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A5E1D" w14:textId="77777777" w:rsidR="0035124E" w:rsidRPr="007B0EDB" w:rsidRDefault="0035124E" w:rsidP="0035124E">
      <w:pPr>
        <w:jc w:val="center"/>
        <w:rPr>
          <w:rFonts w:ascii="Times New Roman" w:hAnsi="Times New Roman"/>
          <w:b/>
          <w:u w:val="single"/>
        </w:rPr>
      </w:pPr>
      <w:r w:rsidRPr="007B0EDB">
        <w:rPr>
          <w:rFonts w:ascii="Times New Roman" w:hAnsi="Times New Roman"/>
          <w:b/>
          <w:u w:val="single"/>
        </w:rPr>
        <w:t>Title</w:t>
      </w:r>
    </w:p>
    <w:p w14:paraId="45293E60" w14:textId="77777777" w:rsidR="0035124E" w:rsidRPr="007B0EDB" w:rsidRDefault="0035124E" w:rsidP="0035124E">
      <w:pPr>
        <w:shd w:val="clear" w:color="auto" w:fill="FFFFFF"/>
        <w:spacing w:after="0" w:line="480" w:lineRule="auto"/>
        <w:jc w:val="center"/>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Somatisation and COVID-19 related PTSD symptoms: The role of hyperarousal</w:t>
      </w:r>
    </w:p>
    <w:p w14:paraId="5A4AB96C" w14:textId="77777777" w:rsidR="0035124E" w:rsidRPr="007B0EDB" w:rsidRDefault="0035124E" w:rsidP="0035124E">
      <w:pPr>
        <w:jc w:val="center"/>
        <w:rPr>
          <w:rFonts w:ascii="Times New Roman" w:hAnsi="Times New Roman"/>
          <w:b/>
          <w:u w:val="single"/>
        </w:rPr>
      </w:pPr>
    </w:p>
    <w:p w14:paraId="7FB8482F" w14:textId="77777777" w:rsidR="0035124E" w:rsidRPr="007B0EDB" w:rsidRDefault="0035124E" w:rsidP="0035124E">
      <w:pPr>
        <w:jc w:val="center"/>
        <w:rPr>
          <w:rFonts w:ascii="Times New Roman" w:hAnsi="Times New Roman"/>
          <w:b/>
          <w:u w:val="single"/>
        </w:rPr>
      </w:pPr>
      <w:r w:rsidRPr="007B0EDB">
        <w:rPr>
          <w:rFonts w:ascii="Times New Roman" w:hAnsi="Times New Roman"/>
          <w:b/>
          <w:u w:val="single"/>
        </w:rPr>
        <w:t>Brief Title</w:t>
      </w:r>
    </w:p>
    <w:p w14:paraId="5BB63F1D" w14:textId="77777777" w:rsidR="0035124E" w:rsidRPr="007B0EDB" w:rsidRDefault="0035124E" w:rsidP="0035124E">
      <w:pPr>
        <w:jc w:val="center"/>
        <w:rPr>
          <w:rFonts w:ascii="Times New Roman" w:hAnsi="Times New Roman"/>
        </w:rPr>
      </w:pPr>
      <w:r w:rsidRPr="007B0EDB">
        <w:rPr>
          <w:rFonts w:ascii="Times New Roman" w:hAnsi="Times New Roman"/>
        </w:rPr>
        <w:t>PTSD and somatisation</w:t>
      </w:r>
    </w:p>
    <w:p w14:paraId="79A0281A" w14:textId="77777777" w:rsidR="0035124E" w:rsidRPr="007B0EDB" w:rsidRDefault="0035124E" w:rsidP="0035124E">
      <w:pPr>
        <w:jc w:val="center"/>
        <w:rPr>
          <w:rFonts w:ascii="Times New Roman" w:hAnsi="Times New Roman"/>
          <w:b/>
          <w:u w:val="single"/>
        </w:rPr>
      </w:pPr>
    </w:p>
    <w:p w14:paraId="102F7538" w14:textId="77777777" w:rsidR="0035124E" w:rsidRPr="007B0EDB" w:rsidRDefault="0035124E" w:rsidP="0035124E">
      <w:pPr>
        <w:jc w:val="center"/>
        <w:rPr>
          <w:rFonts w:ascii="Times New Roman" w:hAnsi="Times New Roman"/>
          <w:b/>
          <w:u w:val="single"/>
        </w:rPr>
      </w:pPr>
      <w:r w:rsidRPr="007B0EDB">
        <w:rPr>
          <w:rFonts w:ascii="Times New Roman" w:hAnsi="Times New Roman"/>
          <w:b/>
          <w:u w:val="single"/>
        </w:rPr>
        <w:t>Authors</w:t>
      </w:r>
    </w:p>
    <w:p w14:paraId="07B09DEB" w14:textId="77777777" w:rsidR="0035124E" w:rsidRPr="007B0EDB" w:rsidRDefault="0035124E" w:rsidP="0035124E">
      <w:pPr>
        <w:jc w:val="center"/>
        <w:rPr>
          <w:rFonts w:ascii="Times New Roman" w:hAnsi="Times New Roman"/>
        </w:rPr>
      </w:pPr>
      <w:r w:rsidRPr="007B0EDB">
        <w:rPr>
          <w:rFonts w:ascii="Times New Roman" w:hAnsi="Times New Roman"/>
        </w:rPr>
        <w:t>Sally Jowett</w:t>
      </w:r>
    </w:p>
    <w:p w14:paraId="1DA6F92B" w14:textId="77777777" w:rsidR="0035124E" w:rsidRPr="007B0EDB" w:rsidRDefault="0035124E" w:rsidP="0035124E">
      <w:pPr>
        <w:jc w:val="center"/>
        <w:rPr>
          <w:rFonts w:ascii="Times New Roman" w:hAnsi="Times New Roman"/>
          <w:bCs/>
        </w:rPr>
      </w:pPr>
      <w:r w:rsidRPr="007B0EDB">
        <w:rPr>
          <w:rFonts w:ascii="Times New Roman" w:hAnsi="Times New Roman"/>
          <w:bCs/>
        </w:rPr>
        <w:t>West London NHS Trust, London, UK</w:t>
      </w:r>
    </w:p>
    <w:p w14:paraId="29B1B453" w14:textId="77777777" w:rsidR="0035124E" w:rsidRPr="007B0EDB" w:rsidRDefault="0035124E" w:rsidP="0035124E">
      <w:pPr>
        <w:jc w:val="center"/>
        <w:rPr>
          <w:rFonts w:ascii="Times New Roman" w:hAnsi="Times New Roman"/>
          <w:bCs/>
        </w:rPr>
      </w:pPr>
    </w:p>
    <w:p w14:paraId="215F957E" w14:textId="77777777" w:rsidR="0035124E" w:rsidRPr="007B0EDB" w:rsidRDefault="0035124E" w:rsidP="0035124E">
      <w:pPr>
        <w:jc w:val="center"/>
        <w:rPr>
          <w:rFonts w:ascii="Times New Roman" w:hAnsi="Times New Roman"/>
          <w:bCs/>
          <w:vertAlign w:val="superscript"/>
        </w:rPr>
      </w:pPr>
      <w:r w:rsidRPr="007B0EDB">
        <w:rPr>
          <w:rFonts w:ascii="Times New Roman" w:hAnsi="Times New Roman"/>
          <w:bCs/>
        </w:rPr>
        <w:t>Mark Shevlin</w:t>
      </w:r>
    </w:p>
    <w:p w14:paraId="6AF6C53C" w14:textId="77777777" w:rsidR="0035124E" w:rsidRPr="007B0EDB" w:rsidRDefault="0035124E" w:rsidP="0035124E">
      <w:pPr>
        <w:jc w:val="center"/>
        <w:rPr>
          <w:rFonts w:ascii="Times New Roman" w:hAnsi="Times New Roman"/>
        </w:rPr>
      </w:pPr>
      <w:r w:rsidRPr="007B0EDB">
        <w:rPr>
          <w:rFonts w:ascii="Times New Roman" w:hAnsi="Times New Roman"/>
        </w:rPr>
        <w:t>Ulster University, School of Psychology, Derry, Northern Ireland</w:t>
      </w:r>
    </w:p>
    <w:p w14:paraId="17F96D0F" w14:textId="77777777" w:rsidR="0035124E" w:rsidRPr="007B0EDB" w:rsidRDefault="0035124E" w:rsidP="0035124E">
      <w:pPr>
        <w:jc w:val="center"/>
        <w:rPr>
          <w:rFonts w:ascii="Times New Roman" w:hAnsi="Times New Roman"/>
        </w:rPr>
      </w:pPr>
    </w:p>
    <w:p w14:paraId="56D99F68" w14:textId="77777777" w:rsidR="0035124E" w:rsidRPr="007B0EDB" w:rsidRDefault="0035124E" w:rsidP="0035124E">
      <w:pPr>
        <w:jc w:val="center"/>
        <w:rPr>
          <w:rFonts w:ascii="Times New Roman" w:hAnsi="Times New Roman"/>
        </w:rPr>
      </w:pPr>
      <w:r w:rsidRPr="007B0EDB">
        <w:rPr>
          <w:rFonts w:ascii="Times New Roman" w:hAnsi="Times New Roman"/>
        </w:rPr>
        <w:t>Philip Hyland</w:t>
      </w:r>
    </w:p>
    <w:p w14:paraId="75C53324" w14:textId="77777777" w:rsidR="0035124E" w:rsidRPr="007B0EDB" w:rsidRDefault="0035124E" w:rsidP="0035124E">
      <w:pPr>
        <w:jc w:val="center"/>
        <w:rPr>
          <w:rFonts w:ascii="Times New Roman" w:hAnsi="Times New Roman"/>
        </w:rPr>
      </w:pPr>
      <w:r w:rsidRPr="007B0EDB">
        <w:rPr>
          <w:rFonts w:ascii="Times New Roman" w:hAnsi="Times New Roman"/>
          <w:lang w:val="en-IE"/>
        </w:rPr>
        <w:t>Department of Psychology, Maynooth University, Kildare, Ireland</w:t>
      </w:r>
    </w:p>
    <w:p w14:paraId="2947EE88" w14:textId="77777777" w:rsidR="0035124E" w:rsidRPr="007B0EDB" w:rsidRDefault="0035124E" w:rsidP="0035124E">
      <w:pPr>
        <w:jc w:val="center"/>
        <w:rPr>
          <w:rFonts w:ascii="Times New Roman" w:hAnsi="Times New Roman"/>
        </w:rPr>
      </w:pPr>
      <w:r w:rsidRPr="007B0EDB">
        <w:rPr>
          <w:rFonts w:ascii="Times New Roman" w:hAnsi="Times New Roman"/>
        </w:rPr>
        <w:t>Centre for Global Health, Trinity College Dublin, Dublin, Ireland</w:t>
      </w:r>
    </w:p>
    <w:p w14:paraId="47969406" w14:textId="77777777" w:rsidR="0035124E" w:rsidRPr="007B0EDB" w:rsidRDefault="0035124E" w:rsidP="0035124E">
      <w:pPr>
        <w:jc w:val="center"/>
        <w:rPr>
          <w:rFonts w:ascii="Times New Roman" w:hAnsi="Times New Roman"/>
        </w:rPr>
      </w:pPr>
    </w:p>
    <w:p w14:paraId="76B981FE" w14:textId="77777777" w:rsidR="0035124E" w:rsidRPr="007B0EDB" w:rsidRDefault="0035124E" w:rsidP="0035124E">
      <w:pPr>
        <w:jc w:val="center"/>
        <w:rPr>
          <w:rFonts w:ascii="Times New Roman" w:hAnsi="Times New Roman"/>
        </w:rPr>
      </w:pPr>
      <w:r w:rsidRPr="007B0EDB">
        <w:rPr>
          <w:rFonts w:ascii="Times New Roman" w:hAnsi="Times New Roman"/>
        </w:rPr>
        <w:t>Thanos Karatzias</w:t>
      </w:r>
    </w:p>
    <w:p w14:paraId="45BCE8FB" w14:textId="77777777" w:rsidR="0035124E" w:rsidRPr="007B0EDB" w:rsidRDefault="0035124E" w:rsidP="0035124E">
      <w:pPr>
        <w:jc w:val="center"/>
        <w:rPr>
          <w:rFonts w:ascii="Times New Roman" w:hAnsi="Times New Roman"/>
        </w:rPr>
      </w:pPr>
      <w:r w:rsidRPr="007B0EDB">
        <w:rPr>
          <w:rFonts w:ascii="Times New Roman" w:hAnsi="Times New Roman"/>
        </w:rPr>
        <w:t>School of Health &amp; Social Care</w:t>
      </w:r>
      <w:r w:rsidRPr="007B0EDB">
        <w:rPr>
          <w:rFonts w:ascii="Times New Roman" w:hAnsi="Times New Roman"/>
          <w:vertAlign w:val="superscript"/>
        </w:rPr>
        <w:t xml:space="preserve">, </w:t>
      </w:r>
      <w:r w:rsidRPr="007B0EDB">
        <w:rPr>
          <w:rFonts w:ascii="Times New Roman" w:hAnsi="Times New Roman"/>
        </w:rPr>
        <w:t>Edinburgh Napier University, Edinburgh, UK</w:t>
      </w:r>
    </w:p>
    <w:p w14:paraId="7B42BAD3" w14:textId="77777777" w:rsidR="0035124E" w:rsidRPr="007B0EDB" w:rsidRDefault="0035124E" w:rsidP="0035124E">
      <w:pPr>
        <w:jc w:val="center"/>
        <w:rPr>
          <w:rFonts w:ascii="Times New Roman" w:hAnsi="Times New Roman"/>
        </w:rPr>
      </w:pPr>
      <w:r w:rsidRPr="007B0EDB">
        <w:rPr>
          <w:rFonts w:ascii="Times New Roman" w:hAnsi="Times New Roman"/>
        </w:rPr>
        <w:t>NHS Lothian, Rivers Centre for Traumatic Stress, Edinburgh, UK</w:t>
      </w:r>
    </w:p>
    <w:p w14:paraId="4A062218" w14:textId="77777777" w:rsidR="0035124E" w:rsidRPr="007B0EDB" w:rsidRDefault="0035124E" w:rsidP="0035124E">
      <w:pPr>
        <w:shd w:val="clear" w:color="auto" w:fill="FFFFFF"/>
        <w:spacing w:after="0" w:line="480" w:lineRule="auto"/>
        <w:jc w:val="both"/>
        <w:rPr>
          <w:rFonts w:ascii="Times New Roman" w:eastAsia="Times New Roman" w:hAnsi="Times New Roman" w:cs="Times New Roman"/>
          <w:color w:val="222222"/>
          <w:sz w:val="24"/>
          <w:szCs w:val="24"/>
          <w:lang w:eastAsia="en-GB"/>
        </w:rPr>
      </w:pPr>
    </w:p>
    <w:p w14:paraId="6856CCDB" w14:textId="77777777" w:rsidR="0035124E" w:rsidRPr="007B0EDB" w:rsidRDefault="0035124E" w:rsidP="0035124E">
      <w:pPr>
        <w:jc w:val="right"/>
        <w:rPr>
          <w:rFonts w:ascii="Times New Roman" w:hAnsi="Times New Roman"/>
          <w:b/>
        </w:rPr>
      </w:pPr>
      <w:r w:rsidRPr="007B0EDB">
        <w:rPr>
          <w:rFonts w:ascii="Times New Roman" w:hAnsi="Times New Roman"/>
          <w:b/>
        </w:rPr>
        <w:t>Address for Correspondence:</w:t>
      </w:r>
    </w:p>
    <w:p w14:paraId="64FDDB1A" w14:textId="77777777" w:rsidR="0035124E" w:rsidRPr="007B0EDB" w:rsidRDefault="0035124E" w:rsidP="0035124E">
      <w:pPr>
        <w:jc w:val="right"/>
        <w:rPr>
          <w:rFonts w:ascii="Times New Roman" w:hAnsi="Times New Roman"/>
        </w:rPr>
      </w:pPr>
      <w:r w:rsidRPr="007B0EDB">
        <w:rPr>
          <w:rFonts w:ascii="Times New Roman" w:hAnsi="Times New Roman"/>
        </w:rPr>
        <w:t>Dr. Sally Jowett</w:t>
      </w:r>
    </w:p>
    <w:p w14:paraId="79CB63B6" w14:textId="77777777" w:rsidR="0035124E" w:rsidRPr="007B0EDB" w:rsidRDefault="0035124E" w:rsidP="0035124E">
      <w:pPr>
        <w:jc w:val="right"/>
        <w:rPr>
          <w:rFonts w:ascii="Times New Roman" w:hAnsi="Times New Roman"/>
        </w:rPr>
      </w:pPr>
      <w:r w:rsidRPr="007B0EDB">
        <w:rPr>
          <w:rFonts w:ascii="Times New Roman" w:hAnsi="Times New Roman"/>
        </w:rPr>
        <w:t>E-mail: saej20@gmail.com</w:t>
      </w:r>
    </w:p>
    <w:p w14:paraId="0ABD3335" w14:textId="77777777" w:rsidR="00772DF2" w:rsidRPr="007B0EDB" w:rsidRDefault="00772DF2"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p>
    <w:p w14:paraId="176235EC" w14:textId="77777777" w:rsidR="00DD048E" w:rsidRPr="007B0EDB" w:rsidRDefault="00DD048E"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p>
    <w:p w14:paraId="2DBB6505" w14:textId="77777777" w:rsidR="0035124E" w:rsidRPr="007B0EDB" w:rsidRDefault="0035124E"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p>
    <w:p w14:paraId="091F32D5" w14:textId="77777777" w:rsidR="0035124E" w:rsidRPr="007B0EDB" w:rsidRDefault="0035124E"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p>
    <w:p w14:paraId="0CEDC9D5" w14:textId="77777777" w:rsidR="00DD048E" w:rsidRPr="007B0EDB" w:rsidRDefault="004454ED" w:rsidP="004454ED">
      <w:pPr>
        <w:shd w:val="clear" w:color="auto" w:fill="FFFFFF"/>
        <w:spacing w:after="0" w:line="480" w:lineRule="auto"/>
        <w:jc w:val="both"/>
        <w:rPr>
          <w:rFonts w:ascii="Times New Roman" w:eastAsia="Times New Roman" w:hAnsi="Times New Roman" w:cs="Times New Roman"/>
          <w:b/>
          <w:color w:val="222222"/>
          <w:sz w:val="24"/>
          <w:szCs w:val="24"/>
          <w:lang w:eastAsia="en-GB"/>
        </w:rPr>
      </w:pPr>
      <w:r w:rsidRPr="007B0EDB">
        <w:rPr>
          <w:rFonts w:ascii="Times New Roman" w:eastAsia="Times New Roman" w:hAnsi="Times New Roman" w:cs="Times New Roman"/>
          <w:b/>
          <w:color w:val="222222"/>
          <w:sz w:val="24"/>
          <w:szCs w:val="24"/>
          <w:lang w:eastAsia="en-GB"/>
        </w:rPr>
        <w:lastRenderedPageBreak/>
        <w:t>Abstract</w:t>
      </w:r>
    </w:p>
    <w:p w14:paraId="1964A98D" w14:textId="77777777" w:rsidR="000915CC" w:rsidRPr="007B0EDB" w:rsidRDefault="004454ED" w:rsidP="004454ED">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i/>
          <w:color w:val="222222"/>
          <w:sz w:val="24"/>
          <w:szCs w:val="24"/>
          <w:lang w:eastAsia="en-GB"/>
        </w:rPr>
        <w:t>Background:</w:t>
      </w:r>
      <w:r w:rsidRPr="007B0EDB">
        <w:rPr>
          <w:rFonts w:ascii="Times New Roman" w:eastAsia="Times New Roman" w:hAnsi="Times New Roman" w:cs="Times New Roman"/>
          <w:color w:val="222222"/>
          <w:sz w:val="24"/>
          <w:szCs w:val="24"/>
          <w:lang w:eastAsia="en-GB"/>
        </w:rPr>
        <w:t xml:space="preserve"> Somatisation is commonly </w:t>
      </w:r>
      <w:r w:rsidR="00971CE8" w:rsidRPr="007B0EDB">
        <w:rPr>
          <w:rFonts w:ascii="Times New Roman" w:eastAsia="Times New Roman" w:hAnsi="Times New Roman" w:cs="Times New Roman"/>
          <w:color w:val="222222"/>
          <w:sz w:val="24"/>
          <w:szCs w:val="24"/>
          <w:lang w:eastAsia="en-GB"/>
        </w:rPr>
        <w:t xml:space="preserve">associated with </w:t>
      </w:r>
      <w:r w:rsidRPr="007B0EDB">
        <w:rPr>
          <w:rFonts w:ascii="Times New Roman" w:eastAsia="Times New Roman" w:hAnsi="Times New Roman" w:cs="Times New Roman"/>
          <w:color w:val="222222"/>
          <w:sz w:val="24"/>
          <w:szCs w:val="24"/>
          <w:lang w:eastAsia="en-GB"/>
        </w:rPr>
        <w:t xml:space="preserve">histories of trauma and </w:t>
      </w:r>
      <w:r w:rsidR="00971CE8" w:rsidRPr="007B0EDB">
        <w:rPr>
          <w:rFonts w:ascii="Times New Roman" w:eastAsia="Times New Roman" w:hAnsi="Times New Roman" w:cs="Times New Roman"/>
          <w:color w:val="222222"/>
          <w:sz w:val="24"/>
          <w:szCs w:val="24"/>
          <w:lang w:eastAsia="en-GB"/>
        </w:rPr>
        <w:t>PTSD symptoms</w:t>
      </w:r>
      <w:r w:rsidRPr="007B0EDB">
        <w:rPr>
          <w:rFonts w:ascii="Times New Roman" w:eastAsia="Times New Roman" w:hAnsi="Times New Roman" w:cs="Times New Roman"/>
          <w:color w:val="222222"/>
          <w:sz w:val="24"/>
          <w:szCs w:val="24"/>
          <w:lang w:eastAsia="en-GB"/>
        </w:rPr>
        <w:t xml:space="preserve">. </w:t>
      </w:r>
      <w:r w:rsidR="000915CC" w:rsidRPr="007B0EDB">
        <w:rPr>
          <w:rFonts w:ascii="Times New Roman" w:eastAsia="Times New Roman" w:hAnsi="Times New Roman" w:cs="Times New Roman"/>
          <w:color w:val="222222"/>
          <w:sz w:val="24"/>
          <w:szCs w:val="24"/>
          <w:lang w:eastAsia="en-GB"/>
        </w:rPr>
        <w:t xml:space="preserve">Although previous research has demonstrated that PTSD symptoms predict somatic symptoms, there has been no systematic examination of this at the level of symptom clusters for COVID-19 related PTSD and multi-dimensional assessment of somatic symptoms. </w:t>
      </w:r>
    </w:p>
    <w:p w14:paraId="45C95067" w14:textId="77777777" w:rsidR="000915CC" w:rsidRPr="007B0EDB" w:rsidRDefault="004454ED" w:rsidP="004454ED">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i/>
          <w:color w:val="222222"/>
          <w:sz w:val="24"/>
          <w:szCs w:val="24"/>
          <w:lang w:eastAsia="en-GB"/>
        </w:rPr>
        <w:t>Aim:</w:t>
      </w:r>
      <w:r w:rsidRPr="007B0EDB">
        <w:rPr>
          <w:rFonts w:ascii="Times New Roman" w:eastAsia="Times New Roman" w:hAnsi="Times New Roman" w:cs="Times New Roman"/>
          <w:color w:val="222222"/>
          <w:sz w:val="24"/>
          <w:szCs w:val="24"/>
          <w:lang w:eastAsia="en-GB"/>
        </w:rPr>
        <w:t xml:space="preserve"> </w:t>
      </w:r>
      <w:r w:rsidR="000915CC" w:rsidRPr="007B0EDB">
        <w:rPr>
          <w:rFonts w:ascii="Times New Roman" w:eastAsia="Times New Roman" w:hAnsi="Times New Roman" w:cs="Times New Roman"/>
          <w:color w:val="222222"/>
          <w:sz w:val="24"/>
          <w:szCs w:val="24"/>
          <w:lang w:eastAsia="en-GB"/>
        </w:rPr>
        <w:t xml:space="preserve">It was aimed to test for an association between ICD-11 PTSD symptom clusters, with COVID-19 as the stressor, and somatic symptoms while controlling for potentially confounding variables. </w:t>
      </w:r>
    </w:p>
    <w:p w14:paraId="571E5283" w14:textId="5C6F9169" w:rsidR="004454ED" w:rsidRPr="007B0EDB" w:rsidRDefault="004454ED" w:rsidP="004454ED">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i/>
          <w:color w:val="222222"/>
          <w:sz w:val="24"/>
          <w:szCs w:val="24"/>
          <w:lang w:eastAsia="en-GB"/>
        </w:rPr>
        <w:t>Method:</w:t>
      </w:r>
      <w:r w:rsidRPr="007B0EDB">
        <w:rPr>
          <w:rFonts w:ascii="Times New Roman" w:eastAsia="Times New Roman" w:hAnsi="Times New Roman" w:cs="Times New Roman"/>
          <w:color w:val="222222"/>
          <w:sz w:val="24"/>
          <w:szCs w:val="24"/>
          <w:lang w:eastAsia="en-GB"/>
        </w:rPr>
        <w:t xml:space="preserve"> Participants were</w:t>
      </w:r>
      <w:r w:rsidR="000E6DC1" w:rsidRPr="007B0EDB">
        <w:rPr>
          <w:rFonts w:ascii="Times New Roman" w:eastAsia="Times New Roman" w:hAnsi="Times New Roman" w:cs="Times New Roman"/>
          <w:color w:val="222222"/>
          <w:sz w:val="24"/>
          <w:szCs w:val="24"/>
          <w:lang w:eastAsia="en-GB"/>
        </w:rPr>
        <w:t xml:space="preserve"> a nationally representative sample of</w:t>
      </w:r>
      <w:r w:rsidRPr="007B0EDB">
        <w:rPr>
          <w:rFonts w:ascii="Times New Roman" w:eastAsia="Times New Roman" w:hAnsi="Times New Roman" w:cs="Times New Roman"/>
          <w:color w:val="222222"/>
          <w:sz w:val="24"/>
          <w:szCs w:val="24"/>
          <w:lang w:eastAsia="en-GB"/>
        </w:rPr>
        <w:t xml:space="preserve"> </w:t>
      </w:r>
      <w:r w:rsidR="000E6DC1" w:rsidRPr="007B0EDB">
        <w:rPr>
          <w:rFonts w:ascii="Times New Roman" w:eastAsia="Times New Roman" w:hAnsi="Times New Roman" w:cs="Times New Roman"/>
          <w:color w:val="222222"/>
          <w:sz w:val="24"/>
          <w:szCs w:val="24"/>
          <w:lang w:eastAsia="en-GB"/>
        </w:rPr>
        <w:t>1,041</w:t>
      </w:r>
      <w:r w:rsidRPr="007B0EDB">
        <w:rPr>
          <w:rFonts w:ascii="Times New Roman" w:eastAsia="Times New Roman" w:hAnsi="Times New Roman" w:cs="Times New Roman"/>
          <w:color w:val="222222"/>
          <w:sz w:val="24"/>
          <w:szCs w:val="24"/>
          <w:lang w:eastAsia="en-GB"/>
        </w:rPr>
        <w:t xml:space="preserve"> </w:t>
      </w:r>
      <w:r w:rsidR="000E6DC1" w:rsidRPr="007B0EDB">
        <w:rPr>
          <w:rFonts w:ascii="Times New Roman" w:eastAsia="Times New Roman" w:hAnsi="Times New Roman" w:cs="Times New Roman"/>
          <w:color w:val="222222"/>
          <w:sz w:val="24"/>
          <w:szCs w:val="24"/>
          <w:lang w:eastAsia="en-GB"/>
        </w:rPr>
        <w:t xml:space="preserve">adults </w:t>
      </w:r>
      <w:r w:rsidRPr="007B0EDB">
        <w:rPr>
          <w:rFonts w:ascii="Times New Roman" w:eastAsia="Times New Roman" w:hAnsi="Times New Roman" w:cs="Times New Roman"/>
          <w:color w:val="222222"/>
          <w:sz w:val="24"/>
          <w:szCs w:val="24"/>
          <w:lang w:eastAsia="en-GB"/>
        </w:rPr>
        <w:t xml:space="preserve">from </w:t>
      </w:r>
      <w:r w:rsidR="000E6DC1" w:rsidRPr="007B0EDB">
        <w:rPr>
          <w:rFonts w:ascii="Times New Roman" w:eastAsia="Times New Roman" w:hAnsi="Times New Roman" w:cs="Times New Roman"/>
          <w:color w:val="222222"/>
          <w:sz w:val="24"/>
          <w:szCs w:val="24"/>
          <w:lang w:eastAsia="en-GB"/>
        </w:rPr>
        <w:t>the general population of the Republic of Ireland</w:t>
      </w:r>
      <w:r w:rsidRPr="007B0EDB">
        <w:rPr>
          <w:rFonts w:ascii="Times New Roman" w:eastAsia="Times New Roman" w:hAnsi="Times New Roman" w:cs="Times New Roman"/>
          <w:color w:val="222222"/>
          <w:sz w:val="24"/>
          <w:szCs w:val="24"/>
          <w:lang w:eastAsia="en-GB"/>
        </w:rPr>
        <w:t xml:space="preserve">. Participants completed the PHQ and ITQ. Descriptive analyses were undertaken. A </w:t>
      </w:r>
      <w:r w:rsidR="00971CE8" w:rsidRPr="007B0EDB">
        <w:rPr>
          <w:rFonts w:ascii="Times New Roman" w:eastAsia="Times New Roman" w:hAnsi="Times New Roman" w:cs="Times New Roman"/>
          <w:color w:val="222222"/>
          <w:sz w:val="24"/>
          <w:szCs w:val="24"/>
          <w:lang w:eastAsia="en-GB"/>
        </w:rPr>
        <w:t>confirmatory factor</w:t>
      </w:r>
      <w:r w:rsidRPr="007B0EDB">
        <w:rPr>
          <w:rFonts w:ascii="Times New Roman" w:eastAsia="Times New Roman" w:hAnsi="Times New Roman" w:cs="Times New Roman"/>
          <w:color w:val="222222"/>
          <w:sz w:val="24"/>
          <w:szCs w:val="24"/>
          <w:lang w:eastAsia="en-GB"/>
        </w:rPr>
        <w:t xml:space="preserve"> analysis was conducted controlling for </w:t>
      </w:r>
      <w:r w:rsidR="00971CE8" w:rsidRPr="007B0EDB">
        <w:rPr>
          <w:rFonts w:ascii="Times New Roman" w:eastAsia="Times New Roman" w:hAnsi="Times New Roman" w:cs="Times New Roman"/>
          <w:color w:val="222222"/>
          <w:sz w:val="24"/>
          <w:szCs w:val="24"/>
          <w:lang w:eastAsia="en-GB"/>
        </w:rPr>
        <w:t xml:space="preserve">potentially </w:t>
      </w:r>
      <w:r w:rsidRPr="007B0EDB">
        <w:rPr>
          <w:rFonts w:ascii="Times New Roman" w:eastAsia="Times New Roman" w:hAnsi="Times New Roman" w:cs="Times New Roman"/>
          <w:color w:val="222222"/>
          <w:sz w:val="24"/>
          <w:szCs w:val="24"/>
          <w:lang w:eastAsia="en-GB"/>
        </w:rPr>
        <w:t>confounding variables.</w:t>
      </w:r>
    </w:p>
    <w:p w14:paraId="4150564A" w14:textId="77777777" w:rsidR="004454ED" w:rsidRPr="007B0EDB" w:rsidRDefault="004454ED" w:rsidP="004454ED">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i/>
          <w:color w:val="222222"/>
          <w:sz w:val="24"/>
          <w:szCs w:val="24"/>
          <w:lang w:eastAsia="en-GB"/>
        </w:rPr>
        <w:t>Results:</w:t>
      </w:r>
      <w:r w:rsidR="00971CE8" w:rsidRPr="007B0EDB">
        <w:rPr>
          <w:rFonts w:ascii="Times New Roman" w:eastAsia="Times New Roman" w:hAnsi="Times New Roman" w:cs="Times New Roman"/>
          <w:color w:val="222222"/>
          <w:sz w:val="24"/>
          <w:szCs w:val="24"/>
          <w:lang w:eastAsia="en-GB"/>
        </w:rPr>
        <w:t xml:space="preserve"> </w:t>
      </w:r>
      <w:r w:rsidRPr="007B0EDB">
        <w:rPr>
          <w:rFonts w:ascii="Times New Roman" w:eastAsia="Times New Roman" w:hAnsi="Times New Roman" w:cs="Times New Roman"/>
          <w:color w:val="222222"/>
          <w:sz w:val="24"/>
          <w:szCs w:val="24"/>
          <w:lang w:eastAsia="en-GB"/>
        </w:rPr>
        <w:t>All ICD-11 PTSD symptom clusters predicted the presence of pain, fatigue, gastro-intestinal, and cardiovascular symptoms in the PHQ. Sense of Threat individually predicted all physical health variables, and Avoidance predicted pain.</w:t>
      </w:r>
    </w:p>
    <w:p w14:paraId="420B2189" w14:textId="77777777" w:rsidR="004454ED" w:rsidRPr="007B0EDB" w:rsidRDefault="004454ED" w:rsidP="004454ED">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i/>
          <w:color w:val="222222"/>
          <w:sz w:val="24"/>
          <w:szCs w:val="24"/>
          <w:lang w:eastAsia="en-GB"/>
        </w:rPr>
        <w:t>Conclusions:</w:t>
      </w:r>
      <w:r w:rsidRPr="007B0EDB">
        <w:rPr>
          <w:rFonts w:ascii="Times New Roman" w:eastAsia="Times New Roman" w:hAnsi="Times New Roman" w:cs="Times New Roman"/>
          <w:color w:val="222222"/>
          <w:sz w:val="24"/>
          <w:szCs w:val="24"/>
          <w:lang w:eastAsia="en-GB"/>
        </w:rPr>
        <w:t xml:space="preserve"> The study demonstrates the key role of sense of threat in the presence of </w:t>
      </w:r>
      <w:r w:rsidR="00971CE8" w:rsidRPr="007B0EDB">
        <w:rPr>
          <w:rFonts w:ascii="Times New Roman" w:eastAsia="Times New Roman" w:hAnsi="Times New Roman" w:cs="Times New Roman"/>
          <w:color w:val="222222"/>
          <w:sz w:val="24"/>
          <w:szCs w:val="24"/>
          <w:lang w:eastAsia="en-GB"/>
        </w:rPr>
        <w:t xml:space="preserve">COVID-19 </w:t>
      </w:r>
      <w:r w:rsidRPr="007B0EDB">
        <w:rPr>
          <w:rFonts w:ascii="Times New Roman" w:eastAsia="Times New Roman" w:hAnsi="Times New Roman" w:cs="Times New Roman"/>
          <w:color w:val="222222"/>
          <w:sz w:val="24"/>
          <w:szCs w:val="24"/>
          <w:lang w:eastAsia="en-GB"/>
        </w:rPr>
        <w:t xml:space="preserve">trauma and somatisation. </w:t>
      </w:r>
      <w:r w:rsidR="000915CC" w:rsidRPr="007B0EDB">
        <w:rPr>
          <w:rFonts w:ascii="Times New Roman" w:eastAsia="Times New Roman" w:hAnsi="Times New Roman" w:cs="Times New Roman"/>
          <w:color w:val="222222"/>
          <w:sz w:val="24"/>
          <w:szCs w:val="24"/>
          <w:lang w:eastAsia="en-GB"/>
        </w:rPr>
        <w:t>Findings suggest that interventions that tackle sense of threat might provide relief from somatisation.</w:t>
      </w:r>
    </w:p>
    <w:p w14:paraId="401257A4" w14:textId="77777777" w:rsidR="000915CC" w:rsidRPr="007B0EDB" w:rsidRDefault="000915CC" w:rsidP="004454ED">
      <w:pPr>
        <w:shd w:val="clear" w:color="auto" w:fill="FFFFFF"/>
        <w:spacing w:after="0" w:line="480" w:lineRule="auto"/>
        <w:jc w:val="both"/>
        <w:rPr>
          <w:rFonts w:ascii="Times New Roman" w:eastAsia="Times New Roman" w:hAnsi="Times New Roman" w:cs="Times New Roman"/>
          <w:color w:val="222222"/>
          <w:sz w:val="24"/>
          <w:szCs w:val="24"/>
          <w:lang w:eastAsia="en-GB"/>
        </w:rPr>
      </w:pPr>
    </w:p>
    <w:p w14:paraId="1AB90460" w14:textId="77777777" w:rsidR="004454ED" w:rsidRPr="007B0EDB" w:rsidRDefault="004454ED" w:rsidP="004454ED">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b/>
          <w:color w:val="222222"/>
          <w:sz w:val="24"/>
          <w:szCs w:val="24"/>
          <w:lang w:eastAsia="en-GB"/>
        </w:rPr>
        <w:t>Keywords:</w:t>
      </w:r>
      <w:r w:rsidRPr="007B0EDB">
        <w:rPr>
          <w:rFonts w:ascii="Times New Roman" w:eastAsia="Times New Roman" w:hAnsi="Times New Roman" w:cs="Times New Roman"/>
          <w:color w:val="222222"/>
          <w:sz w:val="24"/>
          <w:szCs w:val="24"/>
          <w:lang w:eastAsia="en-GB"/>
        </w:rPr>
        <w:t xml:space="preserve"> PTSD; Somatisation; Hyperarousal; Pandemic; Trauma; </w:t>
      </w:r>
      <w:r w:rsidR="00215425" w:rsidRPr="007B0EDB">
        <w:rPr>
          <w:rFonts w:ascii="Times New Roman" w:eastAsia="Times New Roman" w:hAnsi="Times New Roman" w:cs="Times New Roman"/>
          <w:color w:val="222222"/>
          <w:sz w:val="24"/>
          <w:szCs w:val="24"/>
          <w:lang w:eastAsia="en-GB"/>
        </w:rPr>
        <w:t>Physical health</w:t>
      </w:r>
    </w:p>
    <w:p w14:paraId="46E98987" w14:textId="77777777" w:rsidR="004454ED" w:rsidRPr="007B0EDB" w:rsidRDefault="004454ED" w:rsidP="004454ED">
      <w:pPr>
        <w:shd w:val="clear" w:color="auto" w:fill="FFFFFF"/>
        <w:spacing w:after="0" w:line="480" w:lineRule="auto"/>
        <w:jc w:val="both"/>
        <w:rPr>
          <w:rFonts w:ascii="Times New Roman" w:eastAsia="Times New Roman" w:hAnsi="Times New Roman" w:cs="Times New Roman"/>
          <w:color w:val="222222"/>
          <w:sz w:val="24"/>
          <w:szCs w:val="24"/>
          <w:lang w:eastAsia="en-GB"/>
        </w:rPr>
      </w:pPr>
    </w:p>
    <w:p w14:paraId="084DD1CB" w14:textId="77777777" w:rsidR="005C14B1" w:rsidRPr="007B0EDB" w:rsidRDefault="005C14B1" w:rsidP="004454ED">
      <w:pPr>
        <w:shd w:val="clear" w:color="auto" w:fill="FFFFFF"/>
        <w:spacing w:after="0" w:line="480" w:lineRule="auto"/>
        <w:jc w:val="both"/>
        <w:rPr>
          <w:rFonts w:ascii="Times New Roman" w:eastAsia="Times New Roman" w:hAnsi="Times New Roman" w:cs="Times New Roman"/>
          <w:color w:val="222222"/>
          <w:sz w:val="24"/>
          <w:szCs w:val="24"/>
          <w:lang w:eastAsia="en-GB"/>
        </w:rPr>
      </w:pPr>
    </w:p>
    <w:p w14:paraId="2C7612BE" w14:textId="77777777" w:rsidR="000915CC" w:rsidRPr="007B0EDB" w:rsidRDefault="000915CC" w:rsidP="004454ED">
      <w:pPr>
        <w:shd w:val="clear" w:color="auto" w:fill="FFFFFF"/>
        <w:spacing w:after="0" w:line="480" w:lineRule="auto"/>
        <w:jc w:val="both"/>
        <w:rPr>
          <w:rFonts w:ascii="Times New Roman" w:eastAsia="Times New Roman" w:hAnsi="Times New Roman" w:cs="Times New Roman"/>
          <w:color w:val="222222"/>
          <w:sz w:val="24"/>
          <w:szCs w:val="24"/>
          <w:lang w:eastAsia="en-GB"/>
        </w:rPr>
      </w:pPr>
    </w:p>
    <w:p w14:paraId="48B9CD21" w14:textId="77777777" w:rsidR="000915CC" w:rsidRPr="007B0EDB" w:rsidRDefault="000915CC" w:rsidP="004454ED">
      <w:pPr>
        <w:shd w:val="clear" w:color="auto" w:fill="FFFFFF"/>
        <w:spacing w:after="0" w:line="480" w:lineRule="auto"/>
        <w:jc w:val="both"/>
        <w:rPr>
          <w:rFonts w:ascii="Times New Roman" w:eastAsia="Times New Roman" w:hAnsi="Times New Roman" w:cs="Times New Roman"/>
          <w:color w:val="222222"/>
          <w:sz w:val="24"/>
          <w:szCs w:val="24"/>
          <w:lang w:eastAsia="en-GB"/>
        </w:rPr>
      </w:pPr>
    </w:p>
    <w:p w14:paraId="4BF2425B" w14:textId="77777777" w:rsidR="006562F2" w:rsidRPr="007B0EDB" w:rsidRDefault="006562F2" w:rsidP="004454ED">
      <w:pPr>
        <w:shd w:val="clear" w:color="auto" w:fill="FFFFFF"/>
        <w:spacing w:after="0" w:line="480" w:lineRule="auto"/>
        <w:jc w:val="both"/>
        <w:rPr>
          <w:rFonts w:ascii="Times New Roman" w:eastAsia="Times New Roman" w:hAnsi="Times New Roman" w:cs="Times New Roman"/>
          <w:color w:val="222222"/>
          <w:sz w:val="24"/>
          <w:szCs w:val="24"/>
          <w:lang w:eastAsia="en-GB"/>
        </w:rPr>
      </w:pPr>
    </w:p>
    <w:p w14:paraId="27E86956" w14:textId="77777777" w:rsidR="00DD048E" w:rsidRPr="007B0EDB" w:rsidRDefault="004454ED" w:rsidP="00E62E5C">
      <w:pPr>
        <w:shd w:val="clear" w:color="auto" w:fill="FFFFFF"/>
        <w:spacing w:after="0" w:line="480" w:lineRule="auto"/>
        <w:jc w:val="both"/>
        <w:rPr>
          <w:rFonts w:ascii="Times New Roman" w:eastAsia="Times New Roman" w:hAnsi="Times New Roman" w:cs="Times New Roman"/>
          <w:b/>
          <w:color w:val="222222"/>
          <w:sz w:val="24"/>
          <w:szCs w:val="24"/>
          <w:lang w:eastAsia="en-GB"/>
        </w:rPr>
      </w:pPr>
      <w:r w:rsidRPr="007B0EDB">
        <w:rPr>
          <w:rFonts w:ascii="Times New Roman" w:eastAsia="Times New Roman" w:hAnsi="Times New Roman" w:cs="Times New Roman"/>
          <w:b/>
          <w:color w:val="222222"/>
          <w:sz w:val="24"/>
          <w:szCs w:val="24"/>
          <w:lang w:eastAsia="en-GB"/>
        </w:rPr>
        <w:lastRenderedPageBreak/>
        <w:t>Introduction</w:t>
      </w:r>
    </w:p>
    <w:p w14:paraId="1A1DDEA3" w14:textId="77777777" w:rsidR="00551117" w:rsidRPr="007B0EDB" w:rsidRDefault="00772DF2"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The experience of psychological distress in the form of physical symptoms</w:t>
      </w:r>
      <w:r w:rsidR="002D59A5" w:rsidRPr="007B0EDB">
        <w:rPr>
          <w:rFonts w:ascii="Times New Roman" w:eastAsia="Times New Roman" w:hAnsi="Times New Roman" w:cs="Times New Roman"/>
          <w:color w:val="222222"/>
          <w:sz w:val="24"/>
          <w:szCs w:val="24"/>
          <w:lang w:eastAsia="en-GB"/>
        </w:rPr>
        <w:t xml:space="preserve"> </w:t>
      </w:r>
      <w:r w:rsidR="004E2CB0" w:rsidRPr="007B0EDB">
        <w:rPr>
          <w:rFonts w:ascii="Times New Roman" w:eastAsia="Times New Roman" w:hAnsi="Times New Roman" w:cs="Times New Roman"/>
          <w:color w:val="222222"/>
          <w:sz w:val="24"/>
          <w:szCs w:val="24"/>
          <w:lang w:eastAsia="en-GB"/>
        </w:rPr>
        <w:t>without</w:t>
      </w:r>
      <w:r w:rsidR="002D59A5" w:rsidRPr="007B0EDB">
        <w:rPr>
          <w:rFonts w:ascii="Times New Roman" w:eastAsia="Times New Roman" w:hAnsi="Times New Roman" w:cs="Times New Roman"/>
          <w:color w:val="222222"/>
          <w:sz w:val="24"/>
          <w:szCs w:val="24"/>
          <w:lang w:eastAsia="en-GB"/>
        </w:rPr>
        <w:t xml:space="preserve"> a known organic </w:t>
      </w:r>
      <w:r w:rsidR="004E2CB0" w:rsidRPr="007B0EDB">
        <w:rPr>
          <w:rFonts w:ascii="Times New Roman" w:eastAsia="Times New Roman" w:hAnsi="Times New Roman" w:cs="Times New Roman"/>
          <w:color w:val="222222"/>
          <w:sz w:val="24"/>
          <w:szCs w:val="24"/>
          <w:lang w:eastAsia="en-GB"/>
        </w:rPr>
        <w:t>cause</w:t>
      </w:r>
      <w:r w:rsidRPr="007B0EDB">
        <w:rPr>
          <w:rFonts w:ascii="Times New Roman" w:eastAsia="Times New Roman" w:hAnsi="Times New Roman" w:cs="Times New Roman"/>
          <w:color w:val="222222"/>
          <w:sz w:val="24"/>
          <w:szCs w:val="24"/>
          <w:lang w:eastAsia="en-GB"/>
        </w:rPr>
        <w:t xml:space="preserve"> is known as somatisati</w:t>
      </w:r>
      <w:r w:rsidR="006562F2" w:rsidRPr="007B0EDB">
        <w:rPr>
          <w:rFonts w:ascii="Times New Roman" w:eastAsia="Times New Roman" w:hAnsi="Times New Roman" w:cs="Times New Roman"/>
          <w:color w:val="222222"/>
          <w:sz w:val="24"/>
          <w:szCs w:val="24"/>
          <w:lang w:eastAsia="en-GB"/>
        </w:rPr>
        <w:t>on a</w:t>
      </w:r>
      <w:r w:rsidR="00BD0783" w:rsidRPr="007B0EDB">
        <w:rPr>
          <w:rFonts w:ascii="Times New Roman" w:eastAsia="Times New Roman" w:hAnsi="Times New Roman" w:cs="Times New Roman"/>
          <w:color w:val="222222"/>
          <w:sz w:val="24"/>
          <w:szCs w:val="24"/>
          <w:lang w:eastAsia="en-GB"/>
        </w:rPr>
        <w:t>n</w:t>
      </w:r>
      <w:r w:rsidR="006562F2" w:rsidRPr="007B0EDB">
        <w:rPr>
          <w:rFonts w:ascii="Times New Roman" w:eastAsia="Times New Roman" w:hAnsi="Times New Roman" w:cs="Times New Roman"/>
          <w:color w:val="222222"/>
          <w:sz w:val="24"/>
          <w:szCs w:val="24"/>
          <w:lang w:eastAsia="en-GB"/>
        </w:rPr>
        <w:t>d</w:t>
      </w:r>
      <w:r w:rsidR="00CB3984" w:rsidRPr="007B0EDB">
        <w:rPr>
          <w:rFonts w:ascii="Times New Roman" w:eastAsia="Times New Roman" w:hAnsi="Times New Roman" w:cs="Times New Roman"/>
          <w:color w:val="222222"/>
          <w:sz w:val="24"/>
          <w:szCs w:val="24"/>
          <w:lang w:eastAsia="en-GB"/>
        </w:rPr>
        <w:t xml:space="preserve"> it can cause significant</w:t>
      </w:r>
      <w:r w:rsidR="004E2CB0" w:rsidRPr="007B0EDB">
        <w:rPr>
          <w:rFonts w:ascii="Times New Roman" w:eastAsia="Times New Roman" w:hAnsi="Times New Roman" w:cs="Times New Roman"/>
          <w:color w:val="222222"/>
          <w:sz w:val="24"/>
          <w:szCs w:val="24"/>
          <w:lang w:eastAsia="en-GB"/>
        </w:rPr>
        <w:t xml:space="preserve"> impairment to quality of life</w:t>
      </w:r>
      <w:r w:rsidRPr="007B0EDB">
        <w:rPr>
          <w:rFonts w:ascii="Times New Roman" w:eastAsia="Times New Roman" w:hAnsi="Times New Roman" w:cs="Times New Roman"/>
          <w:color w:val="222222"/>
          <w:sz w:val="24"/>
          <w:szCs w:val="24"/>
          <w:lang w:eastAsia="en-GB"/>
        </w:rPr>
        <w:t xml:space="preserve"> </w:t>
      </w:r>
      <w:r w:rsidR="00CB3984" w:rsidRPr="007B0EDB">
        <w:rPr>
          <w:rFonts w:ascii="Times New Roman" w:eastAsia="Times New Roman" w:hAnsi="Times New Roman" w:cs="Times New Roman"/>
          <w:color w:val="222222"/>
          <w:sz w:val="24"/>
          <w:szCs w:val="24"/>
          <w:lang w:eastAsia="en-GB"/>
        </w:rPr>
        <w:t>leading to repeated presentations</w:t>
      </w:r>
      <w:r w:rsidRPr="007B0EDB">
        <w:rPr>
          <w:rFonts w:ascii="Times New Roman" w:eastAsia="Times New Roman" w:hAnsi="Times New Roman" w:cs="Times New Roman"/>
          <w:color w:val="222222"/>
          <w:sz w:val="24"/>
          <w:szCs w:val="24"/>
          <w:lang w:eastAsia="en-GB"/>
        </w:rPr>
        <w:t xml:space="preserve"> to </w:t>
      </w:r>
      <w:r w:rsidR="00551117" w:rsidRPr="007B0EDB">
        <w:rPr>
          <w:rFonts w:ascii="Times New Roman" w:eastAsia="Times New Roman" w:hAnsi="Times New Roman" w:cs="Times New Roman"/>
          <w:color w:val="222222"/>
          <w:sz w:val="24"/>
          <w:szCs w:val="24"/>
          <w:lang w:eastAsia="en-GB"/>
        </w:rPr>
        <w:t>primary care</w:t>
      </w:r>
      <w:r w:rsidRPr="007B0EDB">
        <w:rPr>
          <w:rFonts w:ascii="Times New Roman" w:eastAsia="Times New Roman" w:hAnsi="Times New Roman" w:cs="Times New Roman"/>
          <w:color w:val="222222"/>
          <w:sz w:val="24"/>
          <w:szCs w:val="24"/>
          <w:lang w:eastAsia="en-GB"/>
        </w:rPr>
        <w:t xml:space="preserve"> settings</w:t>
      </w:r>
      <w:r w:rsidR="00CB3984" w:rsidRPr="007B0EDB">
        <w:rPr>
          <w:rFonts w:ascii="Times New Roman" w:eastAsia="Times New Roman" w:hAnsi="Times New Roman" w:cs="Times New Roman"/>
          <w:color w:val="222222"/>
          <w:sz w:val="24"/>
          <w:szCs w:val="24"/>
          <w:lang w:eastAsia="en-GB"/>
        </w:rPr>
        <w:t xml:space="preserve"> </w:t>
      </w:r>
      <w:r w:rsidR="00215425" w:rsidRPr="007B0EDB">
        <w:rPr>
          <w:rFonts w:ascii="Times New Roman" w:eastAsia="Times New Roman" w:hAnsi="Times New Roman" w:cs="Times New Roman"/>
          <w:color w:val="222222"/>
          <w:sz w:val="24"/>
          <w:szCs w:val="24"/>
          <w:lang w:eastAsia="en-GB"/>
        </w:rPr>
        <w:t>[1]</w:t>
      </w:r>
      <w:r w:rsidRPr="007B0EDB">
        <w:rPr>
          <w:rFonts w:ascii="Times New Roman" w:eastAsia="Times New Roman" w:hAnsi="Times New Roman" w:cs="Times New Roman"/>
          <w:color w:val="222222"/>
          <w:sz w:val="24"/>
          <w:szCs w:val="24"/>
          <w:lang w:eastAsia="en-GB"/>
        </w:rPr>
        <w:t xml:space="preserve">. </w:t>
      </w:r>
      <w:r w:rsidR="00551117" w:rsidRPr="007B0EDB">
        <w:rPr>
          <w:rFonts w:ascii="Times New Roman" w:eastAsia="Times New Roman" w:hAnsi="Times New Roman" w:cs="Times New Roman"/>
          <w:color w:val="222222"/>
          <w:sz w:val="24"/>
          <w:szCs w:val="24"/>
          <w:lang w:eastAsia="en-GB"/>
        </w:rPr>
        <w:t xml:space="preserve">The course of illness </w:t>
      </w:r>
      <w:r w:rsidR="003A5101" w:rsidRPr="007B0EDB">
        <w:rPr>
          <w:rFonts w:ascii="Times New Roman" w:eastAsia="Times New Roman" w:hAnsi="Times New Roman" w:cs="Times New Roman"/>
          <w:color w:val="222222"/>
          <w:sz w:val="24"/>
          <w:szCs w:val="24"/>
          <w:lang w:eastAsia="en-GB"/>
        </w:rPr>
        <w:t xml:space="preserve">is </w:t>
      </w:r>
      <w:r w:rsidR="00EE486E" w:rsidRPr="007B0EDB">
        <w:rPr>
          <w:rFonts w:ascii="Times New Roman" w:eastAsia="Times New Roman" w:hAnsi="Times New Roman" w:cs="Times New Roman"/>
          <w:color w:val="222222"/>
          <w:sz w:val="24"/>
          <w:szCs w:val="24"/>
          <w:lang w:eastAsia="en-GB"/>
        </w:rPr>
        <w:t>often associated</w:t>
      </w:r>
      <w:r w:rsidRPr="007B0EDB">
        <w:rPr>
          <w:rFonts w:ascii="Times New Roman" w:eastAsia="Times New Roman" w:hAnsi="Times New Roman" w:cs="Times New Roman"/>
          <w:color w:val="222222"/>
          <w:sz w:val="24"/>
          <w:szCs w:val="24"/>
          <w:lang w:eastAsia="en-GB"/>
        </w:rPr>
        <w:t xml:space="preserve"> with a prolonged history of unenlightening medical investigations </w:t>
      </w:r>
      <w:r w:rsidR="00040394" w:rsidRPr="007B0EDB">
        <w:rPr>
          <w:rFonts w:ascii="Times New Roman" w:eastAsia="Times New Roman" w:hAnsi="Times New Roman" w:cs="Times New Roman"/>
          <w:color w:val="222222"/>
          <w:sz w:val="24"/>
          <w:szCs w:val="24"/>
          <w:lang w:eastAsia="en-GB"/>
        </w:rPr>
        <w:t>and treatments</w:t>
      </w:r>
      <w:r w:rsidR="00551117" w:rsidRPr="007B0EDB">
        <w:rPr>
          <w:rFonts w:ascii="Times New Roman" w:eastAsia="Times New Roman" w:hAnsi="Times New Roman" w:cs="Times New Roman"/>
          <w:color w:val="222222"/>
          <w:sz w:val="24"/>
          <w:szCs w:val="24"/>
          <w:lang w:eastAsia="en-GB"/>
        </w:rPr>
        <w:t xml:space="preserve"> followed by a referral</w:t>
      </w:r>
      <w:r w:rsidRPr="007B0EDB">
        <w:rPr>
          <w:rFonts w:ascii="Times New Roman" w:eastAsia="Times New Roman" w:hAnsi="Times New Roman" w:cs="Times New Roman"/>
          <w:color w:val="222222"/>
          <w:sz w:val="24"/>
          <w:szCs w:val="24"/>
          <w:lang w:eastAsia="en-GB"/>
        </w:rPr>
        <w:t xml:space="preserve"> to psychiatric services. </w:t>
      </w:r>
      <w:r w:rsidR="00551117" w:rsidRPr="007B0EDB">
        <w:rPr>
          <w:rFonts w:ascii="Times New Roman" w:eastAsia="Times New Roman" w:hAnsi="Times New Roman" w:cs="Times New Roman"/>
          <w:color w:val="222222"/>
          <w:sz w:val="24"/>
          <w:szCs w:val="24"/>
          <w:lang w:eastAsia="en-GB"/>
        </w:rPr>
        <w:t>Co-morbid</w:t>
      </w:r>
      <w:r w:rsidR="00040394" w:rsidRPr="007B0EDB">
        <w:rPr>
          <w:rFonts w:ascii="Times New Roman" w:eastAsia="Times New Roman" w:hAnsi="Times New Roman" w:cs="Times New Roman"/>
          <w:color w:val="222222"/>
          <w:sz w:val="24"/>
          <w:szCs w:val="24"/>
          <w:lang w:eastAsia="en-GB"/>
        </w:rPr>
        <w:t xml:space="preserve"> psychological disorder</w:t>
      </w:r>
      <w:r w:rsidR="00551117" w:rsidRPr="007B0EDB">
        <w:rPr>
          <w:rFonts w:ascii="Times New Roman" w:eastAsia="Times New Roman" w:hAnsi="Times New Roman" w:cs="Times New Roman"/>
          <w:color w:val="222222"/>
          <w:sz w:val="24"/>
          <w:szCs w:val="24"/>
          <w:lang w:eastAsia="en-GB"/>
        </w:rPr>
        <w:t>s to somatisations</w:t>
      </w:r>
      <w:r w:rsidR="00040394" w:rsidRPr="007B0EDB">
        <w:rPr>
          <w:rFonts w:ascii="Times New Roman" w:eastAsia="Times New Roman" w:hAnsi="Times New Roman" w:cs="Times New Roman"/>
          <w:color w:val="222222"/>
          <w:sz w:val="24"/>
          <w:szCs w:val="24"/>
          <w:lang w:eastAsia="en-GB"/>
        </w:rPr>
        <w:t xml:space="preserve"> is a </w:t>
      </w:r>
      <w:r w:rsidR="002D59A5" w:rsidRPr="007B0EDB">
        <w:rPr>
          <w:rFonts w:ascii="Times New Roman" w:eastAsia="Times New Roman" w:hAnsi="Times New Roman" w:cs="Times New Roman"/>
          <w:color w:val="222222"/>
          <w:sz w:val="24"/>
          <w:szCs w:val="24"/>
          <w:lang w:eastAsia="en-GB"/>
        </w:rPr>
        <w:t>con</w:t>
      </w:r>
      <w:r w:rsidR="0052294F" w:rsidRPr="007B0EDB">
        <w:rPr>
          <w:rFonts w:ascii="Times New Roman" w:eastAsia="Times New Roman" w:hAnsi="Times New Roman" w:cs="Times New Roman"/>
          <w:color w:val="222222"/>
          <w:sz w:val="24"/>
          <w:szCs w:val="24"/>
          <w:lang w:eastAsia="en-GB"/>
        </w:rPr>
        <w:t>tentious issue; many</w:t>
      </w:r>
      <w:r w:rsidR="00551117" w:rsidRPr="007B0EDB">
        <w:rPr>
          <w:rFonts w:ascii="Times New Roman" w:eastAsia="Times New Roman" w:hAnsi="Times New Roman" w:cs="Times New Roman"/>
          <w:color w:val="222222"/>
          <w:sz w:val="24"/>
          <w:szCs w:val="24"/>
          <w:lang w:eastAsia="en-GB"/>
        </w:rPr>
        <w:t xml:space="preserve"> researchers</w:t>
      </w:r>
      <w:r w:rsidR="002D59A5" w:rsidRPr="007B0EDB">
        <w:rPr>
          <w:rFonts w:ascii="Times New Roman" w:eastAsia="Times New Roman" w:hAnsi="Times New Roman" w:cs="Times New Roman"/>
          <w:color w:val="222222"/>
          <w:sz w:val="24"/>
          <w:szCs w:val="24"/>
          <w:lang w:eastAsia="en-GB"/>
        </w:rPr>
        <w:t xml:space="preserve"> identify</w:t>
      </w:r>
      <w:r w:rsidR="00040394" w:rsidRPr="007B0EDB">
        <w:rPr>
          <w:rFonts w:ascii="Times New Roman" w:eastAsia="Times New Roman" w:hAnsi="Times New Roman" w:cs="Times New Roman"/>
          <w:color w:val="222222"/>
          <w:sz w:val="24"/>
          <w:szCs w:val="24"/>
          <w:lang w:eastAsia="en-GB"/>
        </w:rPr>
        <w:t xml:space="preserve"> that somatisation</w:t>
      </w:r>
      <w:r w:rsidR="002D59A5" w:rsidRPr="007B0EDB">
        <w:rPr>
          <w:rFonts w:ascii="Times New Roman" w:eastAsia="Times New Roman" w:hAnsi="Times New Roman" w:cs="Times New Roman"/>
          <w:color w:val="222222"/>
          <w:sz w:val="24"/>
          <w:szCs w:val="24"/>
          <w:lang w:eastAsia="en-GB"/>
        </w:rPr>
        <w:t xml:space="preserve"> disorders are strongly but not exclusively linked to</w:t>
      </w:r>
      <w:r w:rsidR="00040394" w:rsidRPr="007B0EDB">
        <w:rPr>
          <w:rFonts w:ascii="Times New Roman" w:eastAsia="Times New Roman" w:hAnsi="Times New Roman" w:cs="Times New Roman"/>
          <w:color w:val="222222"/>
          <w:sz w:val="24"/>
          <w:szCs w:val="24"/>
          <w:lang w:eastAsia="en-GB"/>
        </w:rPr>
        <w:t xml:space="preserve"> anxiety and depression</w:t>
      </w:r>
      <w:r w:rsidR="00B47F83" w:rsidRPr="007B0EDB">
        <w:rPr>
          <w:rFonts w:ascii="Times New Roman" w:eastAsia="Times New Roman" w:hAnsi="Times New Roman" w:cs="Times New Roman"/>
          <w:color w:val="222222"/>
          <w:sz w:val="24"/>
          <w:szCs w:val="24"/>
          <w:lang w:eastAsia="en-GB"/>
        </w:rPr>
        <w:t xml:space="preserve"> [2]</w:t>
      </w:r>
      <w:r w:rsidR="002D59A5" w:rsidRPr="007B0EDB">
        <w:rPr>
          <w:rFonts w:ascii="Times New Roman" w:eastAsia="Times New Roman" w:hAnsi="Times New Roman" w:cs="Times New Roman"/>
          <w:color w:val="222222"/>
          <w:sz w:val="24"/>
          <w:szCs w:val="24"/>
          <w:lang w:eastAsia="en-GB"/>
        </w:rPr>
        <w:t>, while</w:t>
      </w:r>
      <w:r w:rsidR="00040394" w:rsidRPr="007B0EDB">
        <w:rPr>
          <w:rFonts w:ascii="Times New Roman" w:eastAsia="Times New Roman" w:hAnsi="Times New Roman" w:cs="Times New Roman"/>
          <w:color w:val="222222"/>
          <w:sz w:val="24"/>
          <w:szCs w:val="24"/>
          <w:lang w:eastAsia="en-GB"/>
        </w:rPr>
        <w:t xml:space="preserve"> others </w:t>
      </w:r>
      <w:r w:rsidR="00232DBA" w:rsidRPr="007B0EDB">
        <w:rPr>
          <w:rFonts w:ascii="Times New Roman" w:eastAsia="Times New Roman" w:hAnsi="Times New Roman" w:cs="Times New Roman"/>
          <w:color w:val="222222"/>
          <w:sz w:val="24"/>
          <w:szCs w:val="24"/>
          <w:lang w:eastAsia="en-GB"/>
        </w:rPr>
        <w:t>question the limited assumption of Western mind-body dualism that one causes the other, and</w:t>
      </w:r>
      <w:r w:rsidR="00040394" w:rsidRPr="007B0EDB">
        <w:rPr>
          <w:rFonts w:ascii="Times New Roman" w:eastAsia="Times New Roman" w:hAnsi="Times New Roman" w:cs="Times New Roman"/>
          <w:color w:val="222222"/>
          <w:sz w:val="24"/>
          <w:szCs w:val="24"/>
          <w:lang w:eastAsia="en-GB"/>
        </w:rPr>
        <w:t xml:space="preserve"> the</w:t>
      </w:r>
      <w:r w:rsidR="002D59A5" w:rsidRPr="007B0EDB">
        <w:rPr>
          <w:rFonts w:ascii="Times New Roman" w:eastAsia="Times New Roman" w:hAnsi="Times New Roman" w:cs="Times New Roman"/>
          <w:color w:val="222222"/>
          <w:sz w:val="24"/>
          <w:szCs w:val="24"/>
          <w:lang w:eastAsia="en-GB"/>
        </w:rPr>
        <w:t xml:space="preserve"> </w:t>
      </w:r>
      <w:r w:rsidR="00C43775" w:rsidRPr="007B0EDB">
        <w:rPr>
          <w:rFonts w:ascii="Times New Roman" w:eastAsia="Times New Roman" w:hAnsi="Times New Roman" w:cs="Times New Roman"/>
          <w:color w:val="222222"/>
          <w:sz w:val="24"/>
          <w:szCs w:val="24"/>
          <w:lang w:eastAsia="en-GB"/>
        </w:rPr>
        <w:t>appropriateness</w:t>
      </w:r>
      <w:r w:rsidR="00040394" w:rsidRPr="007B0EDB">
        <w:rPr>
          <w:rFonts w:ascii="Times New Roman" w:eastAsia="Times New Roman" w:hAnsi="Times New Roman" w:cs="Times New Roman"/>
          <w:color w:val="222222"/>
          <w:sz w:val="24"/>
          <w:szCs w:val="24"/>
          <w:lang w:eastAsia="en-GB"/>
        </w:rPr>
        <w:t xml:space="preserve"> of </w:t>
      </w:r>
      <w:r w:rsidR="0052294F" w:rsidRPr="007B0EDB">
        <w:rPr>
          <w:rFonts w:ascii="Times New Roman" w:eastAsia="Times New Roman" w:hAnsi="Times New Roman" w:cs="Times New Roman"/>
          <w:color w:val="222222"/>
          <w:sz w:val="24"/>
          <w:szCs w:val="24"/>
          <w:lang w:eastAsia="en-GB"/>
        </w:rPr>
        <w:t>applying</w:t>
      </w:r>
      <w:r w:rsidR="00232DBA" w:rsidRPr="007B0EDB">
        <w:rPr>
          <w:rFonts w:ascii="Times New Roman" w:eastAsia="Times New Roman" w:hAnsi="Times New Roman" w:cs="Times New Roman"/>
          <w:color w:val="222222"/>
          <w:sz w:val="24"/>
          <w:szCs w:val="24"/>
          <w:lang w:eastAsia="en-GB"/>
        </w:rPr>
        <w:t xml:space="preserve"> this</w:t>
      </w:r>
      <w:r w:rsidR="00040394" w:rsidRPr="007B0EDB">
        <w:rPr>
          <w:rFonts w:ascii="Times New Roman" w:eastAsia="Times New Roman" w:hAnsi="Times New Roman" w:cs="Times New Roman"/>
          <w:color w:val="222222"/>
          <w:sz w:val="24"/>
          <w:szCs w:val="24"/>
          <w:lang w:eastAsia="en-GB"/>
        </w:rPr>
        <w:t xml:space="preserve"> </w:t>
      </w:r>
      <w:r w:rsidR="0052294F" w:rsidRPr="007B0EDB">
        <w:rPr>
          <w:rFonts w:ascii="Times New Roman" w:eastAsia="Times New Roman" w:hAnsi="Times New Roman" w:cs="Times New Roman"/>
          <w:color w:val="222222"/>
          <w:sz w:val="24"/>
          <w:szCs w:val="24"/>
          <w:lang w:eastAsia="en-GB"/>
        </w:rPr>
        <w:t>conceptualisation</w:t>
      </w:r>
      <w:r w:rsidR="00C43775" w:rsidRPr="007B0EDB">
        <w:rPr>
          <w:rFonts w:ascii="Times New Roman" w:eastAsia="Times New Roman" w:hAnsi="Times New Roman" w:cs="Times New Roman"/>
          <w:color w:val="222222"/>
          <w:sz w:val="24"/>
          <w:szCs w:val="24"/>
          <w:lang w:eastAsia="en-GB"/>
        </w:rPr>
        <w:t xml:space="preserve"> across languages and cultures</w:t>
      </w:r>
      <w:r w:rsidR="00232DBA" w:rsidRPr="007B0EDB">
        <w:rPr>
          <w:rFonts w:ascii="Times New Roman" w:eastAsia="Times New Roman" w:hAnsi="Times New Roman" w:cs="Times New Roman"/>
          <w:color w:val="222222"/>
          <w:sz w:val="24"/>
          <w:szCs w:val="24"/>
          <w:lang w:eastAsia="en-GB"/>
        </w:rPr>
        <w:t xml:space="preserve"> </w:t>
      </w:r>
      <w:r w:rsidR="00B47F83" w:rsidRPr="007B0EDB">
        <w:rPr>
          <w:rFonts w:ascii="Times New Roman" w:eastAsia="Times New Roman" w:hAnsi="Times New Roman" w:cs="Times New Roman"/>
          <w:color w:val="222222"/>
          <w:sz w:val="24"/>
          <w:szCs w:val="24"/>
          <w:lang w:eastAsia="en-GB"/>
        </w:rPr>
        <w:t>[3]</w:t>
      </w:r>
      <w:r w:rsidR="00C43775" w:rsidRPr="007B0EDB">
        <w:rPr>
          <w:rFonts w:ascii="Times New Roman" w:eastAsia="Times New Roman" w:hAnsi="Times New Roman" w:cs="Times New Roman"/>
          <w:color w:val="222222"/>
          <w:sz w:val="24"/>
          <w:szCs w:val="24"/>
          <w:lang w:eastAsia="en-GB"/>
        </w:rPr>
        <w:t>.</w:t>
      </w:r>
      <w:r w:rsidR="0033453A" w:rsidRPr="007B0EDB">
        <w:rPr>
          <w:rFonts w:ascii="Times New Roman" w:eastAsia="Times New Roman" w:hAnsi="Times New Roman" w:cs="Times New Roman"/>
          <w:color w:val="222222"/>
          <w:sz w:val="24"/>
          <w:szCs w:val="24"/>
          <w:lang w:eastAsia="en-GB"/>
        </w:rPr>
        <w:t xml:space="preserve"> In an effort to increase the clinical utility</w:t>
      </w:r>
      <w:r w:rsidR="006670CC" w:rsidRPr="007B0EDB">
        <w:rPr>
          <w:rFonts w:ascii="Times New Roman" w:eastAsia="Times New Roman" w:hAnsi="Times New Roman" w:cs="Times New Roman"/>
          <w:color w:val="222222"/>
          <w:sz w:val="24"/>
          <w:szCs w:val="24"/>
          <w:lang w:eastAsia="en-GB"/>
        </w:rPr>
        <w:t xml:space="preserve"> of a diagnosis and refocus clinicians away from causation and towards the distress of the experie</w:t>
      </w:r>
      <w:r w:rsidR="00232DBA" w:rsidRPr="007B0EDB">
        <w:rPr>
          <w:rFonts w:ascii="Times New Roman" w:eastAsia="Times New Roman" w:hAnsi="Times New Roman" w:cs="Times New Roman"/>
          <w:color w:val="222222"/>
          <w:sz w:val="24"/>
          <w:szCs w:val="24"/>
          <w:lang w:eastAsia="en-GB"/>
        </w:rPr>
        <w:t>nces, the ICD-11 redefined</w:t>
      </w:r>
      <w:r w:rsidR="006670CC" w:rsidRPr="007B0EDB">
        <w:rPr>
          <w:rFonts w:ascii="Times New Roman" w:eastAsia="Times New Roman" w:hAnsi="Times New Roman" w:cs="Times New Roman"/>
          <w:color w:val="222222"/>
          <w:sz w:val="24"/>
          <w:szCs w:val="24"/>
          <w:lang w:eastAsia="en-GB"/>
        </w:rPr>
        <w:t xml:space="preserve"> somatisation problems</w:t>
      </w:r>
      <w:r w:rsidR="006E3E06" w:rsidRPr="007B0EDB">
        <w:rPr>
          <w:rFonts w:ascii="Times New Roman" w:eastAsia="Times New Roman" w:hAnsi="Times New Roman" w:cs="Times New Roman"/>
          <w:color w:val="222222"/>
          <w:sz w:val="24"/>
          <w:szCs w:val="24"/>
          <w:lang w:eastAsia="en-GB"/>
        </w:rPr>
        <w:t xml:space="preserve"> as</w:t>
      </w:r>
      <w:r w:rsidR="006670CC" w:rsidRPr="007B0EDB">
        <w:rPr>
          <w:rFonts w:ascii="Times New Roman" w:eastAsia="Times New Roman" w:hAnsi="Times New Roman" w:cs="Times New Roman"/>
          <w:color w:val="222222"/>
          <w:sz w:val="24"/>
          <w:szCs w:val="24"/>
          <w:lang w:eastAsia="en-GB"/>
        </w:rPr>
        <w:t xml:space="preserve"> Bodily Distress Disorder</w:t>
      </w:r>
      <w:r w:rsidR="00B47F83" w:rsidRPr="007B0EDB">
        <w:rPr>
          <w:rFonts w:ascii="Times New Roman" w:eastAsia="Times New Roman" w:hAnsi="Times New Roman" w:cs="Times New Roman"/>
          <w:color w:val="222222"/>
          <w:sz w:val="24"/>
          <w:szCs w:val="24"/>
          <w:lang w:eastAsia="en-GB"/>
        </w:rPr>
        <w:t xml:space="preserve"> [4]</w:t>
      </w:r>
      <w:r w:rsidR="006670CC" w:rsidRPr="007B0EDB">
        <w:rPr>
          <w:rFonts w:ascii="Times New Roman" w:eastAsia="Times New Roman" w:hAnsi="Times New Roman" w:cs="Times New Roman"/>
          <w:color w:val="222222"/>
          <w:sz w:val="24"/>
          <w:szCs w:val="24"/>
          <w:lang w:eastAsia="en-GB"/>
        </w:rPr>
        <w:t>.</w:t>
      </w:r>
      <w:r w:rsidR="00C43775" w:rsidRPr="007B0EDB">
        <w:rPr>
          <w:rFonts w:ascii="Times New Roman" w:eastAsia="Times New Roman" w:hAnsi="Times New Roman" w:cs="Times New Roman"/>
          <w:color w:val="222222"/>
          <w:sz w:val="24"/>
          <w:szCs w:val="24"/>
          <w:lang w:eastAsia="en-GB"/>
        </w:rPr>
        <w:t xml:space="preserve"> </w:t>
      </w:r>
    </w:p>
    <w:p w14:paraId="06F2D741" w14:textId="57522170" w:rsidR="009E31DE" w:rsidRPr="007B0EDB" w:rsidRDefault="006562F2"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Somatisation has</w:t>
      </w:r>
      <w:r w:rsidR="0033453A" w:rsidRPr="007B0EDB">
        <w:rPr>
          <w:rFonts w:ascii="Times New Roman" w:eastAsia="Times New Roman" w:hAnsi="Times New Roman" w:cs="Times New Roman"/>
          <w:color w:val="222222"/>
          <w:sz w:val="24"/>
          <w:szCs w:val="24"/>
          <w:lang w:eastAsia="en-GB"/>
        </w:rPr>
        <w:t xml:space="preserve"> been </w:t>
      </w:r>
      <w:r w:rsidR="00551117" w:rsidRPr="007B0EDB">
        <w:rPr>
          <w:rFonts w:ascii="Times New Roman" w:eastAsia="Times New Roman" w:hAnsi="Times New Roman" w:cs="Times New Roman"/>
          <w:color w:val="222222"/>
          <w:sz w:val="24"/>
          <w:szCs w:val="24"/>
          <w:lang w:eastAsia="en-GB"/>
        </w:rPr>
        <w:t>repeatedly</w:t>
      </w:r>
      <w:r w:rsidR="0033453A" w:rsidRPr="007B0EDB">
        <w:rPr>
          <w:rFonts w:ascii="Times New Roman" w:eastAsia="Times New Roman" w:hAnsi="Times New Roman" w:cs="Times New Roman"/>
          <w:color w:val="222222"/>
          <w:sz w:val="24"/>
          <w:szCs w:val="24"/>
          <w:lang w:eastAsia="en-GB"/>
        </w:rPr>
        <w:t xml:space="preserve"> associated with </w:t>
      </w:r>
      <w:r w:rsidR="00551117" w:rsidRPr="007B0EDB">
        <w:rPr>
          <w:rFonts w:ascii="Times New Roman" w:eastAsia="Times New Roman" w:hAnsi="Times New Roman" w:cs="Times New Roman"/>
          <w:color w:val="222222"/>
          <w:sz w:val="24"/>
          <w:szCs w:val="24"/>
          <w:lang w:eastAsia="en-GB"/>
        </w:rPr>
        <w:t>a wide range of psychological disorders such as</w:t>
      </w:r>
      <w:r w:rsidR="00AC579D" w:rsidRPr="007B0EDB">
        <w:rPr>
          <w:rFonts w:ascii="Times New Roman" w:eastAsia="Times New Roman" w:hAnsi="Times New Roman" w:cs="Times New Roman"/>
          <w:color w:val="222222"/>
          <w:sz w:val="24"/>
          <w:szCs w:val="24"/>
          <w:lang w:eastAsia="en-GB"/>
        </w:rPr>
        <w:t xml:space="preserve"> </w:t>
      </w:r>
      <w:r w:rsidR="00EE486E" w:rsidRPr="007B0EDB">
        <w:rPr>
          <w:rFonts w:ascii="Times New Roman" w:eastAsia="Times New Roman" w:hAnsi="Times New Roman" w:cs="Times New Roman"/>
          <w:color w:val="222222"/>
          <w:sz w:val="24"/>
          <w:szCs w:val="24"/>
          <w:lang w:eastAsia="en-GB"/>
        </w:rPr>
        <w:t>Post</w:t>
      </w:r>
      <w:r w:rsidR="00BD0783" w:rsidRPr="007B0EDB">
        <w:rPr>
          <w:rFonts w:ascii="Times New Roman" w:eastAsia="Times New Roman" w:hAnsi="Times New Roman" w:cs="Times New Roman"/>
          <w:color w:val="222222"/>
          <w:sz w:val="24"/>
          <w:szCs w:val="24"/>
          <w:lang w:eastAsia="en-GB"/>
        </w:rPr>
        <w:t>t</w:t>
      </w:r>
      <w:r w:rsidR="00EE486E" w:rsidRPr="007B0EDB">
        <w:rPr>
          <w:rFonts w:ascii="Times New Roman" w:eastAsia="Times New Roman" w:hAnsi="Times New Roman" w:cs="Times New Roman"/>
          <w:color w:val="222222"/>
          <w:sz w:val="24"/>
          <w:szCs w:val="24"/>
          <w:lang w:eastAsia="en-GB"/>
        </w:rPr>
        <w:t>raumatic Stress Disorder (</w:t>
      </w:r>
      <w:r w:rsidR="00AC579D" w:rsidRPr="007B0EDB">
        <w:rPr>
          <w:rFonts w:ascii="Times New Roman" w:eastAsia="Times New Roman" w:hAnsi="Times New Roman" w:cs="Times New Roman"/>
          <w:color w:val="222222"/>
          <w:sz w:val="24"/>
          <w:szCs w:val="24"/>
          <w:lang w:eastAsia="en-GB"/>
        </w:rPr>
        <w:t>PTSD</w:t>
      </w:r>
      <w:r w:rsidR="00EE486E" w:rsidRPr="007B0EDB">
        <w:rPr>
          <w:rFonts w:ascii="Times New Roman" w:eastAsia="Times New Roman" w:hAnsi="Times New Roman" w:cs="Times New Roman"/>
          <w:color w:val="222222"/>
          <w:sz w:val="24"/>
          <w:szCs w:val="24"/>
          <w:lang w:eastAsia="en-GB"/>
        </w:rPr>
        <w:t>)</w:t>
      </w:r>
      <w:r w:rsidR="0033453A" w:rsidRPr="007B0EDB">
        <w:rPr>
          <w:rFonts w:ascii="Times New Roman" w:eastAsia="Times New Roman" w:hAnsi="Times New Roman" w:cs="Times New Roman"/>
          <w:color w:val="222222"/>
          <w:sz w:val="24"/>
          <w:szCs w:val="24"/>
          <w:lang w:eastAsia="en-GB"/>
        </w:rPr>
        <w:t xml:space="preserve">. </w:t>
      </w:r>
      <w:r w:rsidR="009E31DE" w:rsidRPr="007B0EDB">
        <w:rPr>
          <w:rFonts w:ascii="Times New Roman" w:eastAsia="Times New Roman" w:hAnsi="Times New Roman" w:cs="Times New Roman"/>
          <w:color w:val="222222"/>
          <w:sz w:val="24"/>
          <w:szCs w:val="24"/>
          <w:lang w:eastAsia="en-GB"/>
        </w:rPr>
        <w:t>T</w:t>
      </w:r>
      <w:r w:rsidR="006E3E06" w:rsidRPr="007B0EDB">
        <w:rPr>
          <w:rFonts w:ascii="Times New Roman" w:eastAsia="Times New Roman" w:hAnsi="Times New Roman" w:cs="Times New Roman"/>
          <w:color w:val="222222"/>
          <w:sz w:val="24"/>
          <w:szCs w:val="24"/>
          <w:lang w:eastAsia="en-GB"/>
        </w:rPr>
        <w:t xml:space="preserve">here are three </w:t>
      </w:r>
      <w:r w:rsidR="009E31DE" w:rsidRPr="007B0EDB">
        <w:rPr>
          <w:rFonts w:ascii="Times New Roman" w:eastAsia="Times New Roman" w:hAnsi="Times New Roman" w:cs="Times New Roman"/>
          <w:color w:val="222222"/>
          <w:sz w:val="24"/>
          <w:szCs w:val="24"/>
          <w:lang w:eastAsia="en-GB"/>
        </w:rPr>
        <w:t>criteria for</w:t>
      </w:r>
      <w:r w:rsidR="006E3E06" w:rsidRPr="007B0EDB">
        <w:rPr>
          <w:rFonts w:ascii="Times New Roman" w:eastAsia="Times New Roman" w:hAnsi="Times New Roman" w:cs="Times New Roman"/>
          <w:color w:val="222222"/>
          <w:sz w:val="24"/>
          <w:szCs w:val="24"/>
          <w:lang w:eastAsia="en-GB"/>
        </w:rPr>
        <w:t xml:space="preserve"> a diagnosis of</w:t>
      </w:r>
      <w:r w:rsidR="009E31DE" w:rsidRPr="007B0EDB">
        <w:rPr>
          <w:rFonts w:ascii="Times New Roman" w:eastAsia="Times New Roman" w:hAnsi="Times New Roman" w:cs="Times New Roman"/>
          <w:color w:val="222222"/>
          <w:sz w:val="24"/>
          <w:szCs w:val="24"/>
          <w:lang w:eastAsia="en-GB"/>
        </w:rPr>
        <w:t xml:space="preserve"> ICD-11 PTSD</w:t>
      </w:r>
      <w:r w:rsidR="006E3E06" w:rsidRPr="007B0EDB">
        <w:rPr>
          <w:rFonts w:ascii="Times New Roman" w:eastAsia="Times New Roman" w:hAnsi="Times New Roman" w:cs="Times New Roman"/>
          <w:color w:val="222222"/>
          <w:sz w:val="24"/>
          <w:szCs w:val="24"/>
          <w:lang w:eastAsia="en-GB"/>
        </w:rPr>
        <w:t>;</w:t>
      </w:r>
      <w:r w:rsidR="009E31DE" w:rsidRPr="007B0EDB">
        <w:rPr>
          <w:rFonts w:ascii="Times New Roman" w:eastAsia="Times New Roman" w:hAnsi="Times New Roman" w:cs="Times New Roman"/>
          <w:color w:val="222222"/>
          <w:sz w:val="24"/>
          <w:szCs w:val="24"/>
          <w:lang w:eastAsia="en-GB"/>
        </w:rPr>
        <w:t xml:space="preserve"> re-ex</w:t>
      </w:r>
      <w:r w:rsidR="00232DBA" w:rsidRPr="007B0EDB">
        <w:rPr>
          <w:rFonts w:ascii="Times New Roman" w:eastAsia="Times New Roman" w:hAnsi="Times New Roman" w:cs="Times New Roman"/>
          <w:color w:val="222222"/>
          <w:sz w:val="24"/>
          <w:szCs w:val="24"/>
          <w:lang w:eastAsia="en-GB"/>
        </w:rPr>
        <w:t>periencing of the trauma</w:t>
      </w:r>
      <w:r w:rsidR="009E31DE" w:rsidRPr="007B0EDB">
        <w:rPr>
          <w:rFonts w:ascii="Times New Roman" w:eastAsia="Times New Roman" w:hAnsi="Times New Roman" w:cs="Times New Roman"/>
          <w:color w:val="222222"/>
          <w:sz w:val="24"/>
          <w:szCs w:val="24"/>
          <w:lang w:eastAsia="en-GB"/>
        </w:rPr>
        <w:t xml:space="preserve"> </w:t>
      </w:r>
      <w:r w:rsidRPr="007B0EDB">
        <w:rPr>
          <w:rFonts w:ascii="Times New Roman" w:eastAsia="Times New Roman" w:hAnsi="Times New Roman" w:cs="Times New Roman"/>
          <w:color w:val="222222"/>
          <w:sz w:val="24"/>
          <w:szCs w:val="24"/>
          <w:lang w:eastAsia="en-GB"/>
        </w:rPr>
        <w:t xml:space="preserve">in the here and now </w:t>
      </w:r>
      <w:r w:rsidR="009E31DE" w:rsidRPr="007B0EDB">
        <w:rPr>
          <w:rFonts w:ascii="Times New Roman" w:eastAsia="Times New Roman" w:hAnsi="Times New Roman" w:cs="Times New Roman"/>
          <w:color w:val="222222"/>
          <w:sz w:val="24"/>
          <w:szCs w:val="24"/>
          <w:lang w:eastAsia="en-GB"/>
        </w:rPr>
        <w:t>through flashbacks and/or nightmares, avoidance of reminders of the trauma, and a sense of current threat often presented by e</w:t>
      </w:r>
      <w:r w:rsidR="00B47F83" w:rsidRPr="007B0EDB">
        <w:rPr>
          <w:rFonts w:ascii="Times New Roman" w:eastAsia="Times New Roman" w:hAnsi="Times New Roman" w:cs="Times New Roman"/>
          <w:color w:val="222222"/>
          <w:sz w:val="24"/>
          <w:szCs w:val="24"/>
          <w:lang w:eastAsia="en-GB"/>
        </w:rPr>
        <w:t>xcessive hyper-vigilance [4]</w:t>
      </w:r>
      <w:r w:rsidR="009E31DE" w:rsidRPr="007B0EDB">
        <w:rPr>
          <w:rFonts w:ascii="Times New Roman" w:eastAsia="Times New Roman" w:hAnsi="Times New Roman" w:cs="Times New Roman"/>
          <w:color w:val="222222"/>
          <w:sz w:val="24"/>
          <w:szCs w:val="24"/>
          <w:lang w:eastAsia="en-GB"/>
        </w:rPr>
        <w:t xml:space="preserve">. PTSD has been strongly associated with poor physical health and the presence of medical conditions </w:t>
      </w:r>
      <w:r w:rsidR="00B47F83" w:rsidRPr="007B0EDB">
        <w:rPr>
          <w:rFonts w:ascii="Times New Roman" w:eastAsia="Times New Roman" w:hAnsi="Times New Roman" w:cs="Times New Roman"/>
          <w:color w:val="222222"/>
          <w:sz w:val="24"/>
          <w:szCs w:val="24"/>
          <w:lang w:eastAsia="en-GB"/>
        </w:rPr>
        <w:t>[5]</w:t>
      </w:r>
      <w:r w:rsidR="00232DBA" w:rsidRPr="007B0EDB">
        <w:rPr>
          <w:rFonts w:ascii="Times New Roman" w:eastAsia="Times New Roman" w:hAnsi="Times New Roman" w:cs="Times New Roman"/>
          <w:color w:val="222222"/>
          <w:sz w:val="24"/>
          <w:szCs w:val="24"/>
          <w:lang w:eastAsia="en-GB"/>
        </w:rPr>
        <w:t xml:space="preserve"> which</w:t>
      </w:r>
      <w:r w:rsidR="009E31DE" w:rsidRPr="007B0EDB">
        <w:rPr>
          <w:rFonts w:ascii="Times New Roman" w:eastAsia="Times New Roman" w:hAnsi="Times New Roman" w:cs="Times New Roman"/>
          <w:color w:val="222222"/>
          <w:sz w:val="24"/>
          <w:szCs w:val="24"/>
          <w:lang w:eastAsia="en-GB"/>
        </w:rPr>
        <w:t xml:space="preserve"> is not surprising considering the disturbing impact of PTSD symptoms on sleep </w:t>
      </w:r>
      <w:r w:rsidR="009728AD" w:rsidRPr="007B0EDB">
        <w:rPr>
          <w:rFonts w:ascii="Times New Roman" w:eastAsia="Times New Roman" w:hAnsi="Times New Roman" w:cs="Times New Roman"/>
          <w:color w:val="222222"/>
          <w:sz w:val="24"/>
          <w:szCs w:val="24"/>
          <w:lang w:eastAsia="en-GB"/>
        </w:rPr>
        <w:t>[6]</w:t>
      </w:r>
      <w:r w:rsidR="009E31DE" w:rsidRPr="007B0EDB">
        <w:rPr>
          <w:rFonts w:ascii="Times New Roman" w:eastAsia="Times New Roman" w:hAnsi="Times New Roman" w:cs="Times New Roman"/>
          <w:color w:val="222222"/>
          <w:sz w:val="24"/>
          <w:szCs w:val="24"/>
          <w:lang w:eastAsia="en-GB"/>
        </w:rPr>
        <w:t xml:space="preserve">, the self-medicating use of alcohol and substances to supress flashbacks and </w:t>
      </w:r>
      <w:r w:rsidR="00551117" w:rsidRPr="007B0EDB">
        <w:rPr>
          <w:rFonts w:ascii="Times New Roman" w:eastAsia="Times New Roman" w:hAnsi="Times New Roman" w:cs="Times New Roman"/>
          <w:color w:val="222222"/>
          <w:sz w:val="24"/>
          <w:szCs w:val="24"/>
          <w:lang w:eastAsia="en-GB"/>
        </w:rPr>
        <w:t xml:space="preserve">to </w:t>
      </w:r>
      <w:r w:rsidR="009E31DE" w:rsidRPr="007B0EDB">
        <w:rPr>
          <w:rFonts w:ascii="Times New Roman" w:eastAsia="Times New Roman" w:hAnsi="Times New Roman" w:cs="Times New Roman"/>
          <w:color w:val="222222"/>
          <w:sz w:val="24"/>
          <w:szCs w:val="24"/>
          <w:lang w:eastAsia="en-GB"/>
        </w:rPr>
        <w:t xml:space="preserve">cope with </w:t>
      </w:r>
      <w:r w:rsidR="00551117" w:rsidRPr="007B0EDB">
        <w:rPr>
          <w:rFonts w:ascii="Times New Roman" w:eastAsia="Times New Roman" w:hAnsi="Times New Roman" w:cs="Times New Roman"/>
          <w:color w:val="222222"/>
          <w:sz w:val="24"/>
          <w:szCs w:val="24"/>
          <w:lang w:eastAsia="en-GB"/>
        </w:rPr>
        <w:t>interpersonal contact</w:t>
      </w:r>
      <w:r w:rsidR="009E31DE" w:rsidRPr="007B0EDB">
        <w:rPr>
          <w:rFonts w:ascii="Times New Roman" w:eastAsia="Times New Roman" w:hAnsi="Times New Roman" w:cs="Times New Roman"/>
          <w:color w:val="222222"/>
          <w:sz w:val="24"/>
          <w:szCs w:val="24"/>
          <w:lang w:eastAsia="en-GB"/>
        </w:rPr>
        <w:t xml:space="preserve"> </w:t>
      </w:r>
      <w:r w:rsidR="009728AD" w:rsidRPr="007B0EDB">
        <w:rPr>
          <w:rFonts w:ascii="Times New Roman" w:eastAsia="Times New Roman" w:hAnsi="Times New Roman" w:cs="Times New Roman"/>
          <w:color w:val="222222"/>
          <w:sz w:val="24"/>
          <w:szCs w:val="24"/>
          <w:lang w:eastAsia="en-GB"/>
        </w:rPr>
        <w:t>[7]</w:t>
      </w:r>
      <w:r w:rsidR="009E31DE" w:rsidRPr="007B0EDB">
        <w:rPr>
          <w:rFonts w:ascii="Times New Roman" w:eastAsia="Times New Roman" w:hAnsi="Times New Roman" w:cs="Times New Roman"/>
          <w:color w:val="222222"/>
          <w:sz w:val="24"/>
          <w:szCs w:val="24"/>
          <w:lang w:eastAsia="en-GB"/>
        </w:rPr>
        <w:t xml:space="preserve">. A large meta-analysis also found that individuals with PTSD were much more likely to be obese, to have poorer diets, to smoke, and to exercise less </w:t>
      </w:r>
      <w:r w:rsidR="005113DD" w:rsidRPr="007B0EDB">
        <w:rPr>
          <w:rFonts w:ascii="Times New Roman" w:eastAsia="Times New Roman" w:hAnsi="Times New Roman" w:cs="Times New Roman"/>
          <w:color w:val="222222"/>
          <w:sz w:val="24"/>
          <w:szCs w:val="24"/>
          <w:lang w:eastAsia="en-GB"/>
        </w:rPr>
        <w:t>than the general population</w:t>
      </w:r>
      <w:r w:rsidR="009728AD" w:rsidRPr="007B0EDB">
        <w:rPr>
          <w:rFonts w:ascii="Times New Roman" w:eastAsia="Times New Roman" w:hAnsi="Times New Roman" w:cs="Times New Roman"/>
          <w:color w:val="222222"/>
          <w:sz w:val="24"/>
          <w:szCs w:val="24"/>
          <w:lang w:eastAsia="en-GB"/>
        </w:rPr>
        <w:t xml:space="preserve"> [8]</w:t>
      </w:r>
      <w:r w:rsidR="009E31DE" w:rsidRPr="007B0EDB">
        <w:rPr>
          <w:rFonts w:ascii="Times New Roman" w:eastAsia="Times New Roman" w:hAnsi="Times New Roman" w:cs="Times New Roman"/>
          <w:color w:val="222222"/>
          <w:sz w:val="24"/>
          <w:szCs w:val="24"/>
          <w:lang w:eastAsia="en-GB"/>
        </w:rPr>
        <w:t>. The impact of trauma and PTSD on physical health is pervasive</w:t>
      </w:r>
      <w:r w:rsidR="006E3E06" w:rsidRPr="007B0EDB">
        <w:rPr>
          <w:rFonts w:ascii="Times New Roman" w:eastAsia="Times New Roman" w:hAnsi="Times New Roman" w:cs="Times New Roman"/>
          <w:color w:val="222222"/>
          <w:sz w:val="24"/>
          <w:szCs w:val="24"/>
          <w:lang w:eastAsia="en-GB"/>
        </w:rPr>
        <w:t xml:space="preserve"> and complex</w:t>
      </w:r>
      <w:r w:rsidR="009E31DE" w:rsidRPr="007B0EDB">
        <w:rPr>
          <w:rFonts w:ascii="Times New Roman" w:eastAsia="Times New Roman" w:hAnsi="Times New Roman" w:cs="Times New Roman"/>
          <w:color w:val="222222"/>
          <w:sz w:val="24"/>
          <w:szCs w:val="24"/>
          <w:lang w:eastAsia="en-GB"/>
        </w:rPr>
        <w:t xml:space="preserve">, and is an important context within which to explore the relationship between PTSD and somatisation.     </w:t>
      </w:r>
    </w:p>
    <w:p w14:paraId="2D388965" w14:textId="77777777" w:rsidR="00AC579D" w:rsidRPr="007B0EDB" w:rsidRDefault="005F498E"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lastRenderedPageBreak/>
        <w:t>A comprehensive meta-analysis into the relationship between trauma</w:t>
      </w:r>
      <w:r w:rsidR="00D31A85" w:rsidRPr="007B0EDB">
        <w:rPr>
          <w:rFonts w:ascii="Times New Roman" w:eastAsia="Times New Roman" w:hAnsi="Times New Roman" w:cs="Times New Roman"/>
          <w:color w:val="222222"/>
          <w:sz w:val="24"/>
          <w:szCs w:val="24"/>
          <w:lang w:eastAsia="en-GB"/>
        </w:rPr>
        <w:t>, PTSD,</w:t>
      </w:r>
      <w:r w:rsidR="006E3E06" w:rsidRPr="007B0EDB">
        <w:rPr>
          <w:rFonts w:ascii="Times New Roman" w:eastAsia="Times New Roman" w:hAnsi="Times New Roman" w:cs="Times New Roman"/>
          <w:color w:val="222222"/>
          <w:sz w:val="24"/>
          <w:szCs w:val="24"/>
          <w:lang w:eastAsia="en-GB"/>
        </w:rPr>
        <w:t xml:space="preserve"> and s</w:t>
      </w:r>
      <w:r w:rsidRPr="007B0EDB">
        <w:rPr>
          <w:rFonts w:ascii="Times New Roman" w:eastAsia="Times New Roman" w:hAnsi="Times New Roman" w:cs="Times New Roman"/>
          <w:color w:val="222222"/>
          <w:sz w:val="24"/>
          <w:szCs w:val="24"/>
          <w:lang w:eastAsia="en-GB"/>
        </w:rPr>
        <w:t xml:space="preserve">omatic </w:t>
      </w:r>
      <w:r w:rsidR="006E3E06" w:rsidRPr="007B0EDB">
        <w:rPr>
          <w:rFonts w:ascii="Times New Roman" w:eastAsia="Times New Roman" w:hAnsi="Times New Roman" w:cs="Times New Roman"/>
          <w:color w:val="222222"/>
          <w:sz w:val="24"/>
          <w:szCs w:val="24"/>
          <w:lang w:eastAsia="en-GB"/>
        </w:rPr>
        <w:t>syndromes</w:t>
      </w:r>
      <w:r w:rsidRPr="007B0EDB">
        <w:rPr>
          <w:rFonts w:ascii="Times New Roman" w:eastAsia="Times New Roman" w:hAnsi="Times New Roman" w:cs="Times New Roman"/>
          <w:color w:val="222222"/>
          <w:sz w:val="24"/>
          <w:szCs w:val="24"/>
          <w:lang w:eastAsia="en-GB"/>
        </w:rPr>
        <w:t xml:space="preserve"> found that individuals expose</w:t>
      </w:r>
      <w:r w:rsidR="006562F2" w:rsidRPr="007B0EDB">
        <w:rPr>
          <w:rFonts w:ascii="Times New Roman" w:eastAsia="Times New Roman" w:hAnsi="Times New Roman" w:cs="Times New Roman"/>
          <w:color w:val="222222"/>
          <w:sz w:val="24"/>
          <w:szCs w:val="24"/>
          <w:lang w:eastAsia="en-GB"/>
        </w:rPr>
        <w:t>d to a traumatic event were 2.7 times</w:t>
      </w:r>
      <w:r w:rsidRPr="007B0EDB">
        <w:rPr>
          <w:rFonts w:ascii="Times New Roman" w:eastAsia="Times New Roman" w:hAnsi="Times New Roman" w:cs="Times New Roman"/>
          <w:color w:val="222222"/>
          <w:sz w:val="24"/>
          <w:szCs w:val="24"/>
          <w:lang w:eastAsia="en-GB"/>
        </w:rPr>
        <w:t xml:space="preserve"> more</w:t>
      </w:r>
      <w:r w:rsidR="00D31A85" w:rsidRPr="007B0EDB">
        <w:rPr>
          <w:rFonts w:ascii="Times New Roman" w:eastAsia="Times New Roman" w:hAnsi="Times New Roman" w:cs="Times New Roman"/>
          <w:color w:val="222222"/>
          <w:sz w:val="24"/>
          <w:szCs w:val="24"/>
          <w:lang w:eastAsia="en-GB"/>
        </w:rPr>
        <w:t xml:space="preserve"> likely to </w:t>
      </w:r>
      <w:r w:rsidR="006E3E06" w:rsidRPr="007B0EDB">
        <w:rPr>
          <w:rFonts w:ascii="Times New Roman" w:eastAsia="Times New Roman" w:hAnsi="Times New Roman" w:cs="Times New Roman"/>
          <w:color w:val="222222"/>
          <w:sz w:val="24"/>
          <w:szCs w:val="24"/>
          <w:lang w:eastAsia="en-GB"/>
        </w:rPr>
        <w:t>meet criteria for a somatic syndrome</w:t>
      </w:r>
      <w:r w:rsidRPr="007B0EDB">
        <w:rPr>
          <w:rFonts w:ascii="Times New Roman" w:eastAsia="Times New Roman" w:hAnsi="Times New Roman" w:cs="Times New Roman"/>
          <w:color w:val="222222"/>
          <w:sz w:val="24"/>
          <w:szCs w:val="24"/>
          <w:lang w:eastAsia="en-GB"/>
        </w:rPr>
        <w:t xml:space="preserve"> such as fibromyalgia, chronic pain, chronic fatigue, irritable bowel syndrome, or temporomandibular disorder</w:t>
      </w:r>
      <w:r w:rsidR="009728AD" w:rsidRPr="007B0EDB">
        <w:rPr>
          <w:rFonts w:ascii="Times New Roman" w:eastAsia="Times New Roman" w:hAnsi="Times New Roman" w:cs="Times New Roman"/>
          <w:color w:val="222222"/>
          <w:sz w:val="24"/>
          <w:szCs w:val="24"/>
          <w:lang w:eastAsia="en-GB"/>
        </w:rPr>
        <w:t xml:space="preserve"> [9]</w:t>
      </w:r>
      <w:r w:rsidRPr="007B0EDB">
        <w:rPr>
          <w:rFonts w:ascii="Times New Roman" w:eastAsia="Times New Roman" w:hAnsi="Times New Roman" w:cs="Times New Roman"/>
          <w:color w:val="222222"/>
          <w:sz w:val="24"/>
          <w:szCs w:val="24"/>
          <w:lang w:eastAsia="en-GB"/>
        </w:rPr>
        <w:t>. This finding was regardless of trauma type</w:t>
      </w:r>
      <w:r w:rsidR="005113DD" w:rsidRPr="007B0EDB">
        <w:rPr>
          <w:rFonts w:ascii="Times New Roman" w:eastAsia="Times New Roman" w:hAnsi="Times New Roman" w:cs="Times New Roman"/>
          <w:color w:val="222222"/>
          <w:sz w:val="24"/>
          <w:szCs w:val="24"/>
          <w:lang w:eastAsia="en-GB"/>
        </w:rPr>
        <w:t xml:space="preserve"> or the</w:t>
      </w:r>
      <w:r w:rsidRPr="007B0EDB">
        <w:rPr>
          <w:rFonts w:ascii="Times New Roman" w:eastAsia="Times New Roman" w:hAnsi="Times New Roman" w:cs="Times New Roman"/>
          <w:color w:val="222222"/>
          <w:sz w:val="24"/>
          <w:szCs w:val="24"/>
          <w:lang w:eastAsia="en-GB"/>
        </w:rPr>
        <w:t xml:space="preserve"> age of trauma exposure.</w:t>
      </w:r>
      <w:r w:rsidR="006E3E06" w:rsidRPr="007B0EDB">
        <w:rPr>
          <w:rFonts w:ascii="Times New Roman" w:eastAsia="Times New Roman" w:hAnsi="Times New Roman" w:cs="Times New Roman"/>
          <w:color w:val="222222"/>
          <w:sz w:val="24"/>
          <w:szCs w:val="24"/>
          <w:lang w:eastAsia="en-GB"/>
        </w:rPr>
        <w:t xml:space="preserve"> Karatzias et al. </w:t>
      </w:r>
      <w:r w:rsidR="00F47635" w:rsidRPr="007B0EDB">
        <w:rPr>
          <w:rFonts w:ascii="Times New Roman" w:eastAsia="Times New Roman" w:hAnsi="Times New Roman" w:cs="Times New Roman"/>
          <w:color w:val="222222"/>
          <w:sz w:val="24"/>
          <w:szCs w:val="24"/>
          <w:lang w:eastAsia="en-GB"/>
        </w:rPr>
        <w:t>[10]</w:t>
      </w:r>
      <w:r w:rsidR="006E3E06" w:rsidRPr="007B0EDB">
        <w:rPr>
          <w:rFonts w:ascii="Times New Roman" w:eastAsia="Times New Roman" w:hAnsi="Times New Roman" w:cs="Times New Roman"/>
          <w:color w:val="222222"/>
          <w:sz w:val="24"/>
          <w:szCs w:val="24"/>
          <w:lang w:eastAsia="en-GB"/>
        </w:rPr>
        <w:t xml:space="preserve"> evaluated the trauma histories and symptomatology between those with organic neurological disorders and those </w:t>
      </w:r>
      <w:r w:rsidR="00232DBA" w:rsidRPr="007B0EDB">
        <w:rPr>
          <w:rFonts w:ascii="Times New Roman" w:eastAsia="Times New Roman" w:hAnsi="Times New Roman" w:cs="Times New Roman"/>
          <w:color w:val="222222"/>
          <w:sz w:val="24"/>
          <w:szCs w:val="24"/>
          <w:lang w:eastAsia="en-GB"/>
        </w:rPr>
        <w:t>with functional</w:t>
      </w:r>
      <w:r w:rsidR="00551117" w:rsidRPr="007B0EDB">
        <w:rPr>
          <w:rFonts w:ascii="Times New Roman" w:eastAsia="Times New Roman" w:hAnsi="Times New Roman" w:cs="Times New Roman"/>
          <w:color w:val="222222"/>
          <w:sz w:val="24"/>
          <w:szCs w:val="24"/>
          <w:lang w:eastAsia="en-GB"/>
        </w:rPr>
        <w:t>, or unexplained,</w:t>
      </w:r>
      <w:r w:rsidR="006E3E06" w:rsidRPr="007B0EDB">
        <w:rPr>
          <w:rFonts w:ascii="Times New Roman" w:eastAsia="Times New Roman" w:hAnsi="Times New Roman" w:cs="Times New Roman"/>
          <w:color w:val="222222"/>
          <w:sz w:val="24"/>
          <w:szCs w:val="24"/>
          <w:lang w:eastAsia="en-GB"/>
        </w:rPr>
        <w:t xml:space="preserve"> neurological disorders. Childhood trauma, specifically physical neglect and sexu</w:t>
      </w:r>
      <w:r w:rsidR="00232DBA" w:rsidRPr="007B0EDB">
        <w:rPr>
          <w:rFonts w:ascii="Times New Roman" w:eastAsia="Times New Roman" w:hAnsi="Times New Roman" w:cs="Times New Roman"/>
          <w:color w:val="222222"/>
          <w:sz w:val="24"/>
          <w:szCs w:val="24"/>
          <w:lang w:eastAsia="en-GB"/>
        </w:rPr>
        <w:t xml:space="preserve">al abuse, predicted </w:t>
      </w:r>
      <w:r w:rsidR="00551117" w:rsidRPr="007B0EDB">
        <w:rPr>
          <w:rFonts w:ascii="Times New Roman" w:eastAsia="Times New Roman" w:hAnsi="Times New Roman" w:cs="Times New Roman"/>
          <w:color w:val="222222"/>
          <w:sz w:val="24"/>
          <w:szCs w:val="24"/>
          <w:lang w:eastAsia="en-GB"/>
        </w:rPr>
        <w:t xml:space="preserve">those in the </w:t>
      </w:r>
      <w:r w:rsidR="00232DBA" w:rsidRPr="007B0EDB">
        <w:rPr>
          <w:rFonts w:ascii="Times New Roman" w:eastAsia="Times New Roman" w:hAnsi="Times New Roman" w:cs="Times New Roman"/>
          <w:color w:val="222222"/>
          <w:sz w:val="24"/>
          <w:szCs w:val="24"/>
          <w:lang w:eastAsia="en-GB"/>
        </w:rPr>
        <w:t>unexplained symptoms</w:t>
      </w:r>
      <w:r w:rsidR="00551117" w:rsidRPr="007B0EDB">
        <w:rPr>
          <w:rFonts w:ascii="Times New Roman" w:eastAsia="Times New Roman" w:hAnsi="Times New Roman" w:cs="Times New Roman"/>
          <w:color w:val="222222"/>
          <w:sz w:val="24"/>
          <w:szCs w:val="24"/>
          <w:lang w:eastAsia="en-GB"/>
        </w:rPr>
        <w:t xml:space="preserve"> group</w:t>
      </w:r>
      <w:r w:rsidR="006E3E06" w:rsidRPr="007B0EDB">
        <w:rPr>
          <w:rFonts w:ascii="Times New Roman" w:eastAsia="Times New Roman" w:hAnsi="Times New Roman" w:cs="Times New Roman"/>
          <w:color w:val="222222"/>
          <w:sz w:val="24"/>
          <w:szCs w:val="24"/>
          <w:lang w:eastAsia="en-GB"/>
        </w:rPr>
        <w:t xml:space="preserve">. This group also scored significantly higher on emotional dysregulation, stress, anxiety, and post-traumatic stress. </w:t>
      </w:r>
      <w:r w:rsidR="005249D9" w:rsidRPr="007B0EDB">
        <w:rPr>
          <w:rFonts w:ascii="Times New Roman" w:eastAsia="Times New Roman" w:hAnsi="Times New Roman" w:cs="Times New Roman"/>
          <w:color w:val="222222"/>
          <w:sz w:val="24"/>
          <w:szCs w:val="24"/>
          <w:lang w:eastAsia="en-GB"/>
        </w:rPr>
        <w:t>Natura</w:t>
      </w:r>
      <w:r w:rsidR="00232DBA" w:rsidRPr="007B0EDB">
        <w:rPr>
          <w:rFonts w:ascii="Times New Roman" w:eastAsia="Times New Roman" w:hAnsi="Times New Roman" w:cs="Times New Roman"/>
          <w:color w:val="222222"/>
          <w:sz w:val="24"/>
          <w:szCs w:val="24"/>
          <w:lang w:eastAsia="en-GB"/>
        </w:rPr>
        <w:t>lly, having significant unexplained</w:t>
      </w:r>
      <w:r w:rsidR="005249D9" w:rsidRPr="007B0EDB">
        <w:rPr>
          <w:rFonts w:ascii="Times New Roman" w:eastAsia="Times New Roman" w:hAnsi="Times New Roman" w:cs="Times New Roman"/>
          <w:color w:val="222222"/>
          <w:sz w:val="24"/>
          <w:szCs w:val="24"/>
          <w:lang w:eastAsia="en-GB"/>
        </w:rPr>
        <w:t xml:space="preserve"> ailments would cause psychol</w:t>
      </w:r>
      <w:r w:rsidR="00196FFA" w:rsidRPr="007B0EDB">
        <w:rPr>
          <w:rFonts w:ascii="Times New Roman" w:eastAsia="Times New Roman" w:hAnsi="Times New Roman" w:cs="Times New Roman"/>
          <w:color w:val="222222"/>
          <w:sz w:val="24"/>
          <w:szCs w:val="24"/>
          <w:lang w:eastAsia="en-GB"/>
        </w:rPr>
        <w:t>ogical distress over time and</w:t>
      </w:r>
      <w:r w:rsidR="005249D9" w:rsidRPr="007B0EDB">
        <w:rPr>
          <w:rFonts w:ascii="Times New Roman" w:eastAsia="Times New Roman" w:hAnsi="Times New Roman" w:cs="Times New Roman"/>
          <w:color w:val="222222"/>
          <w:sz w:val="24"/>
          <w:szCs w:val="24"/>
          <w:lang w:eastAsia="en-GB"/>
        </w:rPr>
        <w:t xml:space="preserve"> i</w:t>
      </w:r>
      <w:r w:rsidR="00232DBA" w:rsidRPr="007B0EDB">
        <w:rPr>
          <w:rFonts w:ascii="Times New Roman" w:eastAsia="Times New Roman" w:hAnsi="Times New Roman" w:cs="Times New Roman"/>
          <w:color w:val="222222"/>
          <w:sz w:val="24"/>
          <w:szCs w:val="24"/>
          <w:lang w:eastAsia="en-GB"/>
        </w:rPr>
        <w:t>t can be complicated</w:t>
      </w:r>
      <w:r w:rsidR="005249D9" w:rsidRPr="007B0EDB">
        <w:rPr>
          <w:rFonts w:ascii="Times New Roman" w:eastAsia="Times New Roman" w:hAnsi="Times New Roman" w:cs="Times New Roman"/>
          <w:color w:val="222222"/>
          <w:sz w:val="24"/>
          <w:szCs w:val="24"/>
          <w:lang w:eastAsia="en-GB"/>
        </w:rPr>
        <w:t xml:space="preserve"> to decipher whether somatisation is caused by or is the cause of psychological difficulties. </w:t>
      </w:r>
      <w:r w:rsidR="00D3109F" w:rsidRPr="007B0EDB">
        <w:rPr>
          <w:rFonts w:ascii="Times New Roman" w:eastAsia="Times New Roman" w:hAnsi="Times New Roman" w:cs="Times New Roman"/>
          <w:color w:val="222222"/>
          <w:sz w:val="24"/>
          <w:szCs w:val="24"/>
          <w:lang w:eastAsia="en-GB"/>
        </w:rPr>
        <w:t xml:space="preserve"> </w:t>
      </w:r>
    </w:p>
    <w:p w14:paraId="6CFBA4AE" w14:textId="77777777" w:rsidR="00EE486E" w:rsidRPr="007B0EDB" w:rsidRDefault="005249D9"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O</w:t>
      </w:r>
      <w:r w:rsidR="00196FFA" w:rsidRPr="007B0EDB">
        <w:rPr>
          <w:rFonts w:ascii="Times New Roman" w:eastAsia="Times New Roman" w:hAnsi="Times New Roman" w:cs="Times New Roman"/>
          <w:color w:val="222222"/>
          <w:sz w:val="24"/>
          <w:szCs w:val="24"/>
          <w:lang w:eastAsia="en-GB"/>
        </w:rPr>
        <w:t>ne avenue for understanding the relationship between trauma and somatisation</w:t>
      </w:r>
      <w:r w:rsidRPr="007B0EDB">
        <w:rPr>
          <w:rFonts w:ascii="Times New Roman" w:eastAsia="Times New Roman" w:hAnsi="Times New Roman" w:cs="Times New Roman"/>
          <w:color w:val="222222"/>
          <w:sz w:val="24"/>
          <w:szCs w:val="24"/>
          <w:lang w:eastAsia="en-GB"/>
        </w:rPr>
        <w:t xml:space="preserve"> </w:t>
      </w:r>
      <w:r w:rsidR="00232DBA" w:rsidRPr="007B0EDB">
        <w:rPr>
          <w:rFonts w:ascii="Times New Roman" w:eastAsia="Times New Roman" w:hAnsi="Times New Roman" w:cs="Times New Roman"/>
          <w:color w:val="222222"/>
          <w:sz w:val="24"/>
          <w:szCs w:val="24"/>
          <w:lang w:eastAsia="en-GB"/>
        </w:rPr>
        <w:t>is</w:t>
      </w:r>
      <w:r w:rsidR="00196FFA" w:rsidRPr="007B0EDB">
        <w:rPr>
          <w:rFonts w:ascii="Times New Roman" w:eastAsia="Times New Roman" w:hAnsi="Times New Roman" w:cs="Times New Roman"/>
          <w:color w:val="222222"/>
          <w:sz w:val="24"/>
          <w:szCs w:val="24"/>
          <w:lang w:eastAsia="en-GB"/>
        </w:rPr>
        <w:t xml:space="preserve"> through</w:t>
      </w:r>
      <w:r w:rsidRPr="007B0EDB">
        <w:rPr>
          <w:rFonts w:ascii="Times New Roman" w:eastAsia="Times New Roman" w:hAnsi="Times New Roman" w:cs="Times New Roman"/>
          <w:color w:val="222222"/>
          <w:sz w:val="24"/>
          <w:szCs w:val="24"/>
          <w:lang w:eastAsia="en-GB"/>
        </w:rPr>
        <w:t xml:space="preserve"> observing the impact of psychological treatments on somatisation symptoms. </w:t>
      </w:r>
      <w:r w:rsidR="005113DD" w:rsidRPr="007B0EDB">
        <w:rPr>
          <w:rFonts w:ascii="Times New Roman" w:eastAsia="Times New Roman" w:hAnsi="Times New Roman" w:cs="Times New Roman"/>
          <w:color w:val="222222"/>
          <w:sz w:val="24"/>
          <w:szCs w:val="24"/>
          <w:lang w:eastAsia="en-GB"/>
        </w:rPr>
        <w:t>Psychogenic Non-Epileptic S</w:t>
      </w:r>
      <w:r w:rsidR="00D3109F" w:rsidRPr="007B0EDB">
        <w:rPr>
          <w:rFonts w:ascii="Times New Roman" w:eastAsia="Times New Roman" w:hAnsi="Times New Roman" w:cs="Times New Roman"/>
          <w:color w:val="222222"/>
          <w:sz w:val="24"/>
          <w:szCs w:val="24"/>
          <w:lang w:eastAsia="en-GB"/>
        </w:rPr>
        <w:t>eizures</w:t>
      </w:r>
      <w:r w:rsidR="005113DD" w:rsidRPr="007B0EDB">
        <w:rPr>
          <w:rFonts w:ascii="Times New Roman" w:eastAsia="Times New Roman" w:hAnsi="Times New Roman" w:cs="Times New Roman"/>
          <w:color w:val="222222"/>
          <w:sz w:val="24"/>
          <w:szCs w:val="24"/>
          <w:lang w:eastAsia="en-GB"/>
        </w:rPr>
        <w:t xml:space="preserve"> (PNES)</w:t>
      </w:r>
      <w:r w:rsidRPr="007B0EDB">
        <w:rPr>
          <w:rFonts w:ascii="Times New Roman" w:eastAsia="Times New Roman" w:hAnsi="Times New Roman" w:cs="Times New Roman"/>
          <w:color w:val="222222"/>
          <w:sz w:val="24"/>
          <w:szCs w:val="24"/>
          <w:lang w:eastAsia="en-GB"/>
        </w:rPr>
        <w:t xml:space="preserve"> are another form of somatisation that</w:t>
      </w:r>
      <w:r w:rsidR="00A856F8" w:rsidRPr="007B0EDB">
        <w:rPr>
          <w:rFonts w:ascii="Times New Roman" w:eastAsia="Times New Roman" w:hAnsi="Times New Roman" w:cs="Times New Roman"/>
          <w:color w:val="222222"/>
          <w:sz w:val="24"/>
          <w:szCs w:val="24"/>
          <w:lang w:eastAsia="en-GB"/>
        </w:rPr>
        <w:t xml:space="preserve"> have been associated with greater trauma exposure </w:t>
      </w:r>
      <w:r w:rsidR="005113DD" w:rsidRPr="007B0EDB">
        <w:rPr>
          <w:rFonts w:ascii="Times New Roman" w:eastAsia="Times New Roman" w:hAnsi="Times New Roman" w:cs="Times New Roman"/>
          <w:color w:val="222222"/>
          <w:sz w:val="24"/>
          <w:szCs w:val="24"/>
          <w:lang w:eastAsia="en-GB"/>
        </w:rPr>
        <w:t xml:space="preserve">and </w:t>
      </w:r>
      <w:r w:rsidR="00A856F8" w:rsidRPr="007B0EDB">
        <w:rPr>
          <w:rFonts w:ascii="Times New Roman" w:eastAsia="Times New Roman" w:hAnsi="Times New Roman" w:cs="Times New Roman"/>
          <w:color w:val="222222"/>
          <w:sz w:val="24"/>
          <w:szCs w:val="24"/>
          <w:lang w:eastAsia="en-GB"/>
        </w:rPr>
        <w:t>in particular</w:t>
      </w:r>
      <w:r w:rsidR="005113DD" w:rsidRPr="007B0EDB">
        <w:rPr>
          <w:rFonts w:ascii="Times New Roman" w:eastAsia="Times New Roman" w:hAnsi="Times New Roman" w:cs="Times New Roman"/>
          <w:color w:val="222222"/>
          <w:sz w:val="24"/>
          <w:szCs w:val="24"/>
          <w:lang w:eastAsia="en-GB"/>
        </w:rPr>
        <w:t xml:space="preserve"> with histories of </w:t>
      </w:r>
      <w:r w:rsidR="00A856F8" w:rsidRPr="007B0EDB">
        <w:rPr>
          <w:rFonts w:ascii="Times New Roman" w:eastAsia="Times New Roman" w:hAnsi="Times New Roman" w:cs="Times New Roman"/>
          <w:color w:val="222222"/>
          <w:sz w:val="24"/>
          <w:szCs w:val="24"/>
          <w:lang w:eastAsia="en-GB"/>
        </w:rPr>
        <w:t>sexual and physical abuse</w:t>
      </w:r>
      <w:r w:rsidR="00F47635" w:rsidRPr="007B0EDB">
        <w:rPr>
          <w:rFonts w:ascii="Times New Roman" w:eastAsia="Times New Roman" w:hAnsi="Times New Roman" w:cs="Times New Roman"/>
          <w:color w:val="222222"/>
          <w:sz w:val="24"/>
          <w:szCs w:val="24"/>
          <w:lang w:eastAsia="en-GB"/>
        </w:rPr>
        <w:t xml:space="preserve"> [11]</w:t>
      </w:r>
      <w:r w:rsidR="00A856F8" w:rsidRPr="007B0EDB">
        <w:rPr>
          <w:rFonts w:ascii="Times New Roman" w:eastAsia="Times New Roman" w:hAnsi="Times New Roman" w:cs="Times New Roman"/>
          <w:color w:val="222222"/>
          <w:sz w:val="24"/>
          <w:szCs w:val="24"/>
          <w:lang w:eastAsia="en-GB"/>
        </w:rPr>
        <w:t>. Fascinatingly, in a small trial (n=18) which used prolonged exposure therapy for those with PTSD and PNES, 81% of treatment completers (n=16) documented a cessation of seizures by the end of therapy as well as a reduction in PTSD and depression symptoms</w:t>
      </w:r>
      <w:r w:rsidR="00F47635" w:rsidRPr="007B0EDB">
        <w:rPr>
          <w:rFonts w:ascii="Times New Roman" w:eastAsia="Times New Roman" w:hAnsi="Times New Roman" w:cs="Times New Roman"/>
          <w:color w:val="222222"/>
          <w:sz w:val="24"/>
          <w:szCs w:val="24"/>
          <w:lang w:eastAsia="en-GB"/>
        </w:rPr>
        <w:t xml:space="preserve"> [12]</w:t>
      </w:r>
      <w:r w:rsidR="00A856F8" w:rsidRPr="007B0EDB">
        <w:rPr>
          <w:rFonts w:ascii="Times New Roman" w:eastAsia="Times New Roman" w:hAnsi="Times New Roman" w:cs="Times New Roman"/>
          <w:color w:val="222222"/>
          <w:sz w:val="24"/>
          <w:szCs w:val="24"/>
          <w:lang w:eastAsia="en-GB"/>
        </w:rPr>
        <w:t>. There is a clear</w:t>
      </w:r>
      <w:r w:rsidR="006562F2" w:rsidRPr="007B0EDB">
        <w:rPr>
          <w:rFonts w:ascii="Times New Roman" w:eastAsia="Times New Roman" w:hAnsi="Times New Roman" w:cs="Times New Roman"/>
          <w:color w:val="222222"/>
          <w:sz w:val="24"/>
          <w:szCs w:val="24"/>
          <w:lang w:eastAsia="en-GB"/>
        </w:rPr>
        <w:t>,</w:t>
      </w:r>
      <w:r w:rsidR="00A856F8" w:rsidRPr="007B0EDB">
        <w:rPr>
          <w:rFonts w:ascii="Times New Roman" w:eastAsia="Times New Roman" w:hAnsi="Times New Roman" w:cs="Times New Roman"/>
          <w:color w:val="222222"/>
          <w:sz w:val="24"/>
          <w:szCs w:val="24"/>
          <w:lang w:eastAsia="en-GB"/>
        </w:rPr>
        <w:t xml:space="preserve"> albeit not well understood</w:t>
      </w:r>
      <w:r w:rsidR="006562F2" w:rsidRPr="007B0EDB">
        <w:rPr>
          <w:rFonts w:ascii="Times New Roman" w:eastAsia="Times New Roman" w:hAnsi="Times New Roman" w:cs="Times New Roman"/>
          <w:color w:val="222222"/>
          <w:sz w:val="24"/>
          <w:szCs w:val="24"/>
          <w:lang w:eastAsia="en-GB"/>
        </w:rPr>
        <w:t>,</w:t>
      </w:r>
      <w:r w:rsidR="00A856F8" w:rsidRPr="007B0EDB">
        <w:rPr>
          <w:rFonts w:ascii="Times New Roman" w:eastAsia="Times New Roman" w:hAnsi="Times New Roman" w:cs="Times New Roman"/>
          <w:color w:val="222222"/>
          <w:sz w:val="24"/>
          <w:szCs w:val="24"/>
          <w:lang w:eastAsia="en-GB"/>
        </w:rPr>
        <w:t xml:space="preserve"> relationship between trauma, PTSD and physical manifestations</w:t>
      </w:r>
      <w:r w:rsidR="005113DD" w:rsidRPr="007B0EDB">
        <w:rPr>
          <w:rFonts w:ascii="Times New Roman" w:eastAsia="Times New Roman" w:hAnsi="Times New Roman" w:cs="Times New Roman"/>
          <w:color w:val="222222"/>
          <w:sz w:val="24"/>
          <w:szCs w:val="24"/>
          <w:lang w:eastAsia="en-GB"/>
        </w:rPr>
        <w:t xml:space="preserve"> of distress</w:t>
      </w:r>
      <w:r w:rsidR="00A856F8" w:rsidRPr="007B0EDB">
        <w:rPr>
          <w:rFonts w:ascii="Times New Roman" w:eastAsia="Times New Roman" w:hAnsi="Times New Roman" w:cs="Times New Roman"/>
          <w:color w:val="222222"/>
          <w:sz w:val="24"/>
          <w:szCs w:val="24"/>
          <w:lang w:eastAsia="en-GB"/>
        </w:rPr>
        <w:t>.</w:t>
      </w:r>
      <w:r w:rsidR="005113DD" w:rsidRPr="007B0EDB">
        <w:rPr>
          <w:rFonts w:ascii="Times New Roman" w:eastAsia="Times New Roman" w:hAnsi="Times New Roman" w:cs="Times New Roman"/>
          <w:color w:val="222222"/>
          <w:sz w:val="24"/>
          <w:szCs w:val="24"/>
          <w:lang w:eastAsia="en-GB"/>
        </w:rPr>
        <w:t xml:space="preserve"> Further understanding of the mechanisms of change would enable clinicians to identify those in need and direct effective interventions more quickly. </w:t>
      </w:r>
      <w:r w:rsidR="00A856F8" w:rsidRPr="007B0EDB">
        <w:rPr>
          <w:rFonts w:ascii="Times New Roman" w:eastAsia="Times New Roman" w:hAnsi="Times New Roman" w:cs="Times New Roman"/>
          <w:color w:val="222222"/>
          <w:sz w:val="24"/>
          <w:szCs w:val="24"/>
          <w:lang w:eastAsia="en-GB"/>
        </w:rPr>
        <w:t xml:space="preserve"> </w:t>
      </w:r>
    </w:p>
    <w:p w14:paraId="0CE9A1DF" w14:textId="77777777" w:rsidR="003B4C63" w:rsidRPr="007B0EDB" w:rsidRDefault="008B78B6"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As somatisation is linked to adverse events and PTSD it is particularly pertinent to understand amidst times of societal distress, such as in t</w:t>
      </w:r>
      <w:r w:rsidR="00D31A85" w:rsidRPr="007B0EDB">
        <w:rPr>
          <w:rFonts w:ascii="Times New Roman" w:eastAsia="Times New Roman" w:hAnsi="Times New Roman" w:cs="Times New Roman"/>
          <w:color w:val="222222"/>
          <w:sz w:val="24"/>
          <w:szCs w:val="24"/>
          <w:lang w:eastAsia="en-GB"/>
        </w:rPr>
        <w:t>he COVID-19 pandemic</w:t>
      </w:r>
      <w:r w:rsidRPr="007B0EDB">
        <w:rPr>
          <w:rFonts w:ascii="Times New Roman" w:eastAsia="Times New Roman" w:hAnsi="Times New Roman" w:cs="Times New Roman"/>
          <w:color w:val="222222"/>
          <w:sz w:val="24"/>
          <w:szCs w:val="24"/>
          <w:lang w:eastAsia="en-GB"/>
        </w:rPr>
        <w:t>. This</w:t>
      </w:r>
      <w:r w:rsidR="00D31A85" w:rsidRPr="007B0EDB">
        <w:rPr>
          <w:rFonts w:ascii="Times New Roman" w:eastAsia="Times New Roman" w:hAnsi="Times New Roman" w:cs="Times New Roman"/>
          <w:color w:val="222222"/>
          <w:sz w:val="24"/>
          <w:szCs w:val="24"/>
          <w:lang w:eastAsia="en-GB"/>
        </w:rPr>
        <w:t xml:space="preserve"> </w:t>
      </w:r>
      <w:r w:rsidR="000F4E07" w:rsidRPr="007B0EDB">
        <w:rPr>
          <w:rFonts w:ascii="Times New Roman" w:eastAsia="Times New Roman" w:hAnsi="Times New Roman" w:cs="Times New Roman"/>
          <w:color w:val="222222"/>
          <w:sz w:val="24"/>
          <w:szCs w:val="24"/>
          <w:lang w:eastAsia="en-GB"/>
        </w:rPr>
        <w:t xml:space="preserve">has been a global crisis in which societies </w:t>
      </w:r>
      <w:r w:rsidR="006562F2" w:rsidRPr="007B0EDB">
        <w:rPr>
          <w:rFonts w:ascii="Times New Roman" w:eastAsia="Times New Roman" w:hAnsi="Times New Roman" w:cs="Times New Roman"/>
          <w:color w:val="222222"/>
          <w:sz w:val="24"/>
          <w:szCs w:val="24"/>
          <w:lang w:eastAsia="en-GB"/>
        </w:rPr>
        <w:t>were required to</w:t>
      </w:r>
      <w:r w:rsidR="000F4E07" w:rsidRPr="007B0EDB">
        <w:rPr>
          <w:rFonts w:ascii="Times New Roman" w:eastAsia="Times New Roman" w:hAnsi="Times New Roman" w:cs="Times New Roman"/>
          <w:color w:val="222222"/>
          <w:sz w:val="24"/>
          <w:szCs w:val="24"/>
          <w:lang w:eastAsia="en-GB"/>
        </w:rPr>
        <w:t xml:space="preserve"> respond to a life-threatening di</w:t>
      </w:r>
      <w:r w:rsidR="00196FFA" w:rsidRPr="007B0EDB">
        <w:rPr>
          <w:rFonts w:ascii="Times New Roman" w:eastAsia="Times New Roman" w:hAnsi="Times New Roman" w:cs="Times New Roman"/>
          <w:color w:val="222222"/>
          <w:sz w:val="24"/>
          <w:szCs w:val="24"/>
          <w:lang w:eastAsia="en-GB"/>
        </w:rPr>
        <w:t xml:space="preserve">sease incredibly </w:t>
      </w:r>
      <w:r w:rsidR="00196FFA" w:rsidRPr="007B0EDB">
        <w:rPr>
          <w:rFonts w:ascii="Times New Roman" w:eastAsia="Times New Roman" w:hAnsi="Times New Roman" w:cs="Times New Roman"/>
          <w:color w:val="222222"/>
          <w:sz w:val="24"/>
          <w:szCs w:val="24"/>
          <w:lang w:eastAsia="en-GB"/>
        </w:rPr>
        <w:lastRenderedPageBreak/>
        <w:t>quickly. COVID-19 pandemic has</w:t>
      </w:r>
      <w:r w:rsidR="000F4E07" w:rsidRPr="007B0EDB">
        <w:rPr>
          <w:rFonts w:ascii="Times New Roman" w:eastAsia="Times New Roman" w:hAnsi="Times New Roman" w:cs="Times New Roman"/>
          <w:color w:val="222222"/>
          <w:sz w:val="24"/>
          <w:szCs w:val="24"/>
          <w:lang w:eastAsia="en-GB"/>
        </w:rPr>
        <w:t xml:space="preserve"> necessitated dramatic </w:t>
      </w:r>
      <w:r w:rsidR="00232DBA" w:rsidRPr="007B0EDB">
        <w:rPr>
          <w:rFonts w:ascii="Times New Roman" w:eastAsia="Times New Roman" w:hAnsi="Times New Roman" w:cs="Times New Roman"/>
          <w:color w:val="222222"/>
          <w:sz w:val="24"/>
          <w:szCs w:val="24"/>
          <w:lang w:eastAsia="en-GB"/>
        </w:rPr>
        <w:t xml:space="preserve">lifestyle </w:t>
      </w:r>
      <w:r w:rsidR="000F4E07" w:rsidRPr="007B0EDB">
        <w:rPr>
          <w:rFonts w:ascii="Times New Roman" w:eastAsia="Times New Roman" w:hAnsi="Times New Roman" w:cs="Times New Roman"/>
          <w:color w:val="222222"/>
          <w:sz w:val="24"/>
          <w:szCs w:val="24"/>
          <w:lang w:eastAsia="en-GB"/>
        </w:rPr>
        <w:t xml:space="preserve">changes such as social isolation and taking </w:t>
      </w:r>
      <w:r w:rsidR="00690ED5" w:rsidRPr="007B0EDB">
        <w:rPr>
          <w:rFonts w:ascii="Times New Roman" w:eastAsia="Times New Roman" w:hAnsi="Times New Roman" w:cs="Times New Roman"/>
          <w:color w:val="222222"/>
          <w:sz w:val="24"/>
          <w:szCs w:val="24"/>
          <w:lang w:eastAsia="en-GB"/>
        </w:rPr>
        <w:t xml:space="preserve">significant </w:t>
      </w:r>
      <w:r w:rsidR="000F4E07" w:rsidRPr="007B0EDB">
        <w:rPr>
          <w:rFonts w:ascii="Times New Roman" w:eastAsia="Times New Roman" w:hAnsi="Times New Roman" w:cs="Times New Roman"/>
          <w:color w:val="222222"/>
          <w:sz w:val="24"/>
          <w:szCs w:val="24"/>
          <w:lang w:eastAsia="en-GB"/>
        </w:rPr>
        <w:t>precaution</w:t>
      </w:r>
      <w:r w:rsidR="00121CA5" w:rsidRPr="007B0EDB">
        <w:rPr>
          <w:rFonts w:ascii="Times New Roman" w:eastAsia="Times New Roman" w:hAnsi="Times New Roman" w:cs="Times New Roman"/>
          <w:color w:val="222222"/>
          <w:sz w:val="24"/>
          <w:szCs w:val="24"/>
          <w:lang w:eastAsia="en-GB"/>
        </w:rPr>
        <w:t>s</w:t>
      </w:r>
      <w:r w:rsidR="000F4E07" w:rsidRPr="007B0EDB">
        <w:rPr>
          <w:rFonts w:ascii="Times New Roman" w:eastAsia="Times New Roman" w:hAnsi="Times New Roman" w:cs="Times New Roman"/>
          <w:color w:val="222222"/>
          <w:sz w:val="24"/>
          <w:szCs w:val="24"/>
          <w:lang w:eastAsia="en-GB"/>
        </w:rPr>
        <w:t xml:space="preserve"> against </w:t>
      </w:r>
      <w:r w:rsidR="00232DBA" w:rsidRPr="007B0EDB">
        <w:rPr>
          <w:rFonts w:ascii="Times New Roman" w:eastAsia="Times New Roman" w:hAnsi="Times New Roman" w:cs="Times New Roman"/>
          <w:color w:val="222222"/>
          <w:sz w:val="24"/>
          <w:szCs w:val="24"/>
          <w:lang w:eastAsia="en-GB"/>
        </w:rPr>
        <w:t>exposure and transmission of</w:t>
      </w:r>
      <w:r w:rsidR="000F4E07" w:rsidRPr="007B0EDB">
        <w:rPr>
          <w:rFonts w:ascii="Times New Roman" w:eastAsia="Times New Roman" w:hAnsi="Times New Roman" w:cs="Times New Roman"/>
          <w:color w:val="222222"/>
          <w:sz w:val="24"/>
          <w:szCs w:val="24"/>
          <w:lang w:eastAsia="en-GB"/>
        </w:rPr>
        <w:t xml:space="preserve"> coronavirus. Individuals with PTSD are uniquely affected by these circumstances. </w:t>
      </w:r>
      <w:r w:rsidR="00121CA5" w:rsidRPr="007B0EDB">
        <w:rPr>
          <w:rFonts w:ascii="Times New Roman" w:eastAsia="Times New Roman" w:hAnsi="Times New Roman" w:cs="Times New Roman"/>
          <w:color w:val="222222"/>
          <w:sz w:val="24"/>
          <w:szCs w:val="24"/>
          <w:lang w:eastAsia="en-GB"/>
        </w:rPr>
        <w:t xml:space="preserve">In particular, the </w:t>
      </w:r>
      <w:r w:rsidR="00A856F8" w:rsidRPr="007B0EDB">
        <w:rPr>
          <w:rFonts w:ascii="Times New Roman" w:eastAsia="Times New Roman" w:hAnsi="Times New Roman" w:cs="Times New Roman"/>
          <w:color w:val="222222"/>
          <w:sz w:val="24"/>
          <w:szCs w:val="24"/>
          <w:lang w:eastAsia="en-GB"/>
        </w:rPr>
        <w:t xml:space="preserve">global uncertainty and risk of viral transmission could </w:t>
      </w:r>
      <w:r w:rsidR="003B4C63" w:rsidRPr="007B0EDB">
        <w:rPr>
          <w:rFonts w:ascii="Times New Roman" w:eastAsia="Times New Roman" w:hAnsi="Times New Roman" w:cs="Times New Roman"/>
          <w:color w:val="222222"/>
          <w:sz w:val="24"/>
          <w:szCs w:val="24"/>
          <w:lang w:eastAsia="en-GB"/>
        </w:rPr>
        <w:t>have a significant</w:t>
      </w:r>
      <w:r w:rsidR="00232DBA" w:rsidRPr="007B0EDB">
        <w:rPr>
          <w:rFonts w:ascii="Times New Roman" w:eastAsia="Times New Roman" w:hAnsi="Times New Roman" w:cs="Times New Roman"/>
          <w:color w:val="222222"/>
          <w:sz w:val="24"/>
          <w:szCs w:val="24"/>
          <w:lang w:eastAsia="en-GB"/>
        </w:rPr>
        <w:t xml:space="preserve"> impact on levels of hyper</w:t>
      </w:r>
      <w:r w:rsidR="00121CA5" w:rsidRPr="007B0EDB">
        <w:rPr>
          <w:rFonts w:ascii="Times New Roman" w:eastAsia="Times New Roman" w:hAnsi="Times New Roman" w:cs="Times New Roman"/>
          <w:color w:val="222222"/>
          <w:sz w:val="24"/>
          <w:szCs w:val="24"/>
          <w:lang w:eastAsia="en-GB"/>
        </w:rPr>
        <w:t>arousal or sense of threat in t</w:t>
      </w:r>
      <w:r w:rsidR="00232DBA" w:rsidRPr="007B0EDB">
        <w:rPr>
          <w:rFonts w:ascii="Times New Roman" w:eastAsia="Times New Roman" w:hAnsi="Times New Roman" w:cs="Times New Roman"/>
          <w:color w:val="222222"/>
          <w:sz w:val="24"/>
          <w:szCs w:val="24"/>
          <w:lang w:eastAsia="en-GB"/>
        </w:rPr>
        <w:t>hose who are traumatised. Hyper</w:t>
      </w:r>
      <w:r w:rsidR="00121CA5" w:rsidRPr="007B0EDB">
        <w:rPr>
          <w:rFonts w:ascii="Times New Roman" w:eastAsia="Times New Roman" w:hAnsi="Times New Roman" w:cs="Times New Roman"/>
          <w:color w:val="222222"/>
          <w:sz w:val="24"/>
          <w:szCs w:val="24"/>
          <w:lang w:eastAsia="en-GB"/>
        </w:rPr>
        <w:t>arousal ca</w:t>
      </w:r>
      <w:r w:rsidR="00232DBA" w:rsidRPr="007B0EDB">
        <w:rPr>
          <w:rFonts w:ascii="Times New Roman" w:eastAsia="Times New Roman" w:hAnsi="Times New Roman" w:cs="Times New Roman"/>
          <w:color w:val="222222"/>
          <w:sz w:val="24"/>
          <w:szCs w:val="24"/>
          <w:lang w:eastAsia="en-GB"/>
        </w:rPr>
        <w:t>n sensitise individuals to</w:t>
      </w:r>
      <w:r w:rsidR="00121CA5" w:rsidRPr="007B0EDB">
        <w:rPr>
          <w:rFonts w:ascii="Times New Roman" w:eastAsia="Times New Roman" w:hAnsi="Times New Roman" w:cs="Times New Roman"/>
          <w:color w:val="222222"/>
          <w:sz w:val="24"/>
          <w:szCs w:val="24"/>
          <w:lang w:eastAsia="en-GB"/>
        </w:rPr>
        <w:t xml:space="preserve"> stressors</w:t>
      </w:r>
      <w:r w:rsidR="00690ED5" w:rsidRPr="007B0EDB">
        <w:rPr>
          <w:rFonts w:ascii="Times New Roman" w:eastAsia="Times New Roman" w:hAnsi="Times New Roman" w:cs="Times New Roman"/>
          <w:color w:val="222222"/>
          <w:sz w:val="24"/>
          <w:szCs w:val="24"/>
          <w:lang w:eastAsia="en-GB"/>
        </w:rPr>
        <w:t xml:space="preserve"> which are of i</w:t>
      </w:r>
      <w:r w:rsidR="00232DBA" w:rsidRPr="007B0EDB">
        <w:rPr>
          <w:rFonts w:ascii="Times New Roman" w:eastAsia="Times New Roman" w:hAnsi="Times New Roman" w:cs="Times New Roman"/>
          <w:color w:val="222222"/>
          <w:sz w:val="24"/>
          <w:szCs w:val="24"/>
          <w:lang w:eastAsia="en-GB"/>
        </w:rPr>
        <w:t>ncreased intensity and</w:t>
      </w:r>
      <w:r w:rsidR="00690ED5" w:rsidRPr="007B0EDB">
        <w:rPr>
          <w:rFonts w:ascii="Times New Roman" w:eastAsia="Times New Roman" w:hAnsi="Times New Roman" w:cs="Times New Roman"/>
          <w:color w:val="222222"/>
          <w:sz w:val="24"/>
          <w:szCs w:val="24"/>
          <w:lang w:eastAsia="en-GB"/>
        </w:rPr>
        <w:t xml:space="preserve"> frequency</w:t>
      </w:r>
      <w:r w:rsidR="003B4C63" w:rsidRPr="007B0EDB">
        <w:rPr>
          <w:rFonts w:ascii="Times New Roman" w:eastAsia="Times New Roman" w:hAnsi="Times New Roman" w:cs="Times New Roman"/>
          <w:color w:val="222222"/>
          <w:sz w:val="24"/>
          <w:szCs w:val="24"/>
          <w:lang w:eastAsia="en-GB"/>
        </w:rPr>
        <w:t xml:space="preserve"> during a pandemic</w:t>
      </w:r>
      <w:r w:rsidR="009C0618" w:rsidRPr="007B0EDB">
        <w:rPr>
          <w:rFonts w:ascii="Times New Roman" w:eastAsia="Times New Roman" w:hAnsi="Times New Roman" w:cs="Times New Roman"/>
          <w:color w:val="222222"/>
          <w:sz w:val="24"/>
          <w:szCs w:val="24"/>
          <w:lang w:eastAsia="en-GB"/>
        </w:rPr>
        <w:t>. Hyper</w:t>
      </w:r>
      <w:r w:rsidR="00690ED5" w:rsidRPr="007B0EDB">
        <w:rPr>
          <w:rFonts w:ascii="Times New Roman" w:eastAsia="Times New Roman" w:hAnsi="Times New Roman" w:cs="Times New Roman"/>
          <w:color w:val="222222"/>
          <w:sz w:val="24"/>
          <w:szCs w:val="24"/>
          <w:lang w:eastAsia="en-GB"/>
        </w:rPr>
        <w:t>arousal alone has been identified as a key predictor</w:t>
      </w:r>
      <w:r w:rsidR="008A2C63" w:rsidRPr="007B0EDB">
        <w:rPr>
          <w:rFonts w:ascii="Times New Roman" w:eastAsia="Times New Roman" w:hAnsi="Times New Roman" w:cs="Times New Roman"/>
          <w:color w:val="222222"/>
          <w:sz w:val="24"/>
          <w:szCs w:val="24"/>
          <w:lang w:eastAsia="en-GB"/>
        </w:rPr>
        <w:t xml:space="preserve"> of the other core PTSD symptoms of avoidance and re-experiencing</w:t>
      </w:r>
      <w:r w:rsidR="00232DBA" w:rsidRPr="007B0EDB">
        <w:rPr>
          <w:rFonts w:ascii="Times New Roman" w:eastAsia="Times New Roman" w:hAnsi="Times New Roman" w:cs="Times New Roman"/>
          <w:color w:val="222222"/>
          <w:sz w:val="24"/>
          <w:szCs w:val="24"/>
          <w:lang w:eastAsia="en-GB"/>
        </w:rPr>
        <w:t>,</w:t>
      </w:r>
      <w:r w:rsidR="008A2C63" w:rsidRPr="007B0EDB">
        <w:rPr>
          <w:rFonts w:ascii="Times New Roman" w:eastAsia="Times New Roman" w:hAnsi="Times New Roman" w:cs="Times New Roman"/>
          <w:color w:val="222222"/>
          <w:sz w:val="24"/>
          <w:szCs w:val="24"/>
          <w:lang w:eastAsia="en-GB"/>
        </w:rPr>
        <w:t xml:space="preserve"> of developing</w:t>
      </w:r>
      <w:r w:rsidR="00690ED5" w:rsidRPr="007B0EDB">
        <w:rPr>
          <w:rFonts w:ascii="Times New Roman" w:eastAsia="Times New Roman" w:hAnsi="Times New Roman" w:cs="Times New Roman"/>
          <w:color w:val="222222"/>
          <w:sz w:val="24"/>
          <w:szCs w:val="24"/>
          <w:lang w:eastAsia="en-GB"/>
        </w:rPr>
        <w:t xml:space="preserve"> chronic PTSD and</w:t>
      </w:r>
      <w:r w:rsidR="008A2C63" w:rsidRPr="007B0EDB">
        <w:rPr>
          <w:rFonts w:ascii="Times New Roman" w:eastAsia="Times New Roman" w:hAnsi="Times New Roman" w:cs="Times New Roman"/>
          <w:color w:val="222222"/>
          <w:sz w:val="24"/>
          <w:szCs w:val="24"/>
          <w:lang w:eastAsia="en-GB"/>
        </w:rPr>
        <w:t xml:space="preserve"> of poor response to treatment </w:t>
      </w:r>
      <w:r w:rsidR="00E94757" w:rsidRPr="007B0EDB">
        <w:rPr>
          <w:rFonts w:ascii="Times New Roman" w:eastAsia="Times New Roman" w:hAnsi="Times New Roman" w:cs="Times New Roman"/>
          <w:color w:val="222222"/>
          <w:sz w:val="24"/>
          <w:szCs w:val="24"/>
          <w:lang w:eastAsia="en-GB"/>
        </w:rPr>
        <w:t>[13-14</w:t>
      </w:r>
      <w:r w:rsidR="0080053C" w:rsidRPr="007B0EDB">
        <w:rPr>
          <w:rFonts w:ascii="Times New Roman" w:eastAsia="Times New Roman" w:hAnsi="Times New Roman" w:cs="Times New Roman"/>
          <w:color w:val="222222"/>
          <w:sz w:val="24"/>
          <w:szCs w:val="24"/>
          <w:lang w:eastAsia="en-GB"/>
        </w:rPr>
        <w:t>]</w:t>
      </w:r>
      <w:r w:rsidR="008A2C63" w:rsidRPr="007B0EDB">
        <w:rPr>
          <w:rFonts w:ascii="Times New Roman" w:eastAsia="Times New Roman" w:hAnsi="Times New Roman" w:cs="Times New Roman"/>
          <w:color w:val="222222"/>
          <w:sz w:val="24"/>
          <w:szCs w:val="24"/>
          <w:lang w:eastAsia="en-GB"/>
        </w:rPr>
        <w:t>.</w:t>
      </w:r>
      <w:r w:rsidR="003B4C63" w:rsidRPr="007B0EDB">
        <w:rPr>
          <w:rFonts w:ascii="Times New Roman" w:eastAsia="Times New Roman" w:hAnsi="Times New Roman" w:cs="Times New Roman"/>
          <w:color w:val="222222"/>
          <w:sz w:val="24"/>
          <w:szCs w:val="24"/>
          <w:lang w:eastAsia="en-GB"/>
        </w:rPr>
        <w:t xml:space="preserve"> </w:t>
      </w:r>
    </w:p>
    <w:p w14:paraId="79F3A8D2" w14:textId="77777777" w:rsidR="000F4E07" w:rsidRPr="007B0EDB" w:rsidRDefault="00232DBA"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O</w:t>
      </w:r>
      <w:r w:rsidR="00A05DE4" w:rsidRPr="007B0EDB">
        <w:rPr>
          <w:rFonts w:ascii="Times New Roman" w:eastAsia="Times New Roman" w:hAnsi="Times New Roman" w:cs="Times New Roman"/>
          <w:color w:val="222222"/>
          <w:sz w:val="24"/>
          <w:szCs w:val="24"/>
          <w:lang w:eastAsia="en-GB"/>
        </w:rPr>
        <w:t xml:space="preserve">ne study on trauma-exposed war civilians demonstrated that </w:t>
      </w:r>
      <w:r w:rsidRPr="007B0EDB">
        <w:rPr>
          <w:rFonts w:ascii="Times New Roman" w:eastAsia="Times New Roman" w:hAnsi="Times New Roman" w:cs="Times New Roman"/>
          <w:color w:val="222222"/>
          <w:sz w:val="24"/>
          <w:szCs w:val="24"/>
          <w:lang w:eastAsia="en-GB"/>
        </w:rPr>
        <w:t>hy</w:t>
      </w:r>
      <w:r w:rsidR="00A05DE4" w:rsidRPr="007B0EDB">
        <w:rPr>
          <w:rFonts w:ascii="Times New Roman" w:eastAsia="Times New Roman" w:hAnsi="Times New Roman" w:cs="Times New Roman"/>
          <w:color w:val="222222"/>
          <w:sz w:val="24"/>
          <w:szCs w:val="24"/>
          <w:lang w:eastAsia="en-GB"/>
        </w:rPr>
        <w:t>perarousal and avoidance partly mediated the relationship between trauma exposure and somatic symptoms</w:t>
      </w:r>
      <w:r w:rsidR="00E94757" w:rsidRPr="007B0EDB">
        <w:rPr>
          <w:rFonts w:ascii="Times New Roman" w:eastAsia="Times New Roman" w:hAnsi="Times New Roman" w:cs="Times New Roman"/>
          <w:color w:val="222222"/>
          <w:sz w:val="24"/>
          <w:szCs w:val="24"/>
          <w:lang w:eastAsia="en-GB"/>
        </w:rPr>
        <w:t xml:space="preserve"> [15</w:t>
      </w:r>
      <w:r w:rsidR="0080053C" w:rsidRPr="007B0EDB">
        <w:rPr>
          <w:rFonts w:ascii="Times New Roman" w:eastAsia="Times New Roman" w:hAnsi="Times New Roman" w:cs="Times New Roman"/>
          <w:color w:val="222222"/>
          <w:sz w:val="24"/>
          <w:szCs w:val="24"/>
          <w:lang w:eastAsia="en-GB"/>
        </w:rPr>
        <w:t>]</w:t>
      </w:r>
      <w:r w:rsidR="00A05DE4" w:rsidRPr="007B0EDB">
        <w:rPr>
          <w:rFonts w:ascii="Times New Roman" w:eastAsia="Times New Roman" w:hAnsi="Times New Roman" w:cs="Times New Roman"/>
          <w:color w:val="222222"/>
          <w:sz w:val="24"/>
          <w:szCs w:val="24"/>
          <w:lang w:eastAsia="en-GB"/>
        </w:rPr>
        <w:t xml:space="preserve">. </w:t>
      </w:r>
      <w:r w:rsidR="003B4C63" w:rsidRPr="007B0EDB">
        <w:rPr>
          <w:rFonts w:ascii="Times New Roman" w:eastAsia="Times New Roman" w:hAnsi="Times New Roman" w:cs="Times New Roman"/>
          <w:color w:val="222222"/>
          <w:sz w:val="24"/>
          <w:szCs w:val="24"/>
          <w:lang w:eastAsia="en-GB"/>
        </w:rPr>
        <w:t>It could be hypothesised that</w:t>
      </w:r>
      <w:r w:rsidR="008A2C63" w:rsidRPr="007B0EDB">
        <w:rPr>
          <w:rFonts w:ascii="Times New Roman" w:eastAsia="Times New Roman" w:hAnsi="Times New Roman" w:cs="Times New Roman"/>
          <w:color w:val="222222"/>
          <w:sz w:val="24"/>
          <w:szCs w:val="24"/>
          <w:lang w:eastAsia="en-GB"/>
        </w:rPr>
        <w:t xml:space="preserve"> </w:t>
      </w:r>
      <w:r w:rsidR="003B4C63" w:rsidRPr="007B0EDB">
        <w:rPr>
          <w:rFonts w:ascii="Times New Roman" w:eastAsia="Times New Roman" w:hAnsi="Times New Roman" w:cs="Times New Roman"/>
          <w:color w:val="222222"/>
          <w:sz w:val="24"/>
          <w:szCs w:val="24"/>
          <w:lang w:eastAsia="en-GB"/>
        </w:rPr>
        <w:t xml:space="preserve">in the context of COVID-19, </w:t>
      </w:r>
      <w:r w:rsidR="008B78B6" w:rsidRPr="007B0EDB">
        <w:rPr>
          <w:rFonts w:ascii="Times New Roman" w:eastAsia="Times New Roman" w:hAnsi="Times New Roman" w:cs="Times New Roman"/>
          <w:color w:val="222222"/>
          <w:sz w:val="24"/>
          <w:szCs w:val="24"/>
          <w:lang w:eastAsia="en-GB"/>
        </w:rPr>
        <w:t>increased</w:t>
      </w:r>
      <w:r w:rsidR="00DD048E" w:rsidRPr="007B0EDB">
        <w:rPr>
          <w:rFonts w:ascii="Times New Roman" w:eastAsia="Times New Roman" w:hAnsi="Times New Roman" w:cs="Times New Roman"/>
          <w:color w:val="222222"/>
          <w:sz w:val="24"/>
          <w:szCs w:val="24"/>
          <w:lang w:eastAsia="en-GB"/>
        </w:rPr>
        <w:t xml:space="preserve"> hyper</w:t>
      </w:r>
      <w:r w:rsidR="003B4C63" w:rsidRPr="007B0EDB">
        <w:rPr>
          <w:rFonts w:ascii="Times New Roman" w:eastAsia="Times New Roman" w:hAnsi="Times New Roman" w:cs="Times New Roman"/>
          <w:color w:val="222222"/>
          <w:sz w:val="24"/>
          <w:szCs w:val="24"/>
          <w:lang w:eastAsia="en-GB"/>
        </w:rPr>
        <w:t>arousal might drive an increase in other post-traumatic sequelae</w:t>
      </w:r>
      <w:r w:rsidR="00A05DE4" w:rsidRPr="007B0EDB">
        <w:rPr>
          <w:rFonts w:ascii="Times New Roman" w:eastAsia="Times New Roman" w:hAnsi="Times New Roman" w:cs="Times New Roman"/>
          <w:color w:val="222222"/>
          <w:sz w:val="24"/>
          <w:szCs w:val="24"/>
          <w:lang w:eastAsia="en-GB"/>
        </w:rPr>
        <w:t xml:space="preserve"> and somatisation</w:t>
      </w:r>
      <w:r w:rsidR="00DD048E" w:rsidRPr="007B0EDB">
        <w:rPr>
          <w:rFonts w:ascii="Times New Roman" w:eastAsia="Times New Roman" w:hAnsi="Times New Roman" w:cs="Times New Roman"/>
          <w:color w:val="222222"/>
          <w:sz w:val="24"/>
          <w:szCs w:val="24"/>
          <w:lang w:eastAsia="en-GB"/>
        </w:rPr>
        <w:t>. Somatisation</w:t>
      </w:r>
      <w:r w:rsidR="00196FFA" w:rsidRPr="007B0EDB">
        <w:rPr>
          <w:rFonts w:ascii="Times New Roman" w:eastAsia="Times New Roman" w:hAnsi="Times New Roman" w:cs="Times New Roman"/>
          <w:color w:val="222222"/>
          <w:sz w:val="24"/>
          <w:szCs w:val="24"/>
          <w:lang w:eastAsia="en-GB"/>
        </w:rPr>
        <w:t xml:space="preserve"> symptoms experienced by individuals with PTSD</w:t>
      </w:r>
      <w:r w:rsidR="003B4C63" w:rsidRPr="007B0EDB">
        <w:rPr>
          <w:rFonts w:ascii="Times New Roman" w:eastAsia="Times New Roman" w:hAnsi="Times New Roman" w:cs="Times New Roman"/>
          <w:color w:val="222222"/>
          <w:sz w:val="24"/>
          <w:szCs w:val="24"/>
          <w:lang w:eastAsia="en-GB"/>
        </w:rPr>
        <w:t xml:space="preserve"> could theore</w:t>
      </w:r>
      <w:r w:rsidR="00196FFA" w:rsidRPr="007B0EDB">
        <w:rPr>
          <w:rFonts w:ascii="Times New Roman" w:eastAsia="Times New Roman" w:hAnsi="Times New Roman" w:cs="Times New Roman"/>
          <w:color w:val="222222"/>
          <w:sz w:val="24"/>
          <w:szCs w:val="24"/>
          <w:lang w:eastAsia="en-GB"/>
        </w:rPr>
        <w:t>tically be adversely affected by</w:t>
      </w:r>
      <w:r w:rsidR="003B4C63" w:rsidRPr="007B0EDB">
        <w:rPr>
          <w:rFonts w:ascii="Times New Roman" w:eastAsia="Times New Roman" w:hAnsi="Times New Roman" w:cs="Times New Roman"/>
          <w:color w:val="222222"/>
          <w:sz w:val="24"/>
          <w:szCs w:val="24"/>
          <w:lang w:eastAsia="en-GB"/>
        </w:rPr>
        <w:t xml:space="preserve"> elevations in stress and hyperarousal. Additionally, physical health behaviours could likely be changed during</w:t>
      </w:r>
      <w:r w:rsidR="00DD048E" w:rsidRPr="007B0EDB">
        <w:rPr>
          <w:rFonts w:ascii="Times New Roman" w:eastAsia="Times New Roman" w:hAnsi="Times New Roman" w:cs="Times New Roman"/>
          <w:color w:val="222222"/>
          <w:sz w:val="24"/>
          <w:szCs w:val="24"/>
          <w:lang w:eastAsia="en-GB"/>
        </w:rPr>
        <w:t xml:space="preserve"> COVID-19 social isolation. S</w:t>
      </w:r>
      <w:r w:rsidR="008B78B6" w:rsidRPr="007B0EDB">
        <w:rPr>
          <w:rFonts w:ascii="Times New Roman" w:eastAsia="Times New Roman" w:hAnsi="Times New Roman" w:cs="Times New Roman"/>
          <w:color w:val="222222"/>
          <w:sz w:val="24"/>
          <w:szCs w:val="24"/>
          <w:lang w:eastAsia="en-GB"/>
        </w:rPr>
        <w:t>tress and isolation might lead to</w:t>
      </w:r>
      <w:r w:rsidR="003B4C63" w:rsidRPr="007B0EDB">
        <w:rPr>
          <w:rFonts w:ascii="Times New Roman" w:eastAsia="Times New Roman" w:hAnsi="Times New Roman" w:cs="Times New Roman"/>
          <w:color w:val="222222"/>
          <w:sz w:val="24"/>
          <w:szCs w:val="24"/>
          <w:lang w:eastAsia="en-GB"/>
        </w:rPr>
        <w:t xml:space="preserve"> further reductions in physical activity, sleep impairment, poorer diet, and an increase in maladaptive coping behaviours such as smoking or substance use. </w:t>
      </w:r>
      <w:r w:rsidR="00DD048E" w:rsidRPr="007B0EDB">
        <w:rPr>
          <w:rFonts w:ascii="Times New Roman" w:eastAsia="Times New Roman" w:hAnsi="Times New Roman" w:cs="Times New Roman"/>
          <w:color w:val="222222"/>
          <w:sz w:val="24"/>
          <w:szCs w:val="24"/>
          <w:lang w:eastAsia="en-GB"/>
        </w:rPr>
        <w:t>As</w:t>
      </w:r>
      <w:r w:rsidR="003B4C63" w:rsidRPr="007B0EDB">
        <w:rPr>
          <w:rFonts w:ascii="Times New Roman" w:eastAsia="Times New Roman" w:hAnsi="Times New Roman" w:cs="Times New Roman"/>
          <w:color w:val="222222"/>
          <w:sz w:val="24"/>
          <w:szCs w:val="24"/>
          <w:lang w:eastAsia="en-GB"/>
        </w:rPr>
        <w:t xml:space="preserve"> a virus which causes physical symptoms is</w:t>
      </w:r>
      <w:r w:rsidR="008B78B6" w:rsidRPr="007B0EDB">
        <w:rPr>
          <w:rFonts w:ascii="Times New Roman" w:eastAsia="Times New Roman" w:hAnsi="Times New Roman" w:cs="Times New Roman"/>
          <w:color w:val="222222"/>
          <w:sz w:val="24"/>
          <w:szCs w:val="24"/>
          <w:lang w:eastAsia="en-GB"/>
        </w:rPr>
        <w:t xml:space="preserve"> the</w:t>
      </w:r>
      <w:r w:rsidR="003B4C63" w:rsidRPr="007B0EDB">
        <w:rPr>
          <w:rFonts w:ascii="Times New Roman" w:eastAsia="Times New Roman" w:hAnsi="Times New Roman" w:cs="Times New Roman"/>
          <w:color w:val="222222"/>
          <w:sz w:val="24"/>
          <w:szCs w:val="24"/>
          <w:lang w:eastAsia="en-GB"/>
        </w:rPr>
        <w:t xml:space="preserve"> key threat, the elevated attention to threat in PTSD</w:t>
      </w:r>
      <w:r w:rsidR="00E94757" w:rsidRPr="007B0EDB">
        <w:rPr>
          <w:rFonts w:ascii="Times New Roman" w:eastAsia="Times New Roman" w:hAnsi="Times New Roman" w:cs="Times New Roman"/>
          <w:color w:val="222222"/>
          <w:sz w:val="24"/>
          <w:szCs w:val="24"/>
          <w:lang w:eastAsia="en-GB"/>
        </w:rPr>
        <w:t xml:space="preserve"> [16</w:t>
      </w:r>
      <w:r w:rsidR="0080053C" w:rsidRPr="007B0EDB">
        <w:rPr>
          <w:rFonts w:ascii="Times New Roman" w:eastAsia="Times New Roman" w:hAnsi="Times New Roman" w:cs="Times New Roman"/>
          <w:color w:val="222222"/>
          <w:sz w:val="24"/>
          <w:szCs w:val="24"/>
          <w:lang w:eastAsia="en-GB"/>
        </w:rPr>
        <w:t>]</w:t>
      </w:r>
      <w:r w:rsidR="003B4C63" w:rsidRPr="007B0EDB">
        <w:rPr>
          <w:rFonts w:ascii="Times New Roman" w:eastAsia="Times New Roman" w:hAnsi="Times New Roman" w:cs="Times New Roman"/>
          <w:color w:val="222222"/>
          <w:sz w:val="24"/>
          <w:szCs w:val="24"/>
          <w:lang w:eastAsia="en-GB"/>
        </w:rPr>
        <w:t xml:space="preserve"> </w:t>
      </w:r>
      <w:r w:rsidR="00E6191C" w:rsidRPr="007B0EDB">
        <w:rPr>
          <w:rFonts w:ascii="Times New Roman" w:eastAsia="Times New Roman" w:hAnsi="Times New Roman" w:cs="Times New Roman"/>
          <w:color w:val="222222"/>
          <w:sz w:val="24"/>
          <w:szCs w:val="24"/>
          <w:lang w:eastAsia="en-GB"/>
        </w:rPr>
        <w:t xml:space="preserve">may </w:t>
      </w:r>
      <w:r w:rsidR="008B78B6" w:rsidRPr="007B0EDB">
        <w:rPr>
          <w:rFonts w:ascii="Times New Roman" w:eastAsia="Times New Roman" w:hAnsi="Times New Roman" w:cs="Times New Roman"/>
          <w:color w:val="222222"/>
          <w:sz w:val="24"/>
          <w:szCs w:val="24"/>
          <w:lang w:eastAsia="en-GB"/>
        </w:rPr>
        <w:t xml:space="preserve">additionally </w:t>
      </w:r>
      <w:r w:rsidR="00E6191C" w:rsidRPr="007B0EDB">
        <w:rPr>
          <w:rFonts w:ascii="Times New Roman" w:eastAsia="Times New Roman" w:hAnsi="Times New Roman" w:cs="Times New Roman"/>
          <w:color w:val="222222"/>
          <w:sz w:val="24"/>
          <w:szCs w:val="24"/>
          <w:lang w:eastAsia="en-GB"/>
        </w:rPr>
        <w:t>influence the experience of physical symptoms during the pandemic.</w:t>
      </w:r>
    </w:p>
    <w:p w14:paraId="13A08511" w14:textId="77777777" w:rsidR="00121CA5" w:rsidRPr="007B0EDB" w:rsidRDefault="00121CA5"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 xml:space="preserve">Although there is an emerging understanding of the relationship between PTSD </w:t>
      </w:r>
      <w:r w:rsidR="003B4C63" w:rsidRPr="007B0EDB">
        <w:rPr>
          <w:rFonts w:ascii="Times New Roman" w:eastAsia="Times New Roman" w:hAnsi="Times New Roman" w:cs="Times New Roman"/>
          <w:color w:val="222222"/>
          <w:sz w:val="24"/>
          <w:szCs w:val="24"/>
          <w:lang w:eastAsia="en-GB"/>
        </w:rPr>
        <w:t xml:space="preserve">symptoms </w:t>
      </w:r>
      <w:r w:rsidRPr="007B0EDB">
        <w:rPr>
          <w:rFonts w:ascii="Times New Roman" w:eastAsia="Times New Roman" w:hAnsi="Times New Roman" w:cs="Times New Roman"/>
          <w:color w:val="222222"/>
          <w:sz w:val="24"/>
          <w:szCs w:val="24"/>
          <w:lang w:eastAsia="en-GB"/>
        </w:rPr>
        <w:t>and somatisation, there is a need to further delineate which particular symptom clusters drive this relationship.</w:t>
      </w:r>
      <w:r w:rsidR="00A05DE4" w:rsidRPr="007B0EDB">
        <w:rPr>
          <w:rFonts w:ascii="Times New Roman" w:eastAsia="Times New Roman" w:hAnsi="Times New Roman" w:cs="Times New Roman"/>
          <w:color w:val="222222"/>
          <w:sz w:val="24"/>
          <w:szCs w:val="24"/>
          <w:lang w:eastAsia="en-GB"/>
        </w:rPr>
        <w:t xml:space="preserve"> Previous research t</w:t>
      </w:r>
      <w:r w:rsidR="00DD048E" w:rsidRPr="007B0EDB">
        <w:rPr>
          <w:rFonts w:ascii="Times New Roman" w:eastAsia="Times New Roman" w:hAnsi="Times New Roman" w:cs="Times New Roman"/>
          <w:color w:val="222222"/>
          <w:sz w:val="24"/>
          <w:szCs w:val="24"/>
          <w:lang w:eastAsia="en-GB"/>
        </w:rPr>
        <w:t>ends to analyse</w:t>
      </w:r>
      <w:r w:rsidR="00A05DE4" w:rsidRPr="007B0EDB">
        <w:rPr>
          <w:rFonts w:ascii="Times New Roman" w:eastAsia="Times New Roman" w:hAnsi="Times New Roman" w:cs="Times New Roman"/>
          <w:color w:val="222222"/>
          <w:sz w:val="24"/>
          <w:szCs w:val="24"/>
          <w:lang w:eastAsia="en-GB"/>
        </w:rPr>
        <w:t xml:space="preserve"> at the disorder level, i.e. presence of PTSD or physical symptoms,</w:t>
      </w:r>
      <w:r w:rsidR="00E81F84" w:rsidRPr="007B0EDB">
        <w:rPr>
          <w:rFonts w:ascii="Times New Roman" w:eastAsia="Times New Roman" w:hAnsi="Times New Roman" w:cs="Times New Roman"/>
          <w:color w:val="222222"/>
          <w:sz w:val="24"/>
          <w:szCs w:val="24"/>
          <w:lang w:eastAsia="en-GB"/>
        </w:rPr>
        <w:t xml:space="preserve"> whereas analysis at the symptom-level provides more insight into the nature of this relationship.</w:t>
      </w:r>
      <w:r w:rsidRPr="007B0EDB">
        <w:rPr>
          <w:rFonts w:ascii="Times New Roman" w:eastAsia="Times New Roman" w:hAnsi="Times New Roman" w:cs="Times New Roman"/>
          <w:color w:val="222222"/>
          <w:sz w:val="24"/>
          <w:szCs w:val="24"/>
          <w:lang w:eastAsia="en-GB"/>
        </w:rPr>
        <w:t xml:space="preserve"> </w:t>
      </w:r>
      <w:r w:rsidR="00E6191C" w:rsidRPr="007B0EDB">
        <w:rPr>
          <w:rFonts w:ascii="Times New Roman" w:eastAsia="Times New Roman" w:hAnsi="Times New Roman" w:cs="Times New Roman"/>
          <w:color w:val="222222"/>
          <w:sz w:val="24"/>
          <w:szCs w:val="24"/>
          <w:lang w:eastAsia="en-GB"/>
        </w:rPr>
        <w:t>Based on previous research, there is a particular need to u</w:t>
      </w:r>
      <w:r w:rsidR="00DD048E" w:rsidRPr="007B0EDB">
        <w:rPr>
          <w:rFonts w:ascii="Times New Roman" w:eastAsia="Times New Roman" w:hAnsi="Times New Roman" w:cs="Times New Roman"/>
          <w:color w:val="222222"/>
          <w:sz w:val="24"/>
          <w:szCs w:val="24"/>
          <w:lang w:eastAsia="en-GB"/>
        </w:rPr>
        <w:t xml:space="preserve">npick the </w:t>
      </w:r>
      <w:r w:rsidR="00DD048E" w:rsidRPr="007B0EDB">
        <w:rPr>
          <w:rFonts w:ascii="Times New Roman" w:eastAsia="Times New Roman" w:hAnsi="Times New Roman" w:cs="Times New Roman"/>
          <w:color w:val="222222"/>
          <w:sz w:val="24"/>
          <w:szCs w:val="24"/>
          <w:lang w:eastAsia="en-GB"/>
        </w:rPr>
        <w:lastRenderedPageBreak/>
        <w:t>role of chronic hyper</w:t>
      </w:r>
      <w:r w:rsidR="00E6191C" w:rsidRPr="007B0EDB">
        <w:rPr>
          <w:rFonts w:ascii="Times New Roman" w:eastAsia="Times New Roman" w:hAnsi="Times New Roman" w:cs="Times New Roman"/>
          <w:color w:val="222222"/>
          <w:sz w:val="24"/>
          <w:szCs w:val="24"/>
          <w:lang w:eastAsia="en-GB"/>
        </w:rPr>
        <w:t xml:space="preserve">arousal on the development and maintenance of somatisation. </w:t>
      </w:r>
      <w:r w:rsidRPr="007B0EDB">
        <w:rPr>
          <w:rFonts w:ascii="Times New Roman" w:eastAsia="Times New Roman" w:hAnsi="Times New Roman" w:cs="Times New Roman"/>
          <w:color w:val="222222"/>
          <w:sz w:val="24"/>
          <w:szCs w:val="24"/>
          <w:lang w:eastAsia="en-GB"/>
        </w:rPr>
        <w:t xml:space="preserve">This would inform </w:t>
      </w:r>
      <w:r w:rsidR="00E6191C" w:rsidRPr="007B0EDB">
        <w:rPr>
          <w:rFonts w:ascii="Times New Roman" w:eastAsia="Times New Roman" w:hAnsi="Times New Roman" w:cs="Times New Roman"/>
          <w:color w:val="222222"/>
          <w:sz w:val="24"/>
          <w:szCs w:val="24"/>
          <w:lang w:eastAsia="en-GB"/>
        </w:rPr>
        <w:t xml:space="preserve">how </w:t>
      </w:r>
      <w:r w:rsidRPr="007B0EDB">
        <w:rPr>
          <w:rFonts w:ascii="Times New Roman" w:eastAsia="Times New Roman" w:hAnsi="Times New Roman" w:cs="Times New Roman"/>
          <w:color w:val="222222"/>
          <w:sz w:val="24"/>
          <w:szCs w:val="24"/>
          <w:lang w:eastAsia="en-GB"/>
        </w:rPr>
        <w:t>to target interventions for specific groups</w:t>
      </w:r>
      <w:r w:rsidR="00E6191C" w:rsidRPr="007B0EDB">
        <w:rPr>
          <w:rFonts w:ascii="Times New Roman" w:eastAsia="Times New Roman" w:hAnsi="Times New Roman" w:cs="Times New Roman"/>
          <w:color w:val="222222"/>
          <w:sz w:val="24"/>
          <w:szCs w:val="24"/>
          <w:lang w:eastAsia="en-GB"/>
        </w:rPr>
        <w:t xml:space="preserve"> and improve their efficacy</w:t>
      </w:r>
      <w:r w:rsidRPr="007B0EDB">
        <w:rPr>
          <w:rFonts w:ascii="Times New Roman" w:eastAsia="Times New Roman" w:hAnsi="Times New Roman" w:cs="Times New Roman"/>
          <w:color w:val="222222"/>
          <w:sz w:val="24"/>
          <w:szCs w:val="24"/>
          <w:lang w:eastAsia="en-GB"/>
        </w:rPr>
        <w:t>.</w:t>
      </w:r>
      <w:r w:rsidR="00196FFA" w:rsidRPr="007B0EDB">
        <w:rPr>
          <w:rFonts w:ascii="Times New Roman" w:eastAsia="Times New Roman" w:hAnsi="Times New Roman" w:cs="Times New Roman"/>
          <w:color w:val="222222"/>
          <w:sz w:val="24"/>
          <w:szCs w:val="24"/>
          <w:lang w:eastAsia="en-GB"/>
        </w:rPr>
        <w:t xml:space="preserve"> To date, it is unknown how individuals with COVID-19 PTSD symptoms express somatisation symptoms.</w:t>
      </w:r>
      <w:r w:rsidRPr="007B0EDB">
        <w:rPr>
          <w:rFonts w:ascii="Times New Roman" w:eastAsia="Times New Roman" w:hAnsi="Times New Roman" w:cs="Times New Roman"/>
          <w:color w:val="222222"/>
          <w:sz w:val="24"/>
          <w:szCs w:val="24"/>
          <w:lang w:eastAsia="en-GB"/>
        </w:rPr>
        <w:t xml:space="preserve"> </w:t>
      </w:r>
    </w:p>
    <w:p w14:paraId="101D8B8F" w14:textId="77777777" w:rsidR="00E62E5C" w:rsidRPr="007B0EDB" w:rsidRDefault="00196FFA"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Although p</w:t>
      </w:r>
      <w:r w:rsidR="00E62E5C" w:rsidRPr="007B0EDB">
        <w:rPr>
          <w:rFonts w:ascii="Times New Roman" w:eastAsia="Times New Roman" w:hAnsi="Times New Roman" w:cs="Times New Roman"/>
          <w:color w:val="222222"/>
          <w:sz w:val="24"/>
          <w:szCs w:val="24"/>
          <w:lang w:eastAsia="en-GB"/>
        </w:rPr>
        <w:t>revious research has demonstrated that PTSD symptoms predict somatic symptoms, there has been no systematic examination of this at the level of symptom clusters for ICD-11 PTSD and multi-dimensional assessment of somatic symptoms. Furthermore, the extant evidence of the severity of PTSD symptoms in the general population, and their association with other psychological variables, in Western countries during pandemic quarantine is sparse. The primary aim of this study was to test for an association between ICD-11 PTSD symptom clusters, with COVID-19 as the stressor, and somatic symptoms while controlling for potentially confounding variables. It was predicted that there would be a positive association between all symptom clusters and different forms of somatic symptoms, and t</w:t>
      </w:r>
      <w:r w:rsidR="006562F2" w:rsidRPr="007B0EDB">
        <w:rPr>
          <w:rFonts w:ascii="Times New Roman" w:eastAsia="Times New Roman" w:hAnsi="Times New Roman" w:cs="Times New Roman"/>
          <w:color w:val="222222"/>
          <w:sz w:val="24"/>
          <w:szCs w:val="24"/>
          <w:lang w:eastAsia="en-GB"/>
        </w:rPr>
        <w:t>here is some evidence that sense of t</w:t>
      </w:r>
      <w:r w:rsidR="00E62E5C" w:rsidRPr="007B0EDB">
        <w:rPr>
          <w:rFonts w:ascii="Times New Roman" w:eastAsia="Times New Roman" w:hAnsi="Times New Roman" w:cs="Times New Roman"/>
          <w:color w:val="222222"/>
          <w:sz w:val="24"/>
          <w:szCs w:val="24"/>
          <w:lang w:eastAsia="en-GB"/>
        </w:rPr>
        <w:t>hreat</w:t>
      </w:r>
      <w:r w:rsidR="00E81F84" w:rsidRPr="007B0EDB">
        <w:rPr>
          <w:rFonts w:ascii="Times New Roman" w:eastAsia="Times New Roman" w:hAnsi="Times New Roman" w:cs="Times New Roman"/>
          <w:color w:val="222222"/>
          <w:sz w:val="24"/>
          <w:szCs w:val="24"/>
          <w:lang w:eastAsia="en-GB"/>
        </w:rPr>
        <w:t>, or hyperarousal,</w:t>
      </w:r>
      <w:r w:rsidR="00E62E5C" w:rsidRPr="007B0EDB">
        <w:rPr>
          <w:rFonts w:ascii="Times New Roman" w:eastAsia="Times New Roman" w:hAnsi="Times New Roman" w:cs="Times New Roman"/>
          <w:color w:val="222222"/>
          <w:sz w:val="24"/>
          <w:szCs w:val="24"/>
          <w:lang w:eastAsia="en-GB"/>
        </w:rPr>
        <w:t xml:space="preserve"> symptom cluster may have the largest effect.  </w:t>
      </w:r>
    </w:p>
    <w:p w14:paraId="587FB122" w14:textId="77777777" w:rsidR="00E62E5C" w:rsidRPr="007B0EDB" w:rsidRDefault="00E62E5C" w:rsidP="00E62E5C">
      <w:pPr>
        <w:shd w:val="clear" w:color="auto" w:fill="FFFFFF"/>
        <w:spacing w:after="0" w:line="480" w:lineRule="auto"/>
        <w:jc w:val="both"/>
        <w:rPr>
          <w:rFonts w:ascii="Times New Roman" w:eastAsia="Times New Roman" w:hAnsi="Times New Roman" w:cs="Times New Roman"/>
          <w:b/>
          <w:color w:val="222222"/>
          <w:sz w:val="24"/>
          <w:szCs w:val="24"/>
          <w:lang w:eastAsia="en-GB"/>
        </w:rPr>
      </w:pPr>
    </w:p>
    <w:p w14:paraId="35BB4A6E" w14:textId="77777777" w:rsidR="00E62E5C" w:rsidRPr="007B0EDB" w:rsidRDefault="00E62E5C" w:rsidP="00E62E5C">
      <w:pPr>
        <w:shd w:val="clear" w:color="auto" w:fill="FFFFFF"/>
        <w:spacing w:after="0" w:line="480" w:lineRule="auto"/>
        <w:jc w:val="both"/>
        <w:rPr>
          <w:rFonts w:ascii="Times New Roman" w:eastAsia="Times New Roman" w:hAnsi="Times New Roman" w:cs="Times New Roman"/>
          <w:b/>
          <w:color w:val="222222"/>
          <w:sz w:val="24"/>
          <w:szCs w:val="24"/>
          <w:lang w:eastAsia="en-GB"/>
        </w:rPr>
      </w:pPr>
      <w:r w:rsidRPr="007B0EDB">
        <w:rPr>
          <w:rFonts w:ascii="Times New Roman" w:eastAsia="Times New Roman" w:hAnsi="Times New Roman" w:cs="Times New Roman"/>
          <w:b/>
          <w:color w:val="222222"/>
          <w:sz w:val="24"/>
          <w:szCs w:val="24"/>
          <w:lang w:eastAsia="en-GB"/>
        </w:rPr>
        <w:t>Methods</w:t>
      </w:r>
    </w:p>
    <w:p w14:paraId="7B5162F1" w14:textId="04D99E08" w:rsidR="00E62E5C" w:rsidRPr="007B0EDB" w:rsidRDefault="00A279F8" w:rsidP="007B0EDB">
      <w:pPr>
        <w:spacing w:line="480" w:lineRule="auto"/>
        <w:ind w:firstLine="720"/>
        <w:rPr>
          <w:rFonts w:ascii="Times New Roman" w:eastAsia="Times New Roman" w:hAnsi="Times New Roman" w:cs="Times New Roman"/>
          <w:color w:val="222222"/>
          <w:sz w:val="24"/>
          <w:szCs w:val="24"/>
          <w:lang w:eastAsia="en-GB"/>
        </w:rPr>
      </w:pPr>
      <w:r w:rsidRPr="007B0EDB">
        <w:rPr>
          <w:rFonts w:ascii="Times New Roman" w:hAnsi="Times New Roman" w:cs="Times New Roman"/>
          <w:sz w:val="24"/>
          <w:szCs w:val="24"/>
        </w:rPr>
        <w:t>An online research panel representative of the general adult population of the Republic of Ireland was used to recruit 1,041</w:t>
      </w:r>
      <w:r w:rsidR="00D361AC" w:rsidRPr="007B0EDB">
        <w:rPr>
          <w:rFonts w:ascii="Times New Roman" w:hAnsi="Times New Roman" w:cs="Times New Roman"/>
          <w:sz w:val="24"/>
          <w:szCs w:val="24"/>
        </w:rPr>
        <w:t xml:space="preserve"> participants </w:t>
      </w:r>
      <w:r w:rsidRPr="007B0EDB">
        <w:rPr>
          <w:rFonts w:ascii="Times New Roman" w:hAnsi="Times New Roman" w:cs="Times New Roman"/>
          <w:sz w:val="24"/>
          <w:szCs w:val="24"/>
        </w:rPr>
        <w:t xml:space="preserve">using stratified quota sampling to ensure that the sample characteristics of sex, age, and region of Ireland matched known population parameters from the 2016 Irish census. Data collection </w:t>
      </w:r>
      <w:r w:rsidR="00D361AC" w:rsidRPr="007B0EDB">
        <w:rPr>
          <w:rFonts w:ascii="Times New Roman" w:hAnsi="Times New Roman" w:cs="Times New Roman"/>
          <w:sz w:val="24"/>
          <w:szCs w:val="24"/>
        </w:rPr>
        <w:t>was from</w:t>
      </w:r>
      <w:r w:rsidRPr="007B0EDB">
        <w:rPr>
          <w:rFonts w:ascii="Times New Roman" w:hAnsi="Times New Roman" w:cs="Times New Roman"/>
          <w:sz w:val="24"/>
          <w:szCs w:val="24"/>
        </w:rPr>
        <w:t xml:space="preserve"> 31</w:t>
      </w:r>
      <w:r w:rsidRPr="007B0EDB">
        <w:rPr>
          <w:rFonts w:ascii="Times New Roman" w:hAnsi="Times New Roman" w:cs="Times New Roman"/>
          <w:sz w:val="24"/>
          <w:szCs w:val="24"/>
          <w:vertAlign w:val="superscript"/>
        </w:rPr>
        <w:t>st</w:t>
      </w:r>
      <w:r w:rsidRPr="007B0EDB">
        <w:rPr>
          <w:rFonts w:ascii="Times New Roman" w:hAnsi="Times New Roman" w:cs="Times New Roman"/>
          <w:sz w:val="24"/>
          <w:szCs w:val="24"/>
        </w:rPr>
        <w:t xml:space="preserve"> March 2020 </w:t>
      </w:r>
      <w:r w:rsidR="00D361AC" w:rsidRPr="007B0EDB">
        <w:rPr>
          <w:rFonts w:ascii="Times New Roman" w:hAnsi="Times New Roman" w:cs="Times New Roman"/>
          <w:sz w:val="24"/>
          <w:szCs w:val="24"/>
        </w:rPr>
        <w:t>(</w:t>
      </w:r>
      <w:r w:rsidRPr="007B0EDB">
        <w:rPr>
          <w:rFonts w:ascii="Times New Roman" w:hAnsi="Times New Roman" w:cs="Times New Roman"/>
          <w:sz w:val="24"/>
          <w:szCs w:val="24"/>
        </w:rPr>
        <w:t xml:space="preserve">31 days after the first confirmed case of COVID-19 in the Republic of Ireland, 19 days after the first physical distancing measures were enacted, and two days after </w:t>
      </w:r>
      <w:r w:rsidR="00D361AC" w:rsidRPr="007B0EDB">
        <w:rPr>
          <w:rFonts w:ascii="Times New Roman" w:hAnsi="Times New Roman" w:cs="Times New Roman"/>
          <w:sz w:val="24"/>
          <w:szCs w:val="24"/>
        </w:rPr>
        <w:t>it was</w:t>
      </w:r>
      <w:r w:rsidRPr="007B0EDB">
        <w:rPr>
          <w:rFonts w:ascii="Times New Roman" w:hAnsi="Times New Roman" w:cs="Times New Roman"/>
          <w:sz w:val="24"/>
          <w:szCs w:val="24"/>
        </w:rPr>
        <w:t xml:space="preserve"> announced that people were not to leave their homes</w:t>
      </w:r>
      <w:r w:rsidR="00D361AC" w:rsidRPr="007B0EDB">
        <w:rPr>
          <w:rFonts w:ascii="Times New Roman" w:hAnsi="Times New Roman" w:cs="Times New Roman"/>
          <w:sz w:val="24"/>
          <w:szCs w:val="24"/>
        </w:rPr>
        <w:t>) until</w:t>
      </w:r>
      <w:r w:rsidRPr="007B0EDB">
        <w:rPr>
          <w:rFonts w:ascii="Times New Roman" w:hAnsi="Times New Roman" w:cs="Times New Roman"/>
          <w:sz w:val="24"/>
          <w:szCs w:val="24"/>
        </w:rPr>
        <w:t xml:space="preserve"> 5</w:t>
      </w:r>
      <w:r w:rsidRPr="007B0EDB">
        <w:rPr>
          <w:rFonts w:ascii="Times New Roman" w:hAnsi="Times New Roman" w:cs="Times New Roman"/>
          <w:sz w:val="24"/>
          <w:szCs w:val="24"/>
          <w:vertAlign w:val="superscript"/>
        </w:rPr>
        <w:t>th</w:t>
      </w:r>
      <w:r w:rsidRPr="007B0EDB">
        <w:rPr>
          <w:rFonts w:ascii="Times New Roman" w:hAnsi="Times New Roman" w:cs="Times New Roman"/>
          <w:sz w:val="24"/>
          <w:szCs w:val="24"/>
        </w:rPr>
        <w:t xml:space="preserve"> of April 2020. Participants had to be aged 18 years or older at the time of the survey and be able to complete the survey in English. Participants were contacted by the survey company</w:t>
      </w:r>
      <w:r w:rsidR="00BB2DB7" w:rsidRPr="007B0EDB">
        <w:rPr>
          <w:rFonts w:ascii="Times New Roman" w:hAnsi="Times New Roman" w:cs="Times New Roman"/>
          <w:sz w:val="24"/>
          <w:szCs w:val="24"/>
        </w:rPr>
        <w:t>, Qualtrics, via email with an offer</w:t>
      </w:r>
      <w:r w:rsidRPr="007B0EDB">
        <w:rPr>
          <w:rFonts w:ascii="Times New Roman" w:hAnsi="Times New Roman" w:cs="Times New Roman"/>
          <w:sz w:val="24"/>
          <w:szCs w:val="24"/>
        </w:rPr>
        <w:t xml:space="preserve"> to participate. </w:t>
      </w:r>
      <w:r w:rsidR="00BB2DB7" w:rsidRPr="007B0EDB">
        <w:rPr>
          <w:rFonts w:ascii="Times New Roman" w:hAnsi="Times New Roman" w:cs="Times New Roman"/>
          <w:sz w:val="24"/>
          <w:szCs w:val="24"/>
        </w:rPr>
        <w:t>Consenting</w:t>
      </w:r>
      <w:r w:rsidRPr="007B0EDB">
        <w:rPr>
          <w:rFonts w:ascii="Times New Roman" w:hAnsi="Times New Roman" w:cs="Times New Roman"/>
          <w:sz w:val="24"/>
          <w:szCs w:val="24"/>
        </w:rPr>
        <w:t xml:space="preserve"> participants completed the survey online (median time of completion </w:t>
      </w:r>
      <w:r w:rsidRPr="007B0EDB">
        <w:rPr>
          <w:rFonts w:ascii="Times New Roman" w:hAnsi="Times New Roman" w:cs="Times New Roman"/>
          <w:sz w:val="24"/>
          <w:szCs w:val="24"/>
        </w:rPr>
        <w:lastRenderedPageBreak/>
        <w:t xml:space="preserve">= 37.52 minutes) and were reimbursed by the survey company for their time. Ethical approval for the study was granted by the ethical review boards of the University of Sheffield and Ulster University. </w:t>
      </w:r>
      <w:r w:rsidR="000E6DC1" w:rsidRPr="007B0EDB">
        <w:rPr>
          <w:rFonts w:ascii="Times New Roman" w:hAnsi="Times New Roman" w:cs="Times New Roman"/>
          <w:sz w:val="24"/>
          <w:szCs w:val="24"/>
        </w:rPr>
        <w:t>The sample characteristics are presented in Table 1.</w:t>
      </w:r>
    </w:p>
    <w:p w14:paraId="7C4DBE0B" w14:textId="77777777" w:rsidR="00E62E5C" w:rsidRPr="007B0EDB" w:rsidRDefault="00E62E5C" w:rsidP="00E62E5C">
      <w:pPr>
        <w:shd w:val="clear" w:color="auto" w:fill="FFFFFF"/>
        <w:spacing w:after="0" w:line="480" w:lineRule="auto"/>
        <w:jc w:val="both"/>
        <w:rPr>
          <w:rFonts w:ascii="Times New Roman" w:eastAsia="Times New Roman" w:hAnsi="Times New Roman" w:cs="Times New Roman"/>
          <w:b/>
          <w:color w:val="222222"/>
          <w:sz w:val="24"/>
          <w:szCs w:val="24"/>
          <w:lang w:eastAsia="en-GB"/>
        </w:rPr>
      </w:pPr>
      <w:r w:rsidRPr="007B0EDB">
        <w:rPr>
          <w:rFonts w:ascii="Times New Roman" w:eastAsia="Times New Roman" w:hAnsi="Times New Roman" w:cs="Times New Roman"/>
          <w:b/>
          <w:color w:val="222222"/>
          <w:sz w:val="24"/>
          <w:szCs w:val="24"/>
          <w:lang w:eastAsia="en-GB"/>
        </w:rPr>
        <w:t>Measures</w:t>
      </w:r>
    </w:p>
    <w:p w14:paraId="4D80ADFF" w14:textId="77777777" w:rsidR="007D2ABE" w:rsidRPr="007B0EDB" w:rsidRDefault="007D2ABE" w:rsidP="00E62E5C">
      <w:pPr>
        <w:shd w:val="clear" w:color="auto" w:fill="FFFFFF"/>
        <w:spacing w:after="0" w:line="480" w:lineRule="auto"/>
        <w:jc w:val="both"/>
        <w:rPr>
          <w:rFonts w:ascii="Times New Roman" w:eastAsia="Times New Roman" w:hAnsi="Times New Roman" w:cs="Times New Roman"/>
          <w:i/>
          <w:color w:val="222222"/>
          <w:sz w:val="24"/>
          <w:szCs w:val="24"/>
          <w:lang w:eastAsia="en-GB"/>
        </w:rPr>
      </w:pPr>
      <w:r w:rsidRPr="007B0EDB">
        <w:rPr>
          <w:rFonts w:ascii="Times New Roman" w:eastAsia="Times New Roman" w:hAnsi="Times New Roman" w:cs="Times New Roman"/>
          <w:i/>
          <w:color w:val="222222"/>
          <w:sz w:val="24"/>
          <w:szCs w:val="24"/>
          <w:lang w:eastAsia="en-GB"/>
        </w:rPr>
        <w:t>Demographic information</w:t>
      </w:r>
    </w:p>
    <w:p w14:paraId="5C9FEF2B" w14:textId="77777777" w:rsidR="00E62E5C" w:rsidRPr="007B0EDB" w:rsidRDefault="00E62E5C"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Self-reported gender and age were recorded.</w:t>
      </w:r>
    </w:p>
    <w:p w14:paraId="7EA73529" w14:textId="77777777" w:rsidR="007D2ABE" w:rsidRPr="007B0EDB" w:rsidRDefault="00E62E5C" w:rsidP="00E62E5C">
      <w:pPr>
        <w:shd w:val="clear" w:color="auto" w:fill="FFFFFF"/>
        <w:spacing w:after="0" w:line="480" w:lineRule="auto"/>
        <w:jc w:val="both"/>
        <w:rPr>
          <w:rFonts w:ascii="Times New Roman" w:eastAsia="Times New Roman" w:hAnsi="Times New Roman" w:cs="Times New Roman"/>
          <w:i/>
          <w:color w:val="222222"/>
          <w:sz w:val="24"/>
          <w:szCs w:val="24"/>
          <w:lang w:eastAsia="en-GB"/>
        </w:rPr>
      </w:pPr>
      <w:r w:rsidRPr="007B0EDB">
        <w:rPr>
          <w:rFonts w:ascii="Times New Roman" w:eastAsia="Times New Roman" w:hAnsi="Times New Roman" w:cs="Times New Roman"/>
          <w:i/>
          <w:color w:val="222222"/>
          <w:sz w:val="24"/>
          <w:szCs w:val="24"/>
          <w:lang w:eastAsia="en-GB"/>
        </w:rPr>
        <w:t xml:space="preserve">Pre-existing health </w:t>
      </w:r>
      <w:r w:rsidR="007D2ABE" w:rsidRPr="007B0EDB">
        <w:rPr>
          <w:rFonts w:ascii="Times New Roman" w:eastAsia="Times New Roman" w:hAnsi="Times New Roman" w:cs="Times New Roman"/>
          <w:i/>
          <w:color w:val="222222"/>
          <w:sz w:val="24"/>
          <w:szCs w:val="24"/>
          <w:lang w:eastAsia="en-GB"/>
        </w:rPr>
        <w:t>problems</w:t>
      </w:r>
    </w:p>
    <w:p w14:paraId="35E9EA78" w14:textId="2B90524E" w:rsidR="00971CE8" w:rsidRPr="007B0EDB" w:rsidRDefault="00E62E5C" w:rsidP="00E62E5C">
      <w:pPr>
        <w:shd w:val="clear" w:color="auto" w:fill="FFFFFF"/>
        <w:spacing w:after="0" w:line="480" w:lineRule="auto"/>
        <w:jc w:val="both"/>
        <w:rPr>
          <w:rFonts w:ascii="Times New Roman" w:eastAsia="Times New Roman" w:hAnsi="Times New Roman" w:cs="Times New Roman"/>
          <w:i/>
          <w:color w:val="222222"/>
          <w:sz w:val="24"/>
          <w:szCs w:val="24"/>
          <w:lang w:eastAsia="en-GB"/>
        </w:rPr>
      </w:pPr>
      <w:r w:rsidRPr="007B0EDB">
        <w:rPr>
          <w:rFonts w:ascii="Times New Roman" w:eastAsia="Times New Roman" w:hAnsi="Times New Roman" w:cs="Times New Roman"/>
          <w:color w:val="222222"/>
          <w:sz w:val="24"/>
          <w:szCs w:val="24"/>
          <w:lang w:eastAsia="en-GB"/>
        </w:rPr>
        <w:t>Participants were asked “Were you diagnosed with a health condition (e.g. heart or lung disease; diabetes; cancer) before December 31st 2019 (i.e. before the start of the coronavirus COVID-19 outbreak)?” and the response options were ‘Yes’ (1) and ‘No’ (0).</w:t>
      </w:r>
    </w:p>
    <w:p w14:paraId="69D4D149" w14:textId="77777777" w:rsidR="007D2ABE" w:rsidRPr="007B0EDB" w:rsidRDefault="007D2ABE" w:rsidP="00E62E5C">
      <w:pPr>
        <w:shd w:val="clear" w:color="auto" w:fill="FFFFFF"/>
        <w:spacing w:after="0" w:line="480" w:lineRule="auto"/>
        <w:jc w:val="both"/>
        <w:rPr>
          <w:rFonts w:ascii="Times New Roman" w:eastAsia="Times New Roman" w:hAnsi="Times New Roman" w:cs="Times New Roman"/>
          <w:i/>
          <w:color w:val="222222"/>
          <w:sz w:val="24"/>
          <w:szCs w:val="24"/>
          <w:lang w:eastAsia="en-GB"/>
        </w:rPr>
      </w:pPr>
      <w:r w:rsidRPr="007B0EDB">
        <w:rPr>
          <w:rFonts w:ascii="Times New Roman" w:eastAsia="Times New Roman" w:hAnsi="Times New Roman" w:cs="Times New Roman"/>
          <w:i/>
          <w:color w:val="222222"/>
          <w:sz w:val="24"/>
          <w:szCs w:val="24"/>
          <w:lang w:eastAsia="en-GB"/>
        </w:rPr>
        <w:t>Income</w:t>
      </w:r>
    </w:p>
    <w:p w14:paraId="2541BAFE" w14:textId="00B5D36D" w:rsidR="00971CE8" w:rsidRPr="007B0EDB" w:rsidRDefault="00E62E5C" w:rsidP="00E62E5C">
      <w:pPr>
        <w:shd w:val="clear" w:color="auto" w:fill="FFFFFF"/>
        <w:spacing w:after="0" w:line="480" w:lineRule="auto"/>
        <w:jc w:val="both"/>
        <w:rPr>
          <w:rFonts w:ascii="Times New Roman" w:eastAsia="Times New Roman" w:hAnsi="Times New Roman" w:cs="Times New Roman"/>
          <w:i/>
          <w:color w:val="222222"/>
          <w:sz w:val="24"/>
          <w:szCs w:val="24"/>
          <w:lang w:eastAsia="en-GB"/>
        </w:rPr>
      </w:pPr>
      <w:r w:rsidRPr="007B0EDB">
        <w:rPr>
          <w:rFonts w:ascii="Times New Roman" w:eastAsia="Times New Roman" w:hAnsi="Times New Roman" w:cs="Times New Roman"/>
          <w:color w:val="222222"/>
          <w:sz w:val="24"/>
          <w:szCs w:val="24"/>
          <w:lang w:eastAsia="en-GB"/>
        </w:rPr>
        <w:t xml:space="preserve">Participants were asked “Please choose from the following options to indicate your approximate gross (before tax is taken away) household income in 2019 (last year). Include income from partners and other family members living with you and all kinds of earnings including salaries and benefits” to choose one of </w:t>
      </w:r>
      <w:r w:rsidR="00AB5009" w:rsidRPr="007B0EDB">
        <w:rPr>
          <w:rFonts w:ascii="Times New Roman" w:eastAsia="Times New Roman" w:hAnsi="Times New Roman" w:cs="Times New Roman"/>
          <w:color w:val="222222"/>
          <w:sz w:val="24"/>
          <w:szCs w:val="24"/>
          <w:lang w:eastAsia="en-GB"/>
        </w:rPr>
        <w:t xml:space="preserve">10 </w:t>
      </w:r>
      <w:r w:rsidRPr="007B0EDB">
        <w:rPr>
          <w:rFonts w:ascii="Times New Roman" w:eastAsia="Times New Roman" w:hAnsi="Times New Roman" w:cs="Times New Roman"/>
          <w:color w:val="222222"/>
          <w:sz w:val="24"/>
          <w:szCs w:val="24"/>
          <w:lang w:eastAsia="en-GB"/>
        </w:rPr>
        <w:t>categories: “0-€19,999, €20,00-€29,999, €30,000-€39,999, €40,000-€49,999, €50,000-€59,999, €60,000-€69,999, €70,000-€79,999, €80,00-€89,999, €90,000-€99,000, €100,000 or more”.</w:t>
      </w:r>
    </w:p>
    <w:p w14:paraId="65AF7824" w14:textId="77777777" w:rsidR="00F63D61" w:rsidRPr="007B0EDB" w:rsidRDefault="00F63D61" w:rsidP="00E62E5C">
      <w:pPr>
        <w:shd w:val="clear" w:color="auto" w:fill="FFFFFF"/>
        <w:spacing w:after="0" w:line="480" w:lineRule="auto"/>
        <w:jc w:val="both"/>
        <w:rPr>
          <w:rFonts w:ascii="Times New Roman" w:eastAsia="Times New Roman" w:hAnsi="Times New Roman" w:cs="Times New Roman"/>
          <w:i/>
          <w:color w:val="222222"/>
          <w:sz w:val="24"/>
          <w:szCs w:val="24"/>
          <w:lang w:eastAsia="en-GB"/>
        </w:rPr>
      </w:pPr>
      <w:r w:rsidRPr="007B0EDB">
        <w:rPr>
          <w:rFonts w:ascii="Times New Roman" w:eastAsia="Times New Roman" w:hAnsi="Times New Roman" w:cs="Times New Roman"/>
          <w:i/>
          <w:color w:val="222222"/>
          <w:sz w:val="24"/>
          <w:szCs w:val="24"/>
          <w:lang w:eastAsia="en-GB"/>
        </w:rPr>
        <w:t>PTSD symptoms</w:t>
      </w:r>
    </w:p>
    <w:p w14:paraId="17A0DD10" w14:textId="77777777" w:rsidR="007D2ABE" w:rsidRPr="007B0EDB" w:rsidRDefault="00F63D61"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Participants completed the Internat</w:t>
      </w:r>
      <w:r w:rsidR="0080053C" w:rsidRPr="007B0EDB">
        <w:rPr>
          <w:rFonts w:ascii="Times New Roman" w:eastAsia="Times New Roman" w:hAnsi="Times New Roman" w:cs="Times New Roman"/>
          <w:color w:val="222222"/>
          <w:sz w:val="24"/>
          <w:szCs w:val="24"/>
          <w:lang w:eastAsia="en-GB"/>
        </w:rPr>
        <w:t>ional Trauma Questionnaire (ITQ)</w:t>
      </w:r>
      <w:r w:rsidRPr="007B0EDB">
        <w:rPr>
          <w:rFonts w:ascii="Times New Roman" w:eastAsia="Times New Roman" w:hAnsi="Times New Roman" w:cs="Times New Roman"/>
          <w:color w:val="222222"/>
          <w:sz w:val="24"/>
          <w:szCs w:val="24"/>
          <w:lang w:eastAsia="en-GB"/>
        </w:rPr>
        <w:t xml:space="preserve"> </w:t>
      </w:r>
      <w:r w:rsidR="00E94757" w:rsidRPr="007B0EDB">
        <w:rPr>
          <w:rFonts w:ascii="Times New Roman" w:eastAsia="Times New Roman" w:hAnsi="Times New Roman" w:cs="Times New Roman"/>
          <w:color w:val="222222"/>
          <w:sz w:val="24"/>
          <w:szCs w:val="24"/>
          <w:lang w:eastAsia="en-GB"/>
        </w:rPr>
        <w:t>[17</w:t>
      </w:r>
      <w:r w:rsidR="0080053C" w:rsidRPr="007B0EDB">
        <w:rPr>
          <w:rFonts w:ascii="Times New Roman" w:eastAsia="Times New Roman" w:hAnsi="Times New Roman" w:cs="Times New Roman"/>
          <w:color w:val="222222"/>
          <w:sz w:val="24"/>
          <w:szCs w:val="24"/>
          <w:lang w:eastAsia="en-GB"/>
        </w:rPr>
        <w:t>]</w:t>
      </w:r>
      <w:r w:rsidRPr="007B0EDB">
        <w:rPr>
          <w:rFonts w:ascii="Times New Roman" w:eastAsia="Times New Roman" w:hAnsi="Times New Roman" w:cs="Times New Roman"/>
          <w:color w:val="222222"/>
          <w:sz w:val="24"/>
          <w:szCs w:val="24"/>
          <w:lang w:eastAsia="en-GB"/>
        </w:rPr>
        <w:t xml:space="preserve">. </w:t>
      </w:r>
    </w:p>
    <w:p w14:paraId="114D7C71" w14:textId="5AB2330E" w:rsidR="00F63D61" w:rsidRPr="007B0EDB" w:rsidRDefault="00F63D61"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The ITQ is the only self-report measure of ICD-11 PTSD and CPTSD symptoms.11 Six symptoms and three items assessing functional impairment were used to assess PTSD. Participants indicate how much they have been bothered by each of their core symptoms in the past month, considering their most traumatic event, using a five-point Likert scale ranging from ‘not at all’ (0) to ‘extremely’ (4). Two symptoms reflect the</w:t>
      </w:r>
      <w:r w:rsidR="000E6DC1" w:rsidRPr="007B0EDB">
        <w:rPr>
          <w:rFonts w:ascii="Times New Roman" w:eastAsia="Times New Roman" w:hAnsi="Times New Roman" w:cs="Times New Roman"/>
          <w:color w:val="222222"/>
          <w:sz w:val="24"/>
          <w:szCs w:val="24"/>
          <w:lang w:eastAsia="en-GB"/>
        </w:rPr>
        <w:t xml:space="preserve"> </w:t>
      </w:r>
      <w:r w:rsidRPr="007B0EDB">
        <w:rPr>
          <w:rFonts w:ascii="Times New Roman" w:eastAsia="Times New Roman" w:hAnsi="Times New Roman" w:cs="Times New Roman"/>
          <w:color w:val="222222"/>
          <w:sz w:val="24"/>
          <w:szCs w:val="24"/>
          <w:lang w:eastAsia="en-GB"/>
        </w:rPr>
        <w:t xml:space="preserve">‘re-experiencing’ cluster (i.e., upsetting dreams and feeling the experience is happening again in the here and now), the </w:t>
      </w:r>
      <w:r w:rsidRPr="007B0EDB">
        <w:rPr>
          <w:rFonts w:ascii="Times New Roman" w:eastAsia="Times New Roman" w:hAnsi="Times New Roman" w:cs="Times New Roman"/>
          <w:color w:val="222222"/>
          <w:sz w:val="24"/>
          <w:szCs w:val="24"/>
          <w:lang w:eastAsia="en-GB"/>
        </w:rPr>
        <w:lastRenderedPageBreak/>
        <w:t xml:space="preserve">‘avoidance’ cluster (internal reminders and external reminders) and the ‘sense of threat’ cluster (hypervigilance and exaggerated startle response). Three items screened for functional impairment associated with relationships and social life, work or ability to work, and other important aspects of life, such as parenting, school/college work or other important activities. Diagnostic criteria for PTSD require a score of ≥2 (‘moderately’) for at least one of two symptoms from each of the re-experiencing, avoidance and threat clusters, and at least one functional impairment item to be endorsed (≥2). </w:t>
      </w:r>
    </w:p>
    <w:p w14:paraId="1B814DD0" w14:textId="77777777" w:rsidR="007D2ABE" w:rsidRPr="007B0EDB" w:rsidRDefault="007D2ABE" w:rsidP="00E62E5C">
      <w:pPr>
        <w:shd w:val="clear" w:color="auto" w:fill="FFFFFF"/>
        <w:spacing w:after="0" w:line="480" w:lineRule="auto"/>
        <w:jc w:val="both"/>
        <w:rPr>
          <w:rFonts w:ascii="Times New Roman" w:eastAsia="Times New Roman" w:hAnsi="Times New Roman" w:cs="Times New Roman"/>
          <w:i/>
          <w:color w:val="222222"/>
          <w:sz w:val="24"/>
          <w:szCs w:val="24"/>
          <w:lang w:eastAsia="en-GB"/>
        </w:rPr>
      </w:pPr>
      <w:r w:rsidRPr="007B0EDB">
        <w:rPr>
          <w:rFonts w:ascii="Times New Roman" w:eastAsia="Times New Roman" w:hAnsi="Times New Roman" w:cs="Times New Roman"/>
          <w:i/>
          <w:color w:val="222222"/>
          <w:sz w:val="24"/>
          <w:szCs w:val="24"/>
          <w:lang w:eastAsia="en-GB"/>
        </w:rPr>
        <w:t>Somatic symptoms</w:t>
      </w:r>
    </w:p>
    <w:p w14:paraId="01E381DD" w14:textId="015D8D30" w:rsidR="00E62E5C" w:rsidRPr="007B0EDB" w:rsidRDefault="00E62E5C"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Somatic symptoms were measured using the Patient Health Questionnaire (PHQ-15</w:t>
      </w:r>
      <w:r w:rsidR="0080053C" w:rsidRPr="007B0EDB">
        <w:rPr>
          <w:rFonts w:ascii="Times New Roman" w:eastAsia="Times New Roman" w:hAnsi="Times New Roman" w:cs="Times New Roman"/>
          <w:color w:val="222222"/>
          <w:sz w:val="24"/>
          <w:szCs w:val="24"/>
          <w:lang w:eastAsia="en-GB"/>
        </w:rPr>
        <w:t>) [1</w:t>
      </w:r>
      <w:r w:rsidR="00E94757" w:rsidRPr="007B0EDB">
        <w:rPr>
          <w:rFonts w:ascii="Times New Roman" w:eastAsia="Times New Roman" w:hAnsi="Times New Roman" w:cs="Times New Roman"/>
          <w:color w:val="222222"/>
          <w:sz w:val="24"/>
          <w:szCs w:val="24"/>
          <w:lang w:eastAsia="en-GB"/>
        </w:rPr>
        <w:t>8</w:t>
      </w:r>
      <w:r w:rsidR="0080053C" w:rsidRPr="007B0EDB">
        <w:rPr>
          <w:rFonts w:ascii="Times New Roman" w:eastAsia="Times New Roman" w:hAnsi="Times New Roman" w:cs="Times New Roman"/>
          <w:color w:val="222222"/>
          <w:sz w:val="24"/>
          <w:szCs w:val="24"/>
          <w:lang w:eastAsia="en-GB"/>
        </w:rPr>
        <w:t>]</w:t>
      </w:r>
      <w:r w:rsidRPr="007B0EDB">
        <w:rPr>
          <w:rFonts w:ascii="Times New Roman" w:eastAsia="Times New Roman" w:hAnsi="Times New Roman" w:cs="Times New Roman"/>
          <w:color w:val="222222"/>
          <w:sz w:val="24"/>
          <w:szCs w:val="24"/>
          <w:lang w:eastAsia="en-GB"/>
        </w:rPr>
        <w:t>. The PHQ-15 is a 15-item self-report measure that asks participants, “Over the last 2 weeks, how often have you been bothered by any of the following problems?” and lists 15 commonly reported physical complaints. The response options are “Not bothered at all” (0), “Bothered a little” (1), and “Bothered a lot” (2). The scale was scored using the factor analytic based multi-dimensional approach proposed by Cano-García et al.</w:t>
      </w:r>
      <w:r w:rsidR="00E94757" w:rsidRPr="007B0EDB">
        <w:rPr>
          <w:rFonts w:ascii="Times New Roman" w:eastAsia="Times New Roman" w:hAnsi="Times New Roman" w:cs="Times New Roman"/>
          <w:color w:val="222222"/>
          <w:sz w:val="24"/>
          <w:szCs w:val="24"/>
          <w:lang w:eastAsia="en-GB"/>
        </w:rPr>
        <w:t xml:space="preserve"> [19</w:t>
      </w:r>
      <w:r w:rsidR="000E7D1E" w:rsidRPr="007B0EDB">
        <w:rPr>
          <w:rFonts w:ascii="Times New Roman" w:eastAsia="Times New Roman" w:hAnsi="Times New Roman" w:cs="Times New Roman"/>
          <w:color w:val="222222"/>
          <w:sz w:val="24"/>
          <w:szCs w:val="24"/>
          <w:lang w:eastAsia="en-GB"/>
        </w:rPr>
        <w:t>]</w:t>
      </w:r>
      <w:r w:rsidRPr="007B0EDB">
        <w:rPr>
          <w:rFonts w:ascii="Times New Roman" w:eastAsia="Times New Roman" w:hAnsi="Times New Roman" w:cs="Times New Roman"/>
          <w:color w:val="222222"/>
          <w:sz w:val="24"/>
          <w:szCs w:val="24"/>
          <w:lang w:eastAsia="en-GB"/>
        </w:rPr>
        <w:t>: summed scores were created to represent pain symptoms (1. back pain, 2. pain in arms, legs, or joints, 3. headaches) gastrointestinal symptoms (1. stomach pain, 2. pain or problems during sexual intercourse, 3. constipation, loose bowels, or diarrhea, 4. nausea, gas, or indigestion), cardiopulmonary symptoms (1. chest pain, 2. Dizziness, 3. feeling your heart pound or race, 4. shortness of breath), and fatigue symptoms (1. trouble sleeping, 2. feeling tired or having low energy).  The ‘menstrual problems’ item was excluded due to its gender-specific nature that would preclude analysis of the entire sample.  Item 9 (fainting spells) was also excluded as it had previously been found to have low endorsement rates</w:t>
      </w:r>
      <w:r w:rsidR="00E94757" w:rsidRPr="007B0EDB">
        <w:rPr>
          <w:rFonts w:ascii="Times New Roman" w:eastAsia="Times New Roman" w:hAnsi="Times New Roman" w:cs="Times New Roman"/>
          <w:color w:val="222222"/>
          <w:sz w:val="24"/>
          <w:szCs w:val="24"/>
          <w:lang w:eastAsia="en-GB"/>
        </w:rPr>
        <w:t xml:space="preserve"> [20</w:t>
      </w:r>
      <w:r w:rsidR="000E7D1E" w:rsidRPr="007B0EDB">
        <w:rPr>
          <w:rFonts w:ascii="Times New Roman" w:eastAsia="Times New Roman" w:hAnsi="Times New Roman" w:cs="Times New Roman"/>
          <w:color w:val="222222"/>
          <w:sz w:val="24"/>
          <w:szCs w:val="24"/>
          <w:lang w:eastAsia="en-GB"/>
        </w:rPr>
        <w:t>]</w:t>
      </w:r>
      <w:r w:rsidRPr="007B0EDB">
        <w:rPr>
          <w:rFonts w:ascii="Times New Roman" w:eastAsia="Times New Roman" w:hAnsi="Times New Roman" w:cs="Times New Roman"/>
          <w:color w:val="222222"/>
          <w:sz w:val="24"/>
          <w:szCs w:val="24"/>
          <w:lang w:eastAsia="en-GB"/>
        </w:rPr>
        <w:t>. A total scale score, of the 13 items, was also computed.</w:t>
      </w:r>
    </w:p>
    <w:p w14:paraId="0FF9B762" w14:textId="77777777" w:rsidR="00E62E5C" w:rsidRPr="007B0EDB" w:rsidRDefault="00E62E5C" w:rsidP="00E62E5C">
      <w:pPr>
        <w:shd w:val="clear" w:color="auto" w:fill="FFFFFF"/>
        <w:spacing w:after="0" w:line="480" w:lineRule="auto"/>
        <w:jc w:val="both"/>
        <w:rPr>
          <w:rFonts w:ascii="Times New Roman" w:eastAsia="Times New Roman" w:hAnsi="Times New Roman" w:cs="Times New Roman"/>
          <w:b/>
          <w:color w:val="222222"/>
          <w:sz w:val="24"/>
          <w:szCs w:val="24"/>
          <w:lang w:eastAsia="en-GB"/>
        </w:rPr>
      </w:pPr>
      <w:r w:rsidRPr="007B0EDB">
        <w:rPr>
          <w:rFonts w:ascii="Times New Roman" w:eastAsia="Times New Roman" w:hAnsi="Times New Roman" w:cs="Times New Roman"/>
          <w:b/>
          <w:color w:val="222222"/>
          <w:sz w:val="24"/>
          <w:szCs w:val="24"/>
          <w:lang w:eastAsia="en-GB"/>
        </w:rPr>
        <w:t>Analysis</w:t>
      </w:r>
    </w:p>
    <w:p w14:paraId="73036368" w14:textId="00E2A764" w:rsidR="00E62E5C" w:rsidRPr="007B0EDB" w:rsidRDefault="00E62E5C"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lastRenderedPageBreak/>
        <w:t xml:space="preserve">Descriptive statistics were calculated, means and SD for continuous variables and counts and percentages for categorical variables, and correlations were estimated. The main analyses were conducted in </w:t>
      </w:r>
      <w:r w:rsidR="000E6DC1" w:rsidRPr="007B0EDB">
        <w:rPr>
          <w:rFonts w:ascii="Times New Roman" w:eastAsia="Times New Roman" w:hAnsi="Times New Roman" w:cs="Times New Roman"/>
          <w:color w:val="222222"/>
          <w:sz w:val="24"/>
          <w:szCs w:val="24"/>
          <w:lang w:eastAsia="en-GB"/>
        </w:rPr>
        <w:t>three</w:t>
      </w:r>
      <w:r w:rsidRPr="007B0EDB">
        <w:rPr>
          <w:rFonts w:ascii="Times New Roman" w:eastAsia="Times New Roman" w:hAnsi="Times New Roman" w:cs="Times New Roman"/>
          <w:color w:val="222222"/>
          <w:sz w:val="24"/>
          <w:szCs w:val="24"/>
          <w:lang w:eastAsia="en-GB"/>
        </w:rPr>
        <w:t xml:space="preserve"> s</w:t>
      </w:r>
      <w:r w:rsidR="002351A8" w:rsidRPr="007B0EDB">
        <w:rPr>
          <w:rFonts w:ascii="Times New Roman" w:eastAsia="Times New Roman" w:hAnsi="Times New Roman" w:cs="Times New Roman"/>
          <w:color w:val="222222"/>
          <w:sz w:val="24"/>
          <w:szCs w:val="24"/>
          <w:lang w:eastAsia="en-GB"/>
        </w:rPr>
        <w:t xml:space="preserve">tages as proposed by </w:t>
      </w:r>
      <w:r w:rsidRPr="007B0EDB">
        <w:rPr>
          <w:rFonts w:ascii="Times New Roman" w:eastAsia="Times New Roman" w:hAnsi="Times New Roman" w:cs="Times New Roman"/>
          <w:color w:val="222222"/>
          <w:sz w:val="24"/>
          <w:szCs w:val="24"/>
          <w:lang w:eastAsia="en-GB"/>
        </w:rPr>
        <w:t>Anderson</w:t>
      </w:r>
      <w:r w:rsidR="002351A8" w:rsidRPr="007B0EDB">
        <w:rPr>
          <w:rFonts w:ascii="Times New Roman" w:eastAsia="Times New Roman" w:hAnsi="Times New Roman" w:cs="Times New Roman"/>
          <w:color w:val="222222"/>
          <w:sz w:val="24"/>
          <w:szCs w:val="24"/>
          <w:lang w:eastAsia="en-GB"/>
        </w:rPr>
        <w:t xml:space="preserve"> and Gerbing</w:t>
      </w:r>
      <w:r w:rsidRPr="007B0EDB">
        <w:rPr>
          <w:rFonts w:ascii="Times New Roman" w:eastAsia="Times New Roman" w:hAnsi="Times New Roman" w:cs="Times New Roman"/>
          <w:color w:val="222222"/>
          <w:sz w:val="24"/>
          <w:szCs w:val="24"/>
          <w:lang w:eastAsia="en-GB"/>
        </w:rPr>
        <w:t xml:space="preserve"> </w:t>
      </w:r>
      <w:r w:rsidR="00E94757" w:rsidRPr="007B0EDB">
        <w:rPr>
          <w:rFonts w:ascii="Times New Roman" w:eastAsia="Times New Roman" w:hAnsi="Times New Roman" w:cs="Times New Roman"/>
          <w:color w:val="222222"/>
          <w:sz w:val="24"/>
          <w:szCs w:val="24"/>
          <w:lang w:eastAsia="en-GB"/>
        </w:rPr>
        <w:t>[21</w:t>
      </w:r>
      <w:r w:rsidR="000E7D1E" w:rsidRPr="007B0EDB">
        <w:rPr>
          <w:rFonts w:ascii="Times New Roman" w:eastAsia="Times New Roman" w:hAnsi="Times New Roman" w:cs="Times New Roman"/>
          <w:color w:val="222222"/>
          <w:sz w:val="24"/>
          <w:szCs w:val="24"/>
          <w:lang w:eastAsia="en-GB"/>
        </w:rPr>
        <w:t>]</w:t>
      </w:r>
      <w:r w:rsidRPr="007B0EDB">
        <w:rPr>
          <w:rFonts w:ascii="Times New Roman" w:eastAsia="Times New Roman" w:hAnsi="Times New Roman" w:cs="Times New Roman"/>
          <w:color w:val="222222"/>
          <w:sz w:val="24"/>
          <w:szCs w:val="24"/>
          <w:lang w:eastAsia="en-GB"/>
        </w:rPr>
        <w:t xml:space="preserve">. First, a confirmatory factor analysis (CFA) measurement model was specified to assess the fit of the ITQ and PHQ. The </w:t>
      </w:r>
      <w:r w:rsidR="000E6DC1" w:rsidRPr="007B0EDB">
        <w:rPr>
          <w:rFonts w:ascii="Times New Roman" w:eastAsia="Times New Roman" w:hAnsi="Times New Roman" w:cs="Times New Roman"/>
          <w:color w:val="222222"/>
          <w:sz w:val="24"/>
          <w:szCs w:val="24"/>
          <w:lang w:eastAsia="en-GB"/>
        </w:rPr>
        <w:t>six</w:t>
      </w:r>
      <w:r w:rsidRPr="007B0EDB">
        <w:rPr>
          <w:rFonts w:ascii="Times New Roman" w:eastAsia="Times New Roman" w:hAnsi="Times New Roman" w:cs="Times New Roman"/>
          <w:color w:val="222222"/>
          <w:sz w:val="24"/>
          <w:szCs w:val="24"/>
          <w:lang w:eastAsia="en-GB"/>
        </w:rPr>
        <w:t xml:space="preserve"> ITQ items were specified as measuring </w:t>
      </w:r>
      <w:r w:rsidR="000E6DC1" w:rsidRPr="007B0EDB">
        <w:rPr>
          <w:rFonts w:ascii="Times New Roman" w:eastAsia="Times New Roman" w:hAnsi="Times New Roman" w:cs="Times New Roman"/>
          <w:color w:val="222222"/>
          <w:sz w:val="24"/>
          <w:szCs w:val="24"/>
          <w:lang w:eastAsia="en-GB"/>
        </w:rPr>
        <w:t>three</w:t>
      </w:r>
      <w:r w:rsidRPr="007B0EDB">
        <w:rPr>
          <w:rFonts w:ascii="Times New Roman" w:eastAsia="Times New Roman" w:hAnsi="Times New Roman" w:cs="Times New Roman"/>
          <w:color w:val="222222"/>
          <w:sz w:val="24"/>
          <w:szCs w:val="24"/>
          <w:lang w:eastAsia="en-GB"/>
        </w:rPr>
        <w:t xml:space="preserve"> latent variables (Re-experiencing, Avoidance, and Sense of Threat) and the 13 PHQ items were specified as measuring </w:t>
      </w:r>
      <w:r w:rsidR="000E6DC1" w:rsidRPr="007B0EDB">
        <w:rPr>
          <w:rFonts w:ascii="Times New Roman" w:eastAsia="Times New Roman" w:hAnsi="Times New Roman" w:cs="Times New Roman"/>
          <w:color w:val="222222"/>
          <w:sz w:val="24"/>
          <w:szCs w:val="24"/>
          <w:lang w:eastAsia="en-GB"/>
        </w:rPr>
        <w:t>four</w:t>
      </w:r>
      <w:r w:rsidRPr="007B0EDB">
        <w:rPr>
          <w:rFonts w:ascii="Times New Roman" w:eastAsia="Times New Roman" w:hAnsi="Times New Roman" w:cs="Times New Roman"/>
          <w:color w:val="222222"/>
          <w:sz w:val="24"/>
          <w:szCs w:val="24"/>
          <w:lang w:eastAsia="en-GB"/>
        </w:rPr>
        <w:t xml:space="preserve"> latent variables  (Pain, Gastro(intestinal), Cardio(pulmonary), Fatigue). Each item was specified to load only on its respective factor, all factors were allowed to correlate and the unique variances were all uncorrelated. Second, the ITQ latent variables were specified to predict each of the PHQ latent variables and the control variables were also introduced to the model (age, gender, health and income were added as predictors of the PHQ latent vari</w:t>
      </w:r>
      <w:r w:rsidR="002351A8" w:rsidRPr="007B0EDB">
        <w:rPr>
          <w:rFonts w:ascii="Times New Roman" w:eastAsia="Times New Roman" w:hAnsi="Times New Roman" w:cs="Times New Roman"/>
          <w:color w:val="222222"/>
          <w:sz w:val="24"/>
          <w:szCs w:val="24"/>
          <w:lang w:eastAsia="en-GB"/>
        </w:rPr>
        <w:t>ab</w:t>
      </w:r>
      <w:r w:rsidRPr="007B0EDB">
        <w:rPr>
          <w:rFonts w:ascii="Times New Roman" w:eastAsia="Times New Roman" w:hAnsi="Times New Roman" w:cs="Times New Roman"/>
          <w:color w:val="222222"/>
          <w:sz w:val="24"/>
          <w:szCs w:val="24"/>
          <w:lang w:eastAsia="en-GB"/>
        </w:rPr>
        <w:t xml:space="preserve">les). The ITQ latent variables and the control variables were correlated and the unique variances were all uncorrelated. This model is presented in Figure 1. Third, the final model replaced the </w:t>
      </w:r>
      <w:r w:rsidR="000E6DC1" w:rsidRPr="007B0EDB">
        <w:rPr>
          <w:rFonts w:ascii="Times New Roman" w:eastAsia="Times New Roman" w:hAnsi="Times New Roman" w:cs="Times New Roman"/>
          <w:color w:val="222222"/>
          <w:sz w:val="24"/>
          <w:szCs w:val="24"/>
          <w:lang w:eastAsia="en-GB"/>
        </w:rPr>
        <w:t>four</w:t>
      </w:r>
      <w:r w:rsidRPr="007B0EDB">
        <w:rPr>
          <w:rFonts w:ascii="Times New Roman" w:eastAsia="Times New Roman" w:hAnsi="Times New Roman" w:cs="Times New Roman"/>
          <w:color w:val="222222"/>
          <w:sz w:val="24"/>
          <w:szCs w:val="24"/>
          <w:lang w:eastAsia="en-GB"/>
        </w:rPr>
        <w:t xml:space="preserve"> PHQ latent variables with a single summed score of the 13 PHQ items to represent general somatisation.</w:t>
      </w:r>
    </w:p>
    <w:p w14:paraId="5B110CB6" w14:textId="123C58C9" w:rsidR="00E62E5C" w:rsidRPr="007B0EDB" w:rsidRDefault="00E62E5C" w:rsidP="007B0EDB">
      <w:pPr>
        <w:shd w:val="clear" w:color="auto" w:fill="FFFFFF"/>
        <w:spacing w:after="0" w:line="480" w:lineRule="auto"/>
        <w:jc w:val="center"/>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Figure 1 about here</w:t>
      </w:r>
    </w:p>
    <w:p w14:paraId="7749DB6C" w14:textId="3026C601" w:rsidR="00DD048E" w:rsidRPr="007B0EDB" w:rsidRDefault="00E62E5C" w:rsidP="00E62E5C">
      <w:pPr>
        <w:shd w:val="clear" w:color="auto" w:fill="FFFFFF"/>
        <w:spacing w:after="0" w:line="480" w:lineRule="auto"/>
        <w:jc w:val="both"/>
        <w:rPr>
          <w:rFonts w:ascii="Times New Roman" w:eastAsia="Times New Roman" w:hAnsi="Times New Roman" w:cs="Times New Roman"/>
          <w:b/>
          <w:color w:val="222222"/>
          <w:sz w:val="24"/>
          <w:szCs w:val="24"/>
          <w:lang w:eastAsia="en-GB"/>
        </w:rPr>
      </w:pPr>
      <w:r w:rsidRPr="007B0EDB">
        <w:rPr>
          <w:rFonts w:ascii="Times New Roman" w:eastAsia="Times New Roman" w:hAnsi="Times New Roman" w:cs="Times New Roman"/>
          <w:color w:val="222222"/>
          <w:sz w:val="24"/>
          <w:szCs w:val="24"/>
          <w:lang w:eastAsia="en-GB"/>
        </w:rPr>
        <w:t xml:space="preserve">All the models were specified and estimated using Mplus 8.1 </w:t>
      </w:r>
      <w:r w:rsidR="00E94757" w:rsidRPr="007B0EDB">
        <w:rPr>
          <w:rFonts w:ascii="Times New Roman" w:eastAsia="Times New Roman" w:hAnsi="Times New Roman" w:cs="Times New Roman"/>
          <w:color w:val="222222"/>
          <w:sz w:val="24"/>
          <w:szCs w:val="24"/>
          <w:lang w:eastAsia="en-GB"/>
        </w:rPr>
        <w:t>[22</w:t>
      </w:r>
      <w:r w:rsidR="000E7D1E" w:rsidRPr="007B0EDB">
        <w:rPr>
          <w:rFonts w:ascii="Times New Roman" w:eastAsia="Times New Roman" w:hAnsi="Times New Roman" w:cs="Times New Roman"/>
          <w:color w:val="222222"/>
          <w:sz w:val="24"/>
          <w:szCs w:val="24"/>
          <w:lang w:eastAsia="en-GB"/>
        </w:rPr>
        <w:t>]</w:t>
      </w:r>
      <w:r w:rsidRPr="007B0EDB">
        <w:rPr>
          <w:rFonts w:ascii="Times New Roman" w:eastAsia="Times New Roman" w:hAnsi="Times New Roman" w:cs="Times New Roman"/>
          <w:color w:val="222222"/>
          <w:sz w:val="24"/>
          <w:szCs w:val="24"/>
          <w:lang w:eastAsia="en-GB"/>
        </w:rPr>
        <w:t xml:space="preserve"> using robust maximum likelihood </w:t>
      </w:r>
      <w:r w:rsidR="00E94757" w:rsidRPr="007B0EDB">
        <w:rPr>
          <w:rFonts w:ascii="Times New Roman" w:eastAsia="Times New Roman" w:hAnsi="Times New Roman" w:cs="Times New Roman"/>
          <w:color w:val="222222"/>
          <w:sz w:val="24"/>
          <w:szCs w:val="24"/>
          <w:lang w:eastAsia="en-GB"/>
        </w:rPr>
        <w:t>[23</w:t>
      </w:r>
      <w:r w:rsidR="00666FD1" w:rsidRPr="007B0EDB">
        <w:rPr>
          <w:rFonts w:ascii="Times New Roman" w:eastAsia="Times New Roman" w:hAnsi="Times New Roman" w:cs="Times New Roman"/>
          <w:color w:val="222222"/>
          <w:sz w:val="24"/>
          <w:szCs w:val="24"/>
          <w:lang w:eastAsia="en-GB"/>
        </w:rPr>
        <w:t>]</w:t>
      </w:r>
      <w:r w:rsidRPr="007B0EDB">
        <w:rPr>
          <w:rFonts w:ascii="Times New Roman" w:eastAsia="Times New Roman" w:hAnsi="Times New Roman" w:cs="Times New Roman"/>
          <w:color w:val="222222"/>
          <w:sz w:val="24"/>
          <w:szCs w:val="24"/>
          <w:lang w:eastAsia="en-GB"/>
        </w:rPr>
        <w:t>. The fit of the models were assessed using standard criteria: a non-significant chi-square (χ</w:t>
      </w:r>
      <w:r w:rsidRPr="007B0EDB">
        <w:rPr>
          <w:rFonts w:ascii="Times New Roman" w:eastAsia="Times New Roman" w:hAnsi="Times New Roman" w:cs="Times New Roman"/>
          <w:color w:val="222222"/>
          <w:sz w:val="24"/>
          <w:szCs w:val="24"/>
          <w:vertAlign w:val="superscript"/>
          <w:lang w:eastAsia="en-GB"/>
        </w:rPr>
        <w:t>2</w:t>
      </w:r>
      <w:r w:rsidRPr="007B0EDB">
        <w:rPr>
          <w:rFonts w:ascii="Times New Roman" w:eastAsia="Times New Roman" w:hAnsi="Times New Roman" w:cs="Times New Roman"/>
          <w:color w:val="222222"/>
          <w:sz w:val="24"/>
          <w:szCs w:val="24"/>
          <w:lang w:eastAsia="en-GB"/>
        </w:rPr>
        <w:t>) test, Comparative Fit Index (CFI</w:t>
      </w:r>
      <w:r w:rsidR="00E94757" w:rsidRPr="007B0EDB">
        <w:rPr>
          <w:rFonts w:ascii="Times New Roman" w:eastAsia="Times New Roman" w:hAnsi="Times New Roman" w:cs="Times New Roman"/>
          <w:color w:val="222222"/>
          <w:sz w:val="24"/>
          <w:szCs w:val="24"/>
          <w:lang w:eastAsia="en-GB"/>
        </w:rPr>
        <w:t>) [24</w:t>
      </w:r>
      <w:r w:rsidR="000E7D1E" w:rsidRPr="007B0EDB">
        <w:rPr>
          <w:rFonts w:ascii="Times New Roman" w:eastAsia="Times New Roman" w:hAnsi="Times New Roman" w:cs="Times New Roman"/>
          <w:color w:val="222222"/>
          <w:sz w:val="24"/>
          <w:szCs w:val="24"/>
          <w:lang w:eastAsia="en-GB"/>
        </w:rPr>
        <w:t>]</w:t>
      </w:r>
      <w:r w:rsidRPr="007B0EDB">
        <w:rPr>
          <w:rFonts w:ascii="Times New Roman" w:eastAsia="Times New Roman" w:hAnsi="Times New Roman" w:cs="Times New Roman"/>
          <w:color w:val="222222"/>
          <w:sz w:val="24"/>
          <w:szCs w:val="24"/>
          <w:lang w:eastAsia="en-GB"/>
        </w:rPr>
        <w:t xml:space="preserve"> and Tucker Lewis Index (TLI</w:t>
      </w:r>
      <w:r w:rsidR="000E7D1E" w:rsidRPr="007B0EDB">
        <w:rPr>
          <w:rFonts w:ascii="Times New Roman" w:eastAsia="Times New Roman" w:hAnsi="Times New Roman" w:cs="Times New Roman"/>
          <w:color w:val="222222"/>
          <w:sz w:val="24"/>
          <w:szCs w:val="24"/>
          <w:lang w:eastAsia="en-GB"/>
        </w:rPr>
        <w:t xml:space="preserve">) </w:t>
      </w:r>
      <w:r w:rsidR="00E94757" w:rsidRPr="007B0EDB">
        <w:rPr>
          <w:rFonts w:ascii="Times New Roman" w:eastAsia="Times New Roman" w:hAnsi="Times New Roman" w:cs="Times New Roman"/>
          <w:color w:val="222222"/>
          <w:sz w:val="24"/>
          <w:szCs w:val="24"/>
          <w:lang w:eastAsia="en-GB"/>
        </w:rPr>
        <w:t>[25</w:t>
      </w:r>
      <w:r w:rsidR="000E7D1E" w:rsidRPr="007B0EDB">
        <w:rPr>
          <w:rFonts w:ascii="Times New Roman" w:eastAsia="Times New Roman" w:hAnsi="Times New Roman" w:cs="Times New Roman"/>
          <w:color w:val="222222"/>
          <w:sz w:val="24"/>
          <w:szCs w:val="24"/>
          <w:lang w:eastAsia="en-GB"/>
        </w:rPr>
        <w:t>]</w:t>
      </w:r>
      <w:r w:rsidR="00666FD1" w:rsidRPr="007B0EDB">
        <w:rPr>
          <w:rFonts w:ascii="Times New Roman" w:eastAsia="Times New Roman" w:hAnsi="Times New Roman" w:cs="Times New Roman"/>
          <w:color w:val="222222"/>
          <w:sz w:val="24"/>
          <w:szCs w:val="24"/>
          <w:lang w:eastAsia="en-GB"/>
        </w:rPr>
        <w:t xml:space="preserve"> </w:t>
      </w:r>
      <w:r w:rsidRPr="007B0EDB">
        <w:rPr>
          <w:rFonts w:ascii="Times New Roman" w:eastAsia="Times New Roman" w:hAnsi="Times New Roman" w:cs="Times New Roman"/>
          <w:color w:val="222222"/>
          <w:sz w:val="24"/>
          <w:szCs w:val="24"/>
          <w:lang w:eastAsia="en-GB"/>
        </w:rPr>
        <w:t>values greater than .90; Root-Mean-Square Error of Approximation (RMSEA</w:t>
      </w:r>
      <w:r w:rsidR="00666FD1" w:rsidRPr="007B0EDB">
        <w:rPr>
          <w:rFonts w:ascii="Times New Roman" w:eastAsia="Times New Roman" w:hAnsi="Times New Roman" w:cs="Times New Roman"/>
          <w:color w:val="222222"/>
          <w:sz w:val="24"/>
          <w:szCs w:val="24"/>
          <w:lang w:eastAsia="en-GB"/>
        </w:rPr>
        <w:t>) [2</w:t>
      </w:r>
      <w:r w:rsidR="00E94757" w:rsidRPr="007B0EDB">
        <w:rPr>
          <w:rFonts w:ascii="Times New Roman" w:eastAsia="Times New Roman" w:hAnsi="Times New Roman" w:cs="Times New Roman"/>
          <w:color w:val="222222"/>
          <w:sz w:val="24"/>
          <w:szCs w:val="24"/>
          <w:lang w:eastAsia="en-GB"/>
        </w:rPr>
        <w:t>6</w:t>
      </w:r>
      <w:r w:rsidR="00666FD1" w:rsidRPr="007B0EDB">
        <w:rPr>
          <w:rFonts w:ascii="Times New Roman" w:eastAsia="Times New Roman" w:hAnsi="Times New Roman" w:cs="Times New Roman"/>
          <w:color w:val="222222"/>
          <w:sz w:val="24"/>
          <w:szCs w:val="24"/>
          <w:lang w:eastAsia="en-GB"/>
        </w:rPr>
        <w:t>]</w:t>
      </w:r>
      <w:r w:rsidRPr="007B0EDB">
        <w:rPr>
          <w:rFonts w:ascii="Times New Roman" w:eastAsia="Times New Roman" w:hAnsi="Times New Roman" w:cs="Times New Roman"/>
          <w:color w:val="222222"/>
          <w:sz w:val="24"/>
          <w:szCs w:val="24"/>
          <w:lang w:eastAsia="en-GB"/>
        </w:rPr>
        <w:t xml:space="preserve"> with 90% confidence intervals (RMSEA 90% CI); and Standardized Root-Mean-Square Residual (SRMR) values of .08 or less reflect acceptable model fit </w:t>
      </w:r>
      <w:r w:rsidR="00E94757" w:rsidRPr="007B0EDB">
        <w:rPr>
          <w:rFonts w:ascii="Times New Roman" w:eastAsia="Times New Roman" w:hAnsi="Times New Roman" w:cs="Times New Roman"/>
          <w:color w:val="222222"/>
          <w:sz w:val="24"/>
          <w:szCs w:val="24"/>
          <w:lang w:eastAsia="en-GB"/>
        </w:rPr>
        <w:t>[27</w:t>
      </w:r>
      <w:r w:rsidR="00DD048E" w:rsidRPr="007B0EDB">
        <w:rPr>
          <w:rFonts w:ascii="Times New Roman" w:eastAsia="Times New Roman" w:hAnsi="Times New Roman" w:cs="Times New Roman"/>
          <w:color w:val="222222"/>
          <w:sz w:val="24"/>
          <w:szCs w:val="24"/>
          <w:lang w:eastAsia="en-GB"/>
        </w:rPr>
        <w:t>]</w:t>
      </w:r>
      <w:r w:rsidRPr="007B0EDB">
        <w:rPr>
          <w:rFonts w:ascii="Times New Roman" w:eastAsia="Times New Roman" w:hAnsi="Times New Roman" w:cs="Times New Roman"/>
          <w:color w:val="222222"/>
          <w:sz w:val="24"/>
          <w:szCs w:val="24"/>
          <w:lang w:eastAsia="en-GB"/>
        </w:rPr>
        <w:t xml:space="preserve">.  </w:t>
      </w:r>
    </w:p>
    <w:p w14:paraId="6773C268" w14:textId="77777777" w:rsidR="00E62E5C" w:rsidRPr="007B0EDB" w:rsidRDefault="00E62E5C" w:rsidP="00E62E5C">
      <w:pPr>
        <w:shd w:val="clear" w:color="auto" w:fill="FFFFFF"/>
        <w:spacing w:after="0" w:line="480" w:lineRule="auto"/>
        <w:jc w:val="both"/>
        <w:rPr>
          <w:rFonts w:ascii="Times New Roman" w:eastAsia="Times New Roman" w:hAnsi="Times New Roman" w:cs="Times New Roman"/>
          <w:b/>
          <w:color w:val="222222"/>
          <w:sz w:val="24"/>
          <w:szCs w:val="24"/>
          <w:lang w:eastAsia="en-GB"/>
        </w:rPr>
      </w:pPr>
      <w:r w:rsidRPr="007B0EDB">
        <w:rPr>
          <w:rFonts w:ascii="Times New Roman" w:eastAsia="Times New Roman" w:hAnsi="Times New Roman" w:cs="Times New Roman"/>
          <w:b/>
          <w:color w:val="222222"/>
          <w:sz w:val="24"/>
          <w:szCs w:val="24"/>
          <w:lang w:eastAsia="en-GB"/>
        </w:rPr>
        <w:t>Results</w:t>
      </w:r>
    </w:p>
    <w:p w14:paraId="5EF5F981" w14:textId="5A86CF11" w:rsidR="00E62E5C" w:rsidRPr="007B0EDB" w:rsidRDefault="00E62E5C"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 xml:space="preserve">Table 1 shows the bivariate correlations among the study variables. The ITQ symptoms clusters were positively correlated (r = .646 - .781) as were the PHQ subscales (r = .459 - .867), and the </w:t>
      </w:r>
      <w:r w:rsidRPr="007B0EDB">
        <w:rPr>
          <w:rFonts w:ascii="Times New Roman" w:eastAsia="Times New Roman" w:hAnsi="Times New Roman" w:cs="Times New Roman"/>
          <w:color w:val="222222"/>
          <w:sz w:val="24"/>
          <w:szCs w:val="24"/>
          <w:lang w:eastAsia="en-GB"/>
        </w:rPr>
        <w:lastRenderedPageBreak/>
        <w:t>correlation among these were positive, moderate and statistically significant (r = .282 to .371).</w:t>
      </w:r>
      <w:r w:rsidR="00701B29" w:rsidRPr="007B0EDB">
        <w:rPr>
          <w:rFonts w:ascii="Times New Roman" w:eastAsia="Times New Roman" w:hAnsi="Times New Roman" w:cs="Times New Roman"/>
          <w:color w:val="222222"/>
          <w:sz w:val="24"/>
          <w:szCs w:val="24"/>
          <w:lang w:eastAsia="en-GB"/>
        </w:rPr>
        <w:t xml:space="preserve"> </w:t>
      </w:r>
      <w:r w:rsidRPr="007B0EDB">
        <w:rPr>
          <w:rFonts w:ascii="Times New Roman" w:eastAsia="Times New Roman" w:hAnsi="Times New Roman" w:cs="Times New Roman"/>
          <w:color w:val="222222"/>
          <w:sz w:val="24"/>
          <w:szCs w:val="24"/>
          <w:lang w:eastAsia="en-GB"/>
        </w:rPr>
        <w:t>The 2 factor CFA of the ITQ and PHQ items was acceptable in terms of model fit (</w:t>
      </w:r>
      <w:r w:rsidRPr="007B0EDB">
        <w:rPr>
          <w:rFonts w:ascii="Times New Roman" w:eastAsia="Times New Roman" w:hAnsi="Times New Roman" w:cs="Times New Roman"/>
          <w:i/>
          <w:iCs/>
          <w:color w:val="222222"/>
          <w:sz w:val="24"/>
          <w:szCs w:val="24"/>
          <w:lang w:eastAsia="en-GB"/>
        </w:rPr>
        <w:sym w:font="Symbol" w:char="F063"/>
      </w:r>
      <w:r w:rsidRPr="007B0EDB">
        <w:rPr>
          <w:rFonts w:ascii="Times New Roman" w:eastAsia="Times New Roman" w:hAnsi="Times New Roman" w:cs="Times New Roman"/>
          <w:i/>
          <w:iCs/>
          <w:color w:val="222222"/>
          <w:sz w:val="24"/>
          <w:szCs w:val="24"/>
          <w:vertAlign w:val="superscript"/>
          <w:lang w:eastAsia="en-GB"/>
        </w:rPr>
        <w:t>2</w:t>
      </w:r>
      <w:r w:rsidRPr="007B0EDB">
        <w:rPr>
          <w:rFonts w:ascii="Times New Roman" w:eastAsia="Times New Roman" w:hAnsi="Times New Roman" w:cs="Times New Roman"/>
          <w:color w:val="222222"/>
          <w:sz w:val="24"/>
          <w:szCs w:val="24"/>
          <w:lang w:eastAsia="en-GB"/>
        </w:rPr>
        <w:t xml:space="preserve"> (131)= 281.506, </w:t>
      </w:r>
      <w:r w:rsidRPr="007B0EDB">
        <w:rPr>
          <w:rFonts w:ascii="Times New Roman" w:eastAsia="Times New Roman" w:hAnsi="Times New Roman" w:cs="Times New Roman"/>
          <w:i/>
          <w:iCs/>
          <w:color w:val="222222"/>
          <w:sz w:val="24"/>
          <w:szCs w:val="24"/>
          <w:lang w:eastAsia="en-GB"/>
        </w:rPr>
        <w:t>p</w:t>
      </w:r>
      <w:r w:rsidRPr="007B0EDB">
        <w:rPr>
          <w:rFonts w:ascii="Times New Roman" w:eastAsia="Times New Roman" w:hAnsi="Times New Roman" w:cs="Times New Roman"/>
          <w:color w:val="222222"/>
          <w:sz w:val="24"/>
          <w:szCs w:val="24"/>
          <w:lang w:eastAsia="en-GB"/>
        </w:rPr>
        <w:t xml:space="preserve"> &lt; .001; RMSEA = .033, 90% C.I. </w:t>
      </w:r>
      <w:r w:rsidR="000E6DC1" w:rsidRPr="007B0EDB">
        <w:rPr>
          <w:rFonts w:ascii="Times New Roman" w:eastAsia="Times New Roman" w:hAnsi="Times New Roman" w:cs="Times New Roman"/>
          <w:color w:val="222222"/>
          <w:sz w:val="24"/>
          <w:szCs w:val="24"/>
          <w:lang w:eastAsia="en-GB"/>
        </w:rPr>
        <w:t xml:space="preserve">= </w:t>
      </w:r>
      <w:r w:rsidRPr="007B0EDB">
        <w:rPr>
          <w:rFonts w:ascii="Times New Roman" w:eastAsia="Times New Roman" w:hAnsi="Times New Roman" w:cs="Times New Roman"/>
          <w:color w:val="222222"/>
          <w:sz w:val="24"/>
          <w:szCs w:val="24"/>
          <w:lang w:eastAsia="en-GB"/>
        </w:rPr>
        <w:t xml:space="preserve">.028 -  .039; CFI = .974; TLI = .966;  SRMR = .034).  </w:t>
      </w:r>
    </w:p>
    <w:p w14:paraId="1D71AF05" w14:textId="77777777" w:rsidR="007644FD" w:rsidRPr="007B0EDB" w:rsidRDefault="007644FD" w:rsidP="007644FD">
      <w:pPr>
        <w:shd w:val="clear" w:color="auto" w:fill="FFFFFF"/>
        <w:spacing w:after="0" w:line="480" w:lineRule="auto"/>
        <w:jc w:val="center"/>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 xml:space="preserve">Table 1 about here </w:t>
      </w:r>
    </w:p>
    <w:p w14:paraId="2D540E89" w14:textId="2F69C64E" w:rsidR="00E62E5C" w:rsidRPr="007B0EDB" w:rsidRDefault="00E62E5C"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The fit of the model latent variable model with ITQ latent variables predicting PHQ latent variables was acceptable (</w:t>
      </w:r>
      <w:r w:rsidRPr="007B0EDB">
        <w:rPr>
          <w:rFonts w:ascii="Times New Roman" w:eastAsia="Times New Roman" w:hAnsi="Times New Roman" w:cs="Times New Roman"/>
          <w:color w:val="222222"/>
          <w:sz w:val="24"/>
          <w:szCs w:val="24"/>
          <w:lang w:eastAsia="en-GB"/>
        </w:rPr>
        <w:sym w:font="Symbol" w:char="F063"/>
      </w:r>
      <w:r w:rsidRPr="007B0EDB">
        <w:rPr>
          <w:rFonts w:ascii="Times New Roman" w:eastAsia="Times New Roman" w:hAnsi="Times New Roman" w:cs="Times New Roman"/>
          <w:color w:val="222222"/>
          <w:sz w:val="24"/>
          <w:szCs w:val="24"/>
          <w:lang w:eastAsia="en-GB"/>
        </w:rPr>
        <w:t>2 (179)= 409.893, p  &lt; .001; RMSEA = .035, 90% C.I. .031 -  .040; CFI = .966; TLI = .952;  SRMR = .034).  The estimates are presented in Table 2. The Sense of Threat symptom cluster was a significant predictor of all PHQ subscales, and Avoidance also predicted pain (</w:t>
      </w:r>
      <w:r w:rsidR="000A1EE5" w:rsidRPr="007B0EDB">
        <w:rPr>
          <w:rFonts w:ascii="Times New Roman" w:eastAsia="Times New Roman" w:hAnsi="Times New Roman" w:cs="Times New Roman"/>
          <w:color w:val="222222"/>
          <w:sz w:val="24"/>
          <w:szCs w:val="24"/>
          <w:lang w:eastAsia="en-GB"/>
        </w:rPr>
        <w:sym w:font="Symbol" w:char="F062"/>
      </w:r>
      <w:r w:rsidR="00AB5009" w:rsidRPr="007B0EDB">
        <w:rPr>
          <w:rFonts w:ascii="Times New Roman" w:eastAsia="Times New Roman" w:hAnsi="Times New Roman" w:cs="Times New Roman"/>
          <w:color w:val="222222"/>
          <w:sz w:val="24"/>
          <w:szCs w:val="24"/>
          <w:lang w:eastAsia="en-GB"/>
        </w:rPr>
        <w:t>=</w:t>
      </w:r>
      <w:r w:rsidRPr="007B0EDB">
        <w:rPr>
          <w:rFonts w:ascii="Times New Roman" w:eastAsia="Times New Roman" w:hAnsi="Times New Roman" w:cs="Times New Roman"/>
          <w:color w:val="222222"/>
          <w:sz w:val="24"/>
          <w:szCs w:val="24"/>
          <w:lang w:eastAsia="en-GB"/>
        </w:rPr>
        <w:t>.347)</w:t>
      </w:r>
    </w:p>
    <w:p w14:paraId="0CBE6EB2" w14:textId="77777777" w:rsidR="007644FD" w:rsidRPr="007B0EDB" w:rsidRDefault="007644FD"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p>
    <w:p w14:paraId="00A95CBD" w14:textId="77777777" w:rsidR="007644FD" w:rsidRPr="007B0EDB" w:rsidRDefault="007644FD" w:rsidP="007644FD">
      <w:pPr>
        <w:shd w:val="clear" w:color="auto" w:fill="FFFFFF"/>
        <w:spacing w:after="0" w:line="480" w:lineRule="auto"/>
        <w:jc w:val="center"/>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Table 2 about here</w:t>
      </w:r>
    </w:p>
    <w:p w14:paraId="7C57695E" w14:textId="77777777" w:rsidR="00121CA5" w:rsidRPr="007B0EDB" w:rsidRDefault="00121CA5"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p>
    <w:p w14:paraId="40722985" w14:textId="77777777" w:rsidR="001A7962" w:rsidRPr="007B0EDB" w:rsidRDefault="00EE486E" w:rsidP="00E62E5C">
      <w:pPr>
        <w:shd w:val="clear" w:color="auto" w:fill="FFFFFF"/>
        <w:spacing w:after="0" w:line="480" w:lineRule="auto"/>
        <w:jc w:val="both"/>
        <w:rPr>
          <w:rFonts w:ascii="Times New Roman" w:eastAsia="Times New Roman" w:hAnsi="Times New Roman" w:cs="Times New Roman"/>
          <w:b/>
          <w:color w:val="222222"/>
          <w:sz w:val="24"/>
          <w:szCs w:val="24"/>
          <w:lang w:eastAsia="en-GB"/>
        </w:rPr>
      </w:pPr>
      <w:r w:rsidRPr="007B0EDB">
        <w:rPr>
          <w:rFonts w:ascii="Times New Roman" w:eastAsia="Times New Roman" w:hAnsi="Times New Roman" w:cs="Times New Roman"/>
          <w:b/>
          <w:color w:val="222222"/>
          <w:sz w:val="24"/>
          <w:szCs w:val="24"/>
          <w:lang w:eastAsia="en-GB"/>
        </w:rPr>
        <w:t>Discussion</w:t>
      </w:r>
    </w:p>
    <w:p w14:paraId="76AFA7C2" w14:textId="77777777" w:rsidR="00D13956" w:rsidRPr="007B0EDB" w:rsidRDefault="005C14B1"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We</w:t>
      </w:r>
      <w:r w:rsidR="007D2ABE" w:rsidRPr="007B0EDB">
        <w:rPr>
          <w:rFonts w:ascii="Times New Roman" w:eastAsia="Times New Roman" w:hAnsi="Times New Roman" w:cs="Times New Roman"/>
          <w:color w:val="222222"/>
          <w:sz w:val="24"/>
          <w:szCs w:val="24"/>
          <w:lang w:eastAsia="en-GB"/>
        </w:rPr>
        <w:t xml:space="preserve"> sought to </w:t>
      </w:r>
      <w:r w:rsidRPr="007B0EDB">
        <w:rPr>
          <w:rFonts w:ascii="Times New Roman" w:eastAsia="Times New Roman" w:hAnsi="Times New Roman" w:cs="Times New Roman"/>
          <w:color w:val="222222"/>
          <w:sz w:val="24"/>
          <w:szCs w:val="24"/>
          <w:lang w:eastAsia="en-GB"/>
        </w:rPr>
        <w:t xml:space="preserve">explore </w:t>
      </w:r>
      <w:r w:rsidR="007D2ABE" w:rsidRPr="007B0EDB">
        <w:rPr>
          <w:rFonts w:ascii="Times New Roman" w:eastAsia="Times New Roman" w:hAnsi="Times New Roman" w:cs="Times New Roman"/>
          <w:color w:val="222222"/>
          <w:sz w:val="24"/>
          <w:szCs w:val="24"/>
          <w:lang w:eastAsia="en-GB"/>
        </w:rPr>
        <w:t>whether</w:t>
      </w:r>
      <w:r w:rsidRPr="007B0EDB">
        <w:rPr>
          <w:rFonts w:ascii="Times New Roman" w:eastAsia="Times New Roman" w:hAnsi="Times New Roman" w:cs="Times New Roman"/>
          <w:color w:val="222222"/>
          <w:sz w:val="24"/>
          <w:szCs w:val="24"/>
          <w:lang w:eastAsia="en-GB"/>
        </w:rPr>
        <w:t xml:space="preserve"> COVID-19 related </w:t>
      </w:r>
      <w:r w:rsidR="007D2ABE" w:rsidRPr="007B0EDB">
        <w:rPr>
          <w:rFonts w:ascii="Times New Roman" w:eastAsia="Times New Roman" w:hAnsi="Times New Roman" w:cs="Times New Roman"/>
          <w:color w:val="222222"/>
          <w:sz w:val="24"/>
          <w:szCs w:val="24"/>
          <w:lang w:eastAsia="en-GB"/>
        </w:rPr>
        <w:t>PTSD symptom clusters were</w:t>
      </w:r>
      <w:r w:rsidR="00184524" w:rsidRPr="007B0EDB">
        <w:rPr>
          <w:rFonts w:ascii="Times New Roman" w:eastAsia="Times New Roman" w:hAnsi="Times New Roman" w:cs="Times New Roman"/>
          <w:color w:val="222222"/>
          <w:sz w:val="24"/>
          <w:szCs w:val="24"/>
          <w:lang w:eastAsia="en-GB"/>
        </w:rPr>
        <w:t xml:space="preserve"> specifically associated with </w:t>
      </w:r>
      <w:r w:rsidR="00E81F84" w:rsidRPr="007B0EDB">
        <w:rPr>
          <w:rFonts w:ascii="Times New Roman" w:eastAsia="Times New Roman" w:hAnsi="Times New Roman" w:cs="Times New Roman"/>
          <w:color w:val="222222"/>
          <w:sz w:val="24"/>
          <w:szCs w:val="24"/>
          <w:lang w:eastAsia="en-GB"/>
        </w:rPr>
        <w:t xml:space="preserve">multi-dimensional </w:t>
      </w:r>
      <w:r w:rsidR="00184524" w:rsidRPr="007B0EDB">
        <w:rPr>
          <w:rFonts w:ascii="Times New Roman" w:eastAsia="Times New Roman" w:hAnsi="Times New Roman" w:cs="Times New Roman"/>
          <w:color w:val="222222"/>
          <w:sz w:val="24"/>
          <w:szCs w:val="24"/>
          <w:lang w:eastAsia="en-GB"/>
        </w:rPr>
        <w:t>somatisation variables</w:t>
      </w:r>
      <w:r w:rsidR="007D2ABE" w:rsidRPr="007B0EDB">
        <w:rPr>
          <w:rFonts w:ascii="Times New Roman" w:eastAsia="Times New Roman" w:hAnsi="Times New Roman" w:cs="Times New Roman"/>
          <w:color w:val="222222"/>
          <w:sz w:val="24"/>
          <w:szCs w:val="24"/>
          <w:lang w:eastAsia="en-GB"/>
        </w:rPr>
        <w:t xml:space="preserve">. </w:t>
      </w:r>
      <w:r w:rsidRPr="007B0EDB">
        <w:rPr>
          <w:rFonts w:ascii="Times New Roman" w:eastAsia="Times New Roman" w:hAnsi="Times New Roman" w:cs="Times New Roman"/>
          <w:color w:val="222222"/>
          <w:sz w:val="24"/>
          <w:szCs w:val="24"/>
          <w:lang w:eastAsia="en-GB"/>
        </w:rPr>
        <w:t>It was found that the PTSD sense of threat symptom cluster significantly predicted all PHQ subscales, and avoidance was found to significantly predict the presence of pain. Re-experiencing did not individually predict any of the health outcomes measured. Results highlight the role of hyperarousal in experiencing symptoms of somatisation</w:t>
      </w:r>
      <w:r w:rsidR="007619C9" w:rsidRPr="007B0EDB">
        <w:rPr>
          <w:rFonts w:ascii="Times New Roman" w:eastAsia="Times New Roman" w:hAnsi="Times New Roman" w:cs="Times New Roman"/>
          <w:color w:val="222222"/>
          <w:sz w:val="24"/>
          <w:szCs w:val="24"/>
          <w:lang w:eastAsia="en-GB"/>
        </w:rPr>
        <w:t>.</w:t>
      </w:r>
      <w:r w:rsidRPr="007B0EDB">
        <w:rPr>
          <w:rFonts w:ascii="Times New Roman" w:eastAsia="Times New Roman" w:hAnsi="Times New Roman" w:cs="Times New Roman"/>
          <w:color w:val="222222"/>
          <w:sz w:val="24"/>
          <w:szCs w:val="24"/>
          <w:lang w:eastAsia="en-GB"/>
        </w:rPr>
        <w:t xml:space="preserve"> </w:t>
      </w:r>
      <w:r w:rsidR="00E81F84" w:rsidRPr="007B0EDB">
        <w:rPr>
          <w:rFonts w:ascii="Times New Roman" w:eastAsia="Times New Roman" w:hAnsi="Times New Roman" w:cs="Times New Roman"/>
          <w:color w:val="222222"/>
          <w:sz w:val="24"/>
          <w:szCs w:val="24"/>
          <w:lang w:eastAsia="en-GB"/>
        </w:rPr>
        <w:t>The</w:t>
      </w:r>
      <w:r w:rsidRPr="007B0EDB">
        <w:rPr>
          <w:rFonts w:ascii="Times New Roman" w:eastAsia="Times New Roman" w:hAnsi="Times New Roman" w:cs="Times New Roman"/>
          <w:color w:val="222222"/>
          <w:sz w:val="24"/>
          <w:szCs w:val="24"/>
          <w:lang w:eastAsia="en-GB"/>
        </w:rPr>
        <w:t>se findings extend previous research</w:t>
      </w:r>
      <w:r w:rsidR="001A7962" w:rsidRPr="007B0EDB">
        <w:rPr>
          <w:rFonts w:ascii="Times New Roman" w:eastAsia="Times New Roman" w:hAnsi="Times New Roman" w:cs="Times New Roman"/>
          <w:color w:val="222222"/>
          <w:sz w:val="24"/>
          <w:szCs w:val="24"/>
          <w:lang w:eastAsia="en-GB"/>
        </w:rPr>
        <w:t xml:space="preserve"> on the specific ro</w:t>
      </w:r>
      <w:r w:rsidRPr="007B0EDB">
        <w:rPr>
          <w:rFonts w:ascii="Times New Roman" w:eastAsia="Times New Roman" w:hAnsi="Times New Roman" w:cs="Times New Roman"/>
          <w:color w:val="222222"/>
          <w:sz w:val="24"/>
          <w:szCs w:val="24"/>
          <w:lang w:eastAsia="en-GB"/>
        </w:rPr>
        <w:t>le of sense of threat, or hyper</w:t>
      </w:r>
      <w:r w:rsidR="001A7962" w:rsidRPr="007B0EDB">
        <w:rPr>
          <w:rFonts w:ascii="Times New Roman" w:eastAsia="Times New Roman" w:hAnsi="Times New Roman" w:cs="Times New Roman"/>
          <w:color w:val="222222"/>
          <w:sz w:val="24"/>
          <w:szCs w:val="24"/>
          <w:lang w:eastAsia="en-GB"/>
        </w:rPr>
        <w:t>aro</w:t>
      </w:r>
      <w:r w:rsidR="00D13956" w:rsidRPr="007B0EDB">
        <w:rPr>
          <w:rFonts w:ascii="Times New Roman" w:eastAsia="Times New Roman" w:hAnsi="Times New Roman" w:cs="Times New Roman"/>
          <w:color w:val="222222"/>
          <w:sz w:val="24"/>
          <w:szCs w:val="24"/>
          <w:lang w:eastAsia="en-GB"/>
        </w:rPr>
        <w:t>usal, on somatisation</w:t>
      </w:r>
      <w:r w:rsidR="00750864" w:rsidRPr="007B0EDB">
        <w:rPr>
          <w:rFonts w:ascii="Times New Roman" w:eastAsia="Times New Roman" w:hAnsi="Times New Roman" w:cs="Times New Roman"/>
          <w:color w:val="222222"/>
          <w:sz w:val="24"/>
          <w:szCs w:val="24"/>
          <w:lang w:eastAsia="en-GB"/>
        </w:rPr>
        <w:t xml:space="preserve"> using a population based sample. </w:t>
      </w:r>
      <w:r w:rsidR="009C0618" w:rsidRPr="007B0EDB">
        <w:rPr>
          <w:rFonts w:ascii="Times New Roman" w:eastAsia="Times New Roman" w:hAnsi="Times New Roman" w:cs="Times New Roman"/>
          <w:color w:val="222222"/>
          <w:sz w:val="24"/>
          <w:szCs w:val="24"/>
          <w:lang w:eastAsia="en-GB"/>
        </w:rPr>
        <w:t xml:space="preserve">Hyperarousal is increasingly recognised as potentially the driving symptom in the development and maintenance of PTSD </w:t>
      </w:r>
      <w:r w:rsidR="00666FD1" w:rsidRPr="007B0EDB">
        <w:rPr>
          <w:rFonts w:ascii="Times New Roman" w:eastAsia="Times New Roman" w:hAnsi="Times New Roman" w:cs="Times New Roman"/>
          <w:color w:val="222222"/>
          <w:sz w:val="24"/>
          <w:szCs w:val="24"/>
          <w:lang w:eastAsia="en-GB"/>
        </w:rPr>
        <w:t>[13]</w:t>
      </w:r>
      <w:r w:rsidR="009C0618" w:rsidRPr="007B0EDB">
        <w:rPr>
          <w:rFonts w:ascii="Times New Roman" w:eastAsia="Times New Roman" w:hAnsi="Times New Roman" w:cs="Times New Roman"/>
          <w:color w:val="222222"/>
          <w:sz w:val="24"/>
          <w:szCs w:val="24"/>
          <w:lang w:eastAsia="en-GB"/>
        </w:rPr>
        <w:t xml:space="preserve"> and the pr</w:t>
      </w:r>
      <w:r w:rsidRPr="007B0EDB">
        <w:rPr>
          <w:rFonts w:ascii="Times New Roman" w:eastAsia="Times New Roman" w:hAnsi="Times New Roman" w:cs="Times New Roman"/>
          <w:color w:val="222222"/>
          <w:sz w:val="24"/>
          <w:szCs w:val="24"/>
          <w:lang w:eastAsia="en-GB"/>
        </w:rPr>
        <w:t>esent study supports these findings.</w:t>
      </w:r>
      <w:r w:rsidR="009C0618" w:rsidRPr="007B0EDB">
        <w:rPr>
          <w:rFonts w:ascii="Times New Roman" w:eastAsia="Times New Roman" w:hAnsi="Times New Roman" w:cs="Times New Roman"/>
          <w:color w:val="222222"/>
          <w:sz w:val="24"/>
          <w:szCs w:val="24"/>
          <w:lang w:eastAsia="en-GB"/>
        </w:rPr>
        <w:t xml:space="preserve"> </w:t>
      </w:r>
      <w:r w:rsidR="007C49F5" w:rsidRPr="007B0EDB">
        <w:rPr>
          <w:rFonts w:ascii="Times New Roman" w:eastAsia="Times New Roman" w:hAnsi="Times New Roman" w:cs="Times New Roman"/>
          <w:color w:val="222222"/>
          <w:sz w:val="24"/>
          <w:szCs w:val="24"/>
          <w:lang w:eastAsia="en-GB"/>
        </w:rPr>
        <w:t>Chronic hyperarousal in PTSD is understood to alter the stress response o</w:t>
      </w:r>
      <w:r w:rsidR="002F60D9" w:rsidRPr="007B0EDB">
        <w:rPr>
          <w:rFonts w:ascii="Times New Roman" w:eastAsia="Times New Roman" w:hAnsi="Times New Roman" w:cs="Times New Roman"/>
          <w:color w:val="222222"/>
          <w:sz w:val="24"/>
          <w:szCs w:val="24"/>
          <w:lang w:eastAsia="en-GB"/>
        </w:rPr>
        <w:t>f the body via</w:t>
      </w:r>
      <w:r w:rsidR="007C49F5" w:rsidRPr="007B0EDB">
        <w:rPr>
          <w:rFonts w:ascii="Times New Roman" w:eastAsia="Times New Roman" w:hAnsi="Times New Roman" w:cs="Times New Roman"/>
          <w:color w:val="222222"/>
          <w:sz w:val="24"/>
          <w:szCs w:val="24"/>
          <w:lang w:eastAsia="en-GB"/>
        </w:rPr>
        <w:t xml:space="preserve"> the Hypothalamic-Pituitary-Adrenal (HPA) axis</w:t>
      </w:r>
      <w:r w:rsidR="00666FD1" w:rsidRPr="007B0EDB">
        <w:rPr>
          <w:rFonts w:ascii="Times New Roman" w:eastAsia="Times New Roman" w:hAnsi="Times New Roman" w:cs="Times New Roman"/>
          <w:color w:val="222222"/>
          <w:sz w:val="24"/>
          <w:szCs w:val="24"/>
          <w:lang w:eastAsia="en-GB"/>
        </w:rPr>
        <w:t xml:space="preserve"> [2</w:t>
      </w:r>
      <w:r w:rsidR="00E94757" w:rsidRPr="007B0EDB">
        <w:rPr>
          <w:rFonts w:ascii="Times New Roman" w:eastAsia="Times New Roman" w:hAnsi="Times New Roman" w:cs="Times New Roman"/>
          <w:color w:val="222222"/>
          <w:sz w:val="24"/>
          <w:szCs w:val="24"/>
          <w:lang w:eastAsia="en-GB"/>
        </w:rPr>
        <w:t>8</w:t>
      </w:r>
      <w:r w:rsidR="00666FD1" w:rsidRPr="007B0EDB">
        <w:rPr>
          <w:rFonts w:ascii="Times New Roman" w:eastAsia="Times New Roman" w:hAnsi="Times New Roman" w:cs="Times New Roman"/>
          <w:color w:val="222222"/>
          <w:sz w:val="24"/>
          <w:szCs w:val="24"/>
          <w:lang w:eastAsia="en-GB"/>
        </w:rPr>
        <w:t>]</w:t>
      </w:r>
      <w:r w:rsidR="007C49F5" w:rsidRPr="007B0EDB">
        <w:rPr>
          <w:rFonts w:ascii="Times New Roman" w:eastAsia="Times New Roman" w:hAnsi="Times New Roman" w:cs="Times New Roman"/>
          <w:color w:val="222222"/>
          <w:sz w:val="24"/>
          <w:szCs w:val="24"/>
          <w:lang w:eastAsia="en-GB"/>
        </w:rPr>
        <w:t>.</w:t>
      </w:r>
      <w:r w:rsidR="002F60D9" w:rsidRPr="007B0EDB">
        <w:rPr>
          <w:rFonts w:ascii="Times New Roman" w:eastAsia="Times New Roman" w:hAnsi="Times New Roman" w:cs="Times New Roman"/>
          <w:color w:val="222222"/>
          <w:sz w:val="24"/>
          <w:szCs w:val="24"/>
          <w:lang w:eastAsia="en-GB"/>
        </w:rPr>
        <w:t xml:space="preserve"> A </w:t>
      </w:r>
      <w:r w:rsidRPr="007B0EDB">
        <w:rPr>
          <w:rFonts w:ascii="Times New Roman" w:eastAsia="Times New Roman" w:hAnsi="Times New Roman" w:cs="Times New Roman"/>
          <w:color w:val="222222"/>
          <w:sz w:val="24"/>
          <w:szCs w:val="24"/>
          <w:lang w:eastAsia="en-GB"/>
        </w:rPr>
        <w:t>previous</w:t>
      </w:r>
      <w:r w:rsidR="002F60D9" w:rsidRPr="007B0EDB">
        <w:rPr>
          <w:rFonts w:ascii="Times New Roman" w:eastAsia="Times New Roman" w:hAnsi="Times New Roman" w:cs="Times New Roman"/>
          <w:color w:val="222222"/>
          <w:sz w:val="24"/>
          <w:szCs w:val="24"/>
          <w:lang w:eastAsia="en-GB"/>
        </w:rPr>
        <w:t xml:space="preserve"> meta-analysis </w:t>
      </w:r>
      <w:r w:rsidR="00E94757" w:rsidRPr="007B0EDB">
        <w:rPr>
          <w:rFonts w:ascii="Times New Roman" w:eastAsia="Times New Roman" w:hAnsi="Times New Roman" w:cs="Times New Roman"/>
          <w:color w:val="222222"/>
          <w:sz w:val="24"/>
          <w:szCs w:val="24"/>
          <w:lang w:eastAsia="en-GB"/>
        </w:rPr>
        <w:t xml:space="preserve">by Miller et al. </w:t>
      </w:r>
      <w:r w:rsidR="00E94757" w:rsidRPr="007B0EDB">
        <w:rPr>
          <w:rFonts w:ascii="Times New Roman" w:eastAsia="Times New Roman" w:hAnsi="Times New Roman" w:cs="Times New Roman"/>
          <w:color w:val="222222"/>
          <w:sz w:val="24"/>
          <w:szCs w:val="24"/>
          <w:lang w:eastAsia="en-GB"/>
        </w:rPr>
        <w:lastRenderedPageBreak/>
        <w:t>[29</w:t>
      </w:r>
      <w:r w:rsidR="009A5AF5" w:rsidRPr="007B0EDB">
        <w:rPr>
          <w:rFonts w:ascii="Times New Roman" w:eastAsia="Times New Roman" w:hAnsi="Times New Roman" w:cs="Times New Roman"/>
          <w:color w:val="222222"/>
          <w:sz w:val="24"/>
          <w:szCs w:val="24"/>
          <w:lang w:eastAsia="en-GB"/>
        </w:rPr>
        <w:t xml:space="preserve">] </w:t>
      </w:r>
      <w:r w:rsidRPr="007B0EDB">
        <w:rPr>
          <w:rFonts w:ascii="Times New Roman" w:eastAsia="Times New Roman" w:hAnsi="Times New Roman" w:cs="Times New Roman"/>
          <w:color w:val="222222"/>
          <w:sz w:val="24"/>
          <w:szCs w:val="24"/>
          <w:lang w:eastAsia="en-GB"/>
        </w:rPr>
        <w:t>discussed</w:t>
      </w:r>
      <w:r w:rsidR="002F60D9" w:rsidRPr="007B0EDB">
        <w:rPr>
          <w:rFonts w:ascii="Times New Roman" w:eastAsia="Times New Roman" w:hAnsi="Times New Roman" w:cs="Times New Roman"/>
          <w:color w:val="222222"/>
          <w:sz w:val="24"/>
          <w:szCs w:val="24"/>
          <w:lang w:eastAsia="en-GB"/>
        </w:rPr>
        <w:t xml:space="preserve"> that chronic stress from traumatic experiences can lead to </w:t>
      </w:r>
      <w:r w:rsidRPr="007B0EDB">
        <w:rPr>
          <w:rFonts w:ascii="Times New Roman" w:eastAsia="Times New Roman" w:hAnsi="Times New Roman" w:cs="Times New Roman"/>
          <w:color w:val="222222"/>
          <w:sz w:val="24"/>
          <w:szCs w:val="24"/>
          <w:lang w:eastAsia="en-GB"/>
        </w:rPr>
        <w:t>poor physical health</w:t>
      </w:r>
      <w:r w:rsidR="002F60D9" w:rsidRPr="007B0EDB">
        <w:rPr>
          <w:rFonts w:ascii="Times New Roman" w:eastAsia="Times New Roman" w:hAnsi="Times New Roman" w:cs="Times New Roman"/>
          <w:color w:val="222222"/>
          <w:sz w:val="24"/>
          <w:szCs w:val="24"/>
          <w:lang w:eastAsia="en-GB"/>
        </w:rPr>
        <w:t>.</w:t>
      </w:r>
      <w:r w:rsidR="007C49F5" w:rsidRPr="007B0EDB">
        <w:rPr>
          <w:rFonts w:ascii="Times New Roman" w:eastAsia="Times New Roman" w:hAnsi="Times New Roman" w:cs="Times New Roman"/>
          <w:color w:val="222222"/>
          <w:sz w:val="24"/>
          <w:szCs w:val="24"/>
          <w:lang w:eastAsia="en-GB"/>
        </w:rPr>
        <w:t xml:space="preserve"> Dysfunction in t</w:t>
      </w:r>
      <w:r w:rsidR="002F60D9" w:rsidRPr="007B0EDB">
        <w:rPr>
          <w:rFonts w:ascii="Times New Roman" w:eastAsia="Times New Roman" w:hAnsi="Times New Roman" w:cs="Times New Roman"/>
          <w:color w:val="222222"/>
          <w:sz w:val="24"/>
          <w:szCs w:val="24"/>
          <w:lang w:eastAsia="en-GB"/>
        </w:rPr>
        <w:t>he HPA axis has</w:t>
      </w:r>
      <w:r w:rsidR="007C49F5" w:rsidRPr="007B0EDB">
        <w:rPr>
          <w:rFonts w:ascii="Times New Roman" w:eastAsia="Times New Roman" w:hAnsi="Times New Roman" w:cs="Times New Roman"/>
          <w:color w:val="222222"/>
          <w:sz w:val="24"/>
          <w:szCs w:val="24"/>
          <w:lang w:eastAsia="en-GB"/>
        </w:rPr>
        <w:t xml:space="preserve"> been associated with somatic syndromes including </w:t>
      </w:r>
      <w:r w:rsidR="000F47EC" w:rsidRPr="007B0EDB">
        <w:rPr>
          <w:rFonts w:ascii="Times New Roman" w:eastAsia="Times New Roman" w:hAnsi="Times New Roman" w:cs="Times New Roman"/>
          <w:color w:val="222222"/>
          <w:sz w:val="24"/>
          <w:szCs w:val="24"/>
          <w:lang w:eastAsia="en-GB"/>
        </w:rPr>
        <w:t>irritable bowel syndrome</w:t>
      </w:r>
      <w:r w:rsidR="009A5AF5" w:rsidRPr="007B0EDB">
        <w:rPr>
          <w:rFonts w:ascii="Times New Roman" w:eastAsia="Times New Roman" w:hAnsi="Times New Roman" w:cs="Times New Roman"/>
          <w:color w:val="222222"/>
          <w:sz w:val="24"/>
          <w:szCs w:val="24"/>
          <w:lang w:eastAsia="en-GB"/>
        </w:rPr>
        <w:t xml:space="preserve"> [3</w:t>
      </w:r>
      <w:r w:rsidR="00E94757" w:rsidRPr="007B0EDB">
        <w:rPr>
          <w:rFonts w:ascii="Times New Roman" w:eastAsia="Times New Roman" w:hAnsi="Times New Roman" w:cs="Times New Roman"/>
          <w:color w:val="222222"/>
          <w:sz w:val="24"/>
          <w:szCs w:val="24"/>
          <w:lang w:eastAsia="en-GB"/>
        </w:rPr>
        <w:t>0</w:t>
      </w:r>
      <w:r w:rsidR="00666FD1" w:rsidRPr="007B0EDB">
        <w:rPr>
          <w:rFonts w:ascii="Times New Roman" w:eastAsia="Times New Roman" w:hAnsi="Times New Roman" w:cs="Times New Roman"/>
          <w:color w:val="222222"/>
          <w:sz w:val="24"/>
          <w:szCs w:val="24"/>
          <w:lang w:eastAsia="en-GB"/>
        </w:rPr>
        <w:t>]</w:t>
      </w:r>
      <w:r w:rsidR="000F47EC" w:rsidRPr="007B0EDB">
        <w:rPr>
          <w:rFonts w:ascii="Times New Roman" w:eastAsia="Times New Roman" w:hAnsi="Times New Roman" w:cs="Times New Roman"/>
          <w:color w:val="222222"/>
          <w:sz w:val="24"/>
          <w:szCs w:val="24"/>
          <w:lang w:eastAsia="en-GB"/>
        </w:rPr>
        <w:t xml:space="preserve">, </w:t>
      </w:r>
      <w:r w:rsidR="009C0618" w:rsidRPr="007B0EDB">
        <w:rPr>
          <w:rFonts w:ascii="Times New Roman" w:eastAsia="Times New Roman" w:hAnsi="Times New Roman" w:cs="Times New Roman"/>
          <w:color w:val="222222"/>
          <w:sz w:val="24"/>
          <w:szCs w:val="24"/>
          <w:lang w:eastAsia="en-GB"/>
        </w:rPr>
        <w:t>l</w:t>
      </w:r>
      <w:r w:rsidR="007C49F5" w:rsidRPr="007B0EDB">
        <w:rPr>
          <w:rFonts w:ascii="Times New Roman" w:eastAsia="Times New Roman" w:hAnsi="Times New Roman" w:cs="Times New Roman"/>
          <w:color w:val="222222"/>
          <w:sz w:val="24"/>
          <w:szCs w:val="24"/>
          <w:lang w:eastAsia="en-GB"/>
        </w:rPr>
        <w:t xml:space="preserve">ow cortisol in chronic fatigue </w:t>
      </w:r>
      <w:r w:rsidR="009A5AF5" w:rsidRPr="007B0EDB">
        <w:rPr>
          <w:rFonts w:ascii="Times New Roman" w:eastAsia="Times New Roman" w:hAnsi="Times New Roman" w:cs="Times New Roman"/>
          <w:color w:val="222222"/>
          <w:sz w:val="24"/>
          <w:szCs w:val="24"/>
          <w:lang w:eastAsia="en-GB"/>
        </w:rPr>
        <w:t>[3</w:t>
      </w:r>
      <w:r w:rsidR="00E94757" w:rsidRPr="007B0EDB">
        <w:rPr>
          <w:rFonts w:ascii="Times New Roman" w:eastAsia="Times New Roman" w:hAnsi="Times New Roman" w:cs="Times New Roman"/>
          <w:color w:val="222222"/>
          <w:sz w:val="24"/>
          <w:szCs w:val="24"/>
          <w:lang w:eastAsia="en-GB"/>
        </w:rPr>
        <w:t>1</w:t>
      </w:r>
      <w:r w:rsidR="009A5AF5" w:rsidRPr="007B0EDB">
        <w:rPr>
          <w:rFonts w:ascii="Times New Roman" w:eastAsia="Times New Roman" w:hAnsi="Times New Roman" w:cs="Times New Roman"/>
          <w:color w:val="222222"/>
          <w:sz w:val="24"/>
          <w:szCs w:val="24"/>
          <w:lang w:eastAsia="en-GB"/>
        </w:rPr>
        <w:t>]</w:t>
      </w:r>
      <w:r w:rsidR="009C0618" w:rsidRPr="007B0EDB">
        <w:rPr>
          <w:rFonts w:ascii="Times New Roman" w:eastAsia="Times New Roman" w:hAnsi="Times New Roman" w:cs="Times New Roman"/>
          <w:color w:val="222222"/>
          <w:sz w:val="24"/>
          <w:szCs w:val="24"/>
          <w:lang w:eastAsia="en-GB"/>
        </w:rPr>
        <w:t>,</w:t>
      </w:r>
      <w:r w:rsidR="000F47EC" w:rsidRPr="007B0EDB">
        <w:rPr>
          <w:rFonts w:ascii="Times New Roman" w:eastAsia="Times New Roman" w:hAnsi="Times New Roman" w:cs="Times New Roman"/>
          <w:color w:val="222222"/>
          <w:sz w:val="24"/>
          <w:szCs w:val="24"/>
          <w:lang w:eastAsia="en-GB"/>
        </w:rPr>
        <w:t xml:space="preserve"> pathway sensitisation in chronic pain</w:t>
      </w:r>
      <w:r w:rsidR="009A5AF5" w:rsidRPr="007B0EDB">
        <w:rPr>
          <w:rFonts w:ascii="Times New Roman" w:eastAsia="Times New Roman" w:hAnsi="Times New Roman" w:cs="Times New Roman"/>
          <w:color w:val="222222"/>
          <w:sz w:val="24"/>
          <w:szCs w:val="24"/>
          <w:lang w:eastAsia="en-GB"/>
        </w:rPr>
        <w:t xml:space="preserve"> [3</w:t>
      </w:r>
      <w:r w:rsidR="00E94757" w:rsidRPr="007B0EDB">
        <w:rPr>
          <w:rFonts w:ascii="Times New Roman" w:eastAsia="Times New Roman" w:hAnsi="Times New Roman" w:cs="Times New Roman"/>
          <w:color w:val="222222"/>
          <w:sz w:val="24"/>
          <w:szCs w:val="24"/>
          <w:lang w:eastAsia="en-GB"/>
        </w:rPr>
        <w:t>2</w:t>
      </w:r>
      <w:r w:rsidR="009A5AF5" w:rsidRPr="007B0EDB">
        <w:rPr>
          <w:rFonts w:ascii="Times New Roman" w:eastAsia="Times New Roman" w:hAnsi="Times New Roman" w:cs="Times New Roman"/>
          <w:color w:val="222222"/>
          <w:sz w:val="24"/>
          <w:szCs w:val="24"/>
          <w:lang w:eastAsia="en-GB"/>
        </w:rPr>
        <w:t>]</w:t>
      </w:r>
      <w:r w:rsidR="000F47EC" w:rsidRPr="007B0EDB">
        <w:rPr>
          <w:rFonts w:ascii="Times New Roman" w:eastAsia="Times New Roman" w:hAnsi="Times New Roman" w:cs="Times New Roman"/>
          <w:color w:val="222222"/>
          <w:sz w:val="24"/>
          <w:szCs w:val="24"/>
          <w:lang w:eastAsia="en-GB"/>
        </w:rPr>
        <w:t>, a</w:t>
      </w:r>
      <w:r w:rsidR="00DD048E" w:rsidRPr="007B0EDB">
        <w:rPr>
          <w:rFonts w:ascii="Times New Roman" w:eastAsia="Times New Roman" w:hAnsi="Times New Roman" w:cs="Times New Roman"/>
          <w:color w:val="222222"/>
          <w:sz w:val="24"/>
          <w:szCs w:val="24"/>
          <w:lang w:eastAsia="en-GB"/>
        </w:rPr>
        <w:t>nd reduced adrenal activity in f</w:t>
      </w:r>
      <w:r w:rsidR="000F47EC" w:rsidRPr="007B0EDB">
        <w:rPr>
          <w:rFonts w:ascii="Times New Roman" w:eastAsia="Times New Roman" w:hAnsi="Times New Roman" w:cs="Times New Roman"/>
          <w:color w:val="222222"/>
          <w:sz w:val="24"/>
          <w:szCs w:val="24"/>
          <w:lang w:eastAsia="en-GB"/>
        </w:rPr>
        <w:t>ibromyalgia</w:t>
      </w:r>
      <w:r w:rsidR="00E94757" w:rsidRPr="007B0EDB">
        <w:rPr>
          <w:rFonts w:ascii="Times New Roman" w:eastAsia="Times New Roman" w:hAnsi="Times New Roman" w:cs="Times New Roman"/>
          <w:color w:val="222222"/>
          <w:sz w:val="24"/>
          <w:szCs w:val="24"/>
          <w:lang w:eastAsia="en-GB"/>
        </w:rPr>
        <w:t xml:space="preserve"> [33</w:t>
      </w:r>
      <w:r w:rsidR="00666FD1" w:rsidRPr="007B0EDB">
        <w:rPr>
          <w:rFonts w:ascii="Times New Roman" w:eastAsia="Times New Roman" w:hAnsi="Times New Roman" w:cs="Times New Roman"/>
          <w:color w:val="222222"/>
          <w:sz w:val="24"/>
          <w:szCs w:val="24"/>
          <w:lang w:eastAsia="en-GB"/>
        </w:rPr>
        <w:t>]</w:t>
      </w:r>
      <w:r w:rsidR="000F47EC" w:rsidRPr="007B0EDB">
        <w:rPr>
          <w:rFonts w:ascii="Times New Roman" w:eastAsia="Times New Roman" w:hAnsi="Times New Roman" w:cs="Times New Roman"/>
          <w:color w:val="222222"/>
          <w:sz w:val="24"/>
          <w:szCs w:val="24"/>
          <w:lang w:eastAsia="en-GB"/>
        </w:rPr>
        <w:t xml:space="preserve">. Both chronic hyperarousal and somatic symptoms are strongly associated with HPA-axis dysfunction and </w:t>
      </w:r>
      <w:r w:rsidR="002F60D9" w:rsidRPr="007B0EDB">
        <w:rPr>
          <w:rFonts w:ascii="Times New Roman" w:eastAsia="Times New Roman" w:hAnsi="Times New Roman" w:cs="Times New Roman"/>
          <w:color w:val="222222"/>
          <w:sz w:val="24"/>
          <w:szCs w:val="24"/>
          <w:lang w:eastAsia="en-GB"/>
        </w:rPr>
        <w:t>the present findings indicate the role of the PTSD sense of threat symptom cluster in the presentation of somatic symptoms.</w:t>
      </w:r>
    </w:p>
    <w:p w14:paraId="4BC3B284" w14:textId="77777777" w:rsidR="005C14B1" w:rsidRPr="007B0EDB" w:rsidRDefault="005C14B1" w:rsidP="005C14B1">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Clinically, for those presenting with somatisation and experiencing PTSD symptoms it may be useful to tackle chronic states of arousal. A review on CBT interventions for PTSD which also measured the impact on somatic symptoms reported reductions in medically unexplained symptoms, self-reported physical ill health, and levels of chronic pain</w:t>
      </w:r>
      <w:r w:rsidR="00701B29" w:rsidRPr="007B0EDB">
        <w:rPr>
          <w:rFonts w:ascii="Times New Roman" w:eastAsia="Times New Roman" w:hAnsi="Times New Roman" w:cs="Times New Roman"/>
          <w:color w:val="222222"/>
          <w:sz w:val="24"/>
          <w:szCs w:val="24"/>
          <w:lang w:eastAsia="en-GB"/>
        </w:rPr>
        <w:t xml:space="preserve"> 35</w:t>
      </w:r>
      <w:r w:rsidRPr="007B0EDB">
        <w:rPr>
          <w:rFonts w:ascii="Times New Roman" w:eastAsia="Times New Roman" w:hAnsi="Times New Roman" w:cs="Times New Roman"/>
          <w:color w:val="222222"/>
          <w:sz w:val="24"/>
          <w:szCs w:val="24"/>
          <w:lang w:eastAsia="en-GB"/>
        </w:rPr>
        <w:t xml:space="preserve"> [3</w:t>
      </w:r>
      <w:r w:rsidR="00E94757" w:rsidRPr="007B0EDB">
        <w:rPr>
          <w:rFonts w:ascii="Times New Roman" w:eastAsia="Times New Roman" w:hAnsi="Times New Roman" w:cs="Times New Roman"/>
          <w:color w:val="222222"/>
          <w:sz w:val="24"/>
          <w:szCs w:val="24"/>
          <w:lang w:eastAsia="en-GB"/>
        </w:rPr>
        <w:t>4</w:t>
      </w:r>
      <w:r w:rsidRPr="007B0EDB">
        <w:rPr>
          <w:rFonts w:ascii="Times New Roman" w:eastAsia="Times New Roman" w:hAnsi="Times New Roman" w:cs="Times New Roman"/>
          <w:color w:val="222222"/>
          <w:sz w:val="24"/>
          <w:szCs w:val="24"/>
          <w:lang w:eastAsia="en-GB"/>
        </w:rPr>
        <w:t>]. A study on combat veterans with PTSD demonstrated that by adding in controlled breathing to treatment resulted in physiological changes in Heart Rate Variability, a proxy for the autonomic nervous system function, and significantly improved response to treatment than those not in the breathing condition</w:t>
      </w:r>
      <w:r w:rsidR="00E94757" w:rsidRPr="007B0EDB">
        <w:rPr>
          <w:rFonts w:ascii="Times New Roman" w:eastAsia="Times New Roman" w:hAnsi="Times New Roman" w:cs="Times New Roman"/>
          <w:color w:val="222222"/>
          <w:sz w:val="24"/>
          <w:szCs w:val="24"/>
          <w:lang w:eastAsia="en-GB"/>
        </w:rPr>
        <w:t xml:space="preserve"> [35</w:t>
      </w:r>
      <w:r w:rsidRPr="007B0EDB">
        <w:rPr>
          <w:rFonts w:ascii="Times New Roman" w:eastAsia="Times New Roman" w:hAnsi="Times New Roman" w:cs="Times New Roman"/>
          <w:color w:val="222222"/>
          <w:sz w:val="24"/>
          <w:szCs w:val="24"/>
          <w:lang w:eastAsia="en-GB"/>
        </w:rPr>
        <w:t xml:space="preserve">]. For those presenting to trauma-specific psychological services it may indicate a benefit to focus on soothing the threat system during initial stages of therapy if somatisation symptoms are prominent.  At a service level, one approach which aims to increase a sense of safety in patients is the development of trauma-informed care </w:t>
      </w:r>
      <w:r w:rsidR="00E94757" w:rsidRPr="007B0EDB">
        <w:rPr>
          <w:rFonts w:ascii="Times New Roman" w:eastAsia="Times New Roman" w:hAnsi="Times New Roman" w:cs="Times New Roman"/>
          <w:color w:val="222222"/>
          <w:sz w:val="24"/>
          <w:szCs w:val="24"/>
          <w:lang w:eastAsia="en-GB"/>
        </w:rPr>
        <w:t>[36</w:t>
      </w:r>
      <w:r w:rsidRPr="007B0EDB">
        <w:rPr>
          <w:rFonts w:ascii="Times New Roman" w:eastAsia="Times New Roman" w:hAnsi="Times New Roman" w:cs="Times New Roman"/>
          <w:color w:val="222222"/>
          <w:sz w:val="24"/>
          <w:szCs w:val="24"/>
          <w:lang w:eastAsia="en-GB"/>
        </w:rPr>
        <w:t>]. This approach recognises the pervasive impact trauma can have on an individual’s sense of threat and beliefs about themselves, others, and the world. Medical settings may enhance an individual’s sense of threat if they have previous experienced trauma and are now experiencing distressing physical symptoms. For example, long periods in busy, loud waiting areas, being intimately physically assessed by a stranger in a position of power, or awaiting test results may all heighten the arousal system and potentially contribute to somatisation symptoms</w:t>
      </w:r>
      <w:r w:rsidR="00557755" w:rsidRPr="007B0EDB">
        <w:rPr>
          <w:rFonts w:ascii="Times New Roman" w:eastAsia="Times New Roman" w:hAnsi="Times New Roman" w:cs="Times New Roman"/>
          <w:color w:val="222222"/>
          <w:sz w:val="24"/>
          <w:szCs w:val="24"/>
          <w:lang w:eastAsia="en-GB"/>
        </w:rPr>
        <w:t xml:space="preserve"> [</w:t>
      </w:r>
      <w:r w:rsidR="00E94757" w:rsidRPr="007B0EDB">
        <w:rPr>
          <w:rFonts w:ascii="Times New Roman" w:eastAsia="Times New Roman" w:hAnsi="Times New Roman" w:cs="Times New Roman"/>
          <w:color w:val="222222"/>
          <w:sz w:val="24"/>
          <w:szCs w:val="24"/>
          <w:lang w:eastAsia="en-GB"/>
        </w:rPr>
        <w:t>37</w:t>
      </w:r>
      <w:r w:rsidR="00557755" w:rsidRPr="007B0EDB">
        <w:rPr>
          <w:rFonts w:ascii="Times New Roman" w:eastAsia="Times New Roman" w:hAnsi="Times New Roman" w:cs="Times New Roman"/>
          <w:color w:val="222222"/>
          <w:sz w:val="24"/>
          <w:szCs w:val="24"/>
          <w:lang w:eastAsia="en-GB"/>
        </w:rPr>
        <w:t>]</w:t>
      </w:r>
      <w:r w:rsidRPr="007B0EDB">
        <w:rPr>
          <w:rFonts w:ascii="Times New Roman" w:eastAsia="Times New Roman" w:hAnsi="Times New Roman" w:cs="Times New Roman"/>
          <w:color w:val="222222"/>
          <w:sz w:val="24"/>
          <w:szCs w:val="24"/>
          <w:lang w:eastAsia="en-GB"/>
        </w:rPr>
        <w:t xml:space="preserve">. Clinical interventions that might benefit from recognising the impact of hyperarousal on somatic </w:t>
      </w:r>
      <w:r w:rsidRPr="007B0EDB">
        <w:rPr>
          <w:rFonts w:ascii="Times New Roman" w:eastAsia="Times New Roman" w:hAnsi="Times New Roman" w:cs="Times New Roman"/>
          <w:color w:val="222222"/>
          <w:sz w:val="24"/>
          <w:szCs w:val="24"/>
          <w:lang w:eastAsia="en-GB"/>
        </w:rPr>
        <w:lastRenderedPageBreak/>
        <w:t>symptoms and engagement in medical care would be to redesign services in line with a trauma-informed care approach.</w:t>
      </w:r>
    </w:p>
    <w:p w14:paraId="2DA4414E" w14:textId="77777777" w:rsidR="00557755" w:rsidRPr="007B0EDB" w:rsidRDefault="00E81F84"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The finding that avoidance predicts pain symptoms is particularly pertinent in the context of COVID-19 quarantine. Avoidance of trauma reminders may be inadvertently enforced during societal lockdown. If the mechanism by which avoidance predicts pain is reduced physical activity, then reduced activity in lockdown might anticipate an increase in pain symptoms.</w:t>
      </w:r>
      <w:r w:rsidR="00E746C1" w:rsidRPr="007B0EDB">
        <w:rPr>
          <w:rFonts w:ascii="Times New Roman" w:eastAsia="Times New Roman" w:hAnsi="Times New Roman" w:cs="Times New Roman"/>
          <w:color w:val="222222"/>
          <w:sz w:val="24"/>
          <w:szCs w:val="24"/>
          <w:lang w:eastAsia="en-GB"/>
        </w:rPr>
        <w:t xml:space="preserve"> The Perpetual Avoidance M</w:t>
      </w:r>
      <w:r w:rsidRPr="007B0EDB">
        <w:rPr>
          <w:rFonts w:ascii="Times New Roman" w:eastAsia="Times New Roman" w:hAnsi="Times New Roman" w:cs="Times New Roman"/>
          <w:color w:val="222222"/>
          <w:sz w:val="24"/>
          <w:szCs w:val="24"/>
          <w:lang w:eastAsia="en-GB"/>
        </w:rPr>
        <w:t xml:space="preserve">odel </w:t>
      </w:r>
      <w:r w:rsidR="00701B29" w:rsidRPr="007B0EDB">
        <w:rPr>
          <w:rFonts w:ascii="Times New Roman" w:eastAsia="Times New Roman" w:hAnsi="Times New Roman" w:cs="Times New Roman"/>
          <w:color w:val="222222"/>
          <w:sz w:val="24"/>
          <w:szCs w:val="24"/>
          <w:lang w:eastAsia="en-GB"/>
        </w:rPr>
        <w:t>[3</w:t>
      </w:r>
      <w:r w:rsidR="00E94757" w:rsidRPr="007B0EDB">
        <w:rPr>
          <w:rFonts w:ascii="Times New Roman" w:eastAsia="Times New Roman" w:hAnsi="Times New Roman" w:cs="Times New Roman"/>
          <w:color w:val="222222"/>
          <w:sz w:val="24"/>
          <w:szCs w:val="24"/>
          <w:lang w:eastAsia="en-GB"/>
        </w:rPr>
        <w:t>8</w:t>
      </w:r>
      <w:r w:rsidR="009A5AF5" w:rsidRPr="007B0EDB">
        <w:rPr>
          <w:rFonts w:ascii="Times New Roman" w:eastAsia="Times New Roman" w:hAnsi="Times New Roman" w:cs="Times New Roman"/>
          <w:color w:val="222222"/>
          <w:sz w:val="24"/>
          <w:szCs w:val="24"/>
          <w:lang w:eastAsia="en-GB"/>
        </w:rPr>
        <w:t>]</w:t>
      </w:r>
      <w:r w:rsidR="00701B29" w:rsidRPr="007B0EDB">
        <w:rPr>
          <w:rFonts w:ascii="Times New Roman" w:eastAsia="Times New Roman" w:hAnsi="Times New Roman" w:cs="Times New Roman"/>
          <w:color w:val="222222"/>
          <w:sz w:val="24"/>
          <w:szCs w:val="24"/>
          <w:lang w:eastAsia="en-GB"/>
        </w:rPr>
        <w:t xml:space="preserve"> </w:t>
      </w:r>
      <w:r w:rsidR="00E746C1" w:rsidRPr="007B0EDB">
        <w:rPr>
          <w:rFonts w:ascii="Times New Roman" w:eastAsia="Times New Roman" w:hAnsi="Times New Roman" w:cs="Times New Roman"/>
          <w:color w:val="222222"/>
          <w:sz w:val="24"/>
          <w:szCs w:val="24"/>
          <w:lang w:eastAsia="en-GB"/>
        </w:rPr>
        <w:t>posits that hyperarousal may increase pain sensation</w:t>
      </w:r>
      <w:r w:rsidR="002F60D9" w:rsidRPr="007B0EDB">
        <w:rPr>
          <w:rFonts w:ascii="Times New Roman" w:eastAsia="Times New Roman" w:hAnsi="Times New Roman" w:cs="Times New Roman"/>
          <w:color w:val="222222"/>
          <w:sz w:val="24"/>
          <w:szCs w:val="24"/>
          <w:lang w:eastAsia="en-GB"/>
        </w:rPr>
        <w:t>s</w:t>
      </w:r>
      <w:r w:rsidR="00E746C1" w:rsidRPr="007B0EDB">
        <w:rPr>
          <w:rFonts w:ascii="Times New Roman" w:eastAsia="Times New Roman" w:hAnsi="Times New Roman" w:cs="Times New Roman"/>
          <w:color w:val="222222"/>
          <w:sz w:val="24"/>
          <w:szCs w:val="24"/>
          <w:lang w:eastAsia="en-GB"/>
        </w:rPr>
        <w:t xml:space="preserve"> and reinforce maladaptive beliefs that activities will be painful leading to increased avoidance. This inactivity is theorised to increase perceived pain sensation which feeds into further inactivity. The authors suggest a focus of</w:t>
      </w:r>
      <w:r w:rsidR="002F60D9" w:rsidRPr="007B0EDB">
        <w:rPr>
          <w:rFonts w:ascii="Times New Roman" w:eastAsia="Times New Roman" w:hAnsi="Times New Roman" w:cs="Times New Roman"/>
          <w:color w:val="222222"/>
          <w:sz w:val="24"/>
          <w:szCs w:val="24"/>
          <w:lang w:eastAsia="en-GB"/>
        </w:rPr>
        <w:t xml:space="preserve"> psychological</w:t>
      </w:r>
      <w:r w:rsidR="00E746C1" w:rsidRPr="007B0EDB">
        <w:rPr>
          <w:rFonts w:ascii="Times New Roman" w:eastAsia="Times New Roman" w:hAnsi="Times New Roman" w:cs="Times New Roman"/>
          <w:color w:val="222222"/>
          <w:sz w:val="24"/>
          <w:szCs w:val="24"/>
          <w:lang w:eastAsia="en-GB"/>
        </w:rPr>
        <w:t xml:space="preserve"> interventions</w:t>
      </w:r>
      <w:r w:rsidR="002F60D9" w:rsidRPr="007B0EDB">
        <w:rPr>
          <w:rFonts w:ascii="Times New Roman" w:eastAsia="Times New Roman" w:hAnsi="Times New Roman" w:cs="Times New Roman"/>
          <w:color w:val="222222"/>
          <w:sz w:val="24"/>
          <w:szCs w:val="24"/>
          <w:lang w:eastAsia="en-GB"/>
        </w:rPr>
        <w:t xml:space="preserve"> should be to reduce</w:t>
      </w:r>
      <w:r w:rsidR="00E746C1" w:rsidRPr="007B0EDB">
        <w:rPr>
          <w:rFonts w:ascii="Times New Roman" w:eastAsia="Times New Roman" w:hAnsi="Times New Roman" w:cs="Times New Roman"/>
          <w:color w:val="222222"/>
          <w:sz w:val="24"/>
          <w:szCs w:val="24"/>
          <w:lang w:eastAsia="en-GB"/>
        </w:rPr>
        <w:t xml:space="preserve"> the avoidance which mutually maintains PTSD and pain symptoms. Furthermore</w:t>
      </w:r>
      <w:r w:rsidR="002F60D9" w:rsidRPr="007B0EDB">
        <w:rPr>
          <w:rFonts w:ascii="Times New Roman" w:eastAsia="Times New Roman" w:hAnsi="Times New Roman" w:cs="Times New Roman"/>
          <w:color w:val="222222"/>
          <w:sz w:val="24"/>
          <w:szCs w:val="24"/>
          <w:lang w:eastAsia="en-GB"/>
        </w:rPr>
        <w:t>,</w:t>
      </w:r>
      <w:r w:rsidR="00E746C1" w:rsidRPr="007B0EDB">
        <w:rPr>
          <w:rFonts w:ascii="Times New Roman" w:eastAsia="Times New Roman" w:hAnsi="Times New Roman" w:cs="Times New Roman"/>
          <w:color w:val="222222"/>
          <w:sz w:val="24"/>
          <w:szCs w:val="24"/>
          <w:lang w:eastAsia="en-GB"/>
        </w:rPr>
        <w:t xml:space="preserve"> using relaxation and breathing exercises as biofeedback strategies to reduce perceived pain and increase a sense of control over the body. </w:t>
      </w:r>
    </w:p>
    <w:p w14:paraId="116A0E87" w14:textId="77777777" w:rsidR="00F63D61" w:rsidRPr="007B0EDB" w:rsidRDefault="00557755"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The study suffers from a number of limitations including the use of self-reported scales and the lack of temporal data regarding the expression of PTSD and somatisation symptoms. Our results can also be generalised</w:t>
      </w:r>
      <w:r w:rsidR="00D567D2" w:rsidRPr="007B0EDB">
        <w:rPr>
          <w:rFonts w:ascii="Times New Roman" w:eastAsia="Times New Roman" w:hAnsi="Times New Roman" w:cs="Times New Roman"/>
          <w:color w:val="222222"/>
          <w:sz w:val="24"/>
          <w:szCs w:val="24"/>
          <w:lang w:eastAsia="en-GB"/>
        </w:rPr>
        <w:t xml:space="preserve"> only</w:t>
      </w:r>
      <w:r w:rsidRPr="007B0EDB">
        <w:rPr>
          <w:rFonts w:ascii="Times New Roman" w:eastAsia="Times New Roman" w:hAnsi="Times New Roman" w:cs="Times New Roman"/>
          <w:color w:val="222222"/>
          <w:sz w:val="24"/>
          <w:szCs w:val="24"/>
          <w:lang w:eastAsia="en-GB"/>
        </w:rPr>
        <w:t xml:space="preserve"> in western cultures. As mentioned previously, physical health problems are understood and experienced uniquely across cultures, and so the present findings must be understood within a Western context. </w:t>
      </w:r>
      <w:r w:rsidR="007B545A" w:rsidRPr="007B0EDB">
        <w:rPr>
          <w:rFonts w:ascii="Times New Roman" w:eastAsia="Times New Roman" w:hAnsi="Times New Roman" w:cs="Times New Roman"/>
          <w:color w:val="222222"/>
          <w:sz w:val="24"/>
          <w:szCs w:val="24"/>
          <w:lang w:eastAsia="en-GB"/>
        </w:rPr>
        <w:t>For instance, studies have identified that refugee population report increased medically unexplained symptoms as compared to the general Western population</w:t>
      </w:r>
      <w:r w:rsidR="00701B29" w:rsidRPr="007B0EDB">
        <w:rPr>
          <w:rFonts w:ascii="Times New Roman" w:eastAsia="Times New Roman" w:hAnsi="Times New Roman" w:cs="Times New Roman"/>
          <w:color w:val="222222"/>
          <w:sz w:val="24"/>
          <w:szCs w:val="24"/>
          <w:lang w:eastAsia="en-GB"/>
        </w:rPr>
        <w:t xml:space="preserve"> [</w:t>
      </w:r>
      <w:r w:rsidR="00E94757" w:rsidRPr="007B0EDB">
        <w:rPr>
          <w:rFonts w:ascii="Times New Roman" w:eastAsia="Times New Roman" w:hAnsi="Times New Roman" w:cs="Times New Roman"/>
          <w:color w:val="222222"/>
          <w:sz w:val="24"/>
          <w:szCs w:val="24"/>
          <w:lang w:eastAsia="en-GB"/>
        </w:rPr>
        <w:t>39</w:t>
      </w:r>
      <w:r w:rsidR="0052294F" w:rsidRPr="007B0EDB">
        <w:rPr>
          <w:rFonts w:ascii="Times New Roman" w:eastAsia="Times New Roman" w:hAnsi="Times New Roman" w:cs="Times New Roman"/>
          <w:color w:val="222222"/>
          <w:sz w:val="24"/>
          <w:szCs w:val="24"/>
          <w:lang w:eastAsia="en-GB"/>
        </w:rPr>
        <w:t>]</w:t>
      </w:r>
      <w:r w:rsidR="007B545A" w:rsidRPr="007B0EDB">
        <w:rPr>
          <w:rFonts w:ascii="Times New Roman" w:eastAsia="Times New Roman" w:hAnsi="Times New Roman" w:cs="Times New Roman"/>
          <w:color w:val="222222"/>
          <w:sz w:val="24"/>
          <w:szCs w:val="24"/>
          <w:lang w:eastAsia="en-GB"/>
        </w:rPr>
        <w:t>. Furthermore, physical health behaviours are known to be adversely affected in those with PTSD, in that sufferers are significantly more likely to have poor sleep, poorer diets, reduced levels of exercise, and increased levels of obesity, smoking, and substance abuse</w:t>
      </w:r>
      <w:r w:rsidR="000F1CA3" w:rsidRPr="007B0EDB">
        <w:rPr>
          <w:rFonts w:ascii="Times New Roman" w:eastAsia="Times New Roman" w:hAnsi="Times New Roman" w:cs="Times New Roman"/>
          <w:color w:val="222222"/>
          <w:sz w:val="24"/>
          <w:szCs w:val="24"/>
          <w:lang w:eastAsia="en-GB"/>
        </w:rPr>
        <w:t xml:space="preserve"> </w:t>
      </w:r>
      <w:r w:rsidR="009728AD" w:rsidRPr="007B0EDB">
        <w:rPr>
          <w:rFonts w:ascii="Times New Roman" w:eastAsia="Times New Roman" w:hAnsi="Times New Roman" w:cs="Times New Roman"/>
          <w:color w:val="222222"/>
          <w:sz w:val="24"/>
          <w:szCs w:val="24"/>
          <w:lang w:eastAsia="en-GB"/>
        </w:rPr>
        <w:t>[8]</w:t>
      </w:r>
      <w:r w:rsidR="007B545A" w:rsidRPr="007B0EDB">
        <w:rPr>
          <w:rFonts w:ascii="Times New Roman" w:eastAsia="Times New Roman" w:hAnsi="Times New Roman" w:cs="Times New Roman"/>
          <w:color w:val="222222"/>
          <w:sz w:val="24"/>
          <w:szCs w:val="24"/>
          <w:lang w:eastAsia="en-GB"/>
        </w:rPr>
        <w:t xml:space="preserve">. These factors will all impact on physical health and the body stress response. </w:t>
      </w:r>
      <w:r w:rsidRPr="007B0EDB">
        <w:rPr>
          <w:rFonts w:ascii="Times New Roman" w:eastAsia="Times New Roman" w:hAnsi="Times New Roman" w:cs="Times New Roman"/>
          <w:color w:val="222222"/>
          <w:sz w:val="24"/>
          <w:szCs w:val="24"/>
          <w:lang w:eastAsia="en-GB"/>
        </w:rPr>
        <w:t>Thus it is a</w:t>
      </w:r>
      <w:r w:rsidR="007B545A" w:rsidRPr="007B0EDB">
        <w:rPr>
          <w:rFonts w:ascii="Times New Roman" w:eastAsia="Times New Roman" w:hAnsi="Times New Roman" w:cs="Times New Roman"/>
          <w:color w:val="222222"/>
          <w:sz w:val="24"/>
          <w:szCs w:val="24"/>
          <w:lang w:eastAsia="en-GB"/>
        </w:rPr>
        <w:t xml:space="preserve"> limitation of the current study that physical health behaviours were not controlled for in analysing the relationship between PTSD symptoms and somatisation </w:t>
      </w:r>
      <w:r w:rsidR="007B545A" w:rsidRPr="007B0EDB">
        <w:rPr>
          <w:rFonts w:ascii="Times New Roman" w:eastAsia="Times New Roman" w:hAnsi="Times New Roman" w:cs="Times New Roman"/>
          <w:color w:val="222222"/>
          <w:sz w:val="24"/>
          <w:szCs w:val="24"/>
          <w:lang w:eastAsia="en-GB"/>
        </w:rPr>
        <w:lastRenderedPageBreak/>
        <w:t>symptoms. Furthermore, there is evidence that physical health problems differ for those exposed to different types of trauma, such as torture survivors</w:t>
      </w:r>
      <w:r w:rsidR="00E94757" w:rsidRPr="007B0EDB">
        <w:rPr>
          <w:rFonts w:ascii="Times New Roman" w:eastAsia="Times New Roman" w:hAnsi="Times New Roman" w:cs="Times New Roman"/>
          <w:color w:val="222222"/>
          <w:sz w:val="24"/>
          <w:szCs w:val="24"/>
          <w:lang w:eastAsia="en-GB"/>
        </w:rPr>
        <w:t xml:space="preserve"> [38</w:t>
      </w:r>
      <w:r w:rsidR="0052294F" w:rsidRPr="007B0EDB">
        <w:rPr>
          <w:rFonts w:ascii="Times New Roman" w:eastAsia="Times New Roman" w:hAnsi="Times New Roman" w:cs="Times New Roman"/>
          <w:color w:val="222222"/>
          <w:sz w:val="24"/>
          <w:szCs w:val="24"/>
          <w:lang w:eastAsia="en-GB"/>
        </w:rPr>
        <w:t>]</w:t>
      </w:r>
      <w:r w:rsidRPr="007B0EDB">
        <w:rPr>
          <w:rFonts w:ascii="Times New Roman" w:eastAsia="Times New Roman" w:hAnsi="Times New Roman" w:cs="Times New Roman"/>
          <w:color w:val="222222"/>
          <w:sz w:val="24"/>
          <w:szCs w:val="24"/>
          <w:lang w:eastAsia="en-GB"/>
        </w:rPr>
        <w:t>, although this study only dealt with COVID-19 related PTSD symptoms.</w:t>
      </w:r>
      <w:r w:rsidR="007B545A" w:rsidRPr="007B0EDB">
        <w:rPr>
          <w:rFonts w:ascii="Times New Roman" w:eastAsia="Times New Roman" w:hAnsi="Times New Roman" w:cs="Times New Roman"/>
          <w:color w:val="222222"/>
          <w:sz w:val="24"/>
          <w:szCs w:val="24"/>
          <w:lang w:eastAsia="en-GB"/>
        </w:rPr>
        <w:t xml:space="preserve"> </w:t>
      </w:r>
      <w:r w:rsidR="00CD1151" w:rsidRPr="007B0EDB">
        <w:rPr>
          <w:rFonts w:ascii="Times New Roman" w:eastAsia="Times New Roman" w:hAnsi="Times New Roman" w:cs="Times New Roman"/>
          <w:color w:val="222222"/>
          <w:sz w:val="24"/>
          <w:szCs w:val="24"/>
          <w:lang w:eastAsia="en-GB"/>
        </w:rPr>
        <w:t>Hyperarousal has been theorised to sensitise the threat system to future traumas, increasing the physiological response to subsequent stressors</w:t>
      </w:r>
      <w:r w:rsidR="00E94757" w:rsidRPr="007B0EDB">
        <w:rPr>
          <w:rFonts w:ascii="Times New Roman" w:eastAsia="Times New Roman" w:hAnsi="Times New Roman" w:cs="Times New Roman"/>
          <w:color w:val="222222"/>
          <w:sz w:val="24"/>
          <w:szCs w:val="24"/>
          <w:lang w:eastAsia="en-GB"/>
        </w:rPr>
        <w:t xml:space="preserve"> [40</w:t>
      </w:r>
      <w:r w:rsidR="0052294F" w:rsidRPr="007B0EDB">
        <w:rPr>
          <w:rFonts w:ascii="Times New Roman" w:eastAsia="Times New Roman" w:hAnsi="Times New Roman" w:cs="Times New Roman"/>
          <w:color w:val="222222"/>
          <w:sz w:val="24"/>
          <w:szCs w:val="24"/>
          <w:lang w:eastAsia="en-GB"/>
        </w:rPr>
        <w:t>]</w:t>
      </w:r>
      <w:r w:rsidR="00CD1151" w:rsidRPr="007B0EDB">
        <w:rPr>
          <w:rFonts w:ascii="Times New Roman" w:eastAsia="Times New Roman" w:hAnsi="Times New Roman" w:cs="Times New Roman"/>
          <w:color w:val="222222"/>
          <w:sz w:val="24"/>
          <w:szCs w:val="24"/>
          <w:lang w:eastAsia="en-GB"/>
        </w:rPr>
        <w:t xml:space="preserve"> and so multiple trauma exposure may be another complicating factor</w:t>
      </w:r>
      <w:r w:rsidRPr="007B0EDB">
        <w:rPr>
          <w:rFonts w:ascii="Times New Roman" w:eastAsia="Times New Roman" w:hAnsi="Times New Roman" w:cs="Times New Roman"/>
          <w:color w:val="222222"/>
          <w:sz w:val="24"/>
          <w:szCs w:val="24"/>
          <w:lang w:eastAsia="en-GB"/>
        </w:rPr>
        <w:t xml:space="preserve"> which unfortunately was not considered in the present study</w:t>
      </w:r>
      <w:r w:rsidR="00CD1151" w:rsidRPr="007B0EDB">
        <w:rPr>
          <w:rFonts w:ascii="Times New Roman" w:eastAsia="Times New Roman" w:hAnsi="Times New Roman" w:cs="Times New Roman"/>
          <w:color w:val="222222"/>
          <w:sz w:val="24"/>
          <w:szCs w:val="24"/>
          <w:lang w:eastAsia="en-GB"/>
        </w:rPr>
        <w:t>.</w:t>
      </w:r>
    </w:p>
    <w:p w14:paraId="2CBC0592" w14:textId="77777777" w:rsidR="003B779B" w:rsidRPr="007B0EDB" w:rsidRDefault="003B779B" w:rsidP="00E62E5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 xml:space="preserve">Future research </w:t>
      </w:r>
      <w:r w:rsidR="00557755" w:rsidRPr="007B0EDB">
        <w:rPr>
          <w:rFonts w:ascii="Times New Roman" w:eastAsia="Times New Roman" w:hAnsi="Times New Roman" w:cs="Times New Roman"/>
          <w:color w:val="222222"/>
          <w:sz w:val="24"/>
          <w:szCs w:val="24"/>
          <w:lang w:eastAsia="en-GB"/>
        </w:rPr>
        <w:t>is required to</w:t>
      </w:r>
      <w:r w:rsidRPr="007B0EDB">
        <w:rPr>
          <w:rFonts w:ascii="Times New Roman" w:eastAsia="Times New Roman" w:hAnsi="Times New Roman" w:cs="Times New Roman"/>
          <w:color w:val="222222"/>
          <w:sz w:val="24"/>
          <w:szCs w:val="24"/>
          <w:lang w:eastAsia="en-GB"/>
        </w:rPr>
        <w:t xml:space="preserve"> expand upon</w:t>
      </w:r>
      <w:r w:rsidR="00557755" w:rsidRPr="007B0EDB">
        <w:rPr>
          <w:rFonts w:ascii="Times New Roman" w:eastAsia="Times New Roman" w:hAnsi="Times New Roman" w:cs="Times New Roman"/>
          <w:color w:val="222222"/>
          <w:sz w:val="24"/>
          <w:szCs w:val="24"/>
          <w:lang w:eastAsia="en-GB"/>
        </w:rPr>
        <w:t xml:space="preserve"> these findings </w:t>
      </w:r>
      <w:r w:rsidRPr="007B0EDB">
        <w:rPr>
          <w:rFonts w:ascii="Times New Roman" w:eastAsia="Times New Roman" w:hAnsi="Times New Roman" w:cs="Times New Roman"/>
          <w:color w:val="222222"/>
          <w:sz w:val="24"/>
          <w:szCs w:val="24"/>
          <w:lang w:eastAsia="en-GB"/>
        </w:rPr>
        <w:t>by looking at whether this relationship holds true across the types of trauma, such as physical, sexual,</w:t>
      </w:r>
      <w:r w:rsidR="00557755" w:rsidRPr="007B0EDB">
        <w:rPr>
          <w:rFonts w:ascii="Times New Roman" w:eastAsia="Times New Roman" w:hAnsi="Times New Roman" w:cs="Times New Roman"/>
          <w:color w:val="222222"/>
          <w:sz w:val="24"/>
          <w:szCs w:val="24"/>
          <w:lang w:eastAsia="en-GB"/>
        </w:rPr>
        <w:t xml:space="preserve"> emotional, neglect, multiple traumatisation</w:t>
      </w:r>
      <w:r w:rsidRPr="007B0EDB">
        <w:rPr>
          <w:rFonts w:ascii="Times New Roman" w:eastAsia="Times New Roman" w:hAnsi="Times New Roman" w:cs="Times New Roman"/>
          <w:color w:val="222222"/>
          <w:sz w:val="24"/>
          <w:szCs w:val="24"/>
          <w:lang w:eastAsia="en-GB"/>
        </w:rPr>
        <w:t xml:space="preserve">, and the age at which these were experienced. </w:t>
      </w:r>
      <w:r w:rsidR="00184524" w:rsidRPr="007B0EDB">
        <w:rPr>
          <w:rFonts w:ascii="Times New Roman" w:eastAsia="Times New Roman" w:hAnsi="Times New Roman" w:cs="Times New Roman"/>
          <w:color w:val="222222"/>
          <w:sz w:val="24"/>
          <w:szCs w:val="24"/>
          <w:lang w:eastAsia="en-GB"/>
        </w:rPr>
        <w:t xml:space="preserve">Furthermore, the time since trauma may be an important </w:t>
      </w:r>
      <w:r w:rsidR="00D567D2" w:rsidRPr="007B0EDB">
        <w:rPr>
          <w:rFonts w:ascii="Times New Roman" w:eastAsia="Times New Roman" w:hAnsi="Times New Roman" w:cs="Times New Roman"/>
          <w:color w:val="222222"/>
          <w:sz w:val="24"/>
          <w:szCs w:val="24"/>
          <w:lang w:eastAsia="en-GB"/>
        </w:rPr>
        <w:t>factor</w:t>
      </w:r>
      <w:r w:rsidR="00184524" w:rsidRPr="007B0EDB">
        <w:rPr>
          <w:rFonts w:ascii="Times New Roman" w:eastAsia="Times New Roman" w:hAnsi="Times New Roman" w:cs="Times New Roman"/>
          <w:color w:val="222222"/>
          <w:sz w:val="24"/>
          <w:szCs w:val="24"/>
          <w:lang w:eastAsia="en-GB"/>
        </w:rPr>
        <w:t xml:space="preserve"> to focus on as it could be hypothesised that the lo</w:t>
      </w:r>
      <w:r w:rsidR="00557755" w:rsidRPr="007B0EDB">
        <w:rPr>
          <w:rFonts w:ascii="Times New Roman" w:eastAsia="Times New Roman" w:hAnsi="Times New Roman" w:cs="Times New Roman"/>
          <w:color w:val="222222"/>
          <w:sz w:val="24"/>
          <w:szCs w:val="24"/>
          <w:lang w:eastAsia="en-GB"/>
        </w:rPr>
        <w:t>nger an</w:t>
      </w:r>
      <w:r w:rsidR="00184524" w:rsidRPr="007B0EDB">
        <w:rPr>
          <w:rFonts w:ascii="Times New Roman" w:eastAsia="Times New Roman" w:hAnsi="Times New Roman" w:cs="Times New Roman"/>
          <w:color w:val="222222"/>
          <w:sz w:val="24"/>
          <w:szCs w:val="24"/>
          <w:lang w:eastAsia="en-GB"/>
        </w:rPr>
        <w:t xml:space="preserve"> individu</w:t>
      </w:r>
      <w:r w:rsidR="001E1AE2" w:rsidRPr="007B0EDB">
        <w:rPr>
          <w:rFonts w:ascii="Times New Roman" w:eastAsia="Times New Roman" w:hAnsi="Times New Roman" w:cs="Times New Roman"/>
          <w:color w:val="222222"/>
          <w:sz w:val="24"/>
          <w:szCs w:val="24"/>
          <w:lang w:eastAsia="en-GB"/>
        </w:rPr>
        <w:t>al has been in a state of hyper</w:t>
      </w:r>
      <w:r w:rsidR="00184524" w:rsidRPr="007B0EDB">
        <w:rPr>
          <w:rFonts w:ascii="Times New Roman" w:eastAsia="Times New Roman" w:hAnsi="Times New Roman" w:cs="Times New Roman"/>
          <w:color w:val="222222"/>
          <w:sz w:val="24"/>
          <w:szCs w:val="24"/>
          <w:lang w:eastAsia="en-GB"/>
        </w:rPr>
        <w:t xml:space="preserve">arousal may have a stronger association with somatisation symptoms. Although the </w:t>
      </w:r>
      <w:r w:rsidR="001E1AE2" w:rsidRPr="007B0EDB">
        <w:rPr>
          <w:rFonts w:ascii="Times New Roman" w:eastAsia="Times New Roman" w:hAnsi="Times New Roman" w:cs="Times New Roman"/>
          <w:color w:val="222222"/>
          <w:sz w:val="24"/>
          <w:szCs w:val="24"/>
          <w:lang w:eastAsia="en-GB"/>
        </w:rPr>
        <w:t>relationship between hyper</w:t>
      </w:r>
      <w:r w:rsidR="00184524" w:rsidRPr="007B0EDB">
        <w:rPr>
          <w:rFonts w:ascii="Times New Roman" w:eastAsia="Times New Roman" w:hAnsi="Times New Roman" w:cs="Times New Roman"/>
          <w:color w:val="222222"/>
          <w:sz w:val="24"/>
          <w:szCs w:val="24"/>
          <w:lang w:eastAsia="en-GB"/>
        </w:rPr>
        <w:t>arousal and somatisation is becoming clearer, the mechanism by which this occurs is not yet known. Further research</w:t>
      </w:r>
      <w:r w:rsidR="00D567D2" w:rsidRPr="007B0EDB">
        <w:rPr>
          <w:rFonts w:ascii="Times New Roman" w:eastAsia="Times New Roman" w:hAnsi="Times New Roman" w:cs="Times New Roman"/>
          <w:color w:val="222222"/>
          <w:sz w:val="24"/>
          <w:szCs w:val="24"/>
          <w:lang w:eastAsia="en-GB"/>
        </w:rPr>
        <w:t>,</w:t>
      </w:r>
      <w:r w:rsidR="00184524" w:rsidRPr="007B0EDB">
        <w:rPr>
          <w:rFonts w:ascii="Times New Roman" w:eastAsia="Times New Roman" w:hAnsi="Times New Roman" w:cs="Times New Roman"/>
          <w:color w:val="222222"/>
          <w:sz w:val="24"/>
          <w:szCs w:val="24"/>
          <w:lang w:eastAsia="en-GB"/>
        </w:rPr>
        <w:t xml:space="preserve"> which a</w:t>
      </w:r>
      <w:r w:rsidR="001E1AE2" w:rsidRPr="007B0EDB">
        <w:rPr>
          <w:rFonts w:ascii="Times New Roman" w:eastAsia="Times New Roman" w:hAnsi="Times New Roman" w:cs="Times New Roman"/>
          <w:color w:val="222222"/>
          <w:sz w:val="24"/>
          <w:szCs w:val="24"/>
          <w:lang w:eastAsia="en-GB"/>
        </w:rPr>
        <w:t>ssesses the biomarkers of hyper</w:t>
      </w:r>
      <w:r w:rsidR="00184524" w:rsidRPr="007B0EDB">
        <w:rPr>
          <w:rFonts w:ascii="Times New Roman" w:eastAsia="Times New Roman" w:hAnsi="Times New Roman" w:cs="Times New Roman"/>
          <w:color w:val="222222"/>
          <w:sz w:val="24"/>
          <w:szCs w:val="24"/>
          <w:lang w:eastAsia="en-GB"/>
        </w:rPr>
        <w:t xml:space="preserve">arousal, as well as including potential moderators such as levels of physical activity, health behaviours, substance use, and sleep, may help to outline this relationship further and therefore target interventions more effectively. </w:t>
      </w:r>
    </w:p>
    <w:p w14:paraId="442E722E" w14:textId="77777777" w:rsidR="009C0618" w:rsidRPr="007B0EDB" w:rsidRDefault="00184524" w:rsidP="009C0618">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 xml:space="preserve">In conclusion, </w:t>
      </w:r>
      <w:r w:rsidR="000F1CA3" w:rsidRPr="007B0EDB">
        <w:rPr>
          <w:rFonts w:ascii="Times New Roman" w:eastAsia="Times New Roman" w:hAnsi="Times New Roman" w:cs="Times New Roman"/>
          <w:color w:val="222222"/>
          <w:sz w:val="24"/>
          <w:szCs w:val="24"/>
          <w:lang w:eastAsia="en-GB"/>
        </w:rPr>
        <w:t xml:space="preserve">the current findings demonstrate the relationship between ICD-11 PTSD symptom clusters and multidimensional somatic symptoms. It highlights the key role of sense of threat in predicting the presence of unexplained physical ailments, and also points to a </w:t>
      </w:r>
      <w:r w:rsidR="00D567D2" w:rsidRPr="007B0EDB">
        <w:rPr>
          <w:rFonts w:ascii="Times New Roman" w:eastAsia="Times New Roman" w:hAnsi="Times New Roman" w:cs="Times New Roman"/>
          <w:color w:val="222222"/>
          <w:sz w:val="24"/>
          <w:szCs w:val="24"/>
          <w:lang w:eastAsia="en-GB"/>
        </w:rPr>
        <w:t xml:space="preserve">significant </w:t>
      </w:r>
      <w:r w:rsidR="000F1CA3" w:rsidRPr="007B0EDB">
        <w:rPr>
          <w:rFonts w:ascii="Times New Roman" w:eastAsia="Times New Roman" w:hAnsi="Times New Roman" w:cs="Times New Roman"/>
          <w:color w:val="222222"/>
          <w:sz w:val="24"/>
          <w:szCs w:val="24"/>
          <w:lang w:eastAsia="en-GB"/>
        </w:rPr>
        <w:t xml:space="preserve">relationship between avoidance and pain. </w:t>
      </w:r>
      <w:r w:rsidR="009C0618" w:rsidRPr="007B0EDB">
        <w:rPr>
          <w:rFonts w:ascii="Times New Roman" w:eastAsia="Times New Roman" w:hAnsi="Times New Roman" w:cs="Times New Roman"/>
          <w:color w:val="222222"/>
          <w:sz w:val="24"/>
          <w:szCs w:val="24"/>
          <w:lang w:eastAsia="en-GB"/>
        </w:rPr>
        <w:t>Conducting this study in the context of COVID-19 pandemic is significant. There is little evidence on the presentation of PTSD symptoms during societal quarantine and the relation of these</w:t>
      </w:r>
      <w:r w:rsidR="000F1CA3" w:rsidRPr="007B0EDB">
        <w:rPr>
          <w:rFonts w:ascii="Times New Roman" w:eastAsia="Times New Roman" w:hAnsi="Times New Roman" w:cs="Times New Roman"/>
          <w:color w:val="222222"/>
          <w:sz w:val="24"/>
          <w:szCs w:val="24"/>
          <w:lang w:eastAsia="en-GB"/>
        </w:rPr>
        <w:t xml:space="preserve"> to somatic symptoms</w:t>
      </w:r>
      <w:r w:rsidR="00387849" w:rsidRPr="007B0EDB">
        <w:rPr>
          <w:rFonts w:ascii="Times New Roman" w:eastAsia="Times New Roman" w:hAnsi="Times New Roman" w:cs="Times New Roman"/>
          <w:color w:val="222222"/>
          <w:sz w:val="24"/>
          <w:szCs w:val="24"/>
          <w:lang w:eastAsia="en-GB"/>
        </w:rPr>
        <w:t>. Our</w:t>
      </w:r>
      <w:r w:rsidR="009C0618" w:rsidRPr="007B0EDB">
        <w:rPr>
          <w:rFonts w:ascii="Times New Roman" w:eastAsia="Times New Roman" w:hAnsi="Times New Roman" w:cs="Times New Roman"/>
          <w:color w:val="222222"/>
          <w:sz w:val="24"/>
          <w:szCs w:val="24"/>
          <w:lang w:eastAsia="en-GB"/>
        </w:rPr>
        <w:t xml:space="preserve"> findin</w:t>
      </w:r>
      <w:r w:rsidR="000F1CA3" w:rsidRPr="007B0EDB">
        <w:rPr>
          <w:rFonts w:ascii="Times New Roman" w:eastAsia="Times New Roman" w:hAnsi="Times New Roman" w:cs="Times New Roman"/>
          <w:color w:val="222222"/>
          <w:sz w:val="24"/>
          <w:szCs w:val="24"/>
          <w:lang w:eastAsia="en-GB"/>
        </w:rPr>
        <w:t>gs indicate the importance of the stress response, avoidance,</w:t>
      </w:r>
      <w:r w:rsidR="009C0618" w:rsidRPr="007B0EDB">
        <w:rPr>
          <w:rFonts w:ascii="Times New Roman" w:eastAsia="Times New Roman" w:hAnsi="Times New Roman" w:cs="Times New Roman"/>
          <w:color w:val="222222"/>
          <w:sz w:val="24"/>
          <w:szCs w:val="24"/>
          <w:lang w:eastAsia="en-GB"/>
        </w:rPr>
        <w:t xml:space="preserve"> </w:t>
      </w:r>
      <w:r w:rsidR="000F1CA3" w:rsidRPr="007B0EDB">
        <w:rPr>
          <w:rFonts w:ascii="Times New Roman" w:eastAsia="Times New Roman" w:hAnsi="Times New Roman" w:cs="Times New Roman"/>
          <w:color w:val="222222"/>
          <w:sz w:val="24"/>
          <w:szCs w:val="24"/>
          <w:lang w:eastAsia="en-GB"/>
        </w:rPr>
        <w:t xml:space="preserve">and </w:t>
      </w:r>
      <w:r w:rsidR="009C0618" w:rsidRPr="007B0EDB">
        <w:rPr>
          <w:rFonts w:ascii="Times New Roman" w:eastAsia="Times New Roman" w:hAnsi="Times New Roman" w:cs="Times New Roman"/>
          <w:color w:val="222222"/>
          <w:sz w:val="24"/>
          <w:szCs w:val="24"/>
          <w:lang w:eastAsia="en-GB"/>
        </w:rPr>
        <w:t>physical inactivity</w:t>
      </w:r>
      <w:r w:rsidR="000F1CA3" w:rsidRPr="007B0EDB">
        <w:rPr>
          <w:rFonts w:ascii="Times New Roman" w:eastAsia="Times New Roman" w:hAnsi="Times New Roman" w:cs="Times New Roman"/>
          <w:color w:val="222222"/>
          <w:sz w:val="24"/>
          <w:szCs w:val="24"/>
          <w:lang w:eastAsia="en-GB"/>
        </w:rPr>
        <w:t xml:space="preserve"> in this relationship. </w:t>
      </w:r>
      <w:r w:rsidR="00551117" w:rsidRPr="007B0EDB">
        <w:rPr>
          <w:rFonts w:ascii="Times New Roman" w:eastAsia="Times New Roman" w:hAnsi="Times New Roman" w:cs="Times New Roman"/>
          <w:color w:val="222222"/>
          <w:sz w:val="24"/>
          <w:szCs w:val="24"/>
          <w:lang w:eastAsia="en-GB"/>
        </w:rPr>
        <w:t xml:space="preserve">Through understanding of the underlying processes driving the relationship </w:t>
      </w:r>
      <w:r w:rsidR="00551117" w:rsidRPr="007B0EDB">
        <w:rPr>
          <w:rFonts w:ascii="Times New Roman" w:eastAsia="Times New Roman" w:hAnsi="Times New Roman" w:cs="Times New Roman"/>
          <w:color w:val="222222"/>
          <w:sz w:val="24"/>
          <w:szCs w:val="24"/>
          <w:lang w:eastAsia="en-GB"/>
        </w:rPr>
        <w:lastRenderedPageBreak/>
        <w:t>between trauma and somatisation we can develop and refine effective interventions to alleviate the mental and physical suffering in this population.</w:t>
      </w:r>
    </w:p>
    <w:p w14:paraId="44DF14C5" w14:textId="77777777" w:rsidR="0052294F" w:rsidRPr="007B0EDB" w:rsidRDefault="0052294F" w:rsidP="009C0618">
      <w:pPr>
        <w:shd w:val="clear" w:color="auto" w:fill="FFFFFF"/>
        <w:spacing w:after="0" w:line="480" w:lineRule="auto"/>
        <w:jc w:val="both"/>
        <w:rPr>
          <w:rFonts w:ascii="Times New Roman" w:eastAsia="Times New Roman" w:hAnsi="Times New Roman" w:cs="Times New Roman"/>
          <w:color w:val="222222"/>
          <w:sz w:val="24"/>
          <w:szCs w:val="24"/>
          <w:lang w:eastAsia="en-GB"/>
        </w:rPr>
      </w:pPr>
    </w:p>
    <w:p w14:paraId="3D2C9D09" w14:textId="77777777" w:rsidR="004454ED" w:rsidRPr="007B0EDB" w:rsidRDefault="004454ED" w:rsidP="004454ED">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Disclosure of interests: none</w:t>
      </w:r>
    </w:p>
    <w:p w14:paraId="73914971" w14:textId="77777777" w:rsidR="00215425" w:rsidRPr="007B0EDB" w:rsidRDefault="00215425" w:rsidP="0021542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This research did not receive any specific grant from funding agencies in the public, commercial, or not-for-profit sectors.</w:t>
      </w:r>
    </w:p>
    <w:p w14:paraId="27BB78D3" w14:textId="77777777" w:rsidR="00387849" w:rsidRPr="007B0EDB" w:rsidRDefault="00387849" w:rsidP="00215425">
      <w:pPr>
        <w:shd w:val="clear" w:color="auto" w:fill="FFFFFF"/>
        <w:spacing w:after="0" w:line="480" w:lineRule="auto"/>
        <w:jc w:val="both"/>
        <w:rPr>
          <w:rFonts w:ascii="Times New Roman" w:eastAsia="Times New Roman" w:hAnsi="Times New Roman" w:cs="Times New Roman"/>
          <w:color w:val="222222"/>
          <w:sz w:val="24"/>
          <w:szCs w:val="24"/>
          <w:lang w:eastAsia="en-GB"/>
        </w:rPr>
      </w:pPr>
    </w:p>
    <w:p w14:paraId="5E170B65" w14:textId="77777777" w:rsidR="00EE486E" w:rsidRPr="007B0EDB" w:rsidRDefault="00EE486E" w:rsidP="00E62E5C">
      <w:pPr>
        <w:shd w:val="clear" w:color="auto" w:fill="FFFFFF"/>
        <w:spacing w:after="0" w:line="480" w:lineRule="auto"/>
        <w:jc w:val="both"/>
        <w:rPr>
          <w:rFonts w:ascii="Times New Roman" w:eastAsia="Times New Roman" w:hAnsi="Times New Roman" w:cs="Times New Roman"/>
          <w:b/>
          <w:color w:val="222222"/>
          <w:sz w:val="24"/>
          <w:szCs w:val="24"/>
          <w:lang w:eastAsia="en-GB"/>
        </w:rPr>
      </w:pPr>
      <w:r w:rsidRPr="007B0EDB">
        <w:rPr>
          <w:rFonts w:ascii="Times New Roman" w:eastAsia="Times New Roman" w:hAnsi="Times New Roman" w:cs="Times New Roman"/>
          <w:b/>
          <w:color w:val="222222"/>
          <w:sz w:val="24"/>
          <w:szCs w:val="24"/>
          <w:lang w:eastAsia="en-GB"/>
        </w:rPr>
        <w:t>References</w:t>
      </w:r>
    </w:p>
    <w:p w14:paraId="351D0C3E" w14:textId="77777777" w:rsidR="00215425" w:rsidRPr="007B0EDB" w:rsidRDefault="00215425" w:rsidP="00F4763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[1] Al Busaidi ZQ. The concept of somatisation: a cross-cultural perspective. Sultan Qaboos University Medical Journal. 2010 Aug;10(2):180.</w:t>
      </w:r>
    </w:p>
    <w:p w14:paraId="366B653D" w14:textId="77777777" w:rsidR="00B47F83" w:rsidRPr="007B0EDB" w:rsidRDefault="00B47F83" w:rsidP="00F4763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 xml:space="preserve">[2] Henningsen P, Zimmermann T, Sattel H. Medically unexplained physical symptoms, anxiety, and depression: a meta-analytic review. Psychosomatic medicine. 2003 Jul 1;65(4):528-33. </w:t>
      </w:r>
      <w:r w:rsidRPr="007B0EDB">
        <w:rPr>
          <w:rFonts w:ascii="Times New Roman" w:hAnsi="Times New Roman" w:cs="Times New Roman"/>
          <w:sz w:val="24"/>
          <w:szCs w:val="24"/>
        </w:rPr>
        <w:t>DOI:</w:t>
      </w:r>
      <w:r w:rsidRPr="007B0EDB">
        <w:t xml:space="preserve"> </w:t>
      </w:r>
      <w:hyperlink r:id="rId8" w:history="1">
        <w:r w:rsidRPr="007B0EDB">
          <w:rPr>
            <w:rStyle w:val="Hyperlink"/>
            <w:rFonts w:ascii="Times New Roman" w:hAnsi="Times New Roman" w:cs="Times New Roman"/>
            <w:sz w:val="24"/>
            <w:szCs w:val="24"/>
          </w:rPr>
          <w:t>https://doi.org/10.1097/01.PSY.0000075977.90337.E7</w:t>
        </w:r>
      </w:hyperlink>
      <w:r w:rsidRPr="007B0EDB">
        <w:rPr>
          <w:rFonts w:ascii="Times New Roman" w:hAnsi="Times New Roman" w:cs="Times New Roman"/>
          <w:sz w:val="24"/>
          <w:szCs w:val="24"/>
        </w:rPr>
        <w:t xml:space="preserve">   </w:t>
      </w:r>
    </w:p>
    <w:p w14:paraId="5117B046" w14:textId="77777777" w:rsidR="00B47F83" w:rsidRPr="007B0EDB" w:rsidRDefault="00B47F83" w:rsidP="00F4763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 xml:space="preserve">[3] Jablensky A. The concept of somatoform disorders: a comment on the mind-body problem in psychiatry. In Somatoform disorders 1999 (pp. 3-10). Springer, Tokyo. DOI: </w:t>
      </w:r>
      <w:hyperlink r:id="rId9" w:history="1">
        <w:r w:rsidRPr="007B0EDB">
          <w:rPr>
            <w:rStyle w:val="Hyperlink"/>
            <w:rFonts w:ascii="Times New Roman" w:hAnsi="Times New Roman" w:cs="Times New Roman"/>
            <w:spacing w:val="4"/>
            <w:sz w:val="24"/>
            <w:szCs w:val="24"/>
            <w:shd w:val="clear" w:color="auto" w:fill="FCFCFC"/>
          </w:rPr>
          <w:t>https://doi.org/10.1007/978-4-431-68500-5_1</w:t>
        </w:r>
      </w:hyperlink>
      <w:r w:rsidRPr="007B0EDB">
        <w:rPr>
          <w:rFonts w:ascii="Times New Roman" w:hAnsi="Times New Roman" w:cs="Times New Roman"/>
          <w:color w:val="333333"/>
          <w:spacing w:val="4"/>
          <w:sz w:val="24"/>
          <w:szCs w:val="24"/>
          <w:shd w:val="clear" w:color="auto" w:fill="FCFCFC"/>
        </w:rPr>
        <w:t xml:space="preserve"> </w:t>
      </w:r>
    </w:p>
    <w:p w14:paraId="14D2427A" w14:textId="77777777" w:rsidR="00B47F83" w:rsidRPr="007B0EDB" w:rsidRDefault="00B47F83" w:rsidP="00F4763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[4] World Health Organization. </w:t>
      </w:r>
      <w:r w:rsidRPr="007B0EDB">
        <w:rPr>
          <w:rFonts w:ascii="Times New Roman" w:eastAsia="Times New Roman" w:hAnsi="Times New Roman" w:cs="Times New Roman"/>
          <w:i/>
          <w:iCs/>
          <w:color w:val="222222"/>
          <w:sz w:val="24"/>
          <w:szCs w:val="24"/>
          <w:lang w:eastAsia="en-GB"/>
        </w:rPr>
        <w:t>International classification of diseases for mortality and morbidity statistics </w:t>
      </w:r>
      <w:r w:rsidRPr="007B0EDB">
        <w:rPr>
          <w:rFonts w:ascii="Times New Roman" w:eastAsia="Times New Roman" w:hAnsi="Times New Roman" w:cs="Times New Roman"/>
          <w:color w:val="222222"/>
          <w:sz w:val="24"/>
          <w:szCs w:val="24"/>
          <w:lang w:eastAsia="en-GB"/>
        </w:rPr>
        <w:t>(11th Revision). 2018.</w:t>
      </w:r>
    </w:p>
    <w:p w14:paraId="614CFC03" w14:textId="77777777" w:rsidR="00B47F83" w:rsidRPr="007B0EDB" w:rsidRDefault="00B47F83" w:rsidP="00F4763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 xml:space="preserve">[5] Pacella ML, Hruska B, Delahanty DL. The physical health consequences of PTSD and PTSD symptoms: a meta-analytic review. Journal of anxiety disorders. 2013 Jan 1;27(1):33-46. DOI: </w:t>
      </w:r>
      <w:hyperlink r:id="rId10" w:tgtFrame="_blank" w:tooltip="Persistent link using digital object identifier" w:history="1">
        <w:r w:rsidRPr="007B0EDB">
          <w:rPr>
            <w:rStyle w:val="Hyperlink"/>
            <w:rFonts w:ascii="Times New Roman" w:eastAsia="Times New Roman" w:hAnsi="Times New Roman" w:cs="Times New Roman"/>
            <w:sz w:val="24"/>
            <w:szCs w:val="24"/>
            <w:lang w:eastAsia="en-GB"/>
          </w:rPr>
          <w:t>https://doi.org/10.1016/j.janxdis.2012.08.004</w:t>
        </w:r>
      </w:hyperlink>
    </w:p>
    <w:p w14:paraId="616CFA0C" w14:textId="77777777" w:rsidR="00B47F83" w:rsidRPr="007B0EDB" w:rsidRDefault="00B47F83" w:rsidP="00F4763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 xml:space="preserve">[6] Germain A, McKeon AB, Campbell RL. Sleep in PTSD: conceptual model and novel directions in brain-based research and interventions. Current opinion in psychology. 2017 Apr 1;14:84-9. DOI: </w:t>
      </w:r>
      <w:hyperlink r:id="rId11" w:tgtFrame="_blank" w:tooltip="Persistent link using digital object identifier" w:history="1">
        <w:r w:rsidRPr="007B0EDB">
          <w:rPr>
            <w:rStyle w:val="Hyperlink"/>
            <w:rFonts w:ascii="Times New Roman" w:eastAsia="Times New Roman" w:hAnsi="Times New Roman" w:cs="Times New Roman"/>
            <w:sz w:val="24"/>
            <w:szCs w:val="24"/>
            <w:lang w:eastAsia="en-GB"/>
          </w:rPr>
          <w:t>https://doi.org/10.1016/j.copsyc.2016.12.004</w:t>
        </w:r>
      </w:hyperlink>
    </w:p>
    <w:p w14:paraId="2CC17AF9" w14:textId="77777777" w:rsidR="009728AD" w:rsidRPr="007B0EDB" w:rsidRDefault="009728AD" w:rsidP="00F4763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lastRenderedPageBreak/>
        <w:t xml:space="preserve">[7] Bailey K, Trevillion K, Gilchrist G. What works for whom and why: A narrative systematic review of interventions for reducing post-traumatic stress disorder and problematic substance use among women with experiences of interpersonal violence. Journal of substance abuse treatment. 2019 Apr 1;99:88-103. DOI: </w:t>
      </w:r>
      <w:hyperlink r:id="rId12" w:tgtFrame="_blank" w:tooltip="Persistent link using digital object identifier" w:history="1">
        <w:r w:rsidRPr="007B0EDB">
          <w:rPr>
            <w:rStyle w:val="Hyperlink"/>
            <w:rFonts w:ascii="Times New Roman" w:eastAsia="Times New Roman" w:hAnsi="Times New Roman" w:cs="Times New Roman"/>
            <w:sz w:val="24"/>
            <w:szCs w:val="24"/>
            <w:lang w:eastAsia="en-GB"/>
          </w:rPr>
          <w:t>https://doi.org/10.1016/j.jsat.2018.12.007</w:t>
        </w:r>
      </w:hyperlink>
    </w:p>
    <w:p w14:paraId="1597696B" w14:textId="77777777" w:rsidR="009728AD" w:rsidRPr="007B0EDB" w:rsidRDefault="009728AD" w:rsidP="00F4763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[8] van den Berk-Clark C, Secrest S, Walls J, Hallberg E, Lustman PJ, Schneider FD, Scherrer JF. Association between posttraumatic stress disorder and lack of exercise, poor diet, obesity, and co-occuring smoking: A systematic review and meta-analysis. Health Psychology. 2018 May;37(5):407. DOI: </w:t>
      </w:r>
      <w:hyperlink r:id="rId13" w:tgtFrame="pmc_ext" w:history="1">
        <w:r w:rsidRPr="007B0EDB">
          <w:rPr>
            <w:rStyle w:val="Hyperlink"/>
            <w:rFonts w:ascii="Times New Roman" w:eastAsia="Times New Roman" w:hAnsi="Times New Roman" w:cs="Times New Roman"/>
            <w:sz w:val="24"/>
            <w:szCs w:val="24"/>
            <w:lang w:eastAsia="en-GB"/>
          </w:rPr>
          <w:t>10.1037/hea0000593</w:t>
        </w:r>
      </w:hyperlink>
    </w:p>
    <w:p w14:paraId="6CB3E1DE" w14:textId="77777777" w:rsidR="005F498E" w:rsidRPr="007B0EDB" w:rsidRDefault="00F47635" w:rsidP="00F4763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[9] Afari N, Ahumada SM, Wright LJ, Mostoufi S, Golnari G, Reis V, Cuneo JG. Psychological trauma and functional somatic syndromes: a systematic review and meta-analysis. Psychosomatic medicine. 2014 Jan;76(1):2. DOI: </w:t>
      </w:r>
      <w:hyperlink r:id="rId14" w:tgtFrame="pmc_ext" w:history="1">
        <w:r w:rsidRPr="007B0EDB">
          <w:rPr>
            <w:rStyle w:val="Hyperlink"/>
            <w:rFonts w:ascii="Times New Roman" w:eastAsia="Times New Roman" w:hAnsi="Times New Roman" w:cs="Times New Roman"/>
            <w:sz w:val="24"/>
            <w:szCs w:val="24"/>
            <w:lang w:eastAsia="en-GB"/>
          </w:rPr>
          <w:t>10.1097/PSY.0000000000000010</w:t>
        </w:r>
      </w:hyperlink>
    </w:p>
    <w:p w14:paraId="4BED0419" w14:textId="77777777" w:rsidR="00F47635" w:rsidRPr="007B0EDB" w:rsidRDefault="00F47635" w:rsidP="00F4763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 xml:space="preserve">[10] Karatzias T, Howard R, Power K, Socherel F, Heath C, Livingstone A. Organic vs. functional neurological disorders: The role of childhood psychological trauma. Child abuse &amp; neglect. 2017 Jan 1;63:1-6. DOI: </w:t>
      </w:r>
      <w:hyperlink r:id="rId15" w:tgtFrame="_blank" w:tooltip="Persistent link using digital object identifier" w:history="1">
        <w:r w:rsidRPr="007B0EDB">
          <w:rPr>
            <w:rStyle w:val="Hyperlink"/>
            <w:rFonts w:ascii="Times New Roman" w:eastAsia="Times New Roman" w:hAnsi="Times New Roman" w:cs="Times New Roman"/>
            <w:sz w:val="24"/>
            <w:szCs w:val="24"/>
            <w:lang w:eastAsia="en-GB"/>
          </w:rPr>
          <w:t>https://doi.org/10.1016/j.chiabu.2016.11.011</w:t>
        </w:r>
      </w:hyperlink>
    </w:p>
    <w:p w14:paraId="5EC31610" w14:textId="77777777" w:rsidR="00F47635" w:rsidRPr="007B0EDB" w:rsidRDefault="00F47635" w:rsidP="00F4763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 xml:space="preserve">[11] Myers L, Perrine K, Lancman M, Fleming M, Lancman M. Psychological trauma in patients with psychogenic nonepileptic seizures: trauma characteristics and those who develop PTSD. Epilepsy &amp; Behavior. 2013 Jul 1;28(1):121-6. DOI: </w:t>
      </w:r>
      <w:hyperlink r:id="rId16" w:tgtFrame="_blank" w:tooltip="Persistent link using digital object identifier" w:history="1">
        <w:r w:rsidRPr="007B0EDB">
          <w:rPr>
            <w:rStyle w:val="Hyperlink"/>
            <w:rFonts w:ascii="Times New Roman" w:eastAsia="Times New Roman" w:hAnsi="Times New Roman" w:cs="Times New Roman"/>
            <w:sz w:val="24"/>
            <w:szCs w:val="24"/>
            <w:lang w:eastAsia="en-GB"/>
          </w:rPr>
          <w:t>https://doi.org/10.1016/j.yebeh.2013.03.033</w:t>
        </w:r>
      </w:hyperlink>
    </w:p>
    <w:p w14:paraId="7D323BA0" w14:textId="77777777" w:rsidR="00F47635" w:rsidRPr="007B0EDB" w:rsidRDefault="00F47635" w:rsidP="00F4763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 xml:space="preserve">[12] Myers L, Vaidya-Mathur U, Lancman M. Prolonged exposure therapy for the treatment of patients diagnosed with psychogenic non-epileptic seizures (PNES) and post-traumatic stress disorder (PTSD). Epilepsy &amp; Behavior. 2017 Jan 1;66:86-92. DOI: </w:t>
      </w:r>
      <w:hyperlink r:id="rId17" w:tgtFrame="_blank" w:tooltip="Persistent link using digital object identifier" w:history="1">
        <w:r w:rsidRPr="007B0EDB">
          <w:rPr>
            <w:rStyle w:val="Hyperlink"/>
            <w:rFonts w:ascii="Times New Roman" w:eastAsia="Times New Roman" w:hAnsi="Times New Roman" w:cs="Times New Roman"/>
            <w:sz w:val="24"/>
            <w:szCs w:val="24"/>
            <w:lang w:eastAsia="en-GB"/>
          </w:rPr>
          <w:t>https://doi.org/10.1016/j.yebeh.2016.10.019</w:t>
        </w:r>
      </w:hyperlink>
    </w:p>
    <w:p w14:paraId="0B2664D6" w14:textId="77777777" w:rsidR="0080053C" w:rsidRPr="007B0EDB" w:rsidRDefault="0080053C" w:rsidP="0080053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[1</w:t>
      </w:r>
      <w:r w:rsidR="00E94757" w:rsidRPr="007B0EDB">
        <w:rPr>
          <w:rFonts w:ascii="Times New Roman" w:eastAsia="Times New Roman" w:hAnsi="Times New Roman" w:cs="Times New Roman"/>
          <w:color w:val="222222"/>
          <w:sz w:val="24"/>
          <w:szCs w:val="24"/>
          <w:lang w:eastAsia="en-GB"/>
        </w:rPr>
        <w:t>3</w:t>
      </w:r>
      <w:r w:rsidRPr="007B0EDB">
        <w:rPr>
          <w:rFonts w:ascii="Times New Roman" w:eastAsia="Times New Roman" w:hAnsi="Times New Roman" w:cs="Times New Roman"/>
          <w:color w:val="222222"/>
          <w:sz w:val="24"/>
          <w:szCs w:val="24"/>
          <w:lang w:eastAsia="en-GB"/>
        </w:rPr>
        <w:t>] Blunt JD. </w:t>
      </w:r>
      <w:r w:rsidRPr="007B0EDB">
        <w:rPr>
          <w:rFonts w:ascii="Times New Roman" w:eastAsia="Times New Roman" w:hAnsi="Times New Roman" w:cs="Times New Roman"/>
          <w:i/>
          <w:iCs/>
          <w:color w:val="222222"/>
          <w:sz w:val="24"/>
          <w:szCs w:val="24"/>
          <w:lang w:eastAsia="en-GB"/>
        </w:rPr>
        <w:t>Hyperarousal: the critical determinant of post-trauma sequelae</w:t>
      </w:r>
      <w:r w:rsidRPr="007B0EDB">
        <w:rPr>
          <w:rFonts w:ascii="Times New Roman" w:eastAsia="Times New Roman" w:hAnsi="Times New Roman" w:cs="Times New Roman"/>
          <w:color w:val="222222"/>
          <w:sz w:val="24"/>
          <w:szCs w:val="24"/>
          <w:lang w:eastAsia="en-GB"/>
        </w:rPr>
        <w:t> (Doctoral dissertation). DOI: 10.4225/55/58b7aceaa80e4</w:t>
      </w:r>
    </w:p>
    <w:p w14:paraId="5AF71505" w14:textId="77777777" w:rsidR="0080053C" w:rsidRPr="007B0EDB" w:rsidRDefault="00E94757" w:rsidP="0080053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lastRenderedPageBreak/>
        <w:t>[14</w:t>
      </w:r>
      <w:r w:rsidR="0080053C" w:rsidRPr="007B0EDB">
        <w:rPr>
          <w:rFonts w:ascii="Times New Roman" w:eastAsia="Times New Roman" w:hAnsi="Times New Roman" w:cs="Times New Roman"/>
          <w:color w:val="222222"/>
          <w:sz w:val="24"/>
          <w:szCs w:val="24"/>
          <w:lang w:eastAsia="en-GB"/>
        </w:rPr>
        <w:t xml:space="preserve">] Schell TL, Marshall GN, Jaycox LH. All symptoms are not created equal: the prominent role of hyperarousal in the natural course of posttraumatic psychological distress. Journal of abnormal psychology. 2004 May;113(2):189. DOI: </w:t>
      </w:r>
      <w:hyperlink r:id="rId18" w:tgtFrame="_blank" w:history="1">
        <w:r w:rsidR="0080053C" w:rsidRPr="007B0EDB">
          <w:rPr>
            <w:rStyle w:val="Hyperlink"/>
            <w:rFonts w:ascii="Times New Roman" w:eastAsia="Times New Roman" w:hAnsi="Times New Roman" w:cs="Times New Roman"/>
            <w:sz w:val="24"/>
            <w:szCs w:val="24"/>
            <w:lang w:eastAsia="en-GB"/>
          </w:rPr>
          <w:t>https://doi.org/10.1037/0021-843X.113.2.189</w:t>
        </w:r>
      </w:hyperlink>
    </w:p>
    <w:p w14:paraId="53EE5242" w14:textId="77777777" w:rsidR="0080053C" w:rsidRPr="007B0EDB" w:rsidRDefault="00E94757" w:rsidP="0080053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[15</w:t>
      </w:r>
      <w:r w:rsidR="0080053C" w:rsidRPr="007B0EDB">
        <w:rPr>
          <w:rFonts w:ascii="Times New Roman" w:eastAsia="Times New Roman" w:hAnsi="Times New Roman" w:cs="Times New Roman"/>
          <w:color w:val="222222"/>
          <w:sz w:val="24"/>
          <w:szCs w:val="24"/>
          <w:lang w:eastAsia="en-GB"/>
        </w:rPr>
        <w:t xml:space="preserve">] Morina N, Schnyder U, Klaghofer R, Müller J, Martin-Soelch C. Trauma exposure and the mediating role of posttraumatic stress on somatic symptoms in civilian war victims. BMC psychiatry. 2018 Dec;18(1):92. DOI: </w:t>
      </w:r>
      <w:hyperlink r:id="rId19" w:history="1">
        <w:r w:rsidR="0080053C" w:rsidRPr="007B0EDB">
          <w:rPr>
            <w:rStyle w:val="Hyperlink"/>
            <w:rFonts w:ascii="Times New Roman" w:eastAsia="Times New Roman" w:hAnsi="Times New Roman" w:cs="Times New Roman"/>
            <w:sz w:val="24"/>
            <w:szCs w:val="24"/>
            <w:lang w:eastAsia="en-GB"/>
          </w:rPr>
          <w:t>https://doi.org/10.1186/s12888-018-1680-4</w:t>
        </w:r>
      </w:hyperlink>
      <w:r w:rsidR="0080053C" w:rsidRPr="007B0EDB">
        <w:rPr>
          <w:rFonts w:ascii="Times New Roman" w:eastAsia="Times New Roman" w:hAnsi="Times New Roman" w:cs="Times New Roman"/>
          <w:color w:val="222222"/>
          <w:sz w:val="24"/>
          <w:szCs w:val="24"/>
          <w:lang w:eastAsia="en-GB"/>
        </w:rPr>
        <w:t xml:space="preserve"> </w:t>
      </w:r>
    </w:p>
    <w:p w14:paraId="78D687F6" w14:textId="77777777" w:rsidR="0080053C" w:rsidRPr="007B0EDB" w:rsidRDefault="00E94757" w:rsidP="0080053C">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[16</w:t>
      </w:r>
      <w:r w:rsidR="0080053C" w:rsidRPr="007B0EDB">
        <w:rPr>
          <w:rFonts w:ascii="Times New Roman" w:eastAsia="Times New Roman" w:hAnsi="Times New Roman" w:cs="Times New Roman"/>
          <w:color w:val="222222"/>
          <w:sz w:val="24"/>
          <w:szCs w:val="24"/>
          <w:lang w:eastAsia="en-GB"/>
        </w:rPr>
        <w:t xml:space="preserve">] Fani N, Tone EB, Phifer J, Norrholm SD, Bradley B, Ressler KJ, Kamkwalala A, Jovanovic T. Attention bias toward threat is associated with exaggerated fear expression and impaired extinction in PTSD. Psychological medicine. 2012 Mar;42(3):533-43. DOI: </w:t>
      </w:r>
      <w:hyperlink r:id="rId20" w:history="1">
        <w:r w:rsidR="0080053C" w:rsidRPr="007B0EDB">
          <w:rPr>
            <w:rStyle w:val="Hyperlink"/>
            <w:rFonts w:ascii="Times New Roman" w:eastAsia="Times New Roman" w:hAnsi="Times New Roman" w:cs="Times New Roman"/>
            <w:sz w:val="24"/>
            <w:szCs w:val="24"/>
            <w:lang w:eastAsia="en-GB"/>
          </w:rPr>
          <w:t>https://doi.org</w:t>
        </w:r>
      </w:hyperlink>
      <w:r w:rsidR="0080053C" w:rsidRPr="007B0EDB">
        <w:rPr>
          <w:rFonts w:ascii="Times New Roman" w:eastAsia="Times New Roman" w:hAnsi="Times New Roman" w:cs="Times New Roman"/>
          <w:color w:val="222222"/>
          <w:sz w:val="24"/>
          <w:szCs w:val="24"/>
          <w:lang w:eastAsia="en-GB"/>
        </w:rPr>
        <w:t>/</w:t>
      </w:r>
      <w:hyperlink r:id="rId21" w:tgtFrame="pmc_ext" w:history="1">
        <w:r w:rsidR="0080053C" w:rsidRPr="007B0EDB">
          <w:rPr>
            <w:rStyle w:val="Hyperlink"/>
            <w:rFonts w:ascii="Times New Roman" w:eastAsia="Times New Roman" w:hAnsi="Times New Roman" w:cs="Times New Roman"/>
            <w:sz w:val="24"/>
            <w:szCs w:val="24"/>
            <w:lang w:eastAsia="en-GB"/>
          </w:rPr>
          <w:t>10.1017/S0033291711001565</w:t>
        </w:r>
      </w:hyperlink>
      <w:r w:rsidR="0080053C" w:rsidRPr="007B0EDB">
        <w:rPr>
          <w:rFonts w:ascii="Times New Roman" w:eastAsia="Times New Roman" w:hAnsi="Times New Roman" w:cs="Times New Roman"/>
          <w:color w:val="222222"/>
          <w:sz w:val="24"/>
          <w:szCs w:val="24"/>
          <w:lang w:eastAsia="en-GB"/>
        </w:rPr>
        <w:t xml:space="preserve"> </w:t>
      </w:r>
    </w:p>
    <w:p w14:paraId="592AEE56" w14:textId="77777777" w:rsidR="000E7D1E" w:rsidRPr="007B0EDB" w:rsidRDefault="00E94757" w:rsidP="000E7D1E">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[17</w:t>
      </w:r>
      <w:r w:rsidR="0080053C" w:rsidRPr="007B0EDB">
        <w:rPr>
          <w:rFonts w:ascii="Times New Roman" w:eastAsia="Times New Roman" w:hAnsi="Times New Roman" w:cs="Times New Roman"/>
          <w:color w:val="222222"/>
          <w:sz w:val="24"/>
          <w:szCs w:val="24"/>
          <w:lang w:eastAsia="en-GB"/>
        </w:rPr>
        <w:t>]</w:t>
      </w:r>
      <w:r w:rsidR="000E7D1E" w:rsidRPr="007B0EDB">
        <w:rPr>
          <w:rFonts w:ascii="Times New Roman" w:eastAsia="Times New Roman" w:hAnsi="Times New Roman" w:cs="Times New Roman"/>
          <w:color w:val="222222"/>
          <w:sz w:val="24"/>
          <w:szCs w:val="24"/>
          <w:lang w:eastAsia="en-GB"/>
        </w:rPr>
        <w:t xml:space="preserve"> Cloitre M, Shevlin M, Brewin CR, Bisson JI, Roberts NP, Maercker A, Karatzias T, Hyland P. The International Trauma Questionnaire: development of a self</w:t>
      </w:r>
      <w:r w:rsidR="000E7D1E" w:rsidRPr="007B0EDB">
        <w:rPr>
          <w:rFonts w:ascii="Cambria Math" w:eastAsia="Times New Roman" w:hAnsi="Cambria Math" w:cs="Cambria Math"/>
          <w:color w:val="222222"/>
          <w:sz w:val="24"/>
          <w:szCs w:val="24"/>
          <w:lang w:eastAsia="en-GB"/>
        </w:rPr>
        <w:t>‐</w:t>
      </w:r>
      <w:r w:rsidR="000E7D1E" w:rsidRPr="007B0EDB">
        <w:rPr>
          <w:rFonts w:ascii="Times New Roman" w:eastAsia="Times New Roman" w:hAnsi="Times New Roman" w:cs="Times New Roman"/>
          <w:color w:val="222222"/>
          <w:sz w:val="24"/>
          <w:szCs w:val="24"/>
          <w:lang w:eastAsia="en-GB"/>
        </w:rPr>
        <w:t>report measure of ICD</w:t>
      </w:r>
      <w:r w:rsidR="000E7D1E" w:rsidRPr="007B0EDB">
        <w:rPr>
          <w:rFonts w:ascii="Cambria Math" w:eastAsia="Times New Roman" w:hAnsi="Cambria Math" w:cs="Cambria Math"/>
          <w:color w:val="222222"/>
          <w:sz w:val="24"/>
          <w:szCs w:val="24"/>
          <w:lang w:eastAsia="en-GB"/>
        </w:rPr>
        <w:t>‐</w:t>
      </w:r>
      <w:r w:rsidR="000E7D1E" w:rsidRPr="007B0EDB">
        <w:rPr>
          <w:rFonts w:ascii="Times New Roman" w:eastAsia="Times New Roman" w:hAnsi="Times New Roman" w:cs="Times New Roman"/>
          <w:color w:val="222222"/>
          <w:sz w:val="24"/>
          <w:szCs w:val="24"/>
          <w:lang w:eastAsia="en-GB"/>
        </w:rPr>
        <w:t xml:space="preserve">11 PTSD and complex PTSD. Acta Psychiatrica Scandinavica. 2018 Dec;138(6):536-46. DOI: </w:t>
      </w:r>
      <w:hyperlink r:id="rId22" w:history="1">
        <w:r w:rsidR="000E7D1E" w:rsidRPr="007B0EDB">
          <w:rPr>
            <w:rStyle w:val="Hyperlink"/>
            <w:rFonts w:ascii="Times New Roman" w:eastAsia="Times New Roman" w:hAnsi="Times New Roman" w:cs="Times New Roman"/>
            <w:bCs/>
            <w:sz w:val="24"/>
            <w:szCs w:val="24"/>
            <w:lang w:eastAsia="en-GB"/>
          </w:rPr>
          <w:t>https://doi.org/10.1111/acps.12956</w:t>
        </w:r>
      </w:hyperlink>
    </w:p>
    <w:p w14:paraId="5F0650C0" w14:textId="77777777" w:rsidR="000E7D1E" w:rsidRPr="007B0EDB" w:rsidRDefault="00E94757" w:rsidP="000E7D1E">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[18</w:t>
      </w:r>
      <w:r w:rsidR="000E7D1E" w:rsidRPr="007B0EDB">
        <w:rPr>
          <w:rFonts w:ascii="Times New Roman" w:eastAsia="Times New Roman" w:hAnsi="Times New Roman" w:cs="Times New Roman"/>
          <w:color w:val="222222"/>
          <w:sz w:val="24"/>
          <w:szCs w:val="24"/>
          <w:lang w:eastAsia="en-GB"/>
        </w:rPr>
        <w:t>] Kroenke K, Spitzer RL, Williams JB. The PHQ-15: validity of a new measure for evaluating the severity of somatic symptoms. Psychosomatic medicine. 2002 Mar 1;64(2):258-66.</w:t>
      </w:r>
    </w:p>
    <w:p w14:paraId="1054CB17" w14:textId="77777777" w:rsidR="000E7D1E" w:rsidRPr="007B0EDB" w:rsidRDefault="00E94757" w:rsidP="000E7D1E">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[19</w:t>
      </w:r>
      <w:r w:rsidR="000E7D1E" w:rsidRPr="007B0EDB">
        <w:rPr>
          <w:rFonts w:ascii="Times New Roman" w:eastAsia="Times New Roman" w:hAnsi="Times New Roman" w:cs="Times New Roman"/>
          <w:color w:val="222222"/>
          <w:sz w:val="24"/>
          <w:szCs w:val="24"/>
          <w:lang w:eastAsia="en-GB"/>
        </w:rPr>
        <w:t xml:space="preserve">] Cano-García FJ, Muñoz-Navarro R, Abad AS, Moretti LS, Medrano LA, Ruiz-Rodríguez P, González-Blanch C, Moriana JA, Cano-Vindel A. Latent structure and factor invariance of somatic symptoms in the patient health questionnaire (PHQ-15). Journal of affective disorders. 2020 Jan 15;261:21-9. DOI: </w:t>
      </w:r>
      <w:hyperlink r:id="rId23" w:tgtFrame="_blank" w:tooltip="Persistent link using digital object identifier" w:history="1">
        <w:r w:rsidR="000E7D1E" w:rsidRPr="007B0EDB">
          <w:rPr>
            <w:rStyle w:val="Hyperlink"/>
            <w:rFonts w:ascii="Times New Roman" w:eastAsia="Times New Roman" w:hAnsi="Times New Roman" w:cs="Times New Roman"/>
            <w:sz w:val="24"/>
            <w:szCs w:val="24"/>
            <w:lang w:eastAsia="en-GB"/>
          </w:rPr>
          <w:t>https://doi.org/10.1016/j.jad.2019.09.077</w:t>
        </w:r>
      </w:hyperlink>
    </w:p>
    <w:p w14:paraId="1FFFF611" w14:textId="77777777" w:rsidR="000E7D1E" w:rsidRPr="007B0EDB" w:rsidRDefault="00E94757" w:rsidP="000E7D1E">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 xml:space="preserve"> [20</w:t>
      </w:r>
      <w:r w:rsidR="000E7D1E" w:rsidRPr="007B0EDB">
        <w:rPr>
          <w:rFonts w:ascii="Times New Roman" w:eastAsia="Times New Roman" w:hAnsi="Times New Roman" w:cs="Times New Roman"/>
          <w:color w:val="222222"/>
          <w:sz w:val="24"/>
          <w:szCs w:val="24"/>
          <w:lang w:eastAsia="en-GB"/>
        </w:rPr>
        <w:t>] Witthöft M, Hiller W, Loch N, Jasper F. The latent structure of medically unexplained symptoms and its relation to functional somatic syndromes. International journal of behavioral medicine. 2013 Jun 1;20(2):172-83.</w:t>
      </w:r>
      <w:r w:rsidR="000E7D1E" w:rsidRPr="007B0EDB">
        <w:t xml:space="preserve"> </w:t>
      </w:r>
      <w:r w:rsidR="000E7D1E" w:rsidRPr="007B0EDB">
        <w:rPr>
          <w:rFonts w:ascii="Times New Roman" w:eastAsia="Times New Roman" w:hAnsi="Times New Roman" w:cs="Times New Roman"/>
          <w:color w:val="222222"/>
          <w:sz w:val="24"/>
          <w:szCs w:val="24"/>
          <w:lang w:eastAsia="en-GB"/>
        </w:rPr>
        <w:t xml:space="preserve">DOI: </w:t>
      </w:r>
      <w:hyperlink r:id="rId24" w:history="1">
        <w:r w:rsidR="000E7D1E" w:rsidRPr="007B0EDB">
          <w:rPr>
            <w:rStyle w:val="Hyperlink"/>
            <w:rFonts w:ascii="Times New Roman" w:eastAsia="Times New Roman" w:hAnsi="Times New Roman" w:cs="Times New Roman"/>
            <w:sz w:val="24"/>
            <w:szCs w:val="24"/>
            <w:lang w:eastAsia="en-GB"/>
          </w:rPr>
          <w:t>https://doi.org/10.1007/s12529-012-9237-2</w:t>
        </w:r>
      </w:hyperlink>
      <w:r w:rsidR="000E7D1E" w:rsidRPr="007B0EDB">
        <w:rPr>
          <w:rFonts w:ascii="Times New Roman" w:eastAsia="Times New Roman" w:hAnsi="Times New Roman" w:cs="Times New Roman"/>
          <w:color w:val="222222"/>
          <w:sz w:val="24"/>
          <w:szCs w:val="24"/>
          <w:lang w:eastAsia="en-GB"/>
        </w:rPr>
        <w:t xml:space="preserve"> </w:t>
      </w:r>
    </w:p>
    <w:p w14:paraId="398FB34E" w14:textId="77777777" w:rsidR="002351A8" w:rsidRPr="007B0EDB" w:rsidRDefault="00E94757" w:rsidP="000E7D1E">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lastRenderedPageBreak/>
        <w:t>[21</w:t>
      </w:r>
      <w:r w:rsidR="000E7D1E" w:rsidRPr="007B0EDB">
        <w:rPr>
          <w:rFonts w:ascii="Times New Roman" w:eastAsia="Times New Roman" w:hAnsi="Times New Roman" w:cs="Times New Roman"/>
          <w:color w:val="222222"/>
          <w:sz w:val="24"/>
          <w:szCs w:val="24"/>
          <w:lang w:eastAsia="en-GB"/>
        </w:rPr>
        <w:t>] Anderson JC, Gerbing DW. Structural equation modeling in practice: A review and recommended two-step approach. Psychological bulletin. 1988 May;103(3):411.</w:t>
      </w:r>
    </w:p>
    <w:p w14:paraId="58DE9BF7" w14:textId="77777777" w:rsidR="000E7D1E" w:rsidRPr="007B0EDB" w:rsidRDefault="00E94757" w:rsidP="00666FD1">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[22</w:t>
      </w:r>
      <w:r w:rsidR="000E7D1E" w:rsidRPr="007B0EDB">
        <w:rPr>
          <w:rFonts w:ascii="Times New Roman" w:eastAsia="Times New Roman" w:hAnsi="Times New Roman" w:cs="Times New Roman"/>
          <w:color w:val="222222"/>
          <w:sz w:val="24"/>
          <w:szCs w:val="24"/>
          <w:lang w:eastAsia="en-GB"/>
        </w:rPr>
        <w:t xml:space="preserve">] </w:t>
      </w:r>
      <w:r w:rsidR="00666FD1" w:rsidRPr="007B0EDB">
        <w:rPr>
          <w:rFonts w:ascii="Times New Roman" w:eastAsia="Times New Roman" w:hAnsi="Times New Roman" w:cs="Times New Roman"/>
          <w:color w:val="222222"/>
          <w:sz w:val="24"/>
          <w:szCs w:val="24"/>
          <w:lang w:eastAsia="en-GB"/>
        </w:rPr>
        <w:t>Muthén LK, Muthén BO. Mplus user's guide. Eight edition. Los Angeles, CA: Muthén &amp; Muthén. 1998.</w:t>
      </w:r>
    </w:p>
    <w:p w14:paraId="6F122A65" w14:textId="77777777" w:rsidR="000E7D1E" w:rsidRPr="007B0EDB" w:rsidRDefault="00E94757" w:rsidP="00666FD1">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[23</w:t>
      </w:r>
      <w:r w:rsidR="000E7D1E" w:rsidRPr="007B0EDB">
        <w:rPr>
          <w:rFonts w:ascii="Times New Roman" w:eastAsia="Times New Roman" w:hAnsi="Times New Roman" w:cs="Times New Roman"/>
          <w:color w:val="222222"/>
          <w:sz w:val="24"/>
          <w:szCs w:val="24"/>
          <w:lang w:eastAsia="en-GB"/>
        </w:rPr>
        <w:t xml:space="preserve">] </w:t>
      </w:r>
      <w:r w:rsidR="00666FD1" w:rsidRPr="007B0EDB">
        <w:rPr>
          <w:rFonts w:ascii="Times New Roman" w:eastAsia="Times New Roman" w:hAnsi="Times New Roman" w:cs="Times New Roman"/>
          <w:color w:val="222222"/>
          <w:sz w:val="24"/>
          <w:szCs w:val="24"/>
          <w:lang w:eastAsia="en-GB"/>
        </w:rPr>
        <w:t xml:space="preserve">Yuan KH, Bentler PM. 5. Three likelihood-based methods for mean and covariance structure analysis with nonnormal missing data. Sociological methodology. 2000 Aug;30(1):165-200. DOI: </w:t>
      </w:r>
      <w:hyperlink r:id="rId25" w:history="1">
        <w:r w:rsidR="00666FD1" w:rsidRPr="007B0EDB">
          <w:rPr>
            <w:rStyle w:val="Hyperlink"/>
            <w:rFonts w:ascii="Times New Roman" w:eastAsia="Times New Roman" w:hAnsi="Times New Roman" w:cs="Times New Roman"/>
            <w:sz w:val="24"/>
            <w:szCs w:val="24"/>
            <w:lang w:eastAsia="en-GB"/>
          </w:rPr>
          <w:t>https://doi.org/10.1111/0081-1750.00078</w:t>
        </w:r>
      </w:hyperlink>
    </w:p>
    <w:p w14:paraId="26F15277" w14:textId="77777777" w:rsidR="000E7D1E" w:rsidRPr="007B0EDB" w:rsidRDefault="00E94757" w:rsidP="00666FD1">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[24</w:t>
      </w:r>
      <w:r w:rsidR="000E7D1E" w:rsidRPr="007B0EDB">
        <w:rPr>
          <w:rFonts w:ascii="Times New Roman" w:eastAsia="Times New Roman" w:hAnsi="Times New Roman" w:cs="Times New Roman"/>
          <w:color w:val="222222"/>
          <w:sz w:val="24"/>
          <w:szCs w:val="24"/>
          <w:lang w:eastAsia="en-GB"/>
        </w:rPr>
        <w:t xml:space="preserve">] </w:t>
      </w:r>
      <w:r w:rsidR="00666FD1" w:rsidRPr="007B0EDB">
        <w:rPr>
          <w:rFonts w:ascii="Times New Roman" w:eastAsia="Times New Roman" w:hAnsi="Times New Roman" w:cs="Times New Roman"/>
          <w:color w:val="222222"/>
          <w:sz w:val="24"/>
          <w:szCs w:val="24"/>
          <w:lang w:eastAsia="en-GB"/>
        </w:rPr>
        <w:t xml:space="preserve">Bentler PM. Comparative fit indexes in structural models. Psychological bulletin. 1990 Mar;107(2):238. DOI: </w:t>
      </w:r>
      <w:hyperlink r:id="rId26" w:tgtFrame="_blank" w:history="1">
        <w:r w:rsidR="00666FD1" w:rsidRPr="007B0EDB">
          <w:rPr>
            <w:rStyle w:val="Hyperlink"/>
            <w:rFonts w:ascii="Times New Roman" w:eastAsia="Times New Roman" w:hAnsi="Times New Roman" w:cs="Times New Roman"/>
            <w:sz w:val="24"/>
            <w:szCs w:val="24"/>
            <w:lang w:eastAsia="en-GB"/>
          </w:rPr>
          <w:t>https://doi.org/10.1037/0033-2909.107.2.238</w:t>
        </w:r>
      </w:hyperlink>
    </w:p>
    <w:p w14:paraId="12F556C1" w14:textId="77777777" w:rsidR="000E7D1E" w:rsidRPr="007B0EDB" w:rsidRDefault="00E94757" w:rsidP="00666FD1">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[25</w:t>
      </w:r>
      <w:r w:rsidR="000E7D1E" w:rsidRPr="007B0EDB">
        <w:rPr>
          <w:rFonts w:ascii="Times New Roman" w:eastAsia="Times New Roman" w:hAnsi="Times New Roman" w:cs="Times New Roman"/>
          <w:color w:val="222222"/>
          <w:sz w:val="24"/>
          <w:szCs w:val="24"/>
          <w:lang w:eastAsia="en-GB"/>
        </w:rPr>
        <w:t xml:space="preserve">] </w:t>
      </w:r>
      <w:r w:rsidR="00666FD1" w:rsidRPr="007B0EDB">
        <w:rPr>
          <w:rFonts w:ascii="Times New Roman" w:eastAsia="Times New Roman" w:hAnsi="Times New Roman" w:cs="Times New Roman"/>
          <w:color w:val="222222"/>
          <w:sz w:val="24"/>
          <w:szCs w:val="24"/>
          <w:lang w:eastAsia="en-GB"/>
        </w:rPr>
        <w:t xml:space="preserve">Tucker LR, Lewis C. A reliability coefficient for maximum likelihood factor analysis. Psychometrika. 1973 Mar 1;38(1):1-0. DOI: </w:t>
      </w:r>
      <w:hyperlink r:id="rId27" w:history="1">
        <w:r w:rsidR="00666FD1" w:rsidRPr="007B0EDB">
          <w:rPr>
            <w:rStyle w:val="Hyperlink"/>
            <w:rFonts w:ascii="Times New Roman" w:eastAsia="Times New Roman" w:hAnsi="Times New Roman" w:cs="Times New Roman"/>
            <w:sz w:val="24"/>
            <w:szCs w:val="24"/>
            <w:lang w:eastAsia="en-GB"/>
          </w:rPr>
          <w:t>https://doi.org/10.1007/BF02291170</w:t>
        </w:r>
      </w:hyperlink>
    </w:p>
    <w:p w14:paraId="690DF471" w14:textId="77777777" w:rsidR="00666FD1" w:rsidRPr="007B0EDB" w:rsidRDefault="00E94757" w:rsidP="00666FD1">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[26</w:t>
      </w:r>
      <w:r w:rsidR="00666FD1" w:rsidRPr="007B0EDB">
        <w:rPr>
          <w:rFonts w:ascii="Times New Roman" w:eastAsia="Times New Roman" w:hAnsi="Times New Roman" w:cs="Times New Roman"/>
          <w:color w:val="222222"/>
          <w:sz w:val="24"/>
          <w:szCs w:val="24"/>
          <w:lang w:eastAsia="en-GB"/>
        </w:rPr>
        <w:t xml:space="preserve">] Steiger JH. Structural model evaluation and modification: An interval estimation approach. Multivariate behavioral research. 1990 Apr 1;25(2):173-80. DOI: </w:t>
      </w:r>
      <w:hyperlink r:id="rId28" w:history="1">
        <w:r w:rsidR="00666FD1" w:rsidRPr="007B0EDB">
          <w:rPr>
            <w:rStyle w:val="Hyperlink"/>
            <w:rFonts w:ascii="Times New Roman" w:eastAsia="Times New Roman" w:hAnsi="Times New Roman" w:cs="Times New Roman"/>
            <w:sz w:val="24"/>
            <w:szCs w:val="24"/>
            <w:lang w:eastAsia="en-GB"/>
          </w:rPr>
          <w:t>https://doi.org/10.1207/s15327906mbr2502_4</w:t>
        </w:r>
      </w:hyperlink>
    </w:p>
    <w:p w14:paraId="57677415" w14:textId="77777777" w:rsidR="00666FD1" w:rsidRPr="007B0EDB" w:rsidRDefault="00E94757" w:rsidP="00666FD1">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[27</w:t>
      </w:r>
      <w:r w:rsidR="00666FD1" w:rsidRPr="007B0EDB">
        <w:rPr>
          <w:rFonts w:ascii="Times New Roman" w:eastAsia="Times New Roman" w:hAnsi="Times New Roman" w:cs="Times New Roman"/>
          <w:color w:val="222222"/>
          <w:sz w:val="24"/>
          <w:szCs w:val="24"/>
          <w:lang w:eastAsia="en-GB"/>
        </w:rPr>
        <w:t xml:space="preserve">] Hu LT, Bentler PM. Cutoff criteria for fit indexes in covariance structure analysis: Conventional criteria versus new alternatives. Structural equation modeling: a multidisciplinary journal. 1999 Jan 1;6(1):1-55. DOI: </w:t>
      </w:r>
      <w:hyperlink r:id="rId29" w:history="1">
        <w:r w:rsidR="00666FD1" w:rsidRPr="007B0EDB">
          <w:rPr>
            <w:rStyle w:val="Hyperlink"/>
            <w:rFonts w:ascii="Times New Roman" w:eastAsia="Times New Roman" w:hAnsi="Times New Roman" w:cs="Times New Roman"/>
            <w:sz w:val="24"/>
            <w:szCs w:val="24"/>
            <w:lang w:eastAsia="en-GB"/>
          </w:rPr>
          <w:t>https://doi.org/10.1080/10705519909540118</w:t>
        </w:r>
      </w:hyperlink>
    </w:p>
    <w:p w14:paraId="36DD2C16" w14:textId="77777777" w:rsidR="00666FD1" w:rsidRPr="007B0EDB" w:rsidRDefault="00E94757" w:rsidP="009A5AF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[28</w:t>
      </w:r>
      <w:r w:rsidR="00666FD1" w:rsidRPr="007B0EDB">
        <w:rPr>
          <w:rFonts w:ascii="Times New Roman" w:eastAsia="Times New Roman" w:hAnsi="Times New Roman" w:cs="Times New Roman"/>
          <w:color w:val="222222"/>
          <w:sz w:val="24"/>
          <w:szCs w:val="24"/>
          <w:lang w:eastAsia="en-GB"/>
        </w:rPr>
        <w:t>] De Kloet CS, Vermetten E, Geuze E, Kavelaars AM, Heijnen CJ, Westenberg HG. Assessment of HPA-axis function in posttraumatic stress disorder: pharmacological and non-pharmacological challenge tests, a review. Journal of psychiatric research. 2006 Sep 1;40(6):550-67. DOI: http</w:t>
      </w:r>
      <w:r w:rsidR="009A5AF5" w:rsidRPr="007B0EDB">
        <w:rPr>
          <w:rFonts w:ascii="Times New Roman" w:eastAsia="Times New Roman" w:hAnsi="Times New Roman" w:cs="Times New Roman"/>
          <w:color w:val="222222"/>
          <w:sz w:val="24"/>
          <w:szCs w:val="24"/>
          <w:lang w:eastAsia="en-GB"/>
        </w:rPr>
        <w:t>s://doi.org/</w:t>
      </w:r>
      <w:r w:rsidR="00666FD1" w:rsidRPr="007B0EDB">
        <w:rPr>
          <w:rFonts w:ascii="Times New Roman" w:eastAsia="Times New Roman" w:hAnsi="Times New Roman" w:cs="Times New Roman"/>
          <w:color w:val="222222"/>
          <w:sz w:val="24"/>
          <w:szCs w:val="24"/>
          <w:lang w:eastAsia="en-GB"/>
        </w:rPr>
        <w:t>10.1016/j.jpsychires.2005.08.002</w:t>
      </w:r>
    </w:p>
    <w:p w14:paraId="5DF11564" w14:textId="77777777" w:rsidR="009A5AF5" w:rsidRPr="007B0EDB" w:rsidRDefault="00E94757" w:rsidP="009A5AF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[29</w:t>
      </w:r>
      <w:r w:rsidR="009A5AF5" w:rsidRPr="007B0EDB">
        <w:rPr>
          <w:rFonts w:ascii="Times New Roman" w:eastAsia="Times New Roman" w:hAnsi="Times New Roman" w:cs="Times New Roman"/>
          <w:color w:val="222222"/>
          <w:sz w:val="24"/>
          <w:szCs w:val="24"/>
          <w:lang w:eastAsia="en-GB"/>
        </w:rPr>
        <w:t xml:space="preserve">] Miller GE, Chen E, Zhou ES. If it goes up, must it come down? Chronic stress and the hypothalamic-pituitary-adrenocortical axis in humans. Psychological bulletin. 2007 Jan;133(1):25. DOI: </w:t>
      </w:r>
      <w:hyperlink r:id="rId30" w:tgtFrame="_blank" w:history="1">
        <w:r w:rsidR="009A5AF5" w:rsidRPr="007B0EDB">
          <w:rPr>
            <w:rStyle w:val="Hyperlink"/>
            <w:rFonts w:ascii="Times New Roman" w:eastAsia="Times New Roman" w:hAnsi="Times New Roman" w:cs="Times New Roman"/>
            <w:sz w:val="24"/>
            <w:szCs w:val="24"/>
            <w:lang w:eastAsia="en-GB"/>
          </w:rPr>
          <w:t>https://doi.org/10.1037/0033-2909.133.1.25</w:t>
        </w:r>
      </w:hyperlink>
    </w:p>
    <w:p w14:paraId="04CE8F86" w14:textId="77777777" w:rsidR="009A5AF5" w:rsidRPr="007B0EDB" w:rsidRDefault="00E94757" w:rsidP="009A5AF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lastRenderedPageBreak/>
        <w:t>[30</w:t>
      </w:r>
      <w:r w:rsidR="00666FD1" w:rsidRPr="007B0EDB">
        <w:rPr>
          <w:rFonts w:ascii="Times New Roman" w:eastAsia="Times New Roman" w:hAnsi="Times New Roman" w:cs="Times New Roman"/>
          <w:color w:val="222222"/>
          <w:sz w:val="24"/>
          <w:szCs w:val="24"/>
          <w:lang w:eastAsia="en-GB"/>
        </w:rPr>
        <w:t xml:space="preserve">] </w:t>
      </w:r>
      <w:r w:rsidR="009A5AF5" w:rsidRPr="007B0EDB">
        <w:rPr>
          <w:rFonts w:ascii="Times New Roman" w:eastAsia="Times New Roman" w:hAnsi="Times New Roman" w:cs="Times New Roman"/>
          <w:color w:val="222222"/>
          <w:sz w:val="24"/>
          <w:szCs w:val="24"/>
          <w:lang w:eastAsia="en-GB"/>
        </w:rPr>
        <w:t>Chang L, Sundaresh S, Elliott J, Anton PA, Baldi P, Licudine A, Mayer M, Vuong T, Hirano M, Naliboff BD, Ameen VZ. Dysregulation of the hypothalamic</w:t>
      </w:r>
      <w:r w:rsidR="009A5AF5" w:rsidRPr="007B0EDB">
        <w:rPr>
          <w:rFonts w:ascii="Cambria Math" w:eastAsia="Times New Roman" w:hAnsi="Cambria Math" w:cs="Cambria Math"/>
          <w:color w:val="222222"/>
          <w:sz w:val="24"/>
          <w:szCs w:val="24"/>
          <w:lang w:eastAsia="en-GB"/>
        </w:rPr>
        <w:t>‐</w:t>
      </w:r>
      <w:r w:rsidR="009A5AF5" w:rsidRPr="007B0EDB">
        <w:rPr>
          <w:rFonts w:ascii="Times New Roman" w:eastAsia="Times New Roman" w:hAnsi="Times New Roman" w:cs="Times New Roman"/>
          <w:color w:val="222222"/>
          <w:sz w:val="24"/>
          <w:szCs w:val="24"/>
          <w:lang w:eastAsia="en-GB"/>
        </w:rPr>
        <w:t>pituitary</w:t>
      </w:r>
      <w:r w:rsidR="009A5AF5" w:rsidRPr="007B0EDB">
        <w:rPr>
          <w:rFonts w:ascii="Cambria Math" w:eastAsia="Times New Roman" w:hAnsi="Cambria Math" w:cs="Cambria Math"/>
          <w:color w:val="222222"/>
          <w:sz w:val="24"/>
          <w:szCs w:val="24"/>
          <w:lang w:eastAsia="en-GB"/>
        </w:rPr>
        <w:t>‐</w:t>
      </w:r>
      <w:r w:rsidR="009A5AF5" w:rsidRPr="007B0EDB">
        <w:rPr>
          <w:rFonts w:ascii="Times New Roman" w:eastAsia="Times New Roman" w:hAnsi="Times New Roman" w:cs="Times New Roman"/>
          <w:color w:val="222222"/>
          <w:sz w:val="24"/>
          <w:szCs w:val="24"/>
          <w:lang w:eastAsia="en-GB"/>
        </w:rPr>
        <w:t xml:space="preserve">adrenal (HPA) axis in irritable bowel syndrome. Neurogastroenterology &amp; Motility. 2009 Feb;21(2):149-59. DOI: </w:t>
      </w:r>
      <w:hyperlink r:id="rId31" w:history="1">
        <w:r w:rsidR="009A5AF5" w:rsidRPr="007B0EDB">
          <w:rPr>
            <w:rStyle w:val="Hyperlink"/>
            <w:rFonts w:ascii="Times New Roman" w:eastAsia="Times New Roman" w:hAnsi="Times New Roman" w:cs="Times New Roman"/>
            <w:bCs/>
            <w:sz w:val="24"/>
            <w:szCs w:val="24"/>
            <w:lang w:eastAsia="en-GB"/>
          </w:rPr>
          <w:t>https://doi.org/10.1111/j.1365-2982.2008.01171.x</w:t>
        </w:r>
      </w:hyperlink>
    </w:p>
    <w:p w14:paraId="0364B444" w14:textId="77777777" w:rsidR="00666FD1" w:rsidRPr="007B0EDB" w:rsidRDefault="00E94757" w:rsidP="009A5AF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[31</w:t>
      </w:r>
      <w:r w:rsidR="00666FD1" w:rsidRPr="007B0EDB">
        <w:rPr>
          <w:rFonts w:ascii="Times New Roman" w:eastAsia="Times New Roman" w:hAnsi="Times New Roman" w:cs="Times New Roman"/>
          <w:color w:val="222222"/>
          <w:sz w:val="24"/>
          <w:szCs w:val="24"/>
          <w:lang w:eastAsia="en-GB"/>
        </w:rPr>
        <w:t xml:space="preserve">] </w:t>
      </w:r>
      <w:r w:rsidR="009A5AF5" w:rsidRPr="007B0EDB">
        <w:rPr>
          <w:rFonts w:ascii="Times New Roman" w:eastAsia="Times New Roman" w:hAnsi="Times New Roman" w:cs="Times New Roman"/>
          <w:color w:val="222222"/>
          <w:sz w:val="24"/>
          <w:szCs w:val="24"/>
          <w:lang w:eastAsia="en-GB"/>
        </w:rPr>
        <w:t xml:space="preserve">Papadopoulos AS, Cleare AJ. Hypothalamic–pituitary–adrenal axis dysfunction in chronic fatigue syndrome. Nature Reviews Endocrinology. 2012 Jan;8(1):22. DOI: </w:t>
      </w:r>
      <w:hyperlink r:id="rId32" w:history="1">
        <w:r w:rsidR="009A5AF5" w:rsidRPr="007B0EDB">
          <w:rPr>
            <w:rStyle w:val="Hyperlink"/>
            <w:rFonts w:ascii="Times New Roman" w:eastAsia="Times New Roman" w:hAnsi="Times New Roman" w:cs="Times New Roman"/>
            <w:sz w:val="24"/>
            <w:szCs w:val="24"/>
            <w:lang w:eastAsia="en-GB"/>
          </w:rPr>
          <w:t>https://doi.org/10.1038/nrendo.2011.153</w:t>
        </w:r>
      </w:hyperlink>
      <w:r w:rsidR="009A5AF5" w:rsidRPr="007B0EDB">
        <w:rPr>
          <w:rFonts w:ascii="Times New Roman" w:eastAsia="Times New Roman" w:hAnsi="Times New Roman" w:cs="Times New Roman"/>
          <w:color w:val="222222"/>
          <w:sz w:val="24"/>
          <w:szCs w:val="24"/>
          <w:lang w:eastAsia="en-GB"/>
        </w:rPr>
        <w:t xml:space="preserve"> </w:t>
      </w:r>
    </w:p>
    <w:p w14:paraId="49644B1A" w14:textId="77777777" w:rsidR="009A5AF5" w:rsidRPr="007B0EDB" w:rsidRDefault="00E94757" w:rsidP="009A5AF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[32</w:t>
      </w:r>
      <w:r w:rsidR="00666FD1" w:rsidRPr="007B0EDB">
        <w:rPr>
          <w:rFonts w:ascii="Times New Roman" w:eastAsia="Times New Roman" w:hAnsi="Times New Roman" w:cs="Times New Roman"/>
          <w:color w:val="222222"/>
          <w:sz w:val="24"/>
          <w:szCs w:val="24"/>
          <w:lang w:eastAsia="en-GB"/>
        </w:rPr>
        <w:t>]</w:t>
      </w:r>
      <w:r w:rsidR="009A5AF5" w:rsidRPr="007B0EDB">
        <w:rPr>
          <w:rFonts w:ascii="Times New Roman" w:eastAsia="Times New Roman" w:hAnsi="Times New Roman" w:cs="Times New Roman"/>
          <w:color w:val="222222"/>
          <w:sz w:val="24"/>
          <w:szCs w:val="24"/>
          <w:lang w:eastAsia="en-GB"/>
        </w:rPr>
        <w:t xml:space="preserve"> Blackburn-Munro G. Hypothalamo-pituitary-adrenal axis dysfunction as a contributory factor to chronic pain and depression. Current pain and headache reports. 2004 Apr 1;8(2):116-24. DOI: </w:t>
      </w:r>
      <w:hyperlink r:id="rId33" w:history="1">
        <w:r w:rsidR="009A5AF5" w:rsidRPr="007B0EDB">
          <w:rPr>
            <w:rStyle w:val="Hyperlink"/>
            <w:rFonts w:ascii="Times New Roman" w:eastAsia="Times New Roman" w:hAnsi="Times New Roman" w:cs="Times New Roman"/>
            <w:sz w:val="24"/>
            <w:szCs w:val="24"/>
            <w:lang w:eastAsia="en-GB"/>
          </w:rPr>
          <w:t>https://doi.org/10.1007/s11916-004-0025-9</w:t>
        </w:r>
      </w:hyperlink>
    </w:p>
    <w:p w14:paraId="27A1F957" w14:textId="77777777" w:rsidR="00666FD1" w:rsidRPr="007B0EDB" w:rsidRDefault="00E94757" w:rsidP="009A5AF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[33</w:t>
      </w:r>
      <w:r w:rsidR="009A5AF5" w:rsidRPr="007B0EDB">
        <w:rPr>
          <w:rFonts w:ascii="Times New Roman" w:eastAsia="Times New Roman" w:hAnsi="Times New Roman" w:cs="Times New Roman"/>
          <w:color w:val="222222"/>
          <w:sz w:val="24"/>
          <w:szCs w:val="24"/>
          <w:lang w:eastAsia="en-GB"/>
        </w:rPr>
        <w:t>]</w:t>
      </w:r>
      <w:r w:rsidR="00666FD1" w:rsidRPr="007B0EDB">
        <w:rPr>
          <w:rFonts w:ascii="Times New Roman" w:eastAsia="Times New Roman" w:hAnsi="Times New Roman" w:cs="Times New Roman"/>
          <w:color w:val="222222"/>
          <w:sz w:val="24"/>
          <w:szCs w:val="24"/>
          <w:lang w:eastAsia="en-GB"/>
        </w:rPr>
        <w:t xml:space="preserve"> </w:t>
      </w:r>
      <w:r w:rsidR="009A5AF5" w:rsidRPr="007B0EDB">
        <w:rPr>
          <w:rFonts w:ascii="Times New Roman" w:eastAsia="Times New Roman" w:hAnsi="Times New Roman" w:cs="Times New Roman"/>
          <w:color w:val="222222"/>
          <w:sz w:val="24"/>
          <w:szCs w:val="24"/>
          <w:lang w:eastAsia="en-GB"/>
        </w:rPr>
        <w:t xml:space="preserve">Wingenfeld K, Heim C, Schmidt I, Wagner D, Meinlschmidt G, Hellhammer DH. HPA axis reactivity and lymphocyte glucocorticoid sensitivity in fibromyalgia syndrome and chronic pelvic pain. Psychosomatic medicine. 2008 Jan 1;70(1):65-72. DOI: </w:t>
      </w:r>
      <w:hyperlink r:id="rId34" w:history="1">
        <w:r w:rsidR="009A5AF5" w:rsidRPr="007B0EDB">
          <w:rPr>
            <w:rStyle w:val="Hyperlink"/>
            <w:rFonts w:ascii="Times New Roman" w:eastAsia="Times New Roman" w:hAnsi="Times New Roman" w:cs="Times New Roman"/>
            <w:sz w:val="24"/>
            <w:szCs w:val="24"/>
            <w:lang w:eastAsia="en-GB"/>
          </w:rPr>
          <w:t>https://doi.org/10.1097/PSY.0b013e31815ff3ce</w:t>
        </w:r>
      </w:hyperlink>
      <w:r w:rsidR="009A5AF5" w:rsidRPr="007B0EDB">
        <w:rPr>
          <w:rFonts w:ascii="Times New Roman" w:eastAsia="Times New Roman" w:hAnsi="Times New Roman" w:cs="Times New Roman"/>
          <w:color w:val="222222"/>
          <w:sz w:val="24"/>
          <w:szCs w:val="24"/>
          <w:lang w:eastAsia="en-GB"/>
        </w:rPr>
        <w:t xml:space="preserve"> </w:t>
      </w:r>
    </w:p>
    <w:p w14:paraId="0BE750BB" w14:textId="77777777" w:rsidR="0052294F" w:rsidRPr="007B0EDB" w:rsidRDefault="00E94757" w:rsidP="0052294F">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[34</w:t>
      </w:r>
      <w:r w:rsidR="009A5AF5" w:rsidRPr="007B0EDB">
        <w:rPr>
          <w:rFonts w:ascii="Times New Roman" w:eastAsia="Times New Roman" w:hAnsi="Times New Roman" w:cs="Times New Roman"/>
          <w:color w:val="222222"/>
          <w:sz w:val="24"/>
          <w:szCs w:val="24"/>
          <w:lang w:eastAsia="en-GB"/>
        </w:rPr>
        <w:t xml:space="preserve">] </w:t>
      </w:r>
      <w:r w:rsidR="0052294F" w:rsidRPr="007B0EDB">
        <w:rPr>
          <w:rFonts w:ascii="Times New Roman" w:eastAsia="Times New Roman" w:hAnsi="Times New Roman" w:cs="Times New Roman"/>
          <w:color w:val="222222"/>
          <w:sz w:val="24"/>
          <w:szCs w:val="24"/>
          <w:lang w:eastAsia="en-GB"/>
        </w:rPr>
        <w:t xml:space="preserve">Gupta MA. Review of somatic symptoms in post-traumatic stress disorder. International review of psychiatry. 2013 Feb 1;25(1):86-99. DOI: </w:t>
      </w:r>
      <w:hyperlink r:id="rId35" w:history="1">
        <w:r w:rsidR="0052294F" w:rsidRPr="007B0EDB">
          <w:rPr>
            <w:rStyle w:val="Hyperlink"/>
            <w:rFonts w:ascii="Times New Roman" w:eastAsia="Times New Roman" w:hAnsi="Times New Roman" w:cs="Times New Roman"/>
            <w:sz w:val="24"/>
            <w:szCs w:val="24"/>
            <w:lang w:eastAsia="en-GB"/>
          </w:rPr>
          <w:t>https://doi.org/10.3109/09540261.2012.736367</w:t>
        </w:r>
      </w:hyperlink>
    </w:p>
    <w:p w14:paraId="4410CC68" w14:textId="77777777" w:rsidR="009A5AF5" w:rsidRPr="007B0EDB" w:rsidRDefault="00E94757" w:rsidP="0052294F">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[35</w:t>
      </w:r>
      <w:r w:rsidR="009A5AF5" w:rsidRPr="007B0EDB">
        <w:rPr>
          <w:rFonts w:ascii="Times New Roman" w:eastAsia="Times New Roman" w:hAnsi="Times New Roman" w:cs="Times New Roman"/>
          <w:color w:val="222222"/>
          <w:sz w:val="24"/>
          <w:szCs w:val="24"/>
          <w:lang w:eastAsia="en-GB"/>
        </w:rPr>
        <w:t xml:space="preserve">] </w:t>
      </w:r>
      <w:r w:rsidR="0052294F" w:rsidRPr="007B0EDB">
        <w:rPr>
          <w:rFonts w:ascii="Times New Roman" w:eastAsia="Times New Roman" w:hAnsi="Times New Roman" w:cs="Times New Roman"/>
          <w:color w:val="222222"/>
          <w:sz w:val="24"/>
          <w:szCs w:val="24"/>
          <w:lang w:eastAsia="en-GB"/>
        </w:rPr>
        <w:t xml:space="preserve">Tan G, Dao TK, Farmer L, Sutherland RJ, Gevirtz R. Heart rate variability (HRV) and posttraumatic stress disorder (PTSD): a pilot study. Applied psychophysiology and biofeedback. 2011 Mar 1;36(1):27-35. DOI: </w:t>
      </w:r>
      <w:hyperlink r:id="rId36" w:history="1">
        <w:r w:rsidR="0052294F" w:rsidRPr="007B0EDB">
          <w:rPr>
            <w:rStyle w:val="Hyperlink"/>
            <w:rFonts w:ascii="Times New Roman" w:eastAsia="Times New Roman" w:hAnsi="Times New Roman" w:cs="Times New Roman"/>
            <w:sz w:val="24"/>
            <w:szCs w:val="24"/>
            <w:lang w:eastAsia="en-GB"/>
          </w:rPr>
          <w:t>https://doi.org/10.1007/s10484-010-9141-y</w:t>
        </w:r>
      </w:hyperlink>
    </w:p>
    <w:p w14:paraId="537E8DA4" w14:textId="77777777" w:rsidR="0058766A" w:rsidRPr="007B0EDB" w:rsidRDefault="00E94757" w:rsidP="009A5AF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[36</w:t>
      </w:r>
      <w:r w:rsidR="009A5AF5" w:rsidRPr="007B0EDB">
        <w:rPr>
          <w:rFonts w:ascii="Times New Roman" w:eastAsia="Times New Roman" w:hAnsi="Times New Roman" w:cs="Times New Roman"/>
          <w:color w:val="222222"/>
          <w:sz w:val="24"/>
          <w:szCs w:val="24"/>
          <w:lang w:eastAsia="en-GB"/>
        </w:rPr>
        <w:t xml:space="preserve">] </w:t>
      </w:r>
      <w:r w:rsidR="0052294F" w:rsidRPr="007B0EDB">
        <w:rPr>
          <w:rFonts w:ascii="Times New Roman" w:eastAsia="Times New Roman" w:hAnsi="Times New Roman" w:cs="Times New Roman"/>
          <w:color w:val="222222"/>
          <w:sz w:val="24"/>
          <w:szCs w:val="24"/>
          <w:lang w:eastAsia="en-GB"/>
        </w:rPr>
        <w:t xml:space="preserve">Bath H. The three pillars of trauma-informed care. Reclaiming children and youth. 2008 Oct 1;17(3):17-21. </w:t>
      </w:r>
    </w:p>
    <w:p w14:paraId="390CC0F1" w14:textId="77777777" w:rsidR="00701B29" w:rsidRPr="007B0EDB" w:rsidRDefault="00E94757" w:rsidP="009A5AF5">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[37</w:t>
      </w:r>
      <w:r w:rsidR="00701B29" w:rsidRPr="007B0EDB">
        <w:rPr>
          <w:rFonts w:ascii="Times New Roman" w:eastAsia="Times New Roman" w:hAnsi="Times New Roman" w:cs="Times New Roman"/>
          <w:color w:val="222222"/>
          <w:sz w:val="24"/>
          <w:szCs w:val="24"/>
          <w:lang w:eastAsia="en-GB"/>
        </w:rPr>
        <w:t>] Fyvie C, Easton P, Moreton G, McKeever J, Karatzias T. The Rivers Centre in Scotland: An attachment</w:t>
      </w:r>
      <w:r w:rsidR="00701B29" w:rsidRPr="007B0EDB">
        <w:rPr>
          <w:rFonts w:ascii="Cambria Math" w:eastAsia="Times New Roman" w:hAnsi="Cambria Math" w:cs="Cambria Math"/>
          <w:color w:val="222222"/>
          <w:sz w:val="24"/>
          <w:szCs w:val="24"/>
          <w:lang w:eastAsia="en-GB"/>
        </w:rPr>
        <w:t>‐</w:t>
      </w:r>
      <w:r w:rsidR="00701B29" w:rsidRPr="007B0EDB">
        <w:rPr>
          <w:rFonts w:ascii="Times New Roman" w:eastAsia="Times New Roman" w:hAnsi="Times New Roman" w:cs="Times New Roman"/>
          <w:color w:val="222222"/>
          <w:sz w:val="24"/>
          <w:szCs w:val="24"/>
          <w:lang w:eastAsia="en-GB"/>
        </w:rPr>
        <w:t>based service model for people with complex posttraumatic stress disorder. Journal of traumatic stress. 2019 Dec;32(6):864-9. DOI:  </w:t>
      </w:r>
      <w:hyperlink r:id="rId37" w:history="1">
        <w:r w:rsidR="00701B29" w:rsidRPr="007B0EDB">
          <w:rPr>
            <w:rStyle w:val="Hyperlink"/>
            <w:rFonts w:ascii="Times New Roman" w:eastAsia="Times New Roman" w:hAnsi="Times New Roman" w:cs="Times New Roman"/>
            <w:bCs/>
            <w:sz w:val="24"/>
            <w:szCs w:val="24"/>
            <w:lang w:eastAsia="en-GB"/>
          </w:rPr>
          <w:t>https://doi.org/10.1002/jts.22458</w:t>
        </w:r>
      </w:hyperlink>
    </w:p>
    <w:p w14:paraId="3952BAC3" w14:textId="77777777" w:rsidR="00701B29" w:rsidRPr="007B0EDB" w:rsidRDefault="00701B29" w:rsidP="00701B29">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lastRenderedPageBreak/>
        <w:t>[</w:t>
      </w:r>
      <w:r w:rsidR="00E94757" w:rsidRPr="007B0EDB">
        <w:rPr>
          <w:rFonts w:ascii="Times New Roman" w:eastAsia="Times New Roman" w:hAnsi="Times New Roman" w:cs="Times New Roman"/>
          <w:color w:val="222222"/>
          <w:sz w:val="24"/>
          <w:szCs w:val="24"/>
          <w:lang w:eastAsia="en-GB"/>
        </w:rPr>
        <w:t>38</w:t>
      </w:r>
      <w:r w:rsidRPr="007B0EDB">
        <w:rPr>
          <w:rFonts w:ascii="Times New Roman" w:eastAsia="Times New Roman" w:hAnsi="Times New Roman" w:cs="Times New Roman"/>
          <w:color w:val="222222"/>
          <w:sz w:val="24"/>
          <w:szCs w:val="24"/>
          <w:lang w:eastAsia="en-GB"/>
        </w:rPr>
        <w:t>] Liedl A, Knaevelsrud C. Chronic pain and PTSD: the Perpetual Avoidance Model and its treatment implications. Torture: quarterly journal on rehabilitation of torture victims and prevention of torture. 2008;18(2):69-76.</w:t>
      </w:r>
    </w:p>
    <w:p w14:paraId="35D3A32E" w14:textId="77777777" w:rsidR="0052294F" w:rsidRPr="007B0EDB" w:rsidRDefault="00E94757" w:rsidP="0052294F">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[39</w:t>
      </w:r>
      <w:r w:rsidR="0052294F" w:rsidRPr="007B0EDB">
        <w:rPr>
          <w:rFonts w:ascii="Times New Roman" w:eastAsia="Times New Roman" w:hAnsi="Times New Roman" w:cs="Times New Roman"/>
          <w:color w:val="222222"/>
          <w:sz w:val="24"/>
          <w:szCs w:val="24"/>
          <w:lang w:eastAsia="en-GB"/>
        </w:rPr>
        <w:t>] Rohlof HG, Knipscheer JW, Kleber RJ. Somatization in refugees: a review. Social psychiatry and psychiatric epidemiology. 2014 Nov 1;49(11):1793-804. DOI: https://doi.org/10.1007/s00127-014-0877-1</w:t>
      </w:r>
    </w:p>
    <w:p w14:paraId="1327FB79" w14:textId="77777777" w:rsidR="00CD1151" w:rsidRPr="007B0EDB" w:rsidRDefault="00E94757" w:rsidP="0052294F">
      <w:pPr>
        <w:shd w:val="clear" w:color="auto" w:fill="FFFFFF"/>
        <w:spacing w:after="0" w:line="480" w:lineRule="auto"/>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t>[40</w:t>
      </w:r>
      <w:r w:rsidR="0052294F" w:rsidRPr="007B0EDB">
        <w:rPr>
          <w:rFonts w:ascii="Times New Roman" w:eastAsia="Times New Roman" w:hAnsi="Times New Roman" w:cs="Times New Roman"/>
          <w:color w:val="222222"/>
          <w:sz w:val="24"/>
          <w:szCs w:val="24"/>
          <w:lang w:eastAsia="en-GB"/>
        </w:rPr>
        <w:t>] McCarty R, Gold PE. Catecholamines, stress, and disease: a psychobiological perspective. Psychosomatic Medicine. 1996 Nov 1;58(6):590-7.</w:t>
      </w:r>
    </w:p>
    <w:p w14:paraId="7FE709AD" w14:textId="77777777" w:rsidR="0052294F" w:rsidRPr="007B0EDB" w:rsidRDefault="0052294F" w:rsidP="00557755">
      <w:pPr>
        <w:shd w:val="clear" w:color="auto" w:fill="FFFFFF"/>
        <w:spacing w:after="0" w:line="480" w:lineRule="auto"/>
        <w:jc w:val="both"/>
        <w:rPr>
          <w:rFonts w:ascii="Times New Roman" w:eastAsia="Times New Roman" w:hAnsi="Times New Roman" w:cs="Times New Roman"/>
          <w:color w:val="222222"/>
          <w:sz w:val="24"/>
          <w:szCs w:val="24"/>
          <w:lang w:eastAsia="en-GB"/>
        </w:rPr>
      </w:pPr>
    </w:p>
    <w:p w14:paraId="5D6B1EF1"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718EEF5F"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1381F7F7"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7C127A4C" w14:textId="77777777" w:rsidR="001E1AE2" w:rsidRPr="007B0EDB" w:rsidRDefault="001E1AE2">
      <w:pPr>
        <w:rPr>
          <w:rFonts w:ascii="Times New Roman" w:eastAsia="Times New Roman" w:hAnsi="Times New Roman" w:cs="Times New Roman"/>
          <w:color w:val="222222"/>
          <w:sz w:val="24"/>
          <w:szCs w:val="24"/>
          <w:lang w:eastAsia="en-GB"/>
        </w:rPr>
        <w:sectPr w:rsidR="001E1AE2" w:rsidRPr="007B0EDB">
          <w:footerReference w:type="default" r:id="rId38"/>
          <w:pgSz w:w="11906" w:h="16838"/>
          <w:pgMar w:top="1440" w:right="1440" w:bottom="1440" w:left="1440" w:header="708" w:footer="708" w:gutter="0"/>
          <w:cols w:space="708"/>
          <w:docGrid w:linePitch="360"/>
        </w:sectPr>
      </w:pPr>
    </w:p>
    <w:p w14:paraId="6BEA9EF5" w14:textId="77777777" w:rsidR="001E1AE2" w:rsidRPr="007B0EDB" w:rsidRDefault="001E1AE2" w:rsidP="001E1AE2">
      <w:pPr>
        <w:rPr>
          <w:rFonts w:ascii="Times New Roman" w:hAnsi="Times New Roman" w:cs="Times New Roman"/>
          <w:sz w:val="24"/>
          <w:szCs w:val="24"/>
        </w:rPr>
      </w:pPr>
      <w:r w:rsidRPr="007B0EDB">
        <w:rPr>
          <w:rFonts w:ascii="Times New Roman" w:hAnsi="Times New Roman" w:cs="Times New Roman"/>
          <w:sz w:val="24"/>
          <w:szCs w:val="24"/>
        </w:rPr>
        <w:lastRenderedPageBreak/>
        <w:t>Table 1. Descriptive Statistics and Correlations for all Main Study Variables.</w:t>
      </w:r>
    </w:p>
    <w:tbl>
      <w:tblPr>
        <w:tblStyle w:val="TableGridLight1"/>
        <w:tblpPr w:leftFromText="180" w:rightFromText="180" w:vertAnchor="text" w:horzAnchor="margin" w:tblpXSpec="center" w:tblpY="392"/>
        <w:tblW w:w="15005" w:type="dxa"/>
        <w:tblLayout w:type="fixed"/>
        <w:tblLook w:val="0000" w:firstRow="0" w:lastRow="0" w:firstColumn="0" w:lastColumn="0" w:noHBand="0" w:noVBand="0"/>
      </w:tblPr>
      <w:tblGrid>
        <w:gridCol w:w="1418"/>
        <w:gridCol w:w="1132"/>
        <w:gridCol w:w="1132"/>
        <w:gridCol w:w="1132"/>
        <w:gridCol w:w="1132"/>
        <w:gridCol w:w="1132"/>
        <w:gridCol w:w="1133"/>
        <w:gridCol w:w="1132"/>
        <w:gridCol w:w="1132"/>
        <w:gridCol w:w="1132"/>
        <w:gridCol w:w="1132"/>
        <w:gridCol w:w="1133"/>
        <w:gridCol w:w="1133"/>
      </w:tblGrid>
      <w:tr w:rsidR="001E1AE2" w:rsidRPr="007B0EDB" w14:paraId="61BCD003" w14:textId="77777777" w:rsidTr="00750864">
        <w:tc>
          <w:tcPr>
            <w:tcW w:w="1418" w:type="dxa"/>
            <w:tcBorders>
              <w:top w:val="single" w:sz="12" w:space="0" w:color="auto"/>
              <w:bottom w:val="single" w:sz="4" w:space="0" w:color="auto"/>
            </w:tcBorders>
          </w:tcPr>
          <w:p w14:paraId="22E105D5" w14:textId="77777777" w:rsidR="001E1AE2" w:rsidRPr="007B0EDB" w:rsidRDefault="001E1AE2" w:rsidP="00750864">
            <w:pPr>
              <w:autoSpaceDE w:val="0"/>
              <w:autoSpaceDN w:val="0"/>
              <w:adjustRightInd w:val="0"/>
              <w:spacing w:line="320" w:lineRule="atLeast"/>
              <w:ind w:left="60" w:right="60"/>
              <w:rPr>
                <w:rFonts w:ascii="Times New Roman" w:hAnsi="Times New Roman" w:cs="Times New Roman"/>
                <w:sz w:val="24"/>
                <w:szCs w:val="24"/>
              </w:rPr>
            </w:pPr>
          </w:p>
        </w:tc>
        <w:tc>
          <w:tcPr>
            <w:tcW w:w="1132" w:type="dxa"/>
            <w:tcBorders>
              <w:top w:val="single" w:sz="12" w:space="0" w:color="auto"/>
              <w:bottom w:val="single" w:sz="4" w:space="0" w:color="auto"/>
            </w:tcBorders>
          </w:tcPr>
          <w:p w14:paraId="2DA9745A"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Age</w:t>
            </w:r>
          </w:p>
        </w:tc>
        <w:tc>
          <w:tcPr>
            <w:tcW w:w="1132" w:type="dxa"/>
            <w:tcBorders>
              <w:top w:val="single" w:sz="12" w:space="0" w:color="auto"/>
              <w:bottom w:val="single" w:sz="4" w:space="0" w:color="auto"/>
            </w:tcBorders>
          </w:tcPr>
          <w:p w14:paraId="58E16E78"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Gender</w:t>
            </w:r>
          </w:p>
        </w:tc>
        <w:tc>
          <w:tcPr>
            <w:tcW w:w="1132" w:type="dxa"/>
            <w:tcBorders>
              <w:top w:val="single" w:sz="12" w:space="0" w:color="auto"/>
              <w:bottom w:val="single" w:sz="4" w:space="0" w:color="auto"/>
            </w:tcBorders>
          </w:tcPr>
          <w:p w14:paraId="5B57E043"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Income</w:t>
            </w:r>
          </w:p>
        </w:tc>
        <w:tc>
          <w:tcPr>
            <w:tcW w:w="1132" w:type="dxa"/>
            <w:tcBorders>
              <w:top w:val="single" w:sz="12" w:space="0" w:color="auto"/>
              <w:bottom w:val="single" w:sz="4" w:space="0" w:color="auto"/>
            </w:tcBorders>
          </w:tcPr>
          <w:p w14:paraId="55434F0B"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Health</w:t>
            </w:r>
          </w:p>
        </w:tc>
        <w:tc>
          <w:tcPr>
            <w:tcW w:w="1132" w:type="dxa"/>
            <w:tcBorders>
              <w:top w:val="single" w:sz="12" w:space="0" w:color="auto"/>
              <w:bottom w:val="single" w:sz="4" w:space="0" w:color="auto"/>
            </w:tcBorders>
          </w:tcPr>
          <w:p w14:paraId="123C37A2"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Re</w:t>
            </w:r>
          </w:p>
        </w:tc>
        <w:tc>
          <w:tcPr>
            <w:tcW w:w="1133" w:type="dxa"/>
            <w:tcBorders>
              <w:top w:val="single" w:sz="12" w:space="0" w:color="auto"/>
              <w:bottom w:val="single" w:sz="4" w:space="0" w:color="auto"/>
            </w:tcBorders>
          </w:tcPr>
          <w:p w14:paraId="2B2F0524"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Av</w:t>
            </w:r>
          </w:p>
        </w:tc>
        <w:tc>
          <w:tcPr>
            <w:tcW w:w="1132" w:type="dxa"/>
            <w:tcBorders>
              <w:top w:val="single" w:sz="12" w:space="0" w:color="auto"/>
              <w:bottom w:val="single" w:sz="4" w:space="0" w:color="auto"/>
            </w:tcBorders>
          </w:tcPr>
          <w:p w14:paraId="45E4EDE6"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SoT</w:t>
            </w:r>
          </w:p>
        </w:tc>
        <w:tc>
          <w:tcPr>
            <w:tcW w:w="1132" w:type="dxa"/>
            <w:tcBorders>
              <w:top w:val="single" w:sz="12" w:space="0" w:color="auto"/>
              <w:bottom w:val="single" w:sz="4" w:space="0" w:color="auto"/>
            </w:tcBorders>
          </w:tcPr>
          <w:p w14:paraId="7A8776C1"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Pain</w:t>
            </w:r>
          </w:p>
        </w:tc>
        <w:tc>
          <w:tcPr>
            <w:tcW w:w="1132" w:type="dxa"/>
            <w:tcBorders>
              <w:top w:val="single" w:sz="12" w:space="0" w:color="auto"/>
              <w:bottom w:val="single" w:sz="4" w:space="0" w:color="auto"/>
            </w:tcBorders>
          </w:tcPr>
          <w:p w14:paraId="39E3C106"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Gastro</w:t>
            </w:r>
          </w:p>
        </w:tc>
        <w:tc>
          <w:tcPr>
            <w:tcW w:w="1132" w:type="dxa"/>
            <w:tcBorders>
              <w:top w:val="single" w:sz="12" w:space="0" w:color="auto"/>
              <w:bottom w:val="single" w:sz="4" w:space="0" w:color="auto"/>
            </w:tcBorders>
          </w:tcPr>
          <w:p w14:paraId="7170E735"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Cardio</w:t>
            </w:r>
          </w:p>
        </w:tc>
        <w:tc>
          <w:tcPr>
            <w:tcW w:w="1133" w:type="dxa"/>
            <w:tcBorders>
              <w:top w:val="single" w:sz="12" w:space="0" w:color="auto"/>
              <w:bottom w:val="single" w:sz="4" w:space="0" w:color="auto"/>
            </w:tcBorders>
          </w:tcPr>
          <w:p w14:paraId="1362C8E7"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Fatigue</w:t>
            </w:r>
          </w:p>
        </w:tc>
        <w:tc>
          <w:tcPr>
            <w:tcW w:w="1133" w:type="dxa"/>
            <w:tcBorders>
              <w:top w:val="single" w:sz="12" w:space="0" w:color="auto"/>
              <w:bottom w:val="single" w:sz="4" w:space="0" w:color="auto"/>
            </w:tcBorders>
          </w:tcPr>
          <w:p w14:paraId="4FC20814"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Total PHQ</w:t>
            </w:r>
          </w:p>
        </w:tc>
      </w:tr>
      <w:tr w:rsidR="001E1AE2" w:rsidRPr="007B0EDB" w14:paraId="216FB8BC" w14:textId="77777777" w:rsidTr="00750864">
        <w:tc>
          <w:tcPr>
            <w:tcW w:w="1418" w:type="dxa"/>
            <w:tcBorders>
              <w:top w:val="single" w:sz="4" w:space="0" w:color="auto"/>
            </w:tcBorders>
          </w:tcPr>
          <w:p w14:paraId="238500BF" w14:textId="77777777" w:rsidR="001E1AE2" w:rsidRPr="007B0EDB" w:rsidRDefault="001E1AE2" w:rsidP="00750864">
            <w:pPr>
              <w:autoSpaceDE w:val="0"/>
              <w:autoSpaceDN w:val="0"/>
              <w:adjustRightInd w:val="0"/>
              <w:spacing w:line="320" w:lineRule="atLeast"/>
              <w:ind w:left="60" w:right="60"/>
              <w:rPr>
                <w:rFonts w:ascii="Times New Roman" w:hAnsi="Times New Roman" w:cs="Times New Roman"/>
                <w:sz w:val="24"/>
                <w:szCs w:val="24"/>
              </w:rPr>
            </w:pPr>
            <w:r w:rsidRPr="007B0EDB">
              <w:rPr>
                <w:rFonts w:ascii="Times New Roman" w:hAnsi="Times New Roman" w:cs="Times New Roman"/>
                <w:sz w:val="24"/>
                <w:szCs w:val="24"/>
              </w:rPr>
              <w:t>Gender</w:t>
            </w:r>
          </w:p>
        </w:tc>
        <w:tc>
          <w:tcPr>
            <w:tcW w:w="1132" w:type="dxa"/>
            <w:tcBorders>
              <w:top w:val="single" w:sz="4" w:space="0" w:color="auto"/>
            </w:tcBorders>
          </w:tcPr>
          <w:p w14:paraId="407A6A51"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-.145</w:t>
            </w:r>
            <w:r w:rsidRPr="007B0EDB">
              <w:rPr>
                <w:rFonts w:ascii="Times New Roman" w:hAnsi="Times New Roman" w:cs="Times New Roman"/>
                <w:sz w:val="24"/>
                <w:szCs w:val="24"/>
                <w:vertAlign w:val="superscript"/>
              </w:rPr>
              <w:t>**</w:t>
            </w:r>
          </w:p>
        </w:tc>
        <w:tc>
          <w:tcPr>
            <w:tcW w:w="1132" w:type="dxa"/>
            <w:tcBorders>
              <w:top w:val="single" w:sz="4" w:space="0" w:color="auto"/>
            </w:tcBorders>
          </w:tcPr>
          <w:p w14:paraId="334D717B"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1.000</w:t>
            </w:r>
          </w:p>
        </w:tc>
        <w:tc>
          <w:tcPr>
            <w:tcW w:w="1132" w:type="dxa"/>
            <w:tcBorders>
              <w:top w:val="single" w:sz="4" w:space="0" w:color="auto"/>
            </w:tcBorders>
          </w:tcPr>
          <w:p w14:paraId="3D073D2C"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Borders>
              <w:top w:val="single" w:sz="4" w:space="0" w:color="auto"/>
            </w:tcBorders>
          </w:tcPr>
          <w:p w14:paraId="59C29162"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Borders>
              <w:top w:val="single" w:sz="4" w:space="0" w:color="auto"/>
            </w:tcBorders>
          </w:tcPr>
          <w:p w14:paraId="1850329F"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Borders>
              <w:top w:val="single" w:sz="4" w:space="0" w:color="auto"/>
            </w:tcBorders>
          </w:tcPr>
          <w:p w14:paraId="57B2C551"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Borders>
              <w:top w:val="single" w:sz="4" w:space="0" w:color="auto"/>
            </w:tcBorders>
          </w:tcPr>
          <w:p w14:paraId="0048A02D"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Borders>
              <w:top w:val="single" w:sz="4" w:space="0" w:color="auto"/>
            </w:tcBorders>
          </w:tcPr>
          <w:p w14:paraId="7D359976"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Borders>
              <w:top w:val="single" w:sz="4" w:space="0" w:color="auto"/>
            </w:tcBorders>
          </w:tcPr>
          <w:p w14:paraId="0C4D5023"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Borders>
              <w:top w:val="single" w:sz="4" w:space="0" w:color="auto"/>
            </w:tcBorders>
          </w:tcPr>
          <w:p w14:paraId="0D0811C7"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Borders>
              <w:top w:val="single" w:sz="4" w:space="0" w:color="auto"/>
            </w:tcBorders>
          </w:tcPr>
          <w:p w14:paraId="099EC894"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Borders>
              <w:top w:val="single" w:sz="4" w:space="0" w:color="auto"/>
            </w:tcBorders>
          </w:tcPr>
          <w:p w14:paraId="2B817B9B"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r>
      <w:tr w:rsidR="001E1AE2" w:rsidRPr="007B0EDB" w14:paraId="7DB1BB67" w14:textId="77777777" w:rsidTr="00750864">
        <w:tc>
          <w:tcPr>
            <w:tcW w:w="1418" w:type="dxa"/>
          </w:tcPr>
          <w:p w14:paraId="560ECC74" w14:textId="77777777" w:rsidR="001E1AE2" w:rsidRPr="007B0EDB" w:rsidRDefault="001E1AE2" w:rsidP="00750864">
            <w:pPr>
              <w:autoSpaceDE w:val="0"/>
              <w:autoSpaceDN w:val="0"/>
              <w:adjustRightInd w:val="0"/>
              <w:spacing w:line="320" w:lineRule="atLeast"/>
              <w:ind w:left="60" w:right="60"/>
              <w:rPr>
                <w:rFonts w:ascii="Times New Roman" w:hAnsi="Times New Roman" w:cs="Times New Roman"/>
                <w:sz w:val="24"/>
                <w:szCs w:val="24"/>
              </w:rPr>
            </w:pPr>
            <w:r w:rsidRPr="007B0EDB">
              <w:rPr>
                <w:rFonts w:ascii="Times New Roman" w:hAnsi="Times New Roman" w:cs="Times New Roman"/>
                <w:sz w:val="24"/>
                <w:szCs w:val="24"/>
              </w:rPr>
              <w:t>Income</w:t>
            </w:r>
          </w:p>
        </w:tc>
        <w:tc>
          <w:tcPr>
            <w:tcW w:w="1132" w:type="dxa"/>
          </w:tcPr>
          <w:p w14:paraId="10C654E9"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.073</w:t>
            </w:r>
            <w:r w:rsidRPr="007B0EDB">
              <w:rPr>
                <w:rFonts w:ascii="Times New Roman" w:hAnsi="Times New Roman" w:cs="Times New Roman"/>
                <w:sz w:val="24"/>
                <w:szCs w:val="24"/>
                <w:vertAlign w:val="superscript"/>
              </w:rPr>
              <w:t>*</w:t>
            </w:r>
          </w:p>
        </w:tc>
        <w:tc>
          <w:tcPr>
            <w:tcW w:w="1132" w:type="dxa"/>
          </w:tcPr>
          <w:p w14:paraId="23B42F29"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-.163</w:t>
            </w:r>
            <w:r w:rsidRPr="007B0EDB">
              <w:rPr>
                <w:rFonts w:ascii="Times New Roman" w:hAnsi="Times New Roman" w:cs="Times New Roman"/>
                <w:sz w:val="24"/>
                <w:szCs w:val="24"/>
                <w:vertAlign w:val="superscript"/>
              </w:rPr>
              <w:t>**</w:t>
            </w:r>
          </w:p>
        </w:tc>
        <w:tc>
          <w:tcPr>
            <w:tcW w:w="1132" w:type="dxa"/>
          </w:tcPr>
          <w:p w14:paraId="5281FA6E"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1.000</w:t>
            </w:r>
          </w:p>
        </w:tc>
        <w:tc>
          <w:tcPr>
            <w:tcW w:w="1132" w:type="dxa"/>
          </w:tcPr>
          <w:p w14:paraId="5F713330"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14C5A17D"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7CD10535"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79C1C96C"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1A592827"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696613A4"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0C0C729E"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5495CA6C"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118385D3"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r>
      <w:tr w:rsidR="001E1AE2" w:rsidRPr="007B0EDB" w14:paraId="6841EC4B" w14:textId="77777777" w:rsidTr="00750864">
        <w:tc>
          <w:tcPr>
            <w:tcW w:w="1418" w:type="dxa"/>
          </w:tcPr>
          <w:p w14:paraId="266F50C3" w14:textId="77777777" w:rsidR="001E1AE2" w:rsidRPr="007B0EDB" w:rsidRDefault="001E1AE2" w:rsidP="00750864">
            <w:pPr>
              <w:autoSpaceDE w:val="0"/>
              <w:autoSpaceDN w:val="0"/>
              <w:adjustRightInd w:val="0"/>
              <w:spacing w:line="320" w:lineRule="atLeast"/>
              <w:ind w:left="60" w:right="60"/>
              <w:rPr>
                <w:rFonts w:ascii="Times New Roman" w:hAnsi="Times New Roman" w:cs="Times New Roman"/>
                <w:sz w:val="24"/>
                <w:szCs w:val="24"/>
              </w:rPr>
            </w:pPr>
            <w:r w:rsidRPr="007B0EDB">
              <w:rPr>
                <w:rFonts w:ascii="Times New Roman" w:hAnsi="Times New Roman" w:cs="Times New Roman"/>
                <w:sz w:val="24"/>
                <w:szCs w:val="24"/>
              </w:rPr>
              <w:t>Health</w:t>
            </w:r>
          </w:p>
        </w:tc>
        <w:tc>
          <w:tcPr>
            <w:tcW w:w="1132" w:type="dxa"/>
          </w:tcPr>
          <w:p w14:paraId="177A0383"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.171</w:t>
            </w:r>
            <w:r w:rsidRPr="007B0EDB">
              <w:rPr>
                <w:rFonts w:ascii="Times New Roman" w:hAnsi="Times New Roman" w:cs="Times New Roman"/>
                <w:sz w:val="24"/>
                <w:szCs w:val="24"/>
                <w:vertAlign w:val="superscript"/>
              </w:rPr>
              <w:t>**</w:t>
            </w:r>
          </w:p>
        </w:tc>
        <w:tc>
          <w:tcPr>
            <w:tcW w:w="1132" w:type="dxa"/>
          </w:tcPr>
          <w:p w14:paraId="3EE574AF"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-.015</w:t>
            </w:r>
          </w:p>
        </w:tc>
        <w:tc>
          <w:tcPr>
            <w:tcW w:w="1132" w:type="dxa"/>
          </w:tcPr>
          <w:p w14:paraId="03BA2AFB"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-.069</w:t>
            </w:r>
            <w:r w:rsidRPr="007B0EDB">
              <w:rPr>
                <w:rFonts w:ascii="Times New Roman" w:hAnsi="Times New Roman" w:cs="Times New Roman"/>
                <w:sz w:val="24"/>
                <w:szCs w:val="24"/>
                <w:vertAlign w:val="superscript"/>
              </w:rPr>
              <w:t>*</w:t>
            </w:r>
          </w:p>
        </w:tc>
        <w:tc>
          <w:tcPr>
            <w:tcW w:w="1132" w:type="dxa"/>
          </w:tcPr>
          <w:p w14:paraId="180F84A7"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1.000</w:t>
            </w:r>
          </w:p>
        </w:tc>
        <w:tc>
          <w:tcPr>
            <w:tcW w:w="1132" w:type="dxa"/>
          </w:tcPr>
          <w:p w14:paraId="2660A741"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64FD1F02"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5D9B8AFB"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332FB7AB"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48A5F7F5"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22264DDE"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32860BA6"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5B79BC84"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r>
      <w:tr w:rsidR="001E1AE2" w:rsidRPr="007B0EDB" w14:paraId="4C4AC9CD" w14:textId="77777777" w:rsidTr="00750864">
        <w:tc>
          <w:tcPr>
            <w:tcW w:w="1418" w:type="dxa"/>
          </w:tcPr>
          <w:p w14:paraId="4412D901" w14:textId="77777777" w:rsidR="001E1AE2" w:rsidRPr="007B0EDB" w:rsidRDefault="001E1AE2" w:rsidP="00750864">
            <w:pPr>
              <w:autoSpaceDE w:val="0"/>
              <w:autoSpaceDN w:val="0"/>
              <w:adjustRightInd w:val="0"/>
              <w:spacing w:line="320" w:lineRule="atLeast"/>
              <w:ind w:left="60" w:right="60"/>
              <w:rPr>
                <w:rFonts w:ascii="Times New Roman" w:hAnsi="Times New Roman" w:cs="Times New Roman"/>
                <w:sz w:val="24"/>
                <w:szCs w:val="24"/>
              </w:rPr>
            </w:pPr>
            <w:r w:rsidRPr="007B0EDB">
              <w:rPr>
                <w:rFonts w:ascii="Times New Roman" w:hAnsi="Times New Roman" w:cs="Times New Roman"/>
                <w:sz w:val="24"/>
                <w:szCs w:val="24"/>
              </w:rPr>
              <w:t>Re</w:t>
            </w:r>
          </w:p>
        </w:tc>
        <w:tc>
          <w:tcPr>
            <w:tcW w:w="1132" w:type="dxa"/>
          </w:tcPr>
          <w:p w14:paraId="221BDA73"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-.320</w:t>
            </w:r>
            <w:r w:rsidRPr="007B0EDB">
              <w:rPr>
                <w:rFonts w:ascii="Times New Roman" w:hAnsi="Times New Roman" w:cs="Times New Roman"/>
                <w:sz w:val="24"/>
                <w:szCs w:val="24"/>
                <w:vertAlign w:val="superscript"/>
              </w:rPr>
              <w:t>**</w:t>
            </w:r>
          </w:p>
        </w:tc>
        <w:tc>
          <w:tcPr>
            <w:tcW w:w="1132" w:type="dxa"/>
          </w:tcPr>
          <w:p w14:paraId="21983483"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.050</w:t>
            </w:r>
          </w:p>
        </w:tc>
        <w:tc>
          <w:tcPr>
            <w:tcW w:w="1132" w:type="dxa"/>
          </w:tcPr>
          <w:p w14:paraId="67234B0C"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.030</w:t>
            </w:r>
          </w:p>
        </w:tc>
        <w:tc>
          <w:tcPr>
            <w:tcW w:w="1132" w:type="dxa"/>
          </w:tcPr>
          <w:p w14:paraId="5002F3CF"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.026</w:t>
            </w:r>
          </w:p>
        </w:tc>
        <w:tc>
          <w:tcPr>
            <w:tcW w:w="1132" w:type="dxa"/>
          </w:tcPr>
          <w:p w14:paraId="1C502DFC"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1.000</w:t>
            </w:r>
          </w:p>
        </w:tc>
        <w:tc>
          <w:tcPr>
            <w:tcW w:w="1133" w:type="dxa"/>
          </w:tcPr>
          <w:p w14:paraId="4B00D199"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7975A522"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314CFF4A"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71EA901F"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4EA7F816"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1CE54387"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225C5C39"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r>
      <w:tr w:rsidR="001E1AE2" w:rsidRPr="007B0EDB" w14:paraId="2ED2B543" w14:textId="77777777" w:rsidTr="00750864">
        <w:tc>
          <w:tcPr>
            <w:tcW w:w="1418" w:type="dxa"/>
          </w:tcPr>
          <w:p w14:paraId="6C2CA82B" w14:textId="77777777" w:rsidR="001E1AE2" w:rsidRPr="007B0EDB" w:rsidRDefault="001E1AE2" w:rsidP="00750864">
            <w:pPr>
              <w:autoSpaceDE w:val="0"/>
              <w:autoSpaceDN w:val="0"/>
              <w:adjustRightInd w:val="0"/>
              <w:spacing w:line="320" w:lineRule="atLeast"/>
              <w:ind w:left="60" w:right="60"/>
              <w:rPr>
                <w:rFonts w:ascii="Times New Roman" w:hAnsi="Times New Roman" w:cs="Times New Roman"/>
                <w:sz w:val="24"/>
                <w:szCs w:val="24"/>
              </w:rPr>
            </w:pPr>
            <w:r w:rsidRPr="007B0EDB">
              <w:rPr>
                <w:rFonts w:ascii="Times New Roman" w:hAnsi="Times New Roman" w:cs="Times New Roman"/>
                <w:sz w:val="24"/>
                <w:szCs w:val="24"/>
              </w:rPr>
              <w:t>Av</w:t>
            </w:r>
          </w:p>
        </w:tc>
        <w:tc>
          <w:tcPr>
            <w:tcW w:w="1132" w:type="dxa"/>
          </w:tcPr>
          <w:p w14:paraId="083C6CA4"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-.324</w:t>
            </w:r>
            <w:r w:rsidRPr="007B0EDB">
              <w:rPr>
                <w:rFonts w:ascii="Times New Roman" w:hAnsi="Times New Roman" w:cs="Times New Roman"/>
                <w:sz w:val="24"/>
                <w:szCs w:val="24"/>
                <w:vertAlign w:val="superscript"/>
              </w:rPr>
              <w:t>**</w:t>
            </w:r>
          </w:p>
        </w:tc>
        <w:tc>
          <w:tcPr>
            <w:tcW w:w="1132" w:type="dxa"/>
          </w:tcPr>
          <w:p w14:paraId="11207C2A"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.000</w:t>
            </w:r>
          </w:p>
        </w:tc>
        <w:tc>
          <w:tcPr>
            <w:tcW w:w="1132" w:type="dxa"/>
          </w:tcPr>
          <w:p w14:paraId="26480DA8"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.031</w:t>
            </w:r>
          </w:p>
        </w:tc>
        <w:tc>
          <w:tcPr>
            <w:tcW w:w="1132" w:type="dxa"/>
          </w:tcPr>
          <w:p w14:paraId="3540BAED"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.027</w:t>
            </w:r>
          </w:p>
        </w:tc>
        <w:tc>
          <w:tcPr>
            <w:tcW w:w="1132" w:type="dxa"/>
          </w:tcPr>
          <w:p w14:paraId="0F4FE839"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.781</w:t>
            </w:r>
            <w:r w:rsidRPr="007B0EDB">
              <w:rPr>
                <w:rFonts w:ascii="Times New Roman" w:hAnsi="Times New Roman" w:cs="Times New Roman"/>
                <w:sz w:val="24"/>
                <w:szCs w:val="24"/>
                <w:vertAlign w:val="superscript"/>
              </w:rPr>
              <w:t>**</w:t>
            </w:r>
          </w:p>
        </w:tc>
        <w:tc>
          <w:tcPr>
            <w:tcW w:w="1133" w:type="dxa"/>
          </w:tcPr>
          <w:p w14:paraId="078C892F"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1.000</w:t>
            </w:r>
          </w:p>
        </w:tc>
        <w:tc>
          <w:tcPr>
            <w:tcW w:w="1132" w:type="dxa"/>
          </w:tcPr>
          <w:p w14:paraId="35778593"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454C2667"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156A1AA2"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228C6AD5"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7FEB26C5"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7B3B5903"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r>
      <w:tr w:rsidR="001E1AE2" w:rsidRPr="007B0EDB" w14:paraId="7406D7CF" w14:textId="77777777" w:rsidTr="00750864">
        <w:tc>
          <w:tcPr>
            <w:tcW w:w="1418" w:type="dxa"/>
          </w:tcPr>
          <w:p w14:paraId="648097D7" w14:textId="77777777" w:rsidR="001E1AE2" w:rsidRPr="007B0EDB" w:rsidRDefault="001E1AE2" w:rsidP="00750864">
            <w:pPr>
              <w:autoSpaceDE w:val="0"/>
              <w:autoSpaceDN w:val="0"/>
              <w:adjustRightInd w:val="0"/>
              <w:spacing w:line="320" w:lineRule="atLeast"/>
              <w:ind w:left="60" w:right="60"/>
              <w:rPr>
                <w:rFonts w:ascii="Times New Roman" w:hAnsi="Times New Roman" w:cs="Times New Roman"/>
                <w:sz w:val="24"/>
                <w:szCs w:val="24"/>
              </w:rPr>
            </w:pPr>
            <w:r w:rsidRPr="007B0EDB">
              <w:rPr>
                <w:rFonts w:ascii="Times New Roman" w:hAnsi="Times New Roman" w:cs="Times New Roman"/>
                <w:sz w:val="24"/>
                <w:szCs w:val="24"/>
              </w:rPr>
              <w:t>SoT</w:t>
            </w:r>
          </w:p>
        </w:tc>
        <w:tc>
          <w:tcPr>
            <w:tcW w:w="1132" w:type="dxa"/>
          </w:tcPr>
          <w:p w14:paraId="344DFE67"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-.304</w:t>
            </w:r>
            <w:r w:rsidRPr="007B0EDB">
              <w:rPr>
                <w:rFonts w:ascii="Times New Roman" w:hAnsi="Times New Roman" w:cs="Times New Roman"/>
                <w:sz w:val="24"/>
                <w:szCs w:val="24"/>
                <w:vertAlign w:val="superscript"/>
              </w:rPr>
              <w:t>**</w:t>
            </w:r>
          </w:p>
        </w:tc>
        <w:tc>
          <w:tcPr>
            <w:tcW w:w="1132" w:type="dxa"/>
          </w:tcPr>
          <w:p w14:paraId="2F259374"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.028</w:t>
            </w:r>
          </w:p>
        </w:tc>
        <w:tc>
          <w:tcPr>
            <w:tcW w:w="1132" w:type="dxa"/>
          </w:tcPr>
          <w:p w14:paraId="4F96A168"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-.006</w:t>
            </w:r>
          </w:p>
        </w:tc>
        <w:tc>
          <w:tcPr>
            <w:tcW w:w="1132" w:type="dxa"/>
          </w:tcPr>
          <w:p w14:paraId="60BAEB92"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.038</w:t>
            </w:r>
          </w:p>
        </w:tc>
        <w:tc>
          <w:tcPr>
            <w:tcW w:w="1132" w:type="dxa"/>
          </w:tcPr>
          <w:p w14:paraId="7DEC233E"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.646</w:t>
            </w:r>
            <w:r w:rsidRPr="007B0EDB">
              <w:rPr>
                <w:rFonts w:ascii="Times New Roman" w:hAnsi="Times New Roman" w:cs="Times New Roman"/>
                <w:sz w:val="24"/>
                <w:szCs w:val="24"/>
                <w:vertAlign w:val="superscript"/>
              </w:rPr>
              <w:t>**</w:t>
            </w:r>
          </w:p>
        </w:tc>
        <w:tc>
          <w:tcPr>
            <w:tcW w:w="1133" w:type="dxa"/>
          </w:tcPr>
          <w:p w14:paraId="6710EE3E"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.692</w:t>
            </w:r>
            <w:r w:rsidRPr="007B0EDB">
              <w:rPr>
                <w:rFonts w:ascii="Times New Roman" w:hAnsi="Times New Roman" w:cs="Times New Roman"/>
                <w:sz w:val="24"/>
                <w:szCs w:val="24"/>
                <w:vertAlign w:val="superscript"/>
              </w:rPr>
              <w:t>**</w:t>
            </w:r>
          </w:p>
        </w:tc>
        <w:tc>
          <w:tcPr>
            <w:tcW w:w="1132" w:type="dxa"/>
          </w:tcPr>
          <w:p w14:paraId="0F90AFF2"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1.000</w:t>
            </w:r>
          </w:p>
        </w:tc>
        <w:tc>
          <w:tcPr>
            <w:tcW w:w="1132" w:type="dxa"/>
          </w:tcPr>
          <w:p w14:paraId="3CBA8E36"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5BEE8967"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691A21D0"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2A9009E5"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72D86E28"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r>
      <w:tr w:rsidR="001E1AE2" w:rsidRPr="007B0EDB" w14:paraId="597A8740" w14:textId="77777777" w:rsidTr="00750864">
        <w:tc>
          <w:tcPr>
            <w:tcW w:w="1418" w:type="dxa"/>
          </w:tcPr>
          <w:p w14:paraId="459213F7" w14:textId="77777777" w:rsidR="001E1AE2" w:rsidRPr="007B0EDB" w:rsidRDefault="001E1AE2" w:rsidP="00750864">
            <w:pPr>
              <w:autoSpaceDE w:val="0"/>
              <w:autoSpaceDN w:val="0"/>
              <w:adjustRightInd w:val="0"/>
              <w:spacing w:line="320" w:lineRule="atLeast"/>
              <w:ind w:left="60" w:right="60"/>
              <w:rPr>
                <w:rFonts w:ascii="Times New Roman" w:hAnsi="Times New Roman" w:cs="Times New Roman"/>
                <w:sz w:val="24"/>
                <w:szCs w:val="24"/>
              </w:rPr>
            </w:pPr>
            <w:r w:rsidRPr="007B0EDB">
              <w:rPr>
                <w:rFonts w:ascii="Times New Roman" w:hAnsi="Times New Roman" w:cs="Times New Roman"/>
                <w:sz w:val="24"/>
                <w:szCs w:val="24"/>
              </w:rPr>
              <w:t>Pain</w:t>
            </w:r>
          </w:p>
        </w:tc>
        <w:tc>
          <w:tcPr>
            <w:tcW w:w="1132" w:type="dxa"/>
          </w:tcPr>
          <w:p w14:paraId="1014B6A3"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-.086</w:t>
            </w:r>
            <w:r w:rsidRPr="007B0EDB">
              <w:rPr>
                <w:rFonts w:ascii="Times New Roman" w:hAnsi="Times New Roman" w:cs="Times New Roman"/>
                <w:sz w:val="24"/>
                <w:szCs w:val="24"/>
                <w:vertAlign w:val="superscript"/>
              </w:rPr>
              <w:t>**</w:t>
            </w:r>
          </w:p>
        </w:tc>
        <w:tc>
          <w:tcPr>
            <w:tcW w:w="1132" w:type="dxa"/>
          </w:tcPr>
          <w:p w14:paraId="05AF3EC5"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.113</w:t>
            </w:r>
            <w:r w:rsidRPr="007B0EDB">
              <w:rPr>
                <w:rFonts w:ascii="Times New Roman" w:hAnsi="Times New Roman" w:cs="Times New Roman"/>
                <w:sz w:val="24"/>
                <w:szCs w:val="24"/>
                <w:vertAlign w:val="superscript"/>
              </w:rPr>
              <w:t>**</w:t>
            </w:r>
          </w:p>
        </w:tc>
        <w:tc>
          <w:tcPr>
            <w:tcW w:w="1132" w:type="dxa"/>
          </w:tcPr>
          <w:p w14:paraId="2F07BDD8"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-.005</w:t>
            </w:r>
          </w:p>
        </w:tc>
        <w:tc>
          <w:tcPr>
            <w:tcW w:w="1132" w:type="dxa"/>
          </w:tcPr>
          <w:p w14:paraId="570ADCBC"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.184</w:t>
            </w:r>
            <w:r w:rsidRPr="007B0EDB">
              <w:rPr>
                <w:rFonts w:ascii="Times New Roman" w:hAnsi="Times New Roman" w:cs="Times New Roman"/>
                <w:sz w:val="24"/>
                <w:szCs w:val="24"/>
                <w:vertAlign w:val="superscript"/>
              </w:rPr>
              <w:t>**</w:t>
            </w:r>
          </w:p>
        </w:tc>
        <w:tc>
          <w:tcPr>
            <w:tcW w:w="1132" w:type="dxa"/>
          </w:tcPr>
          <w:p w14:paraId="56C30D42"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.282</w:t>
            </w:r>
            <w:r w:rsidRPr="007B0EDB">
              <w:rPr>
                <w:rFonts w:ascii="Times New Roman" w:hAnsi="Times New Roman" w:cs="Times New Roman"/>
                <w:sz w:val="24"/>
                <w:szCs w:val="24"/>
                <w:vertAlign w:val="superscript"/>
              </w:rPr>
              <w:t>**</w:t>
            </w:r>
          </w:p>
        </w:tc>
        <w:tc>
          <w:tcPr>
            <w:tcW w:w="1133" w:type="dxa"/>
          </w:tcPr>
          <w:p w14:paraId="13E08B93"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.303</w:t>
            </w:r>
            <w:r w:rsidRPr="007B0EDB">
              <w:rPr>
                <w:rFonts w:ascii="Times New Roman" w:hAnsi="Times New Roman" w:cs="Times New Roman"/>
                <w:sz w:val="24"/>
                <w:szCs w:val="24"/>
                <w:vertAlign w:val="superscript"/>
              </w:rPr>
              <w:t>**</w:t>
            </w:r>
          </w:p>
        </w:tc>
        <w:tc>
          <w:tcPr>
            <w:tcW w:w="1132" w:type="dxa"/>
          </w:tcPr>
          <w:p w14:paraId="28573DC7"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.311</w:t>
            </w:r>
            <w:r w:rsidRPr="007B0EDB">
              <w:rPr>
                <w:rFonts w:ascii="Times New Roman" w:hAnsi="Times New Roman" w:cs="Times New Roman"/>
                <w:sz w:val="24"/>
                <w:szCs w:val="24"/>
                <w:vertAlign w:val="superscript"/>
              </w:rPr>
              <w:t>**</w:t>
            </w:r>
          </w:p>
        </w:tc>
        <w:tc>
          <w:tcPr>
            <w:tcW w:w="1132" w:type="dxa"/>
          </w:tcPr>
          <w:p w14:paraId="35E9B7B0"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1.000</w:t>
            </w:r>
          </w:p>
        </w:tc>
        <w:tc>
          <w:tcPr>
            <w:tcW w:w="1132" w:type="dxa"/>
          </w:tcPr>
          <w:p w14:paraId="62389DD9"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310C6F8A"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451FD594"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71515D70"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r>
      <w:tr w:rsidR="001E1AE2" w:rsidRPr="007B0EDB" w14:paraId="5E2F7FCC" w14:textId="77777777" w:rsidTr="00750864">
        <w:tc>
          <w:tcPr>
            <w:tcW w:w="1418" w:type="dxa"/>
          </w:tcPr>
          <w:p w14:paraId="4CA37BF0" w14:textId="77777777" w:rsidR="001E1AE2" w:rsidRPr="007B0EDB" w:rsidRDefault="001E1AE2" w:rsidP="00750864">
            <w:pPr>
              <w:autoSpaceDE w:val="0"/>
              <w:autoSpaceDN w:val="0"/>
              <w:adjustRightInd w:val="0"/>
              <w:spacing w:line="320" w:lineRule="atLeast"/>
              <w:ind w:left="60" w:right="60"/>
              <w:rPr>
                <w:rFonts w:ascii="Times New Roman" w:hAnsi="Times New Roman" w:cs="Times New Roman"/>
                <w:sz w:val="24"/>
                <w:szCs w:val="24"/>
              </w:rPr>
            </w:pPr>
            <w:r w:rsidRPr="007B0EDB">
              <w:rPr>
                <w:rFonts w:ascii="Times New Roman" w:hAnsi="Times New Roman" w:cs="Times New Roman"/>
                <w:sz w:val="24"/>
                <w:szCs w:val="24"/>
              </w:rPr>
              <w:t>Gastro</w:t>
            </w:r>
          </w:p>
        </w:tc>
        <w:tc>
          <w:tcPr>
            <w:tcW w:w="1132" w:type="dxa"/>
          </w:tcPr>
          <w:p w14:paraId="36D69049"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-.270</w:t>
            </w:r>
            <w:r w:rsidRPr="007B0EDB">
              <w:rPr>
                <w:rFonts w:ascii="Times New Roman" w:hAnsi="Times New Roman" w:cs="Times New Roman"/>
                <w:sz w:val="24"/>
                <w:szCs w:val="24"/>
                <w:vertAlign w:val="superscript"/>
              </w:rPr>
              <w:t>**</w:t>
            </w:r>
          </w:p>
        </w:tc>
        <w:tc>
          <w:tcPr>
            <w:tcW w:w="1132" w:type="dxa"/>
          </w:tcPr>
          <w:p w14:paraId="606A2226"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.106</w:t>
            </w:r>
            <w:r w:rsidRPr="007B0EDB">
              <w:rPr>
                <w:rFonts w:ascii="Times New Roman" w:hAnsi="Times New Roman" w:cs="Times New Roman"/>
                <w:sz w:val="24"/>
                <w:szCs w:val="24"/>
                <w:vertAlign w:val="superscript"/>
              </w:rPr>
              <w:t>**</w:t>
            </w:r>
          </w:p>
        </w:tc>
        <w:tc>
          <w:tcPr>
            <w:tcW w:w="1132" w:type="dxa"/>
          </w:tcPr>
          <w:p w14:paraId="62ACFFA4"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.025</w:t>
            </w:r>
          </w:p>
        </w:tc>
        <w:tc>
          <w:tcPr>
            <w:tcW w:w="1132" w:type="dxa"/>
          </w:tcPr>
          <w:p w14:paraId="21D82FBD"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.133</w:t>
            </w:r>
            <w:r w:rsidRPr="007B0EDB">
              <w:rPr>
                <w:rFonts w:ascii="Times New Roman" w:hAnsi="Times New Roman" w:cs="Times New Roman"/>
                <w:sz w:val="24"/>
                <w:szCs w:val="24"/>
                <w:vertAlign w:val="superscript"/>
              </w:rPr>
              <w:t>**</w:t>
            </w:r>
          </w:p>
        </w:tc>
        <w:tc>
          <w:tcPr>
            <w:tcW w:w="1132" w:type="dxa"/>
          </w:tcPr>
          <w:p w14:paraId="7DAC347B"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.321</w:t>
            </w:r>
            <w:r w:rsidRPr="007B0EDB">
              <w:rPr>
                <w:rFonts w:ascii="Times New Roman" w:hAnsi="Times New Roman" w:cs="Times New Roman"/>
                <w:sz w:val="24"/>
                <w:szCs w:val="24"/>
                <w:vertAlign w:val="superscript"/>
              </w:rPr>
              <w:t>**</w:t>
            </w:r>
          </w:p>
        </w:tc>
        <w:tc>
          <w:tcPr>
            <w:tcW w:w="1133" w:type="dxa"/>
          </w:tcPr>
          <w:p w14:paraId="5266562F"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.331</w:t>
            </w:r>
            <w:r w:rsidRPr="007B0EDB">
              <w:rPr>
                <w:rFonts w:ascii="Times New Roman" w:hAnsi="Times New Roman" w:cs="Times New Roman"/>
                <w:sz w:val="24"/>
                <w:szCs w:val="24"/>
                <w:vertAlign w:val="superscript"/>
              </w:rPr>
              <w:t>**</w:t>
            </w:r>
          </w:p>
        </w:tc>
        <w:tc>
          <w:tcPr>
            <w:tcW w:w="1132" w:type="dxa"/>
          </w:tcPr>
          <w:p w14:paraId="3B051A86"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.340</w:t>
            </w:r>
            <w:r w:rsidRPr="007B0EDB">
              <w:rPr>
                <w:rFonts w:ascii="Times New Roman" w:hAnsi="Times New Roman" w:cs="Times New Roman"/>
                <w:sz w:val="24"/>
                <w:szCs w:val="24"/>
                <w:vertAlign w:val="superscript"/>
              </w:rPr>
              <w:t>**</w:t>
            </w:r>
          </w:p>
        </w:tc>
        <w:tc>
          <w:tcPr>
            <w:tcW w:w="1132" w:type="dxa"/>
          </w:tcPr>
          <w:p w14:paraId="4DD74B2A"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.557</w:t>
            </w:r>
            <w:r w:rsidRPr="007B0EDB">
              <w:rPr>
                <w:rFonts w:ascii="Times New Roman" w:hAnsi="Times New Roman" w:cs="Times New Roman"/>
                <w:sz w:val="24"/>
                <w:szCs w:val="24"/>
                <w:vertAlign w:val="superscript"/>
              </w:rPr>
              <w:t>**</w:t>
            </w:r>
          </w:p>
        </w:tc>
        <w:tc>
          <w:tcPr>
            <w:tcW w:w="1132" w:type="dxa"/>
          </w:tcPr>
          <w:p w14:paraId="576B64D8"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1.000</w:t>
            </w:r>
          </w:p>
        </w:tc>
        <w:tc>
          <w:tcPr>
            <w:tcW w:w="1132" w:type="dxa"/>
          </w:tcPr>
          <w:p w14:paraId="4E08A376"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3C73BC69"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3F0FDA1E"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r>
      <w:tr w:rsidR="001E1AE2" w:rsidRPr="007B0EDB" w14:paraId="4BFAC813" w14:textId="77777777" w:rsidTr="00750864">
        <w:tc>
          <w:tcPr>
            <w:tcW w:w="1418" w:type="dxa"/>
          </w:tcPr>
          <w:p w14:paraId="5F469936" w14:textId="77777777" w:rsidR="001E1AE2" w:rsidRPr="007B0EDB" w:rsidRDefault="001E1AE2" w:rsidP="00750864">
            <w:pPr>
              <w:autoSpaceDE w:val="0"/>
              <w:autoSpaceDN w:val="0"/>
              <w:adjustRightInd w:val="0"/>
              <w:spacing w:line="320" w:lineRule="atLeast"/>
              <w:ind w:left="60" w:right="60"/>
              <w:rPr>
                <w:rFonts w:ascii="Times New Roman" w:hAnsi="Times New Roman" w:cs="Times New Roman"/>
                <w:sz w:val="24"/>
                <w:szCs w:val="24"/>
              </w:rPr>
            </w:pPr>
            <w:r w:rsidRPr="007B0EDB">
              <w:rPr>
                <w:rFonts w:ascii="Times New Roman" w:hAnsi="Times New Roman" w:cs="Times New Roman"/>
                <w:sz w:val="24"/>
                <w:szCs w:val="24"/>
              </w:rPr>
              <w:t>Cardio</w:t>
            </w:r>
          </w:p>
        </w:tc>
        <w:tc>
          <w:tcPr>
            <w:tcW w:w="1132" w:type="dxa"/>
          </w:tcPr>
          <w:p w14:paraId="3270A03C"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-.204</w:t>
            </w:r>
            <w:r w:rsidRPr="007B0EDB">
              <w:rPr>
                <w:rFonts w:ascii="Times New Roman" w:hAnsi="Times New Roman" w:cs="Times New Roman"/>
                <w:sz w:val="24"/>
                <w:szCs w:val="24"/>
                <w:vertAlign w:val="superscript"/>
              </w:rPr>
              <w:t>**</w:t>
            </w:r>
          </w:p>
        </w:tc>
        <w:tc>
          <w:tcPr>
            <w:tcW w:w="1132" w:type="dxa"/>
          </w:tcPr>
          <w:p w14:paraId="25BFDBB1"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-.011</w:t>
            </w:r>
          </w:p>
        </w:tc>
        <w:tc>
          <w:tcPr>
            <w:tcW w:w="1132" w:type="dxa"/>
          </w:tcPr>
          <w:p w14:paraId="4C5BCA20"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.033</w:t>
            </w:r>
          </w:p>
        </w:tc>
        <w:tc>
          <w:tcPr>
            <w:tcW w:w="1132" w:type="dxa"/>
          </w:tcPr>
          <w:p w14:paraId="786609A2"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.184</w:t>
            </w:r>
            <w:r w:rsidRPr="007B0EDB">
              <w:rPr>
                <w:rFonts w:ascii="Times New Roman" w:hAnsi="Times New Roman" w:cs="Times New Roman"/>
                <w:sz w:val="24"/>
                <w:szCs w:val="24"/>
                <w:vertAlign w:val="superscript"/>
              </w:rPr>
              <w:t>**</w:t>
            </w:r>
          </w:p>
        </w:tc>
        <w:tc>
          <w:tcPr>
            <w:tcW w:w="1132" w:type="dxa"/>
          </w:tcPr>
          <w:p w14:paraId="7D8C8E26"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.371</w:t>
            </w:r>
            <w:r w:rsidRPr="007B0EDB">
              <w:rPr>
                <w:rFonts w:ascii="Times New Roman" w:hAnsi="Times New Roman" w:cs="Times New Roman"/>
                <w:sz w:val="24"/>
                <w:szCs w:val="24"/>
                <w:vertAlign w:val="superscript"/>
              </w:rPr>
              <w:t>**</w:t>
            </w:r>
          </w:p>
        </w:tc>
        <w:tc>
          <w:tcPr>
            <w:tcW w:w="1133" w:type="dxa"/>
          </w:tcPr>
          <w:p w14:paraId="14364337"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.364</w:t>
            </w:r>
            <w:r w:rsidRPr="007B0EDB">
              <w:rPr>
                <w:rFonts w:ascii="Times New Roman" w:hAnsi="Times New Roman" w:cs="Times New Roman"/>
                <w:sz w:val="24"/>
                <w:szCs w:val="24"/>
                <w:vertAlign w:val="superscript"/>
              </w:rPr>
              <w:t>**</w:t>
            </w:r>
          </w:p>
        </w:tc>
        <w:tc>
          <w:tcPr>
            <w:tcW w:w="1132" w:type="dxa"/>
          </w:tcPr>
          <w:p w14:paraId="00BD4EC1"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.358</w:t>
            </w:r>
            <w:r w:rsidRPr="007B0EDB">
              <w:rPr>
                <w:rFonts w:ascii="Times New Roman" w:hAnsi="Times New Roman" w:cs="Times New Roman"/>
                <w:sz w:val="24"/>
                <w:szCs w:val="24"/>
                <w:vertAlign w:val="superscript"/>
              </w:rPr>
              <w:t>**</w:t>
            </w:r>
          </w:p>
        </w:tc>
        <w:tc>
          <w:tcPr>
            <w:tcW w:w="1132" w:type="dxa"/>
          </w:tcPr>
          <w:p w14:paraId="7982F74F"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.582</w:t>
            </w:r>
            <w:r w:rsidRPr="007B0EDB">
              <w:rPr>
                <w:rFonts w:ascii="Times New Roman" w:hAnsi="Times New Roman" w:cs="Times New Roman"/>
                <w:sz w:val="24"/>
                <w:szCs w:val="24"/>
                <w:vertAlign w:val="superscript"/>
              </w:rPr>
              <w:t>**</w:t>
            </w:r>
          </w:p>
        </w:tc>
        <w:tc>
          <w:tcPr>
            <w:tcW w:w="1132" w:type="dxa"/>
          </w:tcPr>
          <w:p w14:paraId="3056908E"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.639</w:t>
            </w:r>
            <w:r w:rsidRPr="007B0EDB">
              <w:rPr>
                <w:rFonts w:ascii="Times New Roman" w:hAnsi="Times New Roman" w:cs="Times New Roman"/>
                <w:sz w:val="24"/>
                <w:szCs w:val="24"/>
                <w:vertAlign w:val="superscript"/>
              </w:rPr>
              <w:t>**</w:t>
            </w:r>
          </w:p>
        </w:tc>
        <w:tc>
          <w:tcPr>
            <w:tcW w:w="1132" w:type="dxa"/>
          </w:tcPr>
          <w:p w14:paraId="03F46A89"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1.000</w:t>
            </w:r>
          </w:p>
        </w:tc>
        <w:tc>
          <w:tcPr>
            <w:tcW w:w="1133" w:type="dxa"/>
          </w:tcPr>
          <w:p w14:paraId="52A7C02B"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08840685"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r>
      <w:tr w:rsidR="001E1AE2" w:rsidRPr="007B0EDB" w14:paraId="1D842C73" w14:textId="77777777" w:rsidTr="00750864">
        <w:tc>
          <w:tcPr>
            <w:tcW w:w="1418" w:type="dxa"/>
          </w:tcPr>
          <w:p w14:paraId="6EDA5DBC" w14:textId="77777777" w:rsidR="001E1AE2" w:rsidRPr="007B0EDB" w:rsidRDefault="001E1AE2" w:rsidP="00750864">
            <w:pPr>
              <w:autoSpaceDE w:val="0"/>
              <w:autoSpaceDN w:val="0"/>
              <w:adjustRightInd w:val="0"/>
              <w:spacing w:line="320" w:lineRule="atLeast"/>
              <w:ind w:left="60" w:right="60"/>
              <w:rPr>
                <w:rFonts w:ascii="Times New Roman" w:hAnsi="Times New Roman" w:cs="Times New Roman"/>
                <w:sz w:val="24"/>
                <w:szCs w:val="24"/>
              </w:rPr>
            </w:pPr>
            <w:r w:rsidRPr="007B0EDB">
              <w:rPr>
                <w:rFonts w:ascii="Times New Roman" w:hAnsi="Times New Roman" w:cs="Times New Roman"/>
                <w:sz w:val="24"/>
                <w:szCs w:val="24"/>
              </w:rPr>
              <w:t>Fatigue</w:t>
            </w:r>
          </w:p>
        </w:tc>
        <w:tc>
          <w:tcPr>
            <w:tcW w:w="1132" w:type="dxa"/>
          </w:tcPr>
          <w:p w14:paraId="4A4AF786"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-.172</w:t>
            </w:r>
            <w:r w:rsidRPr="007B0EDB">
              <w:rPr>
                <w:rFonts w:ascii="Times New Roman" w:hAnsi="Times New Roman" w:cs="Times New Roman"/>
                <w:sz w:val="24"/>
                <w:szCs w:val="24"/>
                <w:vertAlign w:val="superscript"/>
              </w:rPr>
              <w:t>**</w:t>
            </w:r>
          </w:p>
        </w:tc>
        <w:tc>
          <w:tcPr>
            <w:tcW w:w="1132" w:type="dxa"/>
          </w:tcPr>
          <w:p w14:paraId="39069DD5"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.175</w:t>
            </w:r>
            <w:r w:rsidRPr="007B0EDB">
              <w:rPr>
                <w:rFonts w:ascii="Times New Roman" w:hAnsi="Times New Roman" w:cs="Times New Roman"/>
                <w:sz w:val="24"/>
                <w:szCs w:val="24"/>
                <w:vertAlign w:val="superscript"/>
              </w:rPr>
              <w:t>**</w:t>
            </w:r>
          </w:p>
        </w:tc>
        <w:tc>
          <w:tcPr>
            <w:tcW w:w="1132" w:type="dxa"/>
          </w:tcPr>
          <w:p w14:paraId="4DE1B92A"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-.080</w:t>
            </w:r>
            <w:r w:rsidRPr="007B0EDB">
              <w:rPr>
                <w:rFonts w:ascii="Times New Roman" w:hAnsi="Times New Roman" w:cs="Times New Roman"/>
                <w:sz w:val="24"/>
                <w:szCs w:val="24"/>
                <w:vertAlign w:val="superscript"/>
              </w:rPr>
              <w:t>*</w:t>
            </w:r>
          </w:p>
        </w:tc>
        <w:tc>
          <w:tcPr>
            <w:tcW w:w="1132" w:type="dxa"/>
          </w:tcPr>
          <w:p w14:paraId="6789505B"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.142</w:t>
            </w:r>
            <w:r w:rsidRPr="007B0EDB">
              <w:rPr>
                <w:rFonts w:ascii="Times New Roman" w:hAnsi="Times New Roman" w:cs="Times New Roman"/>
                <w:sz w:val="24"/>
                <w:szCs w:val="24"/>
                <w:vertAlign w:val="superscript"/>
              </w:rPr>
              <w:t>**</w:t>
            </w:r>
          </w:p>
        </w:tc>
        <w:tc>
          <w:tcPr>
            <w:tcW w:w="1132" w:type="dxa"/>
          </w:tcPr>
          <w:p w14:paraId="19DC9392"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.298</w:t>
            </w:r>
            <w:r w:rsidRPr="007B0EDB">
              <w:rPr>
                <w:rFonts w:ascii="Times New Roman" w:hAnsi="Times New Roman" w:cs="Times New Roman"/>
                <w:sz w:val="24"/>
                <w:szCs w:val="24"/>
                <w:vertAlign w:val="superscript"/>
              </w:rPr>
              <w:t>**</w:t>
            </w:r>
          </w:p>
        </w:tc>
        <w:tc>
          <w:tcPr>
            <w:tcW w:w="1133" w:type="dxa"/>
          </w:tcPr>
          <w:p w14:paraId="3E15F9B8"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.285</w:t>
            </w:r>
            <w:r w:rsidRPr="007B0EDB">
              <w:rPr>
                <w:rFonts w:ascii="Times New Roman" w:hAnsi="Times New Roman" w:cs="Times New Roman"/>
                <w:sz w:val="24"/>
                <w:szCs w:val="24"/>
                <w:vertAlign w:val="superscript"/>
              </w:rPr>
              <w:t>**</w:t>
            </w:r>
          </w:p>
        </w:tc>
        <w:tc>
          <w:tcPr>
            <w:tcW w:w="1132" w:type="dxa"/>
          </w:tcPr>
          <w:p w14:paraId="6C19CBBA"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.330</w:t>
            </w:r>
            <w:r w:rsidRPr="007B0EDB">
              <w:rPr>
                <w:rFonts w:ascii="Times New Roman" w:hAnsi="Times New Roman" w:cs="Times New Roman"/>
                <w:sz w:val="24"/>
                <w:szCs w:val="24"/>
                <w:vertAlign w:val="superscript"/>
              </w:rPr>
              <w:t>**</w:t>
            </w:r>
          </w:p>
        </w:tc>
        <w:tc>
          <w:tcPr>
            <w:tcW w:w="1132" w:type="dxa"/>
          </w:tcPr>
          <w:p w14:paraId="34A98E24"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.459</w:t>
            </w:r>
            <w:r w:rsidRPr="007B0EDB">
              <w:rPr>
                <w:rFonts w:ascii="Times New Roman" w:hAnsi="Times New Roman" w:cs="Times New Roman"/>
                <w:sz w:val="24"/>
                <w:szCs w:val="24"/>
                <w:vertAlign w:val="superscript"/>
              </w:rPr>
              <w:t>**</w:t>
            </w:r>
          </w:p>
        </w:tc>
        <w:tc>
          <w:tcPr>
            <w:tcW w:w="1132" w:type="dxa"/>
          </w:tcPr>
          <w:p w14:paraId="67BEC062"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.539</w:t>
            </w:r>
            <w:r w:rsidRPr="007B0EDB">
              <w:rPr>
                <w:rFonts w:ascii="Times New Roman" w:hAnsi="Times New Roman" w:cs="Times New Roman"/>
                <w:sz w:val="24"/>
                <w:szCs w:val="24"/>
                <w:vertAlign w:val="superscript"/>
              </w:rPr>
              <w:t>**</w:t>
            </w:r>
          </w:p>
        </w:tc>
        <w:tc>
          <w:tcPr>
            <w:tcW w:w="1132" w:type="dxa"/>
          </w:tcPr>
          <w:p w14:paraId="1BE7707B"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.394</w:t>
            </w:r>
            <w:r w:rsidRPr="007B0EDB">
              <w:rPr>
                <w:rFonts w:ascii="Times New Roman" w:hAnsi="Times New Roman" w:cs="Times New Roman"/>
                <w:sz w:val="24"/>
                <w:szCs w:val="24"/>
                <w:vertAlign w:val="superscript"/>
              </w:rPr>
              <w:t>**</w:t>
            </w:r>
          </w:p>
        </w:tc>
        <w:tc>
          <w:tcPr>
            <w:tcW w:w="1133" w:type="dxa"/>
          </w:tcPr>
          <w:p w14:paraId="18D2E259"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1.000</w:t>
            </w:r>
          </w:p>
        </w:tc>
        <w:tc>
          <w:tcPr>
            <w:tcW w:w="1133" w:type="dxa"/>
          </w:tcPr>
          <w:p w14:paraId="6D4224A1"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r>
      <w:tr w:rsidR="001E1AE2" w:rsidRPr="007B0EDB" w14:paraId="21A31356" w14:textId="77777777" w:rsidTr="00750864">
        <w:tc>
          <w:tcPr>
            <w:tcW w:w="1418" w:type="dxa"/>
          </w:tcPr>
          <w:p w14:paraId="72AA0A45" w14:textId="77777777" w:rsidR="001E1AE2" w:rsidRPr="007B0EDB" w:rsidRDefault="001E1AE2" w:rsidP="00750864">
            <w:pPr>
              <w:autoSpaceDE w:val="0"/>
              <w:autoSpaceDN w:val="0"/>
              <w:adjustRightInd w:val="0"/>
              <w:spacing w:line="320" w:lineRule="atLeast"/>
              <w:ind w:left="60" w:right="60"/>
              <w:rPr>
                <w:rFonts w:ascii="Times New Roman" w:hAnsi="Times New Roman" w:cs="Times New Roman"/>
                <w:sz w:val="24"/>
                <w:szCs w:val="24"/>
              </w:rPr>
            </w:pPr>
            <w:r w:rsidRPr="007B0EDB">
              <w:rPr>
                <w:rFonts w:ascii="Times New Roman" w:hAnsi="Times New Roman" w:cs="Times New Roman"/>
                <w:sz w:val="24"/>
                <w:szCs w:val="24"/>
              </w:rPr>
              <w:t>Total PHQ</w:t>
            </w:r>
          </w:p>
        </w:tc>
        <w:tc>
          <w:tcPr>
            <w:tcW w:w="1132" w:type="dxa"/>
          </w:tcPr>
          <w:p w14:paraId="0058F8C0"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-.230</w:t>
            </w:r>
            <w:r w:rsidRPr="007B0EDB">
              <w:rPr>
                <w:rFonts w:ascii="Times New Roman" w:hAnsi="Times New Roman" w:cs="Times New Roman"/>
                <w:sz w:val="24"/>
                <w:szCs w:val="24"/>
                <w:vertAlign w:val="superscript"/>
              </w:rPr>
              <w:t>**</w:t>
            </w:r>
          </w:p>
        </w:tc>
        <w:tc>
          <w:tcPr>
            <w:tcW w:w="1132" w:type="dxa"/>
          </w:tcPr>
          <w:p w14:paraId="704B7EA4"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.119</w:t>
            </w:r>
            <w:r w:rsidRPr="007B0EDB">
              <w:rPr>
                <w:rFonts w:ascii="Times New Roman" w:hAnsi="Times New Roman" w:cs="Times New Roman"/>
                <w:sz w:val="24"/>
                <w:szCs w:val="24"/>
                <w:vertAlign w:val="superscript"/>
              </w:rPr>
              <w:t>**</w:t>
            </w:r>
          </w:p>
        </w:tc>
        <w:tc>
          <w:tcPr>
            <w:tcW w:w="1132" w:type="dxa"/>
          </w:tcPr>
          <w:p w14:paraId="1B464FD2"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-.005</w:t>
            </w:r>
          </w:p>
        </w:tc>
        <w:tc>
          <w:tcPr>
            <w:tcW w:w="1132" w:type="dxa"/>
          </w:tcPr>
          <w:p w14:paraId="7370DEE9"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.198</w:t>
            </w:r>
            <w:r w:rsidRPr="007B0EDB">
              <w:rPr>
                <w:rFonts w:ascii="Times New Roman" w:hAnsi="Times New Roman" w:cs="Times New Roman"/>
                <w:sz w:val="24"/>
                <w:szCs w:val="24"/>
                <w:vertAlign w:val="superscript"/>
              </w:rPr>
              <w:t>**</w:t>
            </w:r>
          </w:p>
        </w:tc>
        <w:tc>
          <w:tcPr>
            <w:tcW w:w="1132" w:type="dxa"/>
          </w:tcPr>
          <w:p w14:paraId="4C24969E"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.393</w:t>
            </w:r>
            <w:r w:rsidRPr="007B0EDB">
              <w:rPr>
                <w:rFonts w:ascii="Times New Roman" w:hAnsi="Times New Roman" w:cs="Times New Roman"/>
                <w:sz w:val="24"/>
                <w:szCs w:val="24"/>
                <w:vertAlign w:val="superscript"/>
              </w:rPr>
              <w:t>**</w:t>
            </w:r>
          </w:p>
        </w:tc>
        <w:tc>
          <w:tcPr>
            <w:tcW w:w="1133" w:type="dxa"/>
          </w:tcPr>
          <w:p w14:paraId="32B2FC8C"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.398</w:t>
            </w:r>
            <w:r w:rsidRPr="007B0EDB">
              <w:rPr>
                <w:rFonts w:ascii="Times New Roman" w:hAnsi="Times New Roman" w:cs="Times New Roman"/>
                <w:sz w:val="24"/>
                <w:szCs w:val="24"/>
                <w:vertAlign w:val="superscript"/>
              </w:rPr>
              <w:t>**</w:t>
            </w:r>
          </w:p>
        </w:tc>
        <w:tc>
          <w:tcPr>
            <w:tcW w:w="1132" w:type="dxa"/>
          </w:tcPr>
          <w:p w14:paraId="178F55D6"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.414</w:t>
            </w:r>
            <w:r w:rsidRPr="007B0EDB">
              <w:rPr>
                <w:rFonts w:ascii="Times New Roman" w:hAnsi="Times New Roman" w:cs="Times New Roman"/>
                <w:sz w:val="24"/>
                <w:szCs w:val="24"/>
                <w:vertAlign w:val="superscript"/>
              </w:rPr>
              <w:t>**</w:t>
            </w:r>
          </w:p>
        </w:tc>
        <w:tc>
          <w:tcPr>
            <w:tcW w:w="1132" w:type="dxa"/>
          </w:tcPr>
          <w:p w14:paraId="70DCB773"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.810</w:t>
            </w:r>
            <w:r w:rsidRPr="007B0EDB">
              <w:rPr>
                <w:rFonts w:ascii="Times New Roman" w:hAnsi="Times New Roman" w:cs="Times New Roman"/>
                <w:sz w:val="24"/>
                <w:szCs w:val="24"/>
                <w:vertAlign w:val="superscript"/>
              </w:rPr>
              <w:t>**</w:t>
            </w:r>
          </w:p>
        </w:tc>
        <w:tc>
          <w:tcPr>
            <w:tcW w:w="1132" w:type="dxa"/>
          </w:tcPr>
          <w:p w14:paraId="5E76A645"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.867</w:t>
            </w:r>
            <w:r w:rsidRPr="007B0EDB">
              <w:rPr>
                <w:rFonts w:ascii="Times New Roman" w:hAnsi="Times New Roman" w:cs="Times New Roman"/>
                <w:sz w:val="24"/>
                <w:szCs w:val="24"/>
                <w:vertAlign w:val="superscript"/>
              </w:rPr>
              <w:t>**</w:t>
            </w:r>
          </w:p>
        </w:tc>
        <w:tc>
          <w:tcPr>
            <w:tcW w:w="1132" w:type="dxa"/>
          </w:tcPr>
          <w:p w14:paraId="08D589B3"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.810</w:t>
            </w:r>
            <w:r w:rsidRPr="007B0EDB">
              <w:rPr>
                <w:rFonts w:ascii="Times New Roman" w:hAnsi="Times New Roman" w:cs="Times New Roman"/>
                <w:sz w:val="24"/>
                <w:szCs w:val="24"/>
                <w:vertAlign w:val="superscript"/>
              </w:rPr>
              <w:t>**</w:t>
            </w:r>
          </w:p>
        </w:tc>
        <w:tc>
          <w:tcPr>
            <w:tcW w:w="1133" w:type="dxa"/>
          </w:tcPr>
          <w:p w14:paraId="03104956"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.726</w:t>
            </w:r>
            <w:r w:rsidRPr="007B0EDB">
              <w:rPr>
                <w:rFonts w:ascii="Times New Roman" w:hAnsi="Times New Roman" w:cs="Times New Roman"/>
                <w:sz w:val="24"/>
                <w:szCs w:val="24"/>
                <w:vertAlign w:val="superscript"/>
              </w:rPr>
              <w:t>**</w:t>
            </w:r>
          </w:p>
        </w:tc>
        <w:tc>
          <w:tcPr>
            <w:tcW w:w="1133" w:type="dxa"/>
          </w:tcPr>
          <w:p w14:paraId="22DA094A"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sz w:val="24"/>
                <w:szCs w:val="24"/>
              </w:rPr>
              <w:t>1.000</w:t>
            </w:r>
          </w:p>
        </w:tc>
      </w:tr>
      <w:tr w:rsidR="001E1AE2" w:rsidRPr="007B0EDB" w14:paraId="7868C37C" w14:textId="77777777" w:rsidTr="00750864">
        <w:tc>
          <w:tcPr>
            <w:tcW w:w="1418" w:type="dxa"/>
          </w:tcPr>
          <w:p w14:paraId="08297E3F" w14:textId="77777777" w:rsidR="001E1AE2" w:rsidRPr="007B0EDB" w:rsidRDefault="001E1AE2" w:rsidP="00750864">
            <w:pPr>
              <w:autoSpaceDE w:val="0"/>
              <w:autoSpaceDN w:val="0"/>
              <w:adjustRightInd w:val="0"/>
              <w:spacing w:line="320" w:lineRule="atLeast"/>
              <w:ind w:left="60" w:right="60"/>
              <w:rPr>
                <w:rFonts w:ascii="Times New Roman" w:hAnsi="Times New Roman" w:cs="Times New Roman"/>
                <w:sz w:val="24"/>
                <w:szCs w:val="24"/>
              </w:rPr>
            </w:pPr>
          </w:p>
        </w:tc>
        <w:tc>
          <w:tcPr>
            <w:tcW w:w="1132" w:type="dxa"/>
          </w:tcPr>
          <w:p w14:paraId="3ADCEC9C"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486DFF94"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3EF2A19D"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7D2EDD7F"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09F44CB2"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7C2F105E"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3493DFD5"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27FEC79F"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743CDF0C"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5E45C9B7"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36586326"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3" w:type="dxa"/>
          </w:tcPr>
          <w:p w14:paraId="77E07155"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r>
      <w:tr w:rsidR="001E1AE2" w:rsidRPr="007B0EDB" w14:paraId="25CC9C00" w14:textId="77777777" w:rsidTr="00750864">
        <w:tc>
          <w:tcPr>
            <w:tcW w:w="1418" w:type="dxa"/>
          </w:tcPr>
          <w:p w14:paraId="662064C1" w14:textId="77777777" w:rsidR="001E1AE2" w:rsidRPr="007B0EDB" w:rsidRDefault="001E1AE2" w:rsidP="00750864">
            <w:pPr>
              <w:autoSpaceDE w:val="0"/>
              <w:autoSpaceDN w:val="0"/>
              <w:adjustRightInd w:val="0"/>
              <w:spacing w:line="320" w:lineRule="atLeast"/>
              <w:ind w:left="60" w:right="60"/>
              <w:rPr>
                <w:rFonts w:ascii="Times New Roman" w:hAnsi="Times New Roman" w:cs="Times New Roman"/>
                <w:sz w:val="24"/>
                <w:szCs w:val="24"/>
              </w:rPr>
            </w:pPr>
            <w:r w:rsidRPr="007B0EDB">
              <w:rPr>
                <w:rFonts w:ascii="Times New Roman" w:hAnsi="Times New Roman" w:cs="Times New Roman"/>
                <w:sz w:val="24"/>
                <w:szCs w:val="24"/>
              </w:rPr>
              <w:t>Mean</w:t>
            </w:r>
          </w:p>
        </w:tc>
        <w:tc>
          <w:tcPr>
            <w:tcW w:w="1132" w:type="dxa"/>
          </w:tcPr>
          <w:p w14:paraId="03C631EF"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color w:val="010205"/>
                <w:sz w:val="24"/>
                <w:szCs w:val="24"/>
              </w:rPr>
              <w:t>44.97</w:t>
            </w:r>
          </w:p>
        </w:tc>
        <w:tc>
          <w:tcPr>
            <w:tcW w:w="1132" w:type="dxa"/>
          </w:tcPr>
          <w:p w14:paraId="65764DED"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06986E78"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20D29E41"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Pr>
          <w:p w14:paraId="4B0DE0FB"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color w:val="010205"/>
                <w:sz w:val="24"/>
                <w:szCs w:val="24"/>
              </w:rPr>
              <w:t>1.481</w:t>
            </w:r>
          </w:p>
        </w:tc>
        <w:tc>
          <w:tcPr>
            <w:tcW w:w="1133" w:type="dxa"/>
          </w:tcPr>
          <w:p w14:paraId="6E7CCDF4"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color w:val="010205"/>
                <w:sz w:val="24"/>
                <w:szCs w:val="24"/>
              </w:rPr>
              <w:t>1.487</w:t>
            </w:r>
          </w:p>
        </w:tc>
        <w:tc>
          <w:tcPr>
            <w:tcW w:w="1132" w:type="dxa"/>
          </w:tcPr>
          <w:p w14:paraId="44F60280"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color w:val="010205"/>
                <w:sz w:val="24"/>
                <w:szCs w:val="24"/>
              </w:rPr>
              <w:t>2.103</w:t>
            </w:r>
          </w:p>
        </w:tc>
        <w:tc>
          <w:tcPr>
            <w:tcW w:w="1132" w:type="dxa"/>
          </w:tcPr>
          <w:p w14:paraId="2CCAC1E4"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color w:val="010205"/>
                <w:sz w:val="24"/>
                <w:szCs w:val="24"/>
              </w:rPr>
              <w:t>1.173</w:t>
            </w:r>
          </w:p>
        </w:tc>
        <w:tc>
          <w:tcPr>
            <w:tcW w:w="1132" w:type="dxa"/>
          </w:tcPr>
          <w:p w14:paraId="797D160D"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color w:val="010205"/>
                <w:sz w:val="24"/>
                <w:szCs w:val="24"/>
              </w:rPr>
              <w:t>1.227</w:t>
            </w:r>
          </w:p>
        </w:tc>
        <w:tc>
          <w:tcPr>
            <w:tcW w:w="1132" w:type="dxa"/>
          </w:tcPr>
          <w:p w14:paraId="4EC3E2D6"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color w:val="010205"/>
                <w:sz w:val="24"/>
                <w:szCs w:val="24"/>
              </w:rPr>
              <w:t>.599</w:t>
            </w:r>
          </w:p>
        </w:tc>
        <w:tc>
          <w:tcPr>
            <w:tcW w:w="1133" w:type="dxa"/>
          </w:tcPr>
          <w:p w14:paraId="4BE21E28"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color w:val="010205"/>
                <w:sz w:val="24"/>
                <w:szCs w:val="24"/>
              </w:rPr>
              <w:t>1.202</w:t>
            </w:r>
          </w:p>
        </w:tc>
        <w:tc>
          <w:tcPr>
            <w:tcW w:w="1133" w:type="dxa"/>
          </w:tcPr>
          <w:p w14:paraId="3CABCC62"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color w:val="010205"/>
                <w:sz w:val="24"/>
                <w:szCs w:val="24"/>
              </w:rPr>
            </w:pPr>
            <w:r w:rsidRPr="007B0EDB">
              <w:rPr>
                <w:rFonts w:ascii="Times New Roman" w:hAnsi="Times New Roman" w:cs="Times New Roman"/>
                <w:color w:val="010205"/>
                <w:sz w:val="24"/>
                <w:szCs w:val="24"/>
              </w:rPr>
              <w:t>4.203</w:t>
            </w:r>
          </w:p>
        </w:tc>
      </w:tr>
      <w:tr w:rsidR="001E1AE2" w:rsidRPr="007B0EDB" w14:paraId="0DBAF209" w14:textId="77777777" w:rsidTr="00750864">
        <w:tc>
          <w:tcPr>
            <w:tcW w:w="1418" w:type="dxa"/>
            <w:tcBorders>
              <w:bottom w:val="single" w:sz="12" w:space="0" w:color="auto"/>
            </w:tcBorders>
          </w:tcPr>
          <w:p w14:paraId="35898205" w14:textId="77777777" w:rsidR="001E1AE2" w:rsidRPr="007B0EDB" w:rsidRDefault="001E1AE2" w:rsidP="00750864">
            <w:pPr>
              <w:autoSpaceDE w:val="0"/>
              <w:autoSpaceDN w:val="0"/>
              <w:adjustRightInd w:val="0"/>
              <w:spacing w:line="320" w:lineRule="atLeast"/>
              <w:ind w:left="60" w:right="60"/>
              <w:rPr>
                <w:rFonts w:ascii="Times New Roman" w:hAnsi="Times New Roman" w:cs="Times New Roman"/>
                <w:sz w:val="24"/>
                <w:szCs w:val="24"/>
              </w:rPr>
            </w:pPr>
            <w:r w:rsidRPr="007B0EDB">
              <w:rPr>
                <w:rFonts w:ascii="Times New Roman" w:hAnsi="Times New Roman" w:cs="Times New Roman"/>
                <w:sz w:val="24"/>
                <w:szCs w:val="24"/>
              </w:rPr>
              <w:t>SD</w:t>
            </w:r>
          </w:p>
        </w:tc>
        <w:tc>
          <w:tcPr>
            <w:tcW w:w="1132" w:type="dxa"/>
            <w:tcBorders>
              <w:bottom w:val="single" w:sz="12" w:space="0" w:color="auto"/>
            </w:tcBorders>
          </w:tcPr>
          <w:p w14:paraId="774DC15F"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color w:val="010205"/>
                <w:sz w:val="24"/>
                <w:szCs w:val="24"/>
              </w:rPr>
              <w:t>15.76</w:t>
            </w:r>
          </w:p>
        </w:tc>
        <w:tc>
          <w:tcPr>
            <w:tcW w:w="1132" w:type="dxa"/>
            <w:tcBorders>
              <w:bottom w:val="single" w:sz="12" w:space="0" w:color="auto"/>
            </w:tcBorders>
          </w:tcPr>
          <w:p w14:paraId="7D004541"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Borders>
              <w:bottom w:val="single" w:sz="12" w:space="0" w:color="auto"/>
            </w:tcBorders>
          </w:tcPr>
          <w:p w14:paraId="0E6DD69D"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Borders>
              <w:bottom w:val="single" w:sz="12" w:space="0" w:color="auto"/>
            </w:tcBorders>
          </w:tcPr>
          <w:p w14:paraId="26CEEC39"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p>
        </w:tc>
        <w:tc>
          <w:tcPr>
            <w:tcW w:w="1132" w:type="dxa"/>
            <w:tcBorders>
              <w:bottom w:val="single" w:sz="12" w:space="0" w:color="auto"/>
            </w:tcBorders>
          </w:tcPr>
          <w:p w14:paraId="6B492078"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color w:val="010205"/>
                <w:sz w:val="24"/>
                <w:szCs w:val="24"/>
              </w:rPr>
              <w:t>2.024</w:t>
            </w:r>
          </w:p>
        </w:tc>
        <w:tc>
          <w:tcPr>
            <w:tcW w:w="1133" w:type="dxa"/>
            <w:tcBorders>
              <w:bottom w:val="single" w:sz="12" w:space="0" w:color="auto"/>
            </w:tcBorders>
          </w:tcPr>
          <w:p w14:paraId="6F6F8CA8"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color w:val="010205"/>
                <w:sz w:val="24"/>
                <w:szCs w:val="24"/>
              </w:rPr>
              <w:t>2.051</w:t>
            </w:r>
          </w:p>
        </w:tc>
        <w:tc>
          <w:tcPr>
            <w:tcW w:w="1132" w:type="dxa"/>
            <w:tcBorders>
              <w:bottom w:val="single" w:sz="12" w:space="0" w:color="auto"/>
            </w:tcBorders>
          </w:tcPr>
          <w:p w14:paraId="25740CFB"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color w:val="010205"/>
                <w:sz w:val="24"/>
                <w:szCs w:val="24"/>
              </w:rPr>
              <w:t>2.215</w:t>
            </w:r>
          </w:p>
        </w:tc>
        <w:tc>
          <w:tcPr>
            <w:tcW w:w="1132" w:type="dxa"/>
            <w:tcBorders>
              <w:bottom w:val="single" w:sz="12" w:space="0" w:color="auto"/>
            </w:tcBorders>
          </w:tcPr>
          <w:p w14:paraId="7022CE13"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color w:val="010205"/>
                <w:sz w:val="24"/>
                <w:szCs w:val="24"/>
              </w:rPr>
              <w:t>1.421</w:t>
            </w:r>
          </w:p>
        </w:tc>
        <w:tc>
          <w:tcPr>
            <w:tcW w:w="1132" w:type="dxa"/>
            <w:tcBorders>
              <w:bottom w:val="single" w:sz="12" w:space="0" w:color="auto"/>
            </w:tcBorders>
          </w:tcPr>
          <w:p w14:paraId="0248A764"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color w:val="010205"/>
                <w:sz w:val="24"/>
                <w:szCs w:val="24"/>
              </w:rPr>
              <w:t>1.615</w:t>
            </w:r>
          </w:p>
        </w:tc>
        <w:tc>
          <w:tcPr>
            <w:tcW w:w="1132" w:type="dxa"/>
            <w:tcBorders>
              <w:bottom w:val="single" w:sz="12" w:space="0" w:color="auto"/>
            </w:tcBorders>
          </w:tcPr>
          <w:p w14:paraId="384A5DCD"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color w:val="010205"/>
                <w:sz w:val="24"/>
                <w:szCs w:val="24"/>
              </w:rPr>
              <w:t>1.294</w:t>
            </w:r>
          </w:p>
        </w:tc>
        <w:tc>
          <w:tcPr>
            <w:tcW w:w="1133" w:type="dxa"/>
            <w:tcBorders>
              <w:bottom w:val="single" w:sz="12" w:space="0" w:color="auto"/>
            </w:tcBorders>
          </w:tcPr>
          <w:p w14:paraId="17FD5D57"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color w:val="010205"/>
                <w:sz w:val="24"/>
                <w:szCs w:val="24"/>
              </w:rPr>
              <w:t>1.231</w:t>
            </w:r>
          </w:p>
        </w:tc>
        <w:tc>
          <w:tcPr>
            <w:tcW w:w="1133" w:type="dxa"/>
            <w:tcBorders>
              <w:bottom w:val="single" w:sz="12" w:space="0" w:color="auto"/>
            </w:tcBorders>
          </w:tcPr>
          <w:p w14:paraId="6DF2913E" w14:textId="77777777" w:rsidR="001E1AE2" w:rsidRPr="007B0EDB" w:rsidRDefault="001E1AE2" w:rsidP="00750864">
            <w:pPr>
              <w:autoSpaceDE w:val="0"/>
              <w:autoSpaceDN w:val="0"/>
              <w:adjustRightInd w:val="0"/>
              <w:spacing w:line="320" w:lineRule="atLeast"/>
              <w:ind w:left="60" w:right="60"/>
              <w:jc w:val="center"/>
              <w:rPr>
                <w:rFonts w:ascii="Times New Roman" w:hAnsi="Times New Roman" w:cs="Times New Roman"/>
                <w:sz w:val="24"/>
                <w:szCs w:val="24"/>
              </w:rPr>
            </w:pPr>
            <w:r w:rsidRPr="007B0EDB">
              <w:rPr>
                <w:rFonts w:ascii="Times New Roman" w:hAnsi="Times New Roman" w:cs="Times New Roman"/>
                <w:color w:val="010205"/>
                <w:sz w:val="24"/>
                <w:szCs w:val="24"/>
              </w:rPr>
              <w:t>4.494</w:t>
            </w:r>
          </w:p>
        </w:tc>
      </w:tr>
    </w:tbl>
    <w:p w14:paraId="57E3F625" w14:textId="77777777" w:rsidR="001E1AE2" w:rsidRPr="007B0EDB" w:rsidRDefault="001E1AE2">
      <w:pPr>
        <w:rPr>
          <w:rFonts w:ascii="Times New Roman" w:eastAsia="Times New Roman" w:hAnsi="Times New Roman" w:cs="Times New Roman"/>
          <w:color w:val="222222"/>
          <w:sz w:val="24"/>
          <w:szCs w:val="24"/>
          <w:lang w:eastAsia="en-GB"/>
        </w:rPr>
      </w:pPr>
    </w:p>
    <w:p w14:paraId="5F66D017" w14:textId="77777777" w:rsidR="001E1AE2" w:rsidRPr="007B0EDB" w:rsidRDefault="001E1AE2">
      <w:pPr>
        <w:rPr>
          <w:rFonts w:ascii="Times New Roman" w:eastAsia="Times New Roman" w:hAnsi="Times New Roman" w:cs="Times New Roman"/>
          <w:color w:val="222222"/>
          <w:sz w:val="24"/>
          <w:szCs w:val="24"/>
          <w:lang w:eastAsia="en-GB"/>
        </w:rPr>
      </w:pPr>
    </w:p>
    <w:p w14:paraId="0649FCB8" w14:textId="77777777" w:rsidR="001E1AE2" w:rsidRPr="007B0EDB" w:rsidRDefault="001E1AE2">
      <w:pPr>
        <w:rPr>
          <w:rFonts w:ascii="Times New Roman" w:eastAsia="Times New Roman" w:hAnsi="Times New Roman" w:cs="Times New Roman"/>
          <w:color w:val="222222"/>
          <w:sz w:val="24"/>
          <w:szCs w:val="24"/>
          <w:lang w:eastAsia="en-GB"/>
        </w:rPr>
      </w:pPr>
    </w:p>
    <w:p w14:paraId="5F70C3B5" w14:textId="77777777" w:rsidR="001E1AE2" w:rsidRPr="007B0EDB" w:rsidRDefault="001E1AE2">
      <w:pPr>
        <w:rPr>
          <w:rFonts w:ascii="Times New Roman" w:eastAsia="Times New Roman" w:hAnsi="Times New Roman" w:cs="Times New Roman"/>
          <w:color w:val="222222"/>
          <w:sz w:val="24"/>
          <w:szCs w:val="24"/>
          <w:lang w:eastAsia="en-GB"/>
        </w:rPr>
      </w:pPr>
    </w:p>
    <w:p w14:paraId="0410DEAF" w14:textId="77777777" w:rsidR="001E1AE2" w:rsidRPr="007B0EDB" w:rsidRDefault="001E1AE2">
      <w:pPr>
        <w:rPr>
          <w:rFonts w:ascii="Times New Roman" w:eastAsia="Times New Roman" w:hAnsi="Times New Roman" w:cs="Times New Roman"/>
          <w:color w:val="222222"/>
          <w:sz w:val="24"/>
          <w:szCs w:val="24"/>
          <w:lang w:eastAsia="en-GB"/>
        </w:rPr>
      </w:pPr>
    </w:p>
    <w:p w14:paraId="163B9095" w14:textId="77777777" w:rsidR="00611E50" w:rsidRPr="007B0EDB" w:rsidRDefault="00611E50" w:rsidP="001E1AE2">
      <w:pPr>
        <w:rPr>
          <w:rFonts w:ascii="Times New Roman" w:hAnsi="Times New Roman" w:cs="Times New Roman"/>
          <w:sz w:val="24"/>
          <w:szCs w:val="24"/>
        </w:rPr>
      </w:pPr>
    </w:p>
    <w:p w14:paraId="06264FAB" w14:textId="4BFE6423" w:rsidR="001E1AE2" w:rsidRPr="007B0EDB" w:rsidRDefault="001E1AE2" w:rsidP="001E1AE2">
      <w:pPr>
        <w:rPr>
          <w:rFonts w:ascii="Times New Roman" w:hAnsi="Times New Roman" w:cs="Times New Roman"/>
          <w:sz w:val="24"/>
          <w:szCs w:val="24"/>
        </w:rPr>
      </w:pPr>
      <w:r w:rsidRPr="007B0EDB">
        <w:rPr>
          <w:rFonts w:ascii="Times New Roman" w:hAnsi="Times New Roman" w:cs="Times New Roman"/>
          <w:sz w:val="24"/>
          <w:szCs w:val="24"/>
        </w:rPr>
        <w:lastRenderedPageBreak/>
        <w:t xml:space="preserve">Table 2. Standardised Regression Coefficients </w:t>
      </w:r>
      <w:r w:rsidR="000A1EE5" w:rsidRPr="007B0EDB">
        <w:rPr>
          <w:rFonts w:ascii="Times New Roman" w:hAnsi="Times New Roman" w:cs="Times New Roman"/>
          <w:sz w:val="24"/>
          <w:szCs w:val="24"/>
        </w:rPr>
        <w:t>(</w:t>
      </w:r>
      <w:r w:rsidR="000A1EE5" w:rsidRPr="007B0EDB">
        <w:rPr>
          <w:rFonts w:ascii="Times New Roman" w:eastAsia="Times New Roman" w:hAnsi="Times New Roman" w:cs="Times New Roman"/>
          <w:color w:val="222222"/>
          <w:sz w:val="24"/>
          <w:szCs w:val="24"/>
          <w:lang w:eastAsia="en-GB"/>
        </w:rPr>
        <w:sym w:font="Symbol" w:char="F062"/>
      </w:r>
      <w:r w:rsidR="000A1EE5" w:rsidRPr="007B0EDB">
        <w:rPr>
          <w:rFonts w:ascii="Times New Roman" w:hAnsi="Times New Roman" w:cs="Times New Roman"/>
          <w:sz w:val="24"/>
          <w:szCs w:val="24"/>
        </w:rPr>
        <w:t xml:space="preserve">) </w:t>
      </w:r>
      <w:r w:rsidRPr="007B0EDB">
        <w:rPr>
          <w:rFonts w:ascii="Times New Roman" w:hAnsi="Times New Roman" w:cs="Times New Roman"/>
          <w:sz w:val="24"/>
          <w:szCs w:val="24"/>
        </w:rPr>
        <w:t xml:space="preserve">for Model Predicting Somatic Symptoms. </w:t>
      </w:r>
    </w:p>
    <w:tbl>
      <w:tblPr>
        <w:tblStyle w:val="TableGridLight1"/>
        <w:tblpPr w:leftFromText="180" w:rightFromText="180" w:vertAnchor="page" w:horzAnchor="margin" w:tblpY="2173"/>
        <w:tblW w:w="0" w:type="auto"/>
        <w:tblLook w:val="04A0" w:firstRow="1" w:lastRow="0" w:firstColumn="1" w:lastColumn="0" w:noHBand="0" w:noVBand="1"/>
      </w:tblPr>
      <w:tblGrid>
        <w:gridCol w:w="1850"/>
        <w:gridCol w:w="1850"/>
        <w:gridCol w:w="1850"/>
        <w:gridCol w:w="1850"/>
        <w:gridCol w:w="1850"/>
        <w:gridCol w:w="1850"/>
      </w:tblGrid>
      <w:tr w:rsidR="001E1AE2" w:rsidRPr="007B0EDB" w14:paraId="3C209846" w14:textId="77777777" w:rsidTr="00750864">
        <w:tc>
          <w:tcPr>
            <w:tcW w:w="1850" w:type="dxa"/>
            <w:tcBorders>
              <w:top w:val="single" w:sz="12" w:space="0" w:color="auto"/>
              <w:bottom w:val="single" w:sz="4" w:space="0" w:color="auto"/>
            </w:tcBorders>
          </w:tcPr>
          <w:p w14:paraId="06CAF4B1" w14:textId="77777777" w:rsidR="001E1AE2" w:rsidRPr="007B0EDB" w:rsidRDefault="001E1AE2" w:rsidP="00750864">
            <w:pPr>
              <w:rPr>
                <w:rFonts w:ascii="Times New Roman" w:hAnsi="Times New Roman" w:cs="Times New Roman"/>
                <w:sz w:val="24"/>
                <w:szCs w:val="24"/>
              </w:rPr>
            </w:pPr>
          </w:p>
        </w:tc>
        <w:tc>
          <w:tcPr>
            <w:tcW w:w="1850" w:type="dxa"/>
            <w:tcBorders>
              <w:top w:val="single" w:sz="12" w:space="0" w:color="auto"/>
              <w:bottom w:val="single" w:sz="4" w:space="0" w:color="auto"/>
            </w:tcBorders>
          </w:tcPr>
          <w:p w14:paraId="3319EC2A" w14:textId="77777777" w:rsidR="001E1AE2" w:rsidRPr="007B0EDB" w:rsidRDefault="001E1AE2" w:rsidP="00750864">
            <w:pPr>
              <w:rPr>
                <w:rFonts w:ascii="Times New Roman" w:hAnsi="Times New Roman" w:cs="Times New Roman"/>
                <w:sz w:val="24"/>
                <w:szCs w:val="24"/>
              </w:rPr>
            </w:pPr>
            <w:r w:rsidRPr="007B0EDB">
              <w:rPr>
                <w:rFonts w:ascii="Times New Roman" w:hAnsi="Times New Roman" w:cs="Times New Roman"/>
                <w:sz w:val="24"/>
                <w:szCs w:val="24"/>
              </w:rPr>
              <w:t>Gastro</w:t>
            </w:r>
          </w:p>
        </w:tc>
        <w:tc>
          <w:tcPr>
            <w:tcW w:w="1850" w:type="dxa"/>
            <w:tcBorders>
              <w:top w:val="single" w:sz="12" w:space="0" w:color="auto"/>
              <w:bottom w:val="single" w:sz="4" w:space="0" w:color="auto"/>
            </w:tcBorders>
          </w:tcPr>
          <w:p w14:paraId="0485D423" w14:textId="77777777" w:rsidR="001E1AE2" w:rsidRPr="007B0EDB" w:rsidRDefault="001E1AE2" w:rsidP="00750864">
            <w:pPr>
              <w:rPr>
                <w:rFonts w:ascii="Times New Roman" w:hAnsi="Times New Roman" w:cs="Times New Roman"/>
                <w:sz w:val="24"/>
                <w:szCs w:val="24"/>
              </w:rPr>
            </w:pPr>
            <w:r w:rsidRPr="007B0EDB">
              <w:rPr>
                <w:rFonts w:ascii="Times New Roman" w:hAnsi="Times New Roman" w:cs="Times New Roman"/>
                <w:sz w:val="24"/>
                <w:szCs w:val="24"/>
              </w:rPr>
              <w:t>Cardio</w:t>
            </w:r>
          </w:p>
        </w:tc>
        <w:tc>
          <w:tcPr>
            <w:tcW w:w="1850" w:type="dxa"/>
            <w:tcBorders>
              <w:top w:val="single" w:sz="12" w:space="0" w:color="auto"/>
              <w:bottom w:val="single" w:sz="4" w:space="0" w:color="auto"/>
            </w:tcBorders>
          </w:tcPr>
          <w:p w14:paraId="1D280421" w14:textId="77777777" w:rsidR="001E1AE2" w:rsidRPr="007B0EDB" w:rsidRDefault="001E1AE2" w:rsidP="00750864">
            <w:pPr>
              <w:rPr>
                <w:rFonts w:ascii="Times New Roman" w:hAnsi="Times New Roman" w:cs="Times New Roman"/>
                <w:sz w:val="24"/>
                <w:szCs w:val="24"/>
              </w:rPr>
            </w:pPr>
            <w:r w:rsidRPr="007B0EDB">
              <w:rPr>
                <w:rFonts w:ascii="Times New Roman" w:hAnsi="Times New Roman" w:cs="Times New Roman"/>
                <w:sz w:val="24"/>
                <w:szCs w:val="24"/>
              </w:rPr>
              <w:t>Fatigue</w:t>
            </w:r>
          </w:p>
        </w:tc>
        <w:tc>
          <w:tcPr>
            <w:tcW w:w="1850" w:type="dxa"/>
            <w:tcBorders>
              <w:top w:val="single" w:sz="12" w:space="0" w:color="auto"/>
              <w:bottom w:val="single" w:sz="4" w:space="0" w:color="auto"/>
            </w:tcBorders>
          </w:tcPr>
          <w:p w14:paraId="23332F6C" w14:textId="77777777" w:rsidR="001E1AE2" w:rsidRPr="007B0EDB" w:rsidRDefault="001E1AE2" w:rsidP="00750864">
            <w:pPr>
              <w:rPr>
                <w:rFonts w:ascii="Times New Roman" w:hAnsi="Times New Roman" w:cs="Times New Roman"/>
                <w:sz w:val="24"/>
                <w:szCs w:val="24"/>
              </w:rPr>
            </w:pPr>
            <w:r w:rsidRPr="007B0EDB">
              <w:rPr>
                <w:rFonts w:ascii="Times New Roman" w:hAnsi="Times New Roman" w:cs="Times New Roman"/>
                <w:sz w:val="24"/>
                <w:szCs w:val="24"/>
              </w:rPr>
              <w:t>Pain</w:t>
            </w:r>
          </w:p>
        </w:tc>
        <w:tc>
          <w:tcPr>
            <w:tcW w:w="1850" w:type="dxa"/>
            <w:tcBorders>
              <w:top w:val="single" w:sz="12" w:space="0" w:color="auto"/>
              <w:bottom w:val="single" w:sz="4" w:space="0" w:color="auto"/>
            </w:tcBorders>
          </w:tcPr>
          <w:p w14:paraId="7DAEF602" w14:textId="77777777" w:rsidR="001E1AE2" w:rsidRPr="007B0EDB" w:rsidRDefault="001E1AE2" w:rsidP="00750864">
            <w:pPr>
              <w:rPr>
                <w:rFonts w:ascii="Times New Roman" w:hAnsi="Times New Roman" w:cs="Times New Roman"/>
                <w:sz w:val="24"/>
                <w:szCs w:val="24"/>
              </w:rPr>
            </w:pPr>
            <w:r w:rsidRPr="007B0EDB">
              <w:rPr>
                <w:rFonts w:ascii="Times New Roman" w:hAnsi="Times New Roman" w:cs="Times New Roman"/>
                <w:sz w:val="24"/>
                <w:szCs w:val="24"/>
              </w:rPr>
              <w:t>Total PHQ</w:t>
            </w:r>
          </w:p>
        </w:tc>
      </w:tr>
      <w:tr w:rsidR="001E1AE2" w:rsidRPr="007B0EDB" w14:paraId="6647F362" w14:textId="77777777" w:rsidTr="00750864">
        <w:tc>
          <w:tcPr>
            <w:tcW w:w="1850" w:type="dxa"/>
            <w:tcBorders>
              <w:top w:val="single" w:sz="4" w:space="0" w:color="auto"/>
            </w:tcBorders>
          </w:tcPr>
          <w:p w14:paraId="497E7E7C" w14:textId="77777777" w:rsidR="001E1AE2" w:rsidRPr="007B0EDB" w:rsidRDefault="001E1AE2" w:rsidP="00750864">
            <w:pPr>
              <w:rPr>
                <w:rFonts w:ascii="Times New Roman" w:hAnsi="Times New Roman" w:cs="Times New Roman"/>
                <w:sz w:val="24"/>
                <w:szCs w:val="24"/>
              </w:rPr>
            </w:pPr>
          </w:p>
        </w:tc>
        <w:tc>
          <w:tcPr>
            <w:tcW w:w="1850" w:type="dxa"/>
            <w:tcBorders>
              <w:top w:val="single" w:sz="4" w:space="0" w:color="auto"/>
            </w:tcBorders>
          </w:tcPr>
          <w:p w14:paraId="14C738B6" w14:textId="77777777" w:rsidR="001E1AE2" w:rsidRPr="007B0EDB" w:rsidRDefault="001E1AE2" w:rsidP="00750864">
            <w:pPr>
              <w:rPr>
                <w:rFonts w:ascii="Times New Roman" w:hAnsi="Times New Roman" w:cs="Times New Roman"/>
                <w:sz w:val="24"/>
                <w:szCs w:val="24"/>
              </w:rPr>
            </w:pPr>
          </w:p>
        </w:tc>
        <w:tc>
          <w:tcPr>
            <w:tcW w:w="1850" w:type="dxa"/>
            <w:tcBorders>
              <w:top w:val="single" w:sz="4" w:space="0" w:color="auto"/>
            </w:tcBorders>
          </w:tcPr>
          <w:p w14:paraId="39D7538B" w14:textId="77777777" w:rsidR="001E1AE2" w:rsidRPr="007B0EDB" w:rsidRDefault="001E1AE2" w:rsidP="00750864">
            <w:pPr>
              <w:rPr>
                <w:rFonts w:ascii="Times New Roman" w:hAnsi="Times New Roman" w:cs="Times New Roman"/>
                <w:sz w:val="24"/>
                <w:szCs w:val="24"/>
              </w:rPr>
            </w:pPr>
          </w:p>
        </w:tc>
        <w:tc>
          <w:tcPr>
            <w:tcW w:w="1850" w:type="dxa"/>
            <w:tcBorders>
              <w:top w:val="single" w:sz="4" w:space="0" w:color="auto"/>
            </w:tcBorders>
          </w:tcPr>
          <w:p w14:paraId="14ACC288" w14:textId="77777777" w:rsidR="001E1AE2" w:rsidRPr="007B0EDB" w:rsidRDefault="001E1AE2" w:rsidP="00750864">
            <w:pPr>
              <w:rPr>
                <w:rFonts w:ascii="Times New Roman" w:hAnsi="Times New Roman" w:cs="Times New Roman"/>
                <w:sz w:val="24"/>
                <w:szCs w:val="24"/>
              </w:rPr>
            </w:pPr>
          </w:p>
        </w:tc>
        <w:tc>
          <w:tcPr>
            <w:tcW w:w="1850" w:type="dxa"/>
            <w:tcBorders>
              <w:top w:val="single" w:sz="4" w:space="0" w:color="auto"/>
            </w:tcBorders>
          </w:tcPr>
          <w:p w14:paraId="42AF9660" w14:textId="77777777" w:rsidR="001E1AE2" w:rsidRPr="007B0EDB" w:rsidRDefault="001E1AE2" w:rsidP="00750864">
            <w:pPr>
              <w:rPr>
                <w:rFonts w:ascii="Times New Roman" w:hAnsi="Times New Roman" w:cs="Times New Roman"/>
                <w:sz w:val="24"/>
                <w:szCs w:val="24"/>
              </w:rPr>
            </w:pPr>
          </w:p>
        </w:tc>
        <w:tc>
          <w:tcPr>
            <w:tcW w:w="1850" w:type="dxa"/>
            <w:tcBorders>
              <w:top w:val="single" w:sz="4" w:space="0" w:color="auto"/>
            </w:tcBorders>
          </w:tcPr>
          <w:p w14:paraId="6528B8D7" w14:textId="77777777" w:rsidR="001E1AE2" w:rsidRPr="007B0EDB" w:rsidRDefault="001E1AE2" w:rsidP="00750864">
            <w:pPr>
              <w:rPr>
                <w:rFonts w:ascii="Times New Roman" w:hAnsi="Times New Roman" w:cs="Times New Roman"/>
                <w:sz w:val="24"/>
                <w:szCs w:val="24"/>
              </w:rPr>
            </w:pPr>
          </w:p>
        </w:tc>
      </w:tr>
      <w:tr w:rsidR="001E1AE2" w:rsidRPr="007B0EDB" w14:paraId="225FFFF1" w14:textId="77777777" w:rsidTr="00750864">
        <w:tc>
          <w:tcPr>
            <w:tcW w:w="1850" w:type="dxa"/>
          </w:tcPr>
          <w:p w14:paraId="7150EA4A" w14:textId="77777777" w:rsidR="001E1AE2" w:rsidRPr="007B0EDB" w:rsidRDefault="001E1AE2" w:rsidP="00750864">
            <w:pPr>
              <w:rPr>
                <w:rFonts w:ascii="Times New Roman" w:hAnsi="Times New Roman" w:cs="Times New Roman"/>
                <w:sz w:val="24"/>
                <w:szCs w:val="24"/>
              </w:rPr>
            </w:pPr>
            <w:r w:rsidRPr="007B0EDB">
              <w:rPr>
                <w:rFonts w:ascii="Times New Roman" w:hAnsi="Times New Roman" w:cs="Times New Roman"/>
                <w:sz w:val="24"/>
                <w:szCs w:val="24"/>
              </w:rPr>
              <w:t xml:space="preserve">Age </w:t>
            </w:r>
          </w:p>
        </w:tc>
        <w:tc>
          <w:tcPr>
            <w:tcW w:w="1850" w:type="dxa"/>
          </w:tcPr>
          <w:p w14:paraId="4839041B"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-0.161***</w:t>
            </w:r>
          </w:p>
        </w:tc>
        <w:tc>
          <w:tcPr>
            <w:tcW w:w="1850" w:type="dxa"/>
          </w:tcPr>
          <w:p w14:paraId="4E5F56F3"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-0.139***</w:t>
            </w:r>
          </w:p>
        </w:tc>
        <w:tc>
          <w:tcPr>
            <w:tcW w:w="1850" w:type="dxa"/>
          </w:tcPr>
          <w:p w14:paraId="3A978BA2"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-0.066</w:t>
            </w:r>
          </w:p>
        </w:tc>
        <w:tc>
          <w:tcPr>
            <w:tcW w:w="1850" w:type="dxa"/>
          </w:tcPr>
          <w:p w14:paraId="62D49A25"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-0.006      </w:t>
            </w:r>
          </w:p>
        </w:tc>
        <w:tc>
          <w:tcPr>
            <w:tcW w:w="1850" w:type="dxa"/>
          </w:tcPr>
          <w:p w14:paraId="112A648C"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-0.100**</w:t>
            </w:r>
          </w:p>
        </w:tc>
      </w:tr>
      <w:tr w:rsidR="001E1AE2" w:rsidRPr="007B0EDB" w14:paraId="5B9361EC" w14:textId="77777777" w:rsidTr="00750864">
        <w:tc>
          <w:tcPr>
            <w:tcW w:w="1850" w:type="dxa"/>
          </w:tcPr>
          <w:p w14:paraId="57EA730D" w14:textId="77777777" w:rsidR="001E1AE2" w:rsidRPr="007B0EDB" w:rsidRDefault="001E1AE2" w:rsidP="00750864">
            <w:pPr>
              <w:rPr>
                <w:rFonts w:ascii="Times New Roman" w:hAnsi="Times New Roman" w:cs="Times New Roman"/>
                <w:sz w:val="24"/>
                <w:szCs w:val="24"/>
              </w:rPr>
            </w:pPr>
            <w:r w:rsidRPr="007B0EDB">
              <w:rPr>
                <w:rFonts w:ascii="Times New Roman" w:hAnsi="Times New Roman" w:cs="Times New Roman"/>
                <w:sz w:val="24"/>
                <w:szCs w:val="24"/>
              </w:rPr>
              <w:t xml:space="preserve">Gender       </w:t>
            </w:r>
          </w:p>
        </w:tc>
        <w:tc>
          <w:tcPr>
            <w:tcW w:w="1850" w:type="dxa"/>
          </w:tcPr>
          <w:p w14:paraId="584CA3E5"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0.045  </w:t>
            </w:r>
          </w:p>
        </w:tc>
        <w:tc>
          <w:tcPr>
            <w:tcW w:w="1850" w:type="dxa"/>
          </w:tcPr>
          <w:p w14:paraId="0F3870CB"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0.012      </w:t>
            </w:r>
          </w:p>
        </w:tc>
        <w:tc>
          <w:tcPr>
            <w:tcW w:w="1850" w:type="dxa"/>
          </w:tcPr>
          <w:p w14:paraId="034BE51B"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0.182***  </w:t>
            </w:r>
          </w:p>
        </w:tc>
        <w:tc>
          <w:tcPr>
            <w:tcW w:w="1850" w:type="dxa"/>
          </w:tcPr>
          <w:p w14:paraId="11A0E99E"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0.178***      </w:t>
            </w:r>
          </w:p>
        </w:tc>
        <w:tc>
          <w:tcPr>
            <w:tcW w:w="1850" w:type="dxa"/>
          </w:tcPr>
          <w:p w14:paraId="652F1DB4"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0.107***</w:t>
            </w:r>
          </w:p>
        </w:tc>
      </w:tr>
      <w:tr w:rsidR="001E1AE2" w:rsidRPr="007B0EDB" w14:paraId="2FA44967" w14:textId="77777777" w:rsidTr="00750864">
        <w:tc>
          <w:tcPr>
            <w:tcW w:w="1850" w:type="dxa"/>
          </w:tcPr>
          <w:p w14:paraId="40208B47" w14:textId="77777777" w:rsidR="001E1AE2" w:rsidRPr="007B0EDB" w:rsidRDefault="001E1AE2" w:rsidP="00750864">
            <w:pPr>
              <w:rPr>
                <w:rFonts w:ascii="Times New Roman" w:hAnsi="Times New Roman" w:cs="Times New Roman"/>
                <w:sz w:val="24"/>
                <w:szCs w:val="24"/>
              </w:rPr>
            </w:pPr>
            <w:r w:rsidRPr="007B0EDB">
              <w:rPr>
                <w:rFonts w:ascii="Times New Roman" w:hAnsi="Times New Roman" w:cs="Times New Roman"/>
                <w:sz w:val="24"/>
                <w:szCs w:val="24"/>
              </w:rPr>
              <w:t xml:space="preserve">Health </w:t>
            </w:r>
          </w:p>
        </w:tc>
        <w:tc>
          <w:tcPr>
            <w:tcW w:w="1850" w:type="dxa"/>
          </w:tcPr>
          <w:p w14:paraId="3B8BF5E4"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0.155***  </w:t>
            </w:r>
          </w:p>
        </w:tc>
        <w:tc>
          <w:tcPr>
            <w:tcW w:w="1850" w:type="dxa"/>
          </w:tcPr>
          <w:p w14:paraId="0364F02B"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0.230*** </w:t>
            </w:r>
          </w:p>
        </w:tc>
        <w:tc>
          <w:tcPr>
            <w:tcW w:w="1850" w:type="dxa"/>
          </w:tcPr>
          <w:p w14:paraId="525E47E9"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0.160***  </w:t>
            </w:r>
          </w:p>
        </w:tc>
        <w:tc>
          <w:tcPr>
            <w:tcW w:w="1850" w:type="dxa"/>
          </w:tcPr>
          <w:p w14:paraId="05F98885"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0.188***      </w:t>
            </w:r>
          </w:p>
        </w:tc>
        <w:tc>
          <w:tcPr>
            <w:tcW w:w="1850" w:type="dxa"/>
          </w:tcPr>
          <w:p w14:paraId="50F705BF"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0.200***</w:t>
            </w:r>
          </w:p>
        </w:tc>
      </w:tr>
      <w:tr w:rsidR="001E1AE2" w:rsidRPr="007B0EDB" w14:paraId="22A5BC03" w14:textId="77777777" w:rsidTr="00750864">
        <w:tc>
          <w:tcPr>
            <w:tcW w:w="1850" w:type="dxa"/>
          </w:tcPr>
          <w:p w14:paraId="4CA0C62A" w14:textId="77777777" w:rsidR="001E1AE2" w:rsidRPr="007B0EDB" w:rsidRDefault="001E1AE2" w:rsidP="00750864">
            <w:pPr>
              <w:rPr>
                <w:rFonts w:ascii="Times New Roman" w:hAnsi="Times New Roman" w:cs="Times New Roman"/>
                <w:sz w:val="24"/>
                <w:szCs w:val="24"/>
              </w:rPr>
            </w:pPr>
            <w:r w:rsidRPr="007B0EDB">
              <w:rPr>
                <w:rFonts w:ascii="Times New Roman" w:hAnsi="Times New Roman" w:cs="Times New Roman"/>
                <w:sz w:val="24"/>
                <w:szCs w:val="24"/>
              </w:rPr>
              <w:t xml:space="preserve">Income    </w:t>
            </w:r>
          </w:p>
        </w:tc>
        <w:tc>
          <w:tcPr>
            <w:tcW w:w="1850" w:type="dxa"/>
          </w:tcPr>
          <w:p w14:paraId="4EDF199D"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0.082*  </w:t>
            </w:r>
          </w:p>
        </w:tc>
        <w:tc>
          <w:tcPr>
            <w:tcW w:w="1850" w:type="dxa"/>
          </w:tcPr>
          <w:p w14:paraId="5FE68C80"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0.025      </w:t>
            </w:r>
          </w:p>
        </w:tc>
        <w:tc>
          <w:tcPr>
            <w:tcW w:w="1850" w:type="dxa"/>
          </w:tcPr>
          <w:p w14:paraId="2AA8FCFE"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-0.048</w:t>
            </w:r>
          </w:p>
        </w:tc>
        <w:tc>
          <w:tcPr>
            <w:tcW w:w="1850" w:type="dxa"/>
          </w:tcPr>
          <w:p w14:paraId="2FFE64BB"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0.016   </w:t>
            </w:r>
          </w:p>
        </w:tc>
        <w:tc>
          <w:tcPr>
            <w:tcW w:w="1850" w:type="dxa"/>
          </w:tcPr>
          <w:p w14:paraId="4D6B2636"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0.021      </w:t>
            </w:r>
          </w:p>
        </w:tc>
      </w:tr>
      <w:tr w:rsidR="001E1AE2" w:rsidRPr="007B0EDB" w14:paraId="524CEA9D" w14:textId="77777777" w:rsidTr="00750864">
        <w:tc>
          <w:tcPr>
            <w:tcW w:w="1850" w:type="dxa"/>
          </w:tcPr>
          <w:p w14:paraId="4B2A8320" w14:textId="77777777" w:rsidR="001E1AE2" w:rsidRPr="007B0EDB" w:rsidRDefault="001E1AE2" w:rsidP="00750864">
            <w:pPr>
              <w:rPr>
                <w:rFonts w:ascii="Times New Roman" w:hAnsi="Times New Roman" w:cs="Times New Roman"/>
                <w:sz w:val="24"/>
                <w:szCs w:val="24"/>
              </w:rPr>
            </w:pPr>
            <w:r w:rsidRPr="007B0EDB">
              <w:rPr>
                <w:rFonts w:ascii="Times New Roman" w:hAnsi="Times New Roman" w:cs="Times New Roman"/>
                <w:sz w:val="24"/>
                <w:szCs w:val="24"/>
              </w:rPr>
              <w:t xml:space="preserve">Re-experiencing       </w:t>
            </w:r>
          </w:p>
        </w:tc>
        <w:tc>
          <w:tcPr>
            <w:tcW w:w="1850" w:type="dxa"/>
          </w:tcPr>
          <w:p w14:paraId="38F539C4"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0.033   </w:t>
            </w:r>
          </w:p>
        </w:tc>
        <w:tc>
          <w:tcPr>
            <w:tcW w:w="1850" w:type="dxa"/>
          </w:tcPr>
          <w:p w14:paraId="32B5F78F"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0.201      </w:t>
            </w:r>
          </w:p>
        </w:tc>
        <w:tc>
          <w:tcPr>
            <w:tcW w:w="1850" w:type="dxa"/>
          </w:tcPr>
          <w:p w14:paraId="09E6FD3F"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0.120</w:t>
            </w:r>
          </w:p>
        </w:tc>
        <w:tc>
          <w:tcPr>
            <w:tcW w:w="1850" w:type="dxa"/>
          </w:tcPr>
          <w:p w14:paraId="7D8E1A9F"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-0.169</w:t>
            </w:r>
          </w:p>
        </w:tc>
        <w:tc>
          <w:tcPr>
            <w:tcW w:w="1850" w:type="dxa"/>
          </w:tcPr>
          <w:p w14:paraId="4FA04391"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0.056      </w:t>
            </w:r>
          </w:p>
        </w:tc>
      </w:tr>
      <w:tr w:rsidR="001E1AE2" w:rsidRPr="007B0EDB" w14:paraId="3ED1F787" w14:textId="77777777" w:rsidTr="00750864">
        <w:tc>
          <w:tcPr>
            <w:tcW w:w="1850" w:type="dxa"/>
          </w:tcPr>
          <w:p w14:paraId="6BD17A2D" w14:textId="77777777" w:rsidR="001E1AE2" w:rsidRPr="007B0EDB" w:rsidRDefault="001E1AE2" w:rsidP="00750864">
            <w:pPr>
              <w:rPr>
                <w:rFonts w:ascii="Times New Roman" w:hAnsi="Times New Roman" w:cs="Times New Roman"/>
                <w:sz w:val="24"/>
                <w:szCs w:val="24"/>
              </w:rPr>
            </w:pPr>
            <w:r w:rsidRPr="007B0EDB">
              <w:rPr>
                <w:rFonts w:ascii="Times New Roman" w:hAnsi="Times New Roman" w:cs="Times New Roman"/>
                <w:sz w:val="24"/>
                <w:szCs w:val="24"/>
              </w:rPr>
              <w:t>Avoidance</w:t>
            </w:r>
          </w:p>
        </w:tc>
        <w:tc>
          <w:tcPr>
            <w:tcW w:w="1850" w:type="dxa"/>
          </w:tcPr>
          <w:p w14:paraId="5E48F4D3"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0.127   </w:t>
            </w:r>
          </w:p>
        </w:tc>
        <w:tc>
          <w:tcPr>
            <w:tcW w:w="1850" w:type="dxa"/>
          </w:tcPr>
          <w:p w14:paraId="2FE532D2"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-0.031      </w:t>
            </w:r>
          </w:p>
        </w:tc>
        <w:tc>
          <w:tcPr>
            <w:tcW w:w="1850" w:type="dxa"/>
          </w:tcPr>
          <w:p w14:paraId="06DB78E9"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-0.059</w:t>
            </w:r>
          </w:p>
        </w:tc>
        <w:tc>
          <w:tcPr>
            <w:tcW w:w="1850" w:type="dxa"/>
          </w:tcPr>
          <w:p w14:paraId="2CBA3539"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0.347*</w:t>
            </w:r>
          </w:p>
        </w:tc>
        <w:tc>
          <w:tcPr>
            <w:tcW w:w="1850" w:type="dxa"/>
          </w:tcPr>
          <w:p w14:paraId="7E98967B"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0.107      </w:t>
            </w:r>
          </w:p>
        </w:tc>
      </w:tr>
      <w:tr w:rsidR="001E1AE2" w:rsidRPr="007B0EDB" w14:paraId="36D5A477" w14:textId="77777777" w:rsidTr="00750864">
        <w:tc>
          <w:tcPr>
            <w:tcW w:w="1850" w:type="dxa"/>
          </w:tcPr>
          <w:p w14:paraId="1811BFDA" w14:textId="77777777" w:rsidR="001E1AE2" w:rsidRPr="007B0EDB" w:rsidRDefault="001E1AE2" w:rsidP="00750864">
            <w:pPr>
              <w:rPr>
                <w:rFonts w:ascii="Times New Roman" w:hAnsi="Times New Roman" w:cs="Times New Roman"/>
                <w:sz w:val="24"/>
                <w:szCs w:val="24"/>
              </w:rPr>
            </w:pPr>
            <w:r w:rsidRPr="007B0EDB">
              <w:rPr>
                <w:rFonts w:ascii="Times New Roman" w:hAnsi="Times New Roman" w:cs="Times New Roman"/>
                <w:sz w:val="24"/>
                <w:szCs w:val="24"/>
              </w:rPr>
              <w:t xml:space="preserve">Sense of Threat </w:t>
            </w:r>
          </w:p>
        </w:tc>
        <w:tc>
          <w:tcPr>
            <w:tcW w:w="1850" w:type="dxa"/>
          </w:tcPr>
          <w:p w14:paraId="7BF9BE72"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0.234***</w:t>
            </w:r>
          </w:p>
        </w:tc>
        <w:tc>
          <w:tcPr>
            <w:tcW w:w="1850" w:type="dxa"/>
          </w:tcPr>
          <w:p w14:paraId="370C1AB8"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0.239**</w:t>
            </w:r>
          </w:p>
        </w:tc>
        <w:tc>
          <w:tcPr>
            <w:tcW w:w="1850" w:type="dxa"/>
          </w:tcPr>
          <w:p w14:paraId="6669CFB2"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0.332***</w:t>
            </w:r>
          </w:p>
        </w:tc>
        <w:tc>
          <w:tcPr>
            <w:tcW w:w="1850" w:type="dxa"/>
          </w:tcPr>
          <w:p w14:paraId="0451CB1D"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0.254**</w:t>
            </w:r>
          </w:p>
        </w:tc>
        <w:tc>
          <w:tcPr>
            <w:tcW w:w="1850" w:type="dxa"/>
          </w:tcPr>
          <w:p w14:paraId="50E9DD25"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0.279*** </w:t>
            </w:r>
          </w:p>
        </w:tc>
      </w:tr>
      <w:tr w:rsidR="001E1AE2" w:rsidRPr="007B0EDB" w14:paraId="0D3A3464" w14:textId="77777777" w:rsidTr="00750864">
        <w:tc>
          <w:tcPr>
            <w:tcW w:w="1850" w:type="dxa"/>
          </w:tcPr>
          <w:p w14:paraId="3D1342C5" w14:textId="77777777" w:rsidR="001E1AE2" w:rsidRPr="007B0EDB" w:rsidRDefault="001E1AE2" w:rsidP="00750864">
            <w:pPr>
              <w:rPr>
                <w:rFonts w:ascii="Times New Roman" w:hAnsi="Times New Roman" w:cs="Times New Roman"/>
                <w:sz w:val="24"/>
                <w:szCs w:val="24"/>
              </w:rPr>
            </w:pPr>
          </w:p>
        </w:tc>
        <w:tc>
          <w:tcPr>
            <w:tcW w:w="1850" w:type="dxa"/>
          </w:tcPr>
          <w:p w14:paraId="26F55BBB" w14:textId="77777777" w:rsidR="001E1AE2" w:rsidRPr="007B0EDB" w:rsidRDefault="001E1AE2" w:rsidP="00750864">
            <w:pPr>
              <w:jc w:val="both"/>
              <w:rPr>
                <w:rFonts w:ascii="Times New Roman" w:hAnsi="Times New Roman" w:cs="Times New Roman"/>
                <w:sz w:val="24"/>
                <w:szCs w:val="24"/>
              </w:rPr>
            </w:pPr>
          </w:p>
        </w:tc>
        <w:tc>
          <w:tcPr>
            <w:tcW w:w="1850" w:type="dxa"/>
          </w:tcPr>
          <w:p w14:paraId="2DCCD872" w14:textId="77777777" w:rsidR="001E1AE2" w:rsidRPr="007B0EDB" w:rsidRDefault="001E1AE2" w:rsidP="00750864">
            <w:pPr>
              <w:jc w:val="both"/>
              <w:rPr>
                <w:rFonts w:ascii="Times New Roman" w:hAnsi="Times New Roman" w:cs="Times New Roman"/>
                <w:sz w:val="24"/>
                <w:szCs w:val="24"/>
              </w:rPr>
            </w:pPr>
          </w:p>
        </w:tc>
        <w:tc>
          <w:tcPr>
            <w:tcW w:w="1850" w:type="dxa"/>
          </w:tcPr>
          <w:p w14:paraId="26985A24" w14:textId="77777777" w:rsidR="001E1AE2" w:rsidRPr="007B0EDB" w:rsidRDefault="001E1AE2" w:rsidP="00750864">
            <w:pPr>
              <w:jc w:val="both"/>
              <w:rPr>
                <w:rFonts w:ascii="Times New Roman" w:hAnsi="Times New Roman" w:cs="Times New Roman"/>
                <w:sz w:val="24"/>
                <w:szCs w:val="24"/>
              </w:rPr>
            </w:pPr>
          </w:p>
        </w:tc>
        <w:tc>
          <w:tcPr>
            <w:tcW w:w="1850" w:type="dxa"/>
          </w:tcPr>
          <w:p w14:paraId="3DC6F0EB" w14:textId="77777777" w:rsidR="001E1AE2" w:rsidRPr="007B0EDB" w:rsidRDefault="001E1AE2" w:rsidP="00750864">
            <w:pPr>
              <w:jc w:val="both"/>
              <w:rPr>
                <w:rFonts w:ascii="Times New Roman" w:hAnsi="Times New Roman" w:cs="Times New Roman"/>
                <w:sz w:val="24"/>
                <w:szCs w:val="24"/>
              </w:rPr>
            </w:pPr>
          </w:p>
        </w:tc>
        <w:tc>
          <w:tcPr>
            <w:tcW w:w="1850" w:type="dxa"/>
          </w:tcPr>
          <w:p w14:paraId="1415390C" w14:textId="77777777" w:rsidR="001E1AE2" w:rsidRPr="007B0EDB" w:rsidRDefault="001E1AE2" w:rsidP="00750864">
            <w:pPr>
              <w:jc w:val="both"/>
              <w:rPr>
                <w:rFonts w:ascii="Times New Roman" w:hAnsi="Times New Roman" w:cs="Times New Roman"/>
                <w:sz w:val="24"/>
                <w:szCs w:val="24"/>
              </w:rPr>
            </w:pPr>
          </w:p>
        </w:tc>
      </w:tr>
      <w:tr w:rsidR="001E1AE2" w:rsidRPr="007B0EDB" w14:paraId="54A67F6C" w14:textId="77777777" w:rsidTr="001E1AE2">
        <w:tc>
          <w:tcPr>
            <w:tcW w:w="1850" w:type="dxa"/>
          </w:tcPr>
          <w:p w14:paraId="0CF88832" w14:textId="77777777" w:rsidR="001E1AE2" w:rsidRPr="007B0EDB" w:rsidRDefault="001E1AE2" w:rsidP="00750864">
            <w:pPr>
              <w:rPr>
                <w:rFonts w:ascii="Times New Roman" w:hAnsi="Times New Roman" w:cs="Times New Roman"/>
                <w:sz w:val="24"/>
                <w:szCs w:val="24"/>
              </w:rPr>
            </w:pPr>
            <w:r w:rsidRPr="007B0EDB">
              <w:rPr>
                <w:rFonts w:ascii="Times New Roman" w:hAnsi="Times New Roman" w:cs="Times New Roman"/>
                <w:sz w:val="24"/>
                <w:szCs w:val="24"/>
              </w:rPr>
              <w:t>R-squared</w:t>
            </w:r>
          </w:p>
        </w:tc>
        <w:tc>
          <w:tcPr>
            <w:tcW w:w="1850" w:type="dxa"/>
          </w:tcPr>
          <w:p w14:paraId="358D8B8E"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0.238***       </w:t>
            </w:r>
          </w:p>
        </w:tc>
        <w:tc>
          <w:tcPr>
            <w:tcW w:w="1850" w:type="dxa"/>
          </w:tcPr>
          <w:p w14:paraId="122F9291"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0.259***       </w:t>
            </w:r>
          </w:p>
        </w:tc>
        <w:tc>
          <w:tcPr>
            <w:tcW w:w="1850" w:type="dxa"/>
          </w:tcPr>
          <w:p w14:paraId="46167F32"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0.246***      </w:t>
            </w:r>
          </w:p>
        </w:tc>
        <w:tc>
          <w:tcPr>
            <w:tcW w:w="1850" w:type="dxa"/>
          </w:tcPr>
          <w:p w14:paraId="681A75AE"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.256***       </w:t>
            </w:r>
          </w:p>
        </w:tc>
        <w:tc>
          <w:tcPr>
            <w:tcW w:w="1850" w:type="dxa"/>
          </w:tcPr>
          <w:p w14:paraId="5A219037" w14:textId="77777777" w:rsidR="001E1AE2" w:rsidRPr="007B0EDB" w:rsidRDefault="001E1AE2" w:rsidP="00750864">
            <w:pPr>
              <w:jc w:val="both"/>
              <w:rPr>
                <w:rFonts w:ascii="Times New Roman" w:hAnsi="Times New Roman" w:cs="Times New Roman"/>
                <w:sz w:val="24"/>
                <w:szCs w:val="24"/>
              </w:rPr>
            </w:pPr>
            <w:r w:rsidRPr="007B0EDB">
              <w:rPr>
                <w:rFonts w:ascii="Times New Roman" w:hAnsi="Times New Roman" w:cs="Times New Roman"/>
                <w:sz w:val="24"/>
                <w:szCs w:val="24"/>
              </w:rPr>
              <w:t xml:space="preserve">.273***  </w:t>
            </w:r>
          </w:p>
        </w:tc>
      </w:tr>
      <w:tr w:rsidR="001E1AE2" w:rsidRPr="007B0EDB" w14:paraId="6979FA0F" w14:textId="77777777" w:rsidTr="00750864">
        <w:tc>
          <w:tcPr>
            <w:tcW w:w="1850" w:type="dxa"/>
            <w:tcBorders>
              <w:bottom w:val="single" w:sz="12" w:space="0" w:color="auto"/>
            </w:tcBorders>
          </w:tcPr>
          <w:p w14:paraId="12732C3A" w14:textId="77777777" w:rsidR="001E1AE2" w:rsidRPr="007B0EDB" w:rsidRDefault="001E1AE2" w:rsidP="00750864">
            <w:pPr>
              <w:rPr>
                <w:rFonts w:ascii="Times New Roman" w:hAnsi="Times New Roman" w:cs="Times New Roman"/>
                <w:sz w:val="24"/>
                <w:szCs w:val="24"/>
              </w:rPr>
            </w:pPr>
          </w:p>
        </w:tc>
        <w:tc>
          <w:tcPr>
            <w:tcW w:w="1850" w:type="dxa"/>
            <w:tcBorders>
              <w:bottom w:val="single" w:sz="12" w:space="0" w:color="auto"/>
            </w:tcBorders>
          </w:tcPr>
          <w:p w14:paraId="67746650" w14:textId="77777777" w:rsidR="001E1AE2" w:rsidRPr="007B0EDB" w:rsidRDefault="001E1AE2" w:rsidP="00750864">
            <w:pPr>
              <w:jc w:val="both"/>
              <w:rPr>
                <w:rFonts w:ascii="Times New Roman" w:hAnsi="Times New Roman" w:cs="Times New Roman"/>
                <w:sz w:val="24"/>
                <w:szCs w:val="24"/>
              </w:rPr>
            </w:pPr>
          </w:p>
        </w:tc>
        <w:tc>
          <w:tcPr>
            <w:tcW w:w="1850" w:type="dxa"/>
            <w:tcBorders>
              <w:bottom w:val="single" w:sz="12" w:space="0" w:color="auto"/>
            </w:tcBorders>
          </w:tcPr>
          <w:p w14:paraId="77860292" w14:textId="77777777" w:rsidR="001E1AE2" w:rsidRPr="007B0EDB" w:rsidRDefault="001E1AE2" w:rsidP="00750864">
            <w:pPr>
              <w:jc w:val="both"/>
              <w:rPr>
                <w:rFonts w:ascii="Times New Roman" w:hAnsi="Times New Roman" w:cs="Times New Roman"/>
                <w:sz w:val="24"/>
                <w:szCs w:val="24"/>
              </w:rPr>
            </w:pPr>
          </w:p>
        </w:tc>
        <w:tc>
          <w:tcPr>
            <w:tcW w:w="1850" w:type="dxa"/>
            <w:tcBorders>
              <w:bottom w:val="single" w:sz="12" w:space="0" w:color="auto"/>
            </w:tcBorders>
          </w:tcPr>
          <w:p w14:paraId="6B1D9060" w14:textId="77777777" w:rsidR="001E1AE2" w:rsidRPr="007B0EDB" w:rsidRDefault="001E1AE2" w:rsidP="00750864">
            <w:pPr>
              <w:jc w:val="both"/>
              <w:rPr>
                <w:rFonts w:ascii="Times New Roman" w:hAnsi="Times New Roman" w:cs="Times New Roman"/>
                <w:sz w:val="24"/>
                <w:szCs w:val="24"/>
              </w:rPr>
            </w:pPr>
          </w:p>
        </w:tc>
        <w:tc>
          <w:tcPr>
            <w:tcW w:w="1850" w:type="dxa"/>
            <w:tcBorders>
              <w:bottom w:val="single" w:sz="12" w:space="0" w:color="auto"/>
            </w:tcBorders>
          </w:tcPr>
          <w:p w14:paraId="68389E18" w14:textId="77777777" w:rsidR="001E1AE2" w:rsidRPr="007B0EDB" w:rsidRDefault="001E1AE2" w:rsidP="00750864">
            <w:pPr>
              <w:jc w:val="both"/>
              <w:rPr>
                <w:rFonts w:ascii="Times New Roman" w:hAnsi="Times New Roman" w:cs="Times New Roman"/>
                <w:sz w:val="24"/>
                <w:szCs w:val="24"/>
              </w:rPr>
            </w:pPr>
          </w:p>
        </w:tc>
        <w:tc>
          <w:tcPr>
            <w:tcW w:w="1850" w:type="dxa"/>
            <w:tcBorders>
              <w:bottom w:val="single" w:sz="12" w:space="0" w:color="auto"/>
            </w:tcBorders>
          </w:tcPr>
          <w:p w14:paraId="5F15FC39" w14:textId="77777777" w:rsidR="001E1AE2" w:rsidRPr="007B0EDB" w:rsidRDefault="001E1AE2" w:rsidP="00750864">
            <w:pPr>
              <w:jc w:val="both"/>
              <w:rPr>
                <w:rFonts w:ascii="Times New Roman" w:hAnsi="Times New Roman" w:cs="Times New Roman"/>
                <w:sz w:val="24"/>
                <w:szCs w:val="24"/>
              </w:rPr>
            </w:pPr>
          </w:p>
        </w:tc>
      </w:tr>
    </w:tbl>
    <w:p w14:paraId="077B0C1C" w14:textId="77777777" w:rsidR="001E1AE2" w:rsidRPr="007B0EDB" w:rsidRDefault="001E1AE2">
      <w:pPr>
        <w:rPr>
          <w:rFonts w:ascii="Times New Roman" w:eastAsia="Times New Roman" w:hAnsi="Times New Roman" w:cs="Times New Roman"/>
          <w:color w:val="222222"/>
          <w:sz w:val="24"/>
          <w:szCs w:val="24"/>
          <w:lang w:eastAsia="en-GB"/>
        </w:rPr>
      </w:pPr>
    </w:p>
    <w:p w14:paraId="168C4EEA" w14:textId="77777777" w:rsidR="001E1AE2" w:rsidRPr="007B0EDB" w:rsidRDefault="001E1AE2">
      <w:pPr>
        <w:rPr>
          <w:rFonts w:ascii="Times New Roman" w:eastAsia="Times New Roman" w:hAnsi="Times New Roman" w:cs="Times New Roman"/>
          <w:color w:val="222222"/>
          <w:sz w:val="24"/>
          <w:szCs w:val="24"/>
          <w:lang w:eastAsia="en-GB"/>
        </w:rPr>
      </w:pPr>
    </w:p>
    <w:p w14:paraId="1FBC1817"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0DF4DCDC"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05C9A7BC"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24349989"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10F2E621"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51732CCB"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4A8A5969"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3895000A"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472F52E1"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7D8B5402"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6522BB7F"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007FF133"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4754E0E2"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1E441027"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342C6323" w14:textId="1FF107D6"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r w:rsidRPr="007B0EDB">
        <w:rPr>
          <w:rFonts w:ascii="Times New Roman" w:eastAsia="Times New Roman" w:hAnsi="Times New Roman" w:cs="Times New Roman"/>
          <w:color w:val="222222"/>
          <w:sz w:val="24"/>
          <w:szCs w:val="24"/>
          <w:lang w:eastAsia="en-GB"/>
        </w:rPr>
        <w:lastRenderedPageBreak/>
        <w:t xml:space="preserve">Figure 1. </w:t>
      </w:r>
      <w:r w:rsidR="00611E50" w:rsidRPr="007B0EDB">
        <w:rPr>
          <w:rFonts w:ascii="Times New Roman" w:eastAsia="Times New Roman" w:hAnsi="Times New Roman" w:cs="Times New Roman"/>
          <w:color w:val="222222"/>
          <w:sz w:val="24"/>
          <w:szCs w:val="24"/>
          <w:lang w:eastAsia="en-GB"/>
        </w:rPr>
        <w:t>Latent Variable Model with PTSD Symptom Clusters Predicting Somatic Symptom Clusters.</w:t>
      </w:r>
    </w:p>
    <w:p w14:paraId="25E40DAF" w14:textId="77777777"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38EDAF7E" w14:textId="08AF32C8" w:rsidR="001E1AE2" w:rsidRPr="007B0EDB" w:rsidRDefault="001E1AE2">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r w:rsidRPr="007B0EDB">
        <w:rPr>
          <w:noProof/>
          <w:lang w:eastAsia="en-GB"/>
        </w:rPr>
        <w:drawing>
          <wp:inline distT="0" distB="0" distL="0" distR="0" wp14:anchorId="1172421A" wp14:editId="675EA44D">
            <wp:extent cx="8229600" cy="4330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8229600" cy="4330065"/>
                    </a:xfrm>
                    <a:prstGeom prst="rect">
                      <a:avLst/>
                    </a:prstGeom>
                  </pic:spPr>
                </pic:pic>
              </a:graphicData>
            </a:graphic>
          </wp:inline>
        </w:drawing>
      </w:r>
    </w:p>
    <w:p w14:paraId="443BDFCC" w14:textId="48057757" w:rsidR="000E6DC1" w:rsidRPr="007B0EDB" w:rsidRDefault="000E6DC1">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14C02378" w14:textId="2A1D646C" w:rsidR="000E6DC1" w:rsidRPr="007B0EDB" w:rsidRDefault="000E6DC1">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p w14:paraId="7554A690" w14:textId="77777777" w:rsidR="000E6DC1" w:rsidRPr="007B0EDB" w:rsidRDefault="000E6DC1" w:rsidP="000E6DC1">
      <w:pPr>
        <w:spacing w:after="0" w:line="480" w:lineRule="auto"/>
        <w:rPr>
          <w:rFonts w:ascii="Times New Roman" w:hAnsi="Times New Roman" w:cs="Times New Roman"/>
          <w:b/>
          <w:bCs/>
          <w:noProof/>
          <w:sz w:val="24"/>
          <w:szCs w:val="24"/>
          <w:lang w:val="en-IE"/>
        </w:rPr>
        <w:sectPr w:rsidR="000E6DC1" w:rsidRPr="007B0EDB" w:rsidSect="001E1AE2">
          <w:pgSz w:w="16838" w:h="11906" w:orient="landscape"/>
          <w:pgMar w:top="1440" w:right="1440" w:bottom="1440" w:left="1440" w:header="708" w:footer="708" w:gutter="0"/>
          <w:cols w:space="708"/>
          <w:docGrid w:linePitch="360"/>
        </w:sectPr>
      </w:pPr>
    </w:p>
    <w:p w14:paraId="25B8ECB0" w14:textId="714814D8" w:rsidR="000E6DC1" w:rsidRPr="007B0EDB" w:rsidRDefault="000E6DC1" w:rsidP="000E6DC1">
      <w:pPr>
        <w:spacing w:after="0" w:line="480" w:lineRule="auto"/>
        <w:rPr>
          <w:rFonts w:ascii="Times New Roman" w:hAnsi="Times New Roman" w:cs="Times New Roman"/>
          <w:b/>
          <w:noProof/>
          <w:sz w:val="24"/>
          <w:szCs w:val="24"/>
          <w:lang w:val="en-IE"/>
        </w:rPr>
      </w:pPr>
      <w:r w:rsidRPr="007B0EDB">
        <w:rPr>
          <w:rFonts w:ascii="Times New Roman" w:hAnsi="Times New Roman" w:cs="Times New Roman"/>
          <w:b/>
          <w:bCs/>
          <w:noProof/>
          <w:sz w:val="24"/>
          <w:szCs w:val="24"/>
          <w:lang w:val="en-IE"/>
        </w:rPr>
        <w:lastRenderedPageBreak/>
        <w:t>Table 1.</w:t>
      </w:r>
      <w:r w:rsidRPr="007B0EDB">
        <w:rPr>
          <w:rFonts w:ascii="Times New Roman" w:hAnsi="Times New Roman" w:cs="Times New Roman"/>
          <w:noProof/>
          <w:sz w:val="24"/>
          <w:szCs w:val="24"/>
          <w:lang w:val="en-IE"/>
        </w:rPr>
        <w:t xml:space="preserve"> Sociodemographic characteristics of the Republic of Ireland sample. </w:t>
      </w:r>
    </w:p>
    <w:tbl>
      <w:tblPr>
        <w:tblW w:w="5000" w:type="pct"/>
        <w:tblBorders>
          <w:top w:val="single" w:sz="4" w:space="0" w:color="auto"/>
          <w:bottom w:val="single" w:sz="4" w:space="0" w:color="auto"/>
        </w:tblBorders>
        <w:tblLook w:val="04A0" w:firstRow="1" w:lastRow="0" w:firstColumn="1" w:lastColumn="0" w:noHBand="0" w:noVBand="1"/>
      </w:tblPr>
      <w:tblGrid>
        <w:gridCol w:w="7640"/>
        <w:gridCol w:w="1386"/>
      </w:tblGrid>
      <w:tr w:rsidR="000E6DC1" w:rsidRPr="007B0EDB" w14:paraId="60C56287" w14:textId="77777777" w:rsidTr="00AB5009">
        <w:tc>
          <w:tcPr>
            <w:tcW w:w="4232" w:type="pct"/>
            <w:tcBorders>
              <w:top w:val="single" w:sz="4" w:space="0" w:color="auto"/>
              <w:bottom w:val="nil"/>
            </w:tcBorders>
            <w:shd w:val="clear" w:color="auto" w:fill="auto"/>
          </w:tcPr>
          <w:p w14:paraId="425CD99B" w14:textId="77777777" w:rsidR="000E6DC1" w:rsidRPr="007B0EDB" w:rsidRDefault="000E6DC1" w:rsidP="00AB5009">
            <w:pPr>
              <w:spacing w:after="0" w:line="480" w:lineRule="auto"/>
              <w:rPr>
                <w:rFonts w:ascii="Times New Roman" w:hAnsi="Times New Roman" w:cs="Times New Roman"/>
                <w:noProof/>
                <w:sz w:val="24"/>
                <w:szCs w:val="24"/>
                <w:lang w:val="en-IE"/>
              </w:rPr>
            </w:pPr>
          </w:p>
        </w:tc>
        <w:tc>
          <w:tcPr>
            <w:tcW w:w="768" w:type="pct"/>
            <w:tcBorders>
              <w:top w:val="single" w:sz="4" w:space="0" w:color="auto"/>
              <w:bottom w:val="single" w:sz="4" w:space="0" w:color="auto"/>
            </w:tcBorders>
          </w:tcPr>
          <w:p w14:paraId="7F14EC97"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w:t>
            </w:r>
          </w:p>
        </w:tc>
      </w:tr>
      <w:tr w:rsidR="000E6DC1" w:rsidRPr="007B0EDB" w14:paraId="42DBA3B2" w14:textId="77777777" w:rsidTr="00AB5009">
        <w:tc>
          <w:tcPr>
            <w:tcW w:w="4232" w:type="pct"/>
            <w:tcBorders>
              <w:top w:val="single" w:sz="4" w:space="0" w:color="auto"/>
              <w:bottom w:val="nil"/>
            </w:tcBorders>
            <w:shd w:val="clear" w:color="auto" w:fill="auto"/>
          </w:tcPr>
          <w:p w14:paraId="0F61B0AF" w14:textId="77777777" w:rsidR="000E6DC1" w:rsidRPr="007B0EDB" w:rsidRDefault="000E6DC1" w:rsidP="00AB5009">
            <w:pPr>
              <w:spacing w:after="0" w:line="480" w:lineRule="auto"/>
              <w:rPr>
                <w:rFonts w:ascii="Times New Roman" w:hAnsi="Times New Roman" w:cs="Times New Roman"/>
                <w:b/>
                <w:bCs/>
                <w:noProof/>
                <w:sz w:val="24"/>
                <w:szCs w:val="24"/>
                <w:lang w:val="en-IE"/>
              </w:rPr>
            </w:pPr>
            <w:r w:rsidRPr="007B0EDB">
              <w:rPr>
                <w:rFonts w:ascii="Times New Roman" w:hAnsi="Times New Roman" w:cs="Times New Roman"/>
                <w:b/>
                <w:bCs/>
                <w:noProof/>
                <w:sz w:val="24"/>
                <w:szCs w:val="24"/>
                <w:lang w:val="en-IE"/>
              </w:rPr>
              <w:t>Sex</w:t>
            </w:r>
          </w:p>
        </w:tc>
        <w:tc>
          <w:tcPr>
            <w:tcW w:w="768" w:type="pct"/>
            <w:tcBorders>
              <w:top w:val="single" w:sz="4" w:space="0" w:color="auto"/>
              <w:bottom w:val="nil"/>
            </w:tcBorders>
          </w:tcPr>
          <w:p w14:paraId="31C3E2AC" w14:textId="77777777" w:rsidR="000E6DC1" w:rsidRPr="007B0EDB" w:rsidRDefault="000E6DC1" w:rsidP="00AB5009">
            <w:pPr>
              <w:spacing w:after="0" w:line="480" w:lineRule="auto"/>
              <w:rPr>
                <w:rFonts w:ascii="Times New Roman" w:hAnsi="Times New Roman" w:cs="Times New Roman"/>
                <w:noProof/>
                <w:sz w:val="24"/>
                <w:szCs w:val="24"/>
                <w:lang w:val="en-IE"/>
              </w:rPr>
            </w:pPr>
          </w:p>
        </w:tc>
      </w:tr>
      <w:tr w:rsidR="000E6DC1" w:rsidRPr="007B0EDB" w14:paraId="606B1A0F" w14:textId="77777777" w:rsidTr="00AB5009">
        <w:tc>
          <w:tcPr>
            <w:tcW w:w="4232" w:type="pct"/>
            <w:tcBorders>
              <w:top w:val="nil"/>
              <w:bottom w:val="nil"/>
            </w:tcBorders>
            <w:shd w:val="clear" w:color="auto" w:fill="auto"/>
          </w:tcPr>
          <w:p w14:paraId="7F23BAE1" w14:textId="77777777" w:rsidR="000E6DC1" w:rsidRPr="007B0EDB" w:rsidRDefault="000E6DC1" w:rsidP="00AB5009">
            <w:pPr>
              <w:spacing w:after="0" w:line="480" w:lineRule="auto"/>
              <w:rPr>
                <w:rFonts w:ascii="Times New Roman" w:hAnsi="Times New Roman" w:cs="Times New Roman"/>
                <w:bCs/>
                <w:noProof/>
                <w:sz w:val="24"/>
                <w:szCs w:val="24"/>
                <w:lang w:val="en-IE"/>
              </w:rPr>
            </w:pPr>
            <w:r w:rsidRPr="007B0EDB">
              <w:rPr>
                <w:rFonts w:ascii="Times New Roman" w:hAnsi="Times New Roman" w:cs="Times New Roman"/>
                <w:bCs/>
                <w:noProof/>
                <w:sz w:val="24"/>
                <w:szCs w:val="24"/>
                <w:lang w:val="en-IE"/>
              </w:rPr>
              <w:t>Female</w:t>
            </w:r>
          </w:p>
        </w:tc>
        <w:tc>
          <w:tcPr>
            <w:tcW w:w="768" w:type="pct"/>
            <w:tcBorders>
              <w:top w:val="nil"/>
              <w:bottom w:val="nil"/>
            </w:tcBorders>
          </w:tcPr>
          <w:p w14:paraId="18C53410"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51.5</w:t>
            </w:r>
          </w:p>
        </w:tc>
      </w:tr>
      <w:tr w:rsidR="000E6DC1" w:rsidRPr="007B0EDB" w14:paraId="7C9C4BE8" w14:textId="77777777" w:rsidTr="00AB5009">
        <w:tc>
          <w:tcPr>
            <w:tcW w:w="4232" w:type="pct"/>
            <w:tcBorders>
              <w:top w:val="nil"/>
              <w:bottom w:val="nil"/>
            </w:tcBorders>
            <w:shd w:val="clear" w:color="auto" w:fill="auto"/>
          </w:tcPr>
          <w:p w14:paraId="07D39FE6" w14:textId="77777777" w:rsidR="000E6DC1" w:rsidRPr="007B0EDB" w:rsidRDefault="000E6DC1" w:rsidP="00AB5009">
            <w:pPr>
              <w:spacing w:after="0" w:line="480" w:lineRule="auto"/>
              <w:rPr>
                <w:rFonts w:ascii="Times New Roman" w:hAnsi="Times New Roman" w:cs="Times New Roman"/>
                <w:bCs/>
                <w:noProof/>
                <w:sz w:val="24"/>
                <w:szCs w:val="24"/>
                <w:lang w:val="en-IE"/>
              </w:rPr>
            </w:pPr>
            <w:r w:rsidRPr="007B0EDB">
              <w:rPr>
                <w:rFonts w:ascii="Times New Roman" w:hAnsi="Times New Roman" w:cs="Times New Roman"/>
                <w:bCs/>
                <w:noProof/>
                <w:sz w:val="24"/>
                <w:szCs w:val="24"/>
                <w:lang w:val="en-IE"/>
              </w:rPr>
              <w:t>Male</w:t>
            </w:r>
          </w:p>
        </w:tc>
        <w:tc>
          <w:tcPr>
            <w:tcW w:w="768" w:type="pct"/>
            <w:tcBorders>
              <w:top w:val="nil"/>
              <w:bottom w:val="nil"/>
            </w:tcBorders>
          </w:tcPr>
          <w:p w14:paraId="5CA9E3FD"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48.2</w:t>
            </w:r>
          </w:p>
        </w:tc>
      </w:tr>
      <w:tr w:rsidR="000E6DC1" w:rsidRPr="007B0EDB" w14:paraId="32A6FFA8" w14:textId="77777777" w:rsidTr="00AB5009">
        <w:tc>
          <w:tcPr>
            <w:tcW w:w="4232" w:type="pct"/>
            <w:shd w:val="clear" w:color="auto" w:fill="auto"/>
          </w:tcPr>
          <w:p w14:paraId="1318EBCF" w14:textId="77777777" w:rsidR="000E6DC1" w:rsidRPr="007B0EDB" w:rsidRDefault="000E6DC1" w:rsidP="00AB5009">
            <w:pPr>
              <w:spacing w:after="0" w:line="480" w:lineRule="auto"/>
              <w:rPr>
                <w:rFonts w:ascii="Times New Roman" w:hAnsi="Times New Roman" w:cs="Times New Roman"/>
                <w:b/>
                <w:noProof/>
                <w:sz w:val="24"/>
                <w:szCs w:val="24"/>
                <w:lang w:val="en-IE"/>
              </w:rPr>
            </w:pPr>
            <w:r w:rsidRPr="007B0EDB">
              <w:rPr>
                <w:rFonts w:ascii="Times New Roman" w:hAnsi="Times New Roman" w:cs="Times New Roman"/>
                <w:b/>
                <w:noProof/>
                <w:sz w:val="24"/>
                <w:szCs w:val="24"/>
                <w:lang w:val="en-IE"/>
              </w:rPr>
              <w:t>Age</w:t>
            </w:r>
          </w:p>
        </w:tc>
        <w:tc>
          <w:tcPr>
            <w:tcW w:w="768" w:type="pct"/>
          </w:tcPr>
          <w:p w14:paraId="3E1B26A9" w14:textId="77777777" w:rsidR="000E6DC1" w:rsidRPr="007B0EDB" w:rsidRDefault="000E6DC1" w:rsidP="00AB5009">
            <w:pPr>
              <w:spacing w:after="0" w:line="480" w:lineRule="auto"/>
              <w:rPr>
                <w:rFonts w:ascii="Times New Roman" w:hAnsi="Times New Roman" w:cs="Times New Roman"/>
                <w:noProof/>
                <w:sz w:val="24"/>
                <w:szCs w:val="24"/>
                <w:lang w:val="en-IE"/>
              </w:rPr>
            </w:pPr>
          </w:p>
        </w:tc>
      </w:tr>
      <w:tr w:rsidR="000E6DC1" w:rsidRPr="007B0EDB" w14:paraId="6CC17FBC" w14:textId="77777777" w:rsidTr="00AB5009">
        <w:tc>
          <w:tcPr>
            <w:tcW w:w="4232" w:type="pct"/>
            <w:shd w:val="clear" w:color="auto" w:fill="auto"/>
          </w:tcPr>
          <w:p w14:paraId="4BAA96D7"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18-24</w:t>
            </w:r>
          </w:p>
        </w:tc>
        <w:tc>
          <w:tcPr>
            <w:tcW w:w="768" w:type="pct"/>
          </w:tcPr>
          <w:p w14:paraId="6A698288"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11.1</w:t>
            </w:r>
          </w:p>
        </w:tc>
      </w:tr>
      <w:tr w:rsidR="000E6DC1" w:rsidRPr="007B0EDB" w14:paraId="7E3C59F5" w14:textId="77777777" w:rsidTr="00AB5009">
        <w:tc>
          <w:tcPr>
            <w:tcW w:w="4232" w:type="pct"/>
            <w:shd w:val="clear" w:color="auto" w:fill="auto"/>
          </w:tcPr>
          <w:p w14:paraId="564E3174"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25-34</w:t>
            </w:r>
          </w:p>
        </w:tc>
        <w:tc>
          <w:tcPr>
            <w:tcW w:w="768" w:type="pct"/>
          </w:tcPr>
          <w:p w14:paraId="10CC072F"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19.2</w:t>
            </w:r>
          </w:p>
        </w:tc>
      </w:tr>
      <w:tr w:rsidR="000E6DC1" w:rsidRPr="007B0EDB" w14:paraId="74534FB4" w14:textId="77777777" w:rsidTr="00AB5009">
        <w:tc>
          <w:tcPr>
            <w:tcW w:w="4232" w:type="pct"/>
            <w:shd w:val="clear" w:color="auto" w:fill="auto"/>
          </w:tcPr>
          <w:p w14:paraId="6C53FB92"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35-44</w:t>
            </w:r>
          </w:p>
        </w:tc>
        <w:tc>
          <w:tcPr>
            <w:tcW w:w="768" w:type="pct"/>
          </w:tcPr>
          <w:p w14:paraId="6CE6FBB5"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20.6</w:t>
            </w:r>
          </w:p>
        </w:tc>
      </w:tr>
      <w:tr w:rsidR="000E6DC1" w:rsidRPr="007B0EDB" w14:paraId="50B09A2C" w14:textId="77777777" w:rsidTr="00AB5009">
        <w:tc>
          <w:tcPr>
            <w:tcW w:w="4232" w:type="pct"/>
            <w:shd w:val="clear" w:color="auto" w:fill="auto"/>
          </w:tcPr>
          <w:p w14:paraId="3B259D75"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45-54</w:t>
            </w:r>
          </w:p>
        </w:tc>
        <w:tc>
          <w:tcPr>
            <w:tcW w:w="768" w:type="pct"/>
          </w:tcPr>
          <w:p w14:paraId="2D166F17"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15.9</w:t>
            </w:r>
          </w:p>
        </w:tc>
      </w:tr>
      <w:tr w:rsidR="000E6DC1" w:rsidRPr="007B0EDB" w14:paraId="173C69FF" w14:textId="77777777" w:rsidTr="00AB5009">
        <w:tc>
          <w:tcPr>
            <w:tcW w:w="4232" w:type="pct"/>
            <w:shd w:val="clear" w:color="auto" w:fill="auto"/>
          </w:tcPr>
          <w:p w14:paraId="22177B81"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55-64</w:t>
            </w:r>
          </w:p>
        </w:tc>
        <w:tc>
          <w:tcPr>
            <w:tcW w:w="768" w:type="pct"/>
          </w:tcPr>
          <w:p w14:paraId="79E9BE74"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21.0</w:t>
            </w:r>
          </w:p>
        </w:tc>
      </w:tr>
      <w:tr w:rsidR="000E6DC1" w:rsidRPr="007B0EDB" w14:paraId="533D53AB" w14:textId="77777777" w:rsidTr="00AB5009">
        <w:tc>
          <w:tcPr>
            <w:tcW w:w="4232" w:type="pct"/>
            <w:shd w:val="clear" w:color="auto" w:fill="auto"/>
          </w:tcPr>
          <w:p w14:paraId="03BB06E0"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65+</w:t>
            </w:r>
          </w:p>
        </w:tc>
        <w:tc>
          <w:tcPr>
            <w:tcW w:w="768" w:type="pct"/>
          </w:tcPr>
          <w:p w14:paraId="39036B6F"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12.2</w:t>
            </w:r>
          </w:p>
        </w:tc>
      </w:tr>
      <w:tr w:rsidR="000E6DC1" w:rsidRPr="007B0EDB" w14:paraId="37677F38" w14:textId="77777777" w:rsidTr="00AB5009">
        <w:tc>
          <w:tcPr>
            <w:tcW w:w="4232" w:type="pct"/>
            <w:shd w:val="clear" w:color="auto" w:fill="auto"/>
          </w:tcPr>
          <w:p w14:paraId="72BFB8DC" w14:textId="77777777" w:rsidR="000E6DC1" w:rsidRPr="007B0EDB" w:rsidRDefault="000E6DC1" w:rsidP="00AB5009">
            <w:pPr>
              <w:spacing w:after="0" w:line="480" w:lineRule="auto"/>
              <w:rPr>
                <w:rFonts w:ascii="Times New Roman" w:hAnsi="Times New Roman" w:cs="Times New Roman"/>
                <w:b/>
                <w:bCs/>
                <w:noProof/>
                <w:sz w:val="24"/>
                <w:szCs w:val="24"/>
                <w:lang w:val="en-IE"/>
              </w:rPr>
            </w:pPr>
            <w:r w:rsidRPr="007B0EDB">
              <w:rPr>
                <w:rFonts w:ascii="Times New Roman" w:hAnsi="Times New Roman" w:cs="Times New Roman"/>
                <w:b/>
                <w:bCs/>
                <w:noProof/>
                <w:sz w:val="24"/>
                <w:szCs w:val="24"/>
                <w:lang w:val="en-IE"/>
              </w:rPr>
              <w:t>Birthplace</w:t>
            </w:r>
          </w:p>
        </w:tc>
        <w:tc>
          <w:tcPr>
            <w:tcW w:w="768" w:type="pct"/>
          </w:tcPr>
          <w:p w14:paraId="4023C5C9" w14:textId="77777777" w:rsidR="000E6DC1" w:rsidRPr="007B0EDB" w:rsidRDefault="000E6DC1" w:rsidP="00AB5009">
            <w:pPr>
              <w:spacing w:after="0" w:line="480" w:lineRule="auto"/>
              <w:rPr>
                <w:rFonts w:ascii="Times New Roman" w:hAnsi="Times New Roman" w:cs="Times New Roman"/>
                <w:noProof/>
                <w:sz w:val="24"/>
                <w:szCs w:val="24"/>
                <w:lang w:val="en-IE"/>
              </w:rPr>
            </w:pPr>
          </w:p>
        </w:tc>
      </w:tr>
      <w:tr w:rsidR="000E6DC1" w:rsidRPr="007B0EDB" w14:paraId="6AE6501A" w14:textId="77777777" w:rsidTr="00AB5009">
        <w:tc>
          <w:tcPr>
            <w:tcW w:w="4232" w:type="pct"/>
            <w:shd w:val="clear" w:color="auto" w:fill="auto"/>
          </w:tcPr>
          <w:p w14:paraId="188860F6"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Ireland</w:t>
            </w:r>
          </w:p>
        </w:tc>
        <w:tc>
          <w:tcPr>
            <w:tcW w:w="768" w:type="pct"/>
          </w:tcPr>
          <w:p w14:paraId="42FC7A22"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70.7</w:t>
            </w:r>
          </w:p>
        </w:tc>
      </w:tr>
      <w:tr w:rsidR="000E6DC1" w:rsidRPr="007B0EDB" w14:paraId="5EBE88AB" w14:textId="77777777" w:rsidTr="00AB5009">
        <w:tc>
          <w:tcPr>
            <w:tcW w:w="4232" w:type="pct"/>
            <w:shd w:val="clear" w:color="auto" w:fill="auto"/>
          </w:tcPr>
          <w:p w14:paraId="209BE8E9" w14:textId="77777777" w:rsidR="000E6DC1" w:rsidRPr="007B0EDB" w:rsidRDefault="000E6DC1" w:rsidP="00AB5009">
            <w:pPr>
              <w:spacing w:after="0" w:line="480" w:lineRule="auto"/>
              <w:rPr>
                <w:rFonts w:ascii="Times New Roman" w:hAnsi="Times New Roman" w:cs="Times New Roman"/>
                <w:b/>
                <w:bCs/>
                <w:noProof/>
                <w:sz w:val="24"/>
                <w:szCs w:val="24"/>
                <w:lang w:val="en-IE"/>
              </w:rPr>
            </w:pPr>
            <w:r w:rsidRPr="007B0EDB">
              <w:rPr>
                <w:rFonts w:ascii="Times New Roman" w:hAnsi="Times New Roman" w:cs="Times New Roman"/>
                <w:b/>
                <w:bCs/>
                <w:noProof/>
                <w:sz w:val="24"/>
                <w:szCs w:val="24"/>
                <w:lang w:val="en-IE"/>
              </w:rPr>
              <w:t>Region of Ireland</w:t>
            </w:r>
          </w:p>
        </w:tc>
        <w:tc>
          <w:tcPr>
            <w:tcW w:w="768" w:type="pct"/>
          </w:tcPr>
          <w:p w14:paraId="1843090A" w14:textId="77777777" w:rsidR="000E6DC1" w:rsidRPr="007B0EDB" w:rsidRDefault="000E6DC1" w:rsidP="00AB5009">
            <w:pPr>
              <w:spacing w:after="0" w:line="480" w:lineRule="auto"/>
              <w:rPr>
                <w:rFonts w:ascii="Times New Roman" w:hAnsi="Times New Roman" w:cs="Times New Roman"/>
                <w:noProof/>
                <w:sz w:val="24"/>
                <w:szCs w:val="24"/>
                <w:lang w:val="en-IE"/>
              </w:rPr>
            </w:pPr>
          </w:p>
        </w:tc>
      </w:tr>
      <w:tr w:rsidR="000E6DC1" w:rsidRPr="007B0EDB" w14:paraId="25B0B0F6" w14:textId="77777777" w:rsidTr="00AB5009">
        <w:tc>
          <w:tcPr>
            <w:tcW w:w="4232" w:type="pct"/>
            <w:shd w:val="clear" w:color="auto" w:fill="auto"/>
          </w:tcPr>
          <w:p w14:paraId="4E8DDF43"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Leinster</w:t>
            </w:r>
          </w:p>
        </w:tc>
        <w:tc>
          <w:tcPr>
            <w:tcW w:w="768" w:type="pct"/>
          </w:tcPr>
          <w:p w14:paraId="33BAF0B2"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55.3</w:t>
            </w:r>
          </w:p>
        </w:tc>
      </w:tr>
      <w:tr w:rsidR="000E6DC1" w:rsidRPr="007B0EDB" w14:paraId="2579651E" w14:textId="77777777" w:rsidTr="00AB5009">
        <w:tc>
          <w:tcPr>
            <w:tcW w:w="4232" w:type="pct"/>
            <w:shd w:val="clear" w:color="auto" w:fill="auto"/>
          </w:tcPr>
          <w:p w14:paraId="06818E1C"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Munster</w:t>
            </w:r>
          </w:p>
        </w:tc>
        <w:tc>
          <w:tcPr>
            <w:tcW w:w="768" w:type="pct"/>
          </w:tcPr>
          <w:p w14:paraId="33357940"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27.3</w:t>
            </w:r>
          </w:p>
        </w:tc>
      </w:tr>
      <w:tr w:rsidR="000E6DC1" w:rsidRPr="007B0EDB" w14:paraId="77631F69" w14:textId="77777777" w:rsidTr="00AB5009">
        <w:tc>
          <w:tcPr>
            <w:tcW w:w="4232" w:type="pct"/>
            <w:shd w:val="clear" w:color="auto" w:fill="auto"/>
          </w:tcPr>
          <w:p w14:paraId="3D28F3B6"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Connaught</w:t>
            </w:r>
          </w:p>
        </w:tc>
        <w:tc>
          <w:tcPr>
            <w:tcW w:w="768" w:type="pct"/>
          </w:tcPr>
          <w:p w14:paraId="671A4F5A"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12.0</w:t>
            </w:r>
          </w:p>
        </w:tc>
      </w:tr>
      <w:tr w:rsidR="000E6DC1" w:rsidRPr="007B0EDB" w14:paraId="158BAE3A" w14:textId="77777777" w:rsidTr="00AB5009">
        <w:tc>
          <w:tcPr>
            <w:tcW w:w="4232" w:type="pct"/>
            <w:shd w:val="clear" w:color="auto" w:fill="auto"/>
          </w:tcPr>
          <w:p w14:paraId="30B8F8AE"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Ulster</w:t>
            </w:r>
          </w:p>
        </w:tc>
        <w:tc>
          <w:tcPr>
            <w:tcW w:w="768" w:type="pct"/>
          </w:tcPr>
          <w:p w14:paraId="4328F6AA"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5.4</w:t>
            </w:r>
          </w:p>
        </w:tc>
      </w:tr>
      <w:tr w:rsidR="000E6DC1" w:rsidRPr="007B0EDB" w14:paraId="5D582276" w14:textId="77777777" w:rsidTr="00AB5009">
        <w:tc>
          <w:tcPr>
            <w:tcW w:w="4232" w:type="pct"/>
            <w:shd w:val="clear" w:color="auto" w:fill="auto"/>
          </w:tcPr>
          <w:p w14:paraId="2AA7B213" w14:textId="77777777" w:rsidR="000E6DC1" w:rsidRPr="007B0EDB" w:rsidRDefault="000E6DC1" w:rsidP="00AB5009">
            <w:pPr>
              <w:spacing w:after="0" w:line="480" w:lineRule="auto"/>
              <w:rPr>
                <w:rFonts w:ascii="Times New Roman" w:hAnsi="Times New Roman" w:cs="Times New Roman"/>
                <w:b/>
                <w:bCs/>
                <w:noProof/>
                <w:sz w:val="24"/>
                <w:szCs w:val="24"/>
                <w:lang w:val="en-IE"/>
              </w:rPr>
            </w:pPr>
            <w:r w:rsidRPr="007B0EDB">
              <w:rPr>
                <w:rFonts w:ascii="Times New Roman" w:hAnsi="Times New Roman" w:cs="Times New Roman"/>
                <w:b/>
                <w:bCs/>
                <w:noProof/>
                <w:sz w:val="24"/>
                <w:szCs w:val="24"/>
                <w:lang w:val="en-IE"/>
              </w:rPr>
              <w:t>Ethnicity</w:t>
            </w:r>
          </w:p>
        </w:tc>
        <w:tc>
          <w:tcPr>
            <w:tcW w:w="768" w:type="pct"/>
          </w:tcPr>
          <w:p w14:paraId="7E6755EB" w14:textId="77777777" w:rsidR="000E6DC1" w:rsidRPr="007B0EDB" w:rsidRDefault="000E6DC1" w:rsidP="00AB5009">
            <w:pPr>
              <w:spacing w:after="0" w:line="480" w:lineRule="auto"/>
              <w:rPr>
                <w:rFonts w:ascii="Times New Roman" w:hAnsi="Times New Roman" w:cs="Times New Roman"/>
                <w:noProof/>
                <w:sz w:val="24"/>
                <w:szCs w:val="24"/>
                <w:lang w:val="en-IE"/>
              </w:rPr>
            </w:pPr>
          </w:p>
        </w:tc>
      </w:tr>
      <w:tr w:rsidR="000E6DC1" w:rsidRPr="007B0EDB" w14:paraId="42E15321" w14:textId="77777777" w:rsidTr="00AB5009">
        <w:tc>
          <w:tcPr>
            <w:tcW w:w="4232" w:type="pct"/>
            <w:shd w:val="clear" w:color="auto" w:fill="auto"/>
          </w:tcPr>
          <w:p w14:paraId="192F0015"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 xml:space="preserve">Irish </w:t>
            </w:r>
          </w:p>
        </w:tc>
        <w:tc>
          <w:tcPr>
            <w:tcW w:w="768" w:type="pct"/>
          </w:tcPr>
          <w:p w14:paraId="3B22D8BB"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74.8</w:t>
            </w:r>
          </w:p>
        </w:tc>
      </w:tr>
      <w:tr w:rsidR="000E6DC1" w:rsidRPr="007B0EDB" w14:paraId="04DD35E6" w14:textId="77777777" w:rsidTr="00AB5009">
        <w:tc>
          <w:tcPr>
            <w:tcW w:w="4232" w:type="pct"/>
            <w:shd w:val="clear" w:color="auto" w:fill="auto"/>
          </w:tcPr>
          <w:p w14:paraId="593EE09E"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Irish Traveller</w:t>
            </w:r>
          </w:p>
        </w:tc>
        <w:tc>
          <w:tcPr>
            <w:tcW w:w="768" w:type="pct"/>
          </w:tcPr>
          <w:p w14:paraId="5C3C001D"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0.3</w:t>
            </w:r>
          </w:p>
        </w:tc>
      </w:tr>
      <w:tr w:rsidR="000E6DC1" w:rsidRPr="007B0EDB" w14:paraId="5DFCF101" w14:textId="77777777" w:rsidTr="00AB5009">
        <w:tc>
          <w:tcPr>
            <w:tcW w:w="4232" w:type="pct"/>
            <w:shd w:val="clear" w:color="auto" w:fill="auto"/>
          </w:tcPr>
          <w:p w14:paraId="35697878"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Other White background</w:t>
            </w:r>
          </w:p>
        </w:tc>
        <w:tc>
          <w:tcPr>
            <w:tcW w:w="768" w:type="pct"/>
          </w:tcPr>
          <w:p w14:paraId="2A3F6B1D"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17.3</w:t>
            </w:r>
          </w:p>
        </w:tc>
      </w:tr>
      <w:tr w:rsidR="000E6DC1" w:rsidRPr="007B0EDB" w14:paraId="230A3AE2" w14:textId="77777777" w:rsidTr="00AB5009">
        <w:tc>
          <w:tcPr>
            <w:tcW w:w="4232" w:type="pct"/>
            <w:shd w:val="clear" w:color="auto" w:fill="auto"/>
          </w:tcPr>
          <w:p w14:paraId="4BB6996A"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African</w:t>
            </w:r>
          </w:p>
        </w:tc>
        <w:tc>
          <w:tcPr>
            <w:tcW w:w="768" w:type="pct"/>
          </w:tcPr>
          <w:p w14:paraId="3728607C"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1.9</w:t>
            </w:r>
          </w:p>
        </w:tc>
      </w:tr>
      <w:tr w:rsidR="000E6DC1" w:rsidRPr="007B0EDB" w14:paraId="4B8377E5" w14:textId="77777777" w:rsidTr="00AB5009">
        <w:tc>
          <w:tcPr>
            <w:tcW w:w="4232" w:type="pct"/>
            <w:shd w:val="clear" w:color="auto" w:fill="auto"/>
          </w:tcPr>
          <w:p w14:paraId="5A81AEAA"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Other Black background</w:t>
            </w:r>
          </w:p>
        </w:tc>
        <w:tc>
          <w:tcPr>
            <w:tcW w:w="768" w:type="pct"/>
          </w:tcPr>
          <w:p w14:paraId="3C16A34C"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0.3</w:t>
            </w:r>
          </w:p>
        </w:tc>
      </w:tr>
      <w:tr w:rsidR="000E6DC1" w:rsidRPr="007B0EDB" w14:paraId="7937C32C" w14:textId="77777777" w:rsidTr="00AB5009">
        <w:tc>
          <w:tcPr>
            <w:tcW w:w="4232" w:type="pct"/>
            <w:shd w:val="clear" w:color="auto" w:fill="auto"/>
          </w:tcPr>
          <w:p w14:paraId="0D9B6B81"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lastRenderedPageBreak/>
              <w:t>Chinese</w:t>
            </w:r>
          </w:p>
        </w:tc>
        <w:tc>
          <w:tcPr>
            <w:tcW w:w="768" w:type="pct"/>
          </w:tcPr>
          <w:p w14:paraId="1E77E924"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0.4</w:t>
            </w:r>
          </w:p>
        </w:tc>
      </w:tr>
      <w:tr w:rsidR="000E6DC1" w:rsidRPr="007B0EDB" w14:paraId="1BC33E87" w14:textId="77777777" w:rsidTr="00AB5009">
        <w:tc>
          <w:tcPr>
            <w:tcW w:w="4232" w:type="pct"/>
            <w:shd w:val="clear" w:color="auto" w:fill="auto"/>
          </w:tcPr>
          <w:p w14:paraId="6B47588E"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Other Asian</w:t>
            </w:r>
          </w:p>
        </w:tc>
        <w:tc>
          <w:tcPr>
            <w:tcW w:w="768" w:type="pct"/>
          </w:tcPr>
          <w:p w14:paraId="2B1D3D3E"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3.2</w:t>
            </w:r>
          </w:p>
        </w:tc>
      </w:tr>
      <w:tr w:rsidR="000E6DC1" w:rsidRPr="007B0EDB" w14:paraId="080F5E46" w14:textId="77777777" w:rsidTr="00AB5009">
        <w:tc>
          <w:tcPr>
            <w:tcW w:w="4232" w:type="pct"/>
            <w:shd w:val="clear" w:color="auto" w:fill="auto"/>
          </w:tcPr>
          <w:p w14:paraId="2C429411"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Mixed Background</w:t>
            </w:r>
          </w:p>
        </w:tc>
        <w:tc>
          <w:tcPr>
            <w:tcW w:w="768" w:type="pct"/>
          </w:tcPr>
          <w:p w14:paraId="11370D8C"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1.8</w:t>
            </w:r>
          </w:p>
        </w:tc>
      </w:tr>
      <w:tr w:rsidR="000E6DC1" w:rsidRPr="007B0EDB" w14:paraId="2C0587BF" w14:textId="77777777" w:rsidTr="00AB5009">
        <w:tc>
          <w:tcPr>
            <w:tcW w:w="4232" w:type="pct"/>
            <w:shd w:val="clear" w:color="auto" w:fill="auto"/>
          </w:tcPr>
          <w:p w14:paraId="50A04F90" w14:textId="77777777" w:rsidR="000E6DC1" w:rsidRPr="007B0EDB" w:rsidRDefault="000E6DC1" w:rsidP="00AB5009">
            <w:pPr>
              <w:spacing w:after="0" w:line="480" w:lineRule="auto"/>
              <w:rPr>
                <w:rFonts w:ascii="Times New Roman" w:hAnsi="Times New Roman" w:cs="Times New Roman"/>
                <w:b/>
                <w:bCs/>
                <w:noProof/>
                <w:sz w:val="24"/>
                <w:szCs w:val="24"/>
                <w:lang w:val="en-IE"/>
              </w:rPr>
            </w:pPr>
            <w:r w:rsidRPr="007B0EDB">
              <w:rPr>
                <w:rFonts w:ascii="Times New Roman" w:hAnsi="Times New Roman" w:cs="Times New Roman"/>
                <w:b/>
                <w:bCs/>
                <w:noProof/>
                <w:sz w:val="24"/>
                <w:szCs w:val="24"/>
                <w:lang w:val="en-IE"/>
              </w:rPr>
              <w:t>Living location</w:t>
            </w:r>
          </w:p>
        </w:tc>
        <w:tc>
          <w:tcPr>
            <w:tcW w:w="768" w:type="pct"/>
          </w:tcPr>
          <w:p w14:paraId="311920A1" w14:textId="77777777" w:rsidR="000E6DC1" w:rsidRPr="007B0EDB" w:rsidRDefault="000E6DC1" w:rsidP="00AB5009">
            <w:pPr>
              <w:spacing w:after="0" w:line="480" w:lineRule="auto"/>
              <w:rPr>
                <w:rFonts w:ascii="Times New Roman" w:hAnsi="Times New Roman" w:cs="Times New Roman"/>
                <w:noProof/>
                <w:sz w:val="24"/>
                <w:szCs w:val="24"/>
                <w:lang w:val="en-IE"/>
              </w:rPr>
            </w:pPr>
          </w:p>
        </w:tc>
      </w:tr>
      <w:tr w:rsidR="000E6DC1" w:rsidRPr="007B0EDB" w14:paraId="04292D09" w14:textId="77777777" w:rsidTr="00AB5009">
        <w:tc>
          <w:tcPr>
            <w:tcW w:w="4232" w:type="pct"/>
            <w:shd w:val="clear" w:color="auto" w:fill="auto"/>
          </w:tcPr>
          <w:p w14:paraId="6B357A42"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City</w:t>
            </w:r>
          </w:p>
        </w:tc>
        <w:tc>
          <w:tcPr>
            <w:tcW w:w="768" w:type="pct"/>
          </w:tcPr>
          <w:p w14:paraId="7DA027F0"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24.5</w:t>
            </w:r>
          </w:p>
        </w:tc>
      </w:tr>
      <w:tr w:rsidR="000E6DC1" w:rsidRPr="007B0EDB" w14:paraId="58DFEE3C" w14:textId="77777777" w:rsidTr="00AB5009">
        <w:tc>
          <w:tcPr>
            <w:tcW w:w="4232" w:type="pct"/>
            <w:shd w:val="clear" w:color="auto" w:fill="auto"/>
          </w:tcPr>
          <w:p w14:paraId="3AB155B6"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Suburb</w:t>
            </w:r>
          </w:p>
        </w:tc>
        <w:tc>
          <w:tcPr>
            <w:tcW w:w="768" w:type="pct"/>
          </w:tcPr>
          <w:p w14:paraId="4031FDBC"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18.1</w:t>
            </w:r>
          </w:p>
        </w:tc>
      </w:tr>
      <w:tr w:rsidR="000E6DC1" w:rsidRPr="007B0EDB" w14:paraId="1BA57CDA" w14:textId="77777777" w:rsidTr="00AB5009">
        <w:tc>
          <w:tcPr>
            <w:tcW w:w="4232" w:type="pct"/>
            <w:shd w:val="clear" w:color="auto" w:fill="auto"/>
          </w:tcPr>
          <w:p w14:paraId="21C364F1"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Town</w:t>
            </w:r>
          </w:p>
        </w:tc>
        <w:tc>
          <w:tcPr>
            <w:tcW w:w="768" w:type="pct"/>
          </w:tcPr>
          <w:p w14:paraId="60042FAA"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26.8</w:t>
            </w:r>
          </w:p>
        </w:tc>
      </w:tr>
      <w:tr w:rsidR="000E6DC1" w:rsidRPr="007B0EDB" w14:paraId="2833D0D0" w14:textId="77777777" w:rsidTr="00AB5009">
        <w:tc>
          <w:tcPr>
            <w:tcW w:w="4232" w:type="pct"/>
            <w:shd w:val="clear" w:color="auto" w:fill="auto"/>
          </w:tcPr>
          <w:p w14:paraId="36B386D8"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Rural</w:t>
            </w:r>
          </w:p>
        </w:tc>
        <w:tc>
          <w:tcPr>
            <w:tcW w:w="768" w:type="pct"/>
          </w:tcPr>
          <w:p w14:paraId="2048E988"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28.8</w:t>
            </w:r>
          </w:p>
        </w:tc>
      </w:tr>
      <w:tr w:rsidR="000E6DC1" w:rsidRPr="007B0EDB" w14:paraId="46E64B10" w14:textId="77777777" w:rsidTr="00AB5009">
        <w:tc>
          <w:tcPr>
            <w:tcW w:w="4232" w:type="pct"/>
            <w:shd w:val="clear" w:color="auto" w:fill="auto"/>
          </w:tcPr>
          <w:p w14:paraId="66DE7D33" w14:textId="77777777" w:rsidR="000E6DC1" w:rsidRPr="007B0EDB" w:rsidRDefault="000E6DC1" w:rsidP="00AB5009">
            <w:pPr>
              <w:spacing w:after="0" w:line="480" w:lineRule="auto"/>
              <w:rPr>
                <w:rFonts w:ascii="Times New Roman" w:hAnsi="Times New Roman" w:cs="Times New Roman"/>
                <w:b/>
                <w:noProof/>
                <w:sz w:val="24"/>
                <w:szCs w:val="24"/>
                <w:lang w:val="en-IE"/>
              </w:rPr>
            </w:pPr>
            <w:r w:rsidRPr="007B0EDB">
              <w:rPr>
                <w:rFonts w:ascii="Times New Roman" w:hAnsi="Times New Roman" w:cs="Times New Roman"/>
                <w:b/>
                <w:noProof/>
                <w:sz w:val="24"/>
                <w:szCs w:val="24"/>
                <w:lang w:val="en-IE"/>
              </w:rPr>
              <w:t>Highest Education</w:t>
            </w:r>
          </w:p>
        </w:tc>
        <w:tc>
          <w:tcPr>
            <w:tcW w:w="768" w:type="pct"/>
          </w:tcPr>
          <w:p w14:paraId="0075EBDE" w14:textId="77777777" w:rsidR="000E6DC1" w:rsidRPr="007B0EDB" w:rsidRDefault="000E6DC1" w:rsidP="00AB5009">
            <w:pPr>
              <w:spacing w:after="0" w:line="480" w:lineRule="auto"/>
              <w:rPr>
                <w:rFonts w:ascii="Times New Roman" w:hAnsi="Times New Roman" w:cs="Times New Roman"/>
                <w:noProof/>
                <w:sz w:val="24"/>
                <w:szCs w:val="24"/>
                <w:lang w:val="en-IE"/>
              </w:rPr>
            </w:pPr>
          </w:p>
        </w:tc>
      </w:tr>
      <w:tr w:rsidR="000E6DC1" w:rsidRPr="007B0EDB" w14:paraId="6AD74ACA" w14:textId="77777777" w:rsidTr="00AB5009">
        <w:tc>
          <w:tcPr>
            <w:tcW w:w="4232" w:type="pct"/>
            <w:shd w:val="clear" w:color="auto" w:fill="auto"/>
          </w:tcPr>
          <w:p w14:paraId="0BDA6D1F"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No qualification</w:t>
            </w:r>
          </w:p>
        </w:tc>
        <w:tc>
          <w:tcPr>
            <w:tcW w:w="768" w:type="pct"/>
            <w:shd w:val="clear" w:color="auto" w:fill="auto"/>
          </w:tcPr>
          <w:p w14:paraId="55990811"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1.2</w:t>
            </w:r>
          </w:p>
        </w:tc>
      </w:tr>
      <w:tr w:rsidR="000E6DC1" w:rsidRPr="007B0EDB" w14:paraId="10D248D5" w14:textId="77777777" w:rsidTr="00AB5009">
        <w:tc>
          <w:tcPr>
            <w:tcW w:w="4232" w:type="pct"/>
            <w:shd w:val="clear" w:color="auto" w:fill="auto"/>
          </w:tcPr>
          <w:p w14:paraId="605D26AF"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Finished mandatory schooling</w:t>
            </w:r>
          </w:p>
        </w:tc>
        <w:tc>
          <w:tcPr>
            <w:tcW w:w="768" w:type="pct"/>
            <w:shd w:val="clear" w:color="auto" w:fill="auto"/>
          </w:tcPr>
          <w:p w14:paraId="70A1F8CA"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6.4</w:t>
            </w:r>
          </w:p>
        </w:tc>
      </w:tr>
      <w:tr w:rsidR="000E6DC1" w:rsidRPr="007B0EDB" w14:paraId="79024B4B" w14:textId="77777777" w:rsidTr="00AB5009">
        <w:tc>
          <w:tcPr>
            <w:tcW w:w="4232" w:type="pct"/>
            <w:shd w:val="clear" w:color="auto" w:fill="auto"/>
          </w:tcPr>
          <w:p w14:paraId="6E40D922"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Finished secondary school</w:t>
            </w:r>
          </w:p>
        </w:tc>
        <w:tc>
          <w:tcPr>
            <w:tcW w:w="768" w:type="pct"/>
            <w:shd w:val="clear" w:color="auto" w:fill="auto"/>
          </w:tcPr>
          <w:p w14:paraId="48D6F1AD"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22.4</w:t>
            </w:r>
          </w:p>
        </w:tc>
      </w:tr>
      <w:tr w:rsidR="000E6DC1" w:rsidRPr="007B0EDB" w14:paraId="4D4D0712" w14:textId="77777777" w:rsidTr="00AB5009">
        <w:tc>
          <w:tcPr>
            <w:tcW w:w="4232" w:type="pct"/>
            <w:shd w:val="clear" w:color="auto" w:fill="auto"/>
          </w:tcPr>
          <w:p w14:paraId="680F6717"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Undergraduate degree</w:t>
            </w:r>
          </w:p>
        </w:tc>
        <w:tc>
          <w:tcPr>
            <w:tcW w:w="768" w:type="pct"/>
            <w:shd w:val="clear" w:color="auto" w:fill="auto"/>
          </w:tcPr>
          <w:p w14:paraId="31F2DE75"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22.5</w:t>
            </w:r>
          </w:p>
        </w:tc>
      </w:tr>
      <w:tr w:rsidR="000E6DC1" w:rsidRPr="007B0EDB" w14:paraId="4FA9D1DF" w14:textId="77777777" w:rsidTr="00AB5009">
        <w:tc>
          <w:tcPr>
            <w:tcW w:w="4232" w:type="pct"/>
            <w:tcBorders>
              <w:top w:val="nil"/>
            </w:tcBorders>
            <w:shd w:val="clear" w:color="auto" w:fill="auto"/>
          </w:tcPr>
          <w:p w14:paraId="1F150BD7"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Postgraduate degree</w:t>
            </w:r>
          </w:p>
        </w:tc>
        <w:tc>
          <w:tcPr>
            <w:tcW w:w="768" w:type="pct"/>
            <w:tcBorders>
              <w:top w:val="nil"/>
            </w:tcBorders>
          </w:tcPr>
          <w:p w14:paraId="057409D5"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19.8</w:t>
            </w:r>
          </w:p>
        </w:tc>
      </w:tr>
      <w:tr w:rsidR="000E6DC1" w:rsidRPr="007B0EDB" w14:paraId="18779637" w14:textId="77777777" w:rsidTr="00AB5009">
        <w:tc>
          <w:tcPr>
            <w:tcW w:w="4232" w:type="pct"/>
            <w:tcBorders>
              <w:top w:val="nil"/>
            </w:tcBorders>
            <w:shd w:val="clear" w:color="auto" w:fill="auto"/>
          </w:tcPr>
          <w:p w14:paraId="40E53945"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Other technical qualification</w:t>
            </w:r>
          </w:p>
        </w:tc>
        <w:tc>
          <w:tcPr>
            <w:tcW w:w="768" w:type="pct"/>
            <w:tcBorders>
              <w:top w:val="nil"/>
            </w:tcBorders>
          </w:tcPr>
          <w:p w14:paraId="34D2DD11"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27.9</w:t>
            </w:r>
          </w:p>
        </w:tc>
      </w:tr>
      <w:tr w:rsidR="000E6DC1" w:rsidRPr="007B0EDB" w14:paraId="7DDF138F" w14:textId="77777777" w:rsidTr="00AB5009">
        <w:tc>
          <w:tcPr>
            <w:tcW w:w="4232" w:type="pct"/>
            <w:shd w:val="clear" w:color="auto" w:fill="auto"/>
          </w:tcPr>
          <w:p w14:paraId="3ECA88EF" w14:textId="77777777" w:rsidR="000E6DC1" w:rsidRPr="007B0EDB" w:rsidRDefault="000E6DC1" w:rsidP="00AB5009">
            <w:pPr>
              <w:spacing w:after="0" w:line="480" w:lineRule="auto"/>
              <w:rPr>
                <w:rFonts w:ascii="Times New Roman" w:hAnsi="Times New Roman" w:cs="Times New Roman"/>
                <w:b/>
                <w:noProof/>
                <w:sz w:val="24"/>
                <w:szCs w:val="24"/>
                <w:lang w:val="en-IE"/>
              </w:rPr>
            </w:pPr>
            <w:r w:rsidRPr="007B0EDB">
              <w:rPr>
                <w:rFonts w:ascii="Times New Roman" w:hAnsi="Times New Roman" w:cs="Times New Roman"/>
                <w:b/>
                <w:noProof/>
                <w:sz w:val="24"/>
                <w:szCs w:val="24"/>
                <w:lang w:val="en-IE"/>
              </w:rPr>
              <w:t>2019 income</w:t>
            </w:r>
          </w:p>
        </w:tc>
        <w:tc>
          <w:tcPr>
            <w:tcW w:w="768" w:type="pct"/>
          </w:tcPr>
          <w:p w14:paraId="7AF40134" w14:textId="77777777" w:rsidR="000E6DC1" w:rsidRPr="007B0EDB" w:rsidRDefault="000E6DC1" w:rsidP="00AB5009">
            <w:pPr>
              <w:spacing w:after="0" w:line="480" w:lineRule="auto"/>
              <w:rPr>
                <w:rFonts w:ascii="Times New Roman" w:hAnsi="Times New Roman" w:cs="Times New Roman"/>
                <w:noProof/>
                <w:sz w:val="24"/>
                <w:szCs w:val="24"/>
                <w:lang w:val="en-IE"/>
              </w:rPr>
            </w:pPr>
          </w:p>
        </w:tc>
      </w:tr>
      <w:tr w:rsidR="000E6DC1" w:rsidRPr="007B0EDB" w14:paraId="353F3659" w14:textId="77777777" w:rsidTr="00AB5009">
        <w:tc>
          <w:tcPr>
            <w:tcW w:w="4232" w:type="pct"/>
            <w:shd w:val="clear" w:color="auto" w:fill="auto"/>
          </w:tcPr>
          <w:p w14:paraId="71FE55E6" w14:textId="77777777" w:rsidR="000E6DC1" w:rsidRPr="007B0EDB" w:rsidRDefault="000E6DC1" w:rsidP="00AB5009">
            <w:pPr>
              <w:spacing w:after="0" w:line="480" w:lineRule="auto"/>
              <w:rPr>
                <w:rFonts w:ascii="Times New Roman" w:hAnsi="Times New Roman" w:cs="Times New Roman"/>
                <w:bCs/>
                <w:noProof/>
                <w:sz w:val="24"/>
                <w:szCs w:val="24"/>
                <w:lang w:val="en-IE"/>
              </w:rPr>
            </w:pPr>
            <w:r w:rsidRPr="007B0EDB">
              <w:rPr>
                <w:rFonts w:ascii="Times New Roman" w:hAnsi="Times New Roman" w:cs="Times New Roman"/>
                <w:bCs/>
                <w:noProof/>
                <w:sz w:val="24"/>
                <w:szCs w:val="24"/>
                <w:lang w:val="en-IE"/>
              </w:rPr>
              <w:t>0-€19,999</w:t>
            </w:r>
          </w:p>
        </w:tc>
        <w:tc>
          <w:tcPr>
            <w:tcW w:w="768" w:type="pct"/>
          </w:tcPr>
          <w:p w14:paraId="4532499F" w14:textId="77777777" w:rsidR="000E6DC1" w:rsidRPr="007B0EDB" w:rsidRDefault="000E6DC1" w:rsidP="00AB5009">
            <w:pPr>
              <w:spacing w:after="0" w:line="480" w:lineRule="auto"/>
              <w:rPr>
                <w:rFonts w:ascii="Times New Roman" w:hAnsi="Times New Roman" w:cs="Times New Roman"/>
                <w:bCs/>
                <w:noProof/>
                <w:sz w:val="24"/>
                <w:szCs w:val="24"/>
                <w:lang w:val="en-IE"/>
              </w:rPr>
            </w:pPr>
            <w:r w:rsidRPr="007B0EDB">
              <w:rPr>
                <w:rFonts w:ascii="Times New Roman" w:hAnsi="Times New Roman" w:cs="Times New Roman"/>
                <w:bCs/>
                <w:noProof/>
                <w:sz w:val="24"/>
                <w:szCs w:val="24"/>
                <w:lang w:val="en-IE"/>
              </w:rPr>
              <w:t>24.6</w:t>
            </w:r>
          </w:p>
        </w:tc>
      </w:tr>
      <w:tr w:rsidR="000E6DC1" w:rsidRPr="007B0EDB" w14:paraId="51C732BF" w14:textId="77777777" w:rsidTr="00AB5009">
        <w:tc>
          <w:tcPr>
            <w:tcW w:w="4232" w:type="pct"/>
            <w:shd w:val="clear" w:color="auto" w:fill="auto"/>
          </w:tcPr>
          <w:p w14:paraId="5514C926" w14:textId="77777777" w:rsidR="000E6DC1" w:rsidRPr="007B0EDB" w:rsidRDefault="000E6DC1" w:rsidP="00AB5009">
            <w:pPr>
              <w:spacing w:after="0" w:line="480" w:lineRule="auto"/>
              <w:rPr>
                <w:rFonts w:ascii="Times New Roman" w:hAnsi="Times New Roman" w:cs="Times New Roman"/>
                <w:bCs/>
                <w:noProof/>
                <w:sz w:val="24"/>
                <w:szCs w:val="24"/>
                <w:lang w:val="en-IE"/>
              </w:rPr>
            </w:pPr>
            <w:r w:rsidRPr="007B0EDB">
              <w:rPr>
                <w:rFonts w:ascii="Times New Roman" w:hAnsi="Times New Roman" w:cs="Times New Roman"/>
                <w:bCs/>
                <w:noProof/>
                <w:sz w:val="24"/>
                <w:szCs w:val="24"/>
                <w:lang w:val="en-IE"/>
              </w:rPr>
              <w:t>€20,000-€29,999</w:t>
            </w:r>
          </w:p>
        </w:tc>
        <w:tc>
          <w:tcPr>
            <w:tcW w:w="768" w:type="pct"/>
          </w:tcPr>
          <w:p w14:paraId="1975A853" w14:textId="77777777" w:rsidR="000E6DC1" w:rsidRPr="007B0EDB" w:rsidRDefault="000E6DC1" w:rsidP="00AB5009">
            <w:pPr>
              <w:spacing w:after="0" w:line="480" w:lineRule="auto"/>
              <w:rPr>
                <w:rFonts w:ascii="Times New Roman" w:hAnsi="Times New Roman" w:cs="Times New Roman"/>
                <w:bCs/>
                <w:noProof/>
                <w:sz w:val="24"/>
                <w:szCs w:val="24"/>
                <w:lang w:val="en-IE"/>
              </w:rPr>
            </w:pPr>
            <w:r w:rsidRPr="007B0EDB">
              <w:rPr>
                <w:rFonts w:ascii="Times New Roman" w:hAnsi="Times New Roman" w:cs="Times New Roman"/>
                <w:bCs/>
                <w:noProof/>
                <w:sz w:val="24"/>
                <w:szCs w:val="24"/>
                <w:lang w:val="en-IE"/>
              </w:rPr>
              <w:t>21.3</w:t>
            </w:r>
          </w:p>
        </w:tc>
      </w:tr>
      <w:tr w:rsidR="000E6DC1" w:rsidRPr="007B0EDB" w14:paraId="442BA102" w14:textId="77777777" w:rsidTr="00AB5009">
        <w:tc>
          <w:tcPr>
            <w:tcW w:w="4232" w:type="pct"/>
            <w:shd w:val="clear" w:color="auto" w:fill="auto"/>
          </w:tcPr>
          <w:p w14:paraId="61F2A4DF" w14:textId="77777777" w:rsidR="000E6DC1" w:rsidRPr="007B0EDB" w:rsidRDefault="000E6DC1" w:rsidP="00AB5009">
            <w:pPr>
              <w:spacing w:after="0" w:line="480" w:lineRule="auto"/>
              <w:rPr>
                <w:rFonts w:ascii="Times New Roman" w:hAnsi="Times New Roman" w:cs="Times New Roman"/>
                <w:bCs/>
                <w:noProof/>
                <w:sz w:val="24"/>
                <w:szCs w:val="24"/>
                <w:lang w:val="en-IE"/>
              </w:rPr>
            </w:pPr>
            <w:r w:rsidRPr="007B0EDB">
              <w:rPr>
                <w:rFonts w:ascii="Times New Roman" w:hAnsi="Times New Roman" w:cs="Times New Roman"/>
                <w:bCs/>
                <w:noProof/>
                <w:sz w:val="24"/>
                <w:szCs w:val="24"/>
                <w:lang w:val="en-IE"/>
              </w:rPr>
              <w:t>€30,000-€39,999</w:t>
            </w:r>
          </w:p>
        </w:tc>
        <w:tc>
          <w:tcPr>
            <w:tcW w:w="768" w:type="pct"/>
          </w:tcPr>
          <w:p w14:paraId="34ABF6E6" w14:textId="77777777" w:rsidR="000E6DC1" w:rsidRPr="007B0EDB" w:rsidRDefault="000E6DC1" w:rsidP="00AB5009">
            <w:pPr>
              <w:spacing w:after="0" w:line="480" w:lineRule="auto"/>
              <w:rPr>
                <w:rFonts w:ascii="Times New Roman" w:hAnsi="Times New Roman" w:cs="Times New Roman"/>
                <w:bCs/>
                <w:noProof/>
                <w:sz w:val="24"/>
                <w:szCs w:val="24"/>
                <w:lang w:val="en-IE"/>
              </w:rPr>
            </w:pPr>
            <w:r w:rsidRPr="007B0EDB">
              <w:rPr>
                <w:rFonts w:ascii="Times New Roman" w:hAnsi="Times New Roman" w:cs="Times New Roman"/>
                <w:bCs/>
                <w:noProof/>
                <w:sz w:val="24"/>
                <w:szCs w:val="24"/>
                <w:lang w:val="en-IE"/>
              </w:rPr>
              <w:t>19.5</w:t>
            </w:r>
          </w:p>
        </w:tc>
      </w:tr>
      <w:tr w:rsidR="000E6DC1" w:rsidRPr="007B0EDB" w14:paraId="1F1169A5" w14:textId="77777777" w:rsidTr="00AB5009">
        <w:tc>
          <w:tcPr>
            <w:tcW w:w="4232" w:type="pct"/>
            <w:shd w:val="clear" w:color="auto" w:fill="auto"/>
          </w:tcPr>
          <w:p w14:paraId="58CCA031" w14:textId="77777777" w:rsidR="000E6DC1" w:rsidRPr="007B0EDB" w:rsidRDefault="000E6DC1" w:rsidP="00AB5009">
            <w:pPr>
              <w:spacing w:after="0" w:line="480" w:lineRule="auto"/>
              <w:rPr>
                <w:rFonts w:ascii="Times New Roman" w:hAnsi="Times New Roman" w:cs="Times New Roman"/>
                <w:bCs/>
                <w:noProof/>
                <w:sz w:val="24"/>
                <w:szCs w:val="24"/>
                <w:lang w:val="en-IE"/>
              </w:rPr>
            </w:pPr>
            <w:r w:rsidRPr="007B0EDB">
              <w:rPr>
                <w:rFonts w:ascii="Times New Roman" w:hAnsi="Times New Roman" w:cs="Times New Roman"/>
                <w:bCs/>
                <w:noProof/>
                <w:sz w:val="24"/>
                <w:szCs w:val="24"/>
                <w:lang w:val="en-IE"/>
              </w:rPr>
              <w:t>€40,000-€49,999</w:t>
            </w:r>
          </w:p>
        </w:tc>
        <w:tc>
          <w:tcPr>
            <w:tcW w:w="768" w:type="pct"/>
          </w:tcPr>
          <w:p w14:paraId="3D2A692B" w14:textId="77777777" w:rsidR="000E6DC1" w:rsidRPr="007B0EDB" w:rsidRDefault="000E6DC1" w:rsidP="00AB5009">
            <w:pPr>
              <w:spacing w:after="0" w:line="480" w:lineRule="auto"/>
              <w:rPr>
                <w:rFonts w:ascii="Times New Roman" w:hAnsi="Times New Roman" w:cs="Times New Roman"/>
                <w:bCs/>
                <w:noProof/>
                <w:sz w:val="24"/>
                <w:szCs w:val="24"/>
                <w:lang w:val="en-IE"/>
              </w:rPr>
            </w:pPr>
            <w:r w:rsidRPr="007B0EDB">
              <w:rPr>
                <w:rFonts w:ascii="Times New Roman" w:hAnsi="Times New Roman" w:cs="Times New Roman"/>
                <w:bCs/>
                <w:noProof/>
                <w:sz w:val="24"/>
                <w:szCs w:val="24"/>
                <w:lang w:val="en-IE"/>
              </w:rPr>
              <w:t>12.7</w:t>
            </w:r>
          </w:p>
        </w:tc>
      </w:tr>
      <w:tr w:rsidR="000E6DC1" w:rsidRPr="007B0EDB" w14:paraId="1E821B9B" w14:textId="77777777" w:rsidTr="00AB5009">
        <w:tc>
          <w:tcPr>
            <w:tcW w:w="4232" w:type="pct"/>
            <w:shd w:val="clear" w:color="auto" w:fill="auto"/>
          </w:tcPr>
          <w:p w14:paraId="7A0E9C4E" w14:textId="77777777" w:rsidR="000E6DC1" w:rsidRPr="007B0EDB" w:rsidRDefault="000E6DC1" w:rsidP="00AB5009">
            <w:pPr>
              <w:spacing w:after="0" w:line="480" w:lineRule="auto"/>
              <w:rPr>
                <w:rFonts w:ascii="Times New Roman" w:hAnsi="Times New Roman" w:cs="Times New Roman"/>
                <w:bCs/>
                <w:noProof/>
                <w:sz w:val="24"/>
                <w:szCs w:val="24"/>
                <w:lang w:val="en-IE"/>
              </w:rPr>
            </w:pPr>
            <w:r w:rsidRPr="007B0EDB">
              <w:rPr>
                <w:rFonts w:ascii="Times New Roman" w:hAnsi="Times New Roman" w:cs="Times New Roman"/>
                <w:bCs/>
                <w:noProof/>
                <w:sz w:val="24"/>
                <w:szCs w:val="24"/>
                <w:lang w:val="en-IE"/>
              </w:rPr>
              <w:t>€50,000+</w:t>
            </w:r>
          </w:p>
        </w:tc>
        <w:tc>
          <w:tcPr>
            <w:tcW w:w="768" w:type="pct"/>
          </w:tcPr>
          <w:p w14:paraId="1D8F5379" w14:textId="77777777" w:rsidR="000E6DC1" w:rsidRPr="007B0EDB" w:rsidRDefault="000E6DC1" w:rsidP="00AB5009">
            <w:pPr>
              <w:spacing w:after="0" w:line="480" w:lineRule="auto"/>
              <w:rPr>
                <w:rFonts w:ascii="Times New Roman" w:hAnsi="Times New Roman" w:cs="Times New Roman"/>
                <w:bCs/>
                <w:noProof/>
                <w:sz w:val="24"/>
                <w:szCs w:val="24"/>
                <w:lang w:val="en-IE"/>
              </w:rPr>
            </w:pPr>
            <w:r w:rsidRPr="007B0EDB">
              <w:rPr>
                <w:rFonts w:ascii="Times New Roman" w:hAnsi="Times New Roman" w:cs="Times New Roman"/>
                <w:bCs/>
                <w:noProof/>
                <w:sz w:val="24"/>
                <w:szCs w:val="24"/>
                <w:lang w:val="en-IE"/>
              </w:rPr>
              <w:t>21.9</w:t>
            </w:r>
          </w:p>
        </w:tc>
      </w:tr>
      <w:tr w:rsidR="000E6DC1" w:rsidRPr="007B0EDB" w14:paraId="1B6D361F" w14:textId="77777777" w:rsidTr="00AB5009">
        <w:tc>
          <w:tcPr>
            <w:tcW w:w="4232" w:type="pct"/>
            <w:shd w:val="clear" w:color="auto" w:fill="auto"/>
          </w:tcPr>
          <w:p w14:paraId="0069CA33" w14:textId="77777777" w:rsidR="000E6DC1" w:rsidRPr="007B0EDB" w:rsidRDefault="000E6DC1" w:rsidP="00AB5009">
            <w:pPr>
              <w:spacing w:after="0" w:line="480" w:lineRule="auto"/>
              <w:rPr>
                <w:rFonts w:ascii="Times New Roman" w:hAnsi="Times New Roman" w:cs="Times New Roman"/>
                <w:b/>
                <w:noProof/>
                <w:sz w:val="24"/>
                <w:szCs w:val="24"/>
                <w:lang w:val="en-IE"/>
              </w:rPr>
            </w:pPr>
            <w:r w:rsidRPr="007B0EDB">
              <w:rPr>
                <w:rFonts w:ascii="Times New Roman" w:hAnsi="Times New Roman" w:cs="Times New Roman"/>
                <w:b/>
                <w:noProof/>
                <w:sz w:val="24"/>
                <w:szCs w:val="24"/>
                <w:lang w:val="en-IE"/>
              </w:rPr>
              <w:t>Employment status</w:t>
            </w:r>
          </w:p>
        </w:tc>
        <w:tc>
          <w:tcPr>
            <w:tcW w:w="768" w:type="pct"/>
          </w:tcPr>
          <w:p w14:paraId="757EC58A" w14:textId="77777777" w:rsidR="000E6DC1" w:rsidRPr="007B0EDB" w:rsidRDefault="000E6DC1" w:rsidP="00AB5009">
            <w:pPr>
              <w:spacing w:after="0" w:line="480" w:lineRule="auto"/>
              <w:rPr>
                <w:rFonts w:ascii="Times New Roman" w:hAnsi="Times New Roman" w:cs="Times New Roman"/>
                <w:noProof/>
                <w:sz w:val="24"/>
                <w:szCs w:val="24"/>
                <w:lang w:val="en-IE"/>
              </w:rPr>
            </w:pPr>
          </w:p>
        </w:tc>
      </w:tr>
      <w:tr w:rsidR="000E6DC1" w:rsidRPr="007B0EDB" w14:paraId="13D18A5A" w14:textId="77777777" w:rsidTr="00AB5009">
        <w:tc>
          <w:tcPr>
            <w:tcW w:w="4232" w:type="pct"/>
            <w:shd w:val="clear" w:color="auto" w:fill="auto"/>
          </w:tcPr>
          <w:p w14:paraId="47C21635"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Full-time (self)/employed</w:t>
            </w:r>
          </w:p>
        </w:tc>
        <w:tc>
          <w:tcPr>
            <w:tcW w:w="768" w:type="pct"/>
          </w:tcPr>
          <w:p w14:paraId="7BDACC03"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43.3</w:t>
            </w:r>
          </w:p>
        </w:tc>
      </w:tr>
      <w:tr w:rsidR="000E6DC1" w:rsidRPr="007B0EDB" w14:paraId="24A25C93" w14:textId="77777777" w:rsidTr="00AB5009">
        <w:tc>
          <w:tcPr>
            <w:tcW w:w="4232" w:type="pct"/>
            <w:shd w:val="clear" w:color="auto" w:fill="auto"/>
          </w:tcPr>
          <w:p w14:paraId="68B54A87"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Part-time (self)/employed</w:t>
            </w:r>
          </w:p>
        </w:tc>
        <w:tc>
          <w:tcPr>
            <w:tcW w:w="768" w:type="pct"/>
          </w:tcPr>
          <w:p w14:paraId="0DF900DA"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15.7</w:t>
            </w:r>
          </w:p>
        </w:tc>
      </w:tr>
      <w:tr w:rsidR="000E6DC1" w:rsidRPr="007B0EDB" w14:paraId="22BAAF49" w14:textId="77777777" w:rsidTr="00AB5009">
        <w:tc>
          <w:tcPr>
            <w:tcW w:w="4232" w:type="pct"/>
            <w:shd w:val="clear" w:color="auto" w:fill="auto"/>
          </w:tcPr>
          <w:p w14:paraId="03C641C8"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Retired</w:t>
            </w:r>
          </w:p>
        </w:tc>
        <w:tc>
          <w:tcPr>
            <w:tcW w:w="768" w:type="pct"/>
          </w:tcPr>
          <w:p w14:paraId="67D648FB"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15.0</w:t>
            </w:r>
          </w:p>
        </w:tc>
      </w:tr>
      <w:tr w:rsidR="000E6DC1" w:rsidRPr="007B0EDB" w14:paraId="75B102DD" w14:textId="77777777" w:rsidTr="00AB5009">
        <w:tc>
          <w:tcPr>
            <w:tcW w:w="4232" w:type="pct"/>
            <w:shd w:val="clear" w:color="auto" w:fill="auto"/>
          </w:tcPr>
          <w:p w14:paraId="6EE33EC9"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lastRenderedPageBreak/>
              <w:t>Unemployed</w:t>
            </w:r>
          </w:p>
        </w:tc>
        <w:tc>
          <w:tcPr>
            <w:tcW w:w="768" w:type="pct"/>
          </w:tcPr>
          <w:p w14:paraId="1EEC98DC"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8.4</w:t>
            </w:r>
          </w:p>
        </w:tc>
      </w:tr>
      <w:tr w:rsidR="000E6DC1" w:rsidRPr="007B0EDB" w14:paraId="7294B17E" w14:textId="77777777" w:rsidTr="00AB5009">
        <w:tc>
          <w:tcPr>
            <w:tcW w:w="4232" w:type="pct"/>
            <w:shd w:val="clear" w:color="auto" w:fill="auto"/>
          </w:tcPr>
          <w:p w14:paraId="22C7DB69"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Student</w:t>
            </w:r>
          </w:p>
        </w:tc>
        <w:tc>
          <w:tcPr>
            <w:tcW w:w="768" w:type="pct"/>
          </w:tcPr>
          <w:p w14:paraId="68392030"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6.3</w:t>
            </w:r>
          </w:p>
        </w:tc>
      </w:tr>
      <w:tr w:rsidR="000E6DC1" w:rsidRPr="007B0EDB" w14:paraId="4A29ECB0" w14:textId="77777777" w:rsidTr="00AB5009">
        <w:tc>
          <w:tcPr>
            <w:tcW w:w="4232" w:type="pct"/>
            <w:shd w:val="clear" w:color="auto" w:fill="auto"/>
          </w:tcPr>
          <w:p w14:paraId="4D6A29BB"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Unemployed (disability or illness)</w:t>
            </w:r>
          </w:p>
        </w:tc>
        <w:tc>
          <w:tcPr>
            <w:tcW w:w="768" w:type="pct"/>
          </w:tcPr>
          <w:p w14:paraId="7CCFC79E"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5.6</w:t>
            </w:r>
          </w:p>
        </w:tc>
      </w:tr>
      <w:tr w:rsidR="000E6DC1" w:rsidRPr="007B0EDB" w14:paraId="25BF965F" w14:textId="77777777" w:rsidTr="00AB5009">
        <w:tc>
          <w:tcPr>
            <w:tcW w:w="4232" w:type="pct"/>
            <w:tcBorders>
              <w:top w:val="nil"/>
            </w:tcBorders>
            <w:shd w:val="clear" w:color="auto" w:fill="auto"/>
          </w:tcPr>
          <w:p w14:paraId="4569F22E"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Unemployed due to COVID-19</w:t>
            </w:r>
          </w:p>
        </w:tc>
        <w:tc>
          <w:tcPr>
            <w:tcW w:w="768" w:type="pct"/>
            <w:tcBorders>
              <w:top w:val="nil"/>
            </w:tcBorders>
          </w:tcPr>
          <w:p w14:paraId="0C7CAB2D"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5.7</w:t>
            </w:r>
          </w:p>
        </w:tc>
      </w:tr>
      <w:tr w:rsidR="000E6DC1" w:rsidRPr="007B0EDB" w14:paraId="720816B9" w14:textId="77777777" w:rsidTr="00AB5009">
        <w:tc>
          <w:tcPr>
            <w:tcW w:w="4232" w:type="pct"/>
            <w:tcBorders>
              <w:top w:val="nil"/>
            </w:tcBorders>
            <w:shd w:val="clear" w:color="auto" w:fill="auto"/>
          </w:tcPr>
          <w:p w14:paraId="41F876C1" w14:textId="77777777" w:rsidR="000E6DC1" w:rsidRPr="007B0EDB" w:rsidRDefault="000E6DC1" w:rsidP="00AB5009">
            <w:pPr>
              <w:spacing w:after="0" w:line="480" w:lineRule="auto"/>
              <w:rPr>
                <w:rFonts w:ascii="Times New Roman" w:hAnsi="Times New Roman" w:cs="Times New Roman"/>
                <w:b/>
                <w:bCs/>
                <w:noProof/>
                <w:sz w:val="24"/>
                <w:szCs w:val="24"/>
                <w:lang w:val="en-IE"/>
              </w:rPr>
            </w:pPr>
            <w:r w:rsidRPr="007B0EDB">
              <w:rPr>
                <w:rFonts w:ascii="Times New Roman" w:hAnsi="Times New Roman" w:cs="Times New Roman"/>
                <w:b/>
                <w:bCs/>
                <w:noProof/>
                <w:sz w:val="24"/>
                <w:szCs w:val="24"/>
                <w:lang w:val="en-IE"/>
              </w:rPr>
              <w:t>Religion</w:t>
            </w:r>
          </w:p>
        </w:tc>
        <w:tc>
          <w:tcPr>
            <w:tcW w:w="768" w:type="pct"/>
            <w:tcBorders>
              <w:top w:val="nil"/>
            </w:tcBorders>
          </w:tcPr>
          <w:p w14:paraId="73F0A573" w14:textId="77777777" w:rsidR="000E6DC1" w:rsidRPr="007B0EDB" w:rsidRDefault="000E6DC1" w:rsidP="00AB5009">
            <w:pPr>
              <w:spacing w:after="0" w:line="480" w:lineRule="auto"/>
              <w:rPr>
                <w:rFonts w:ascii="Times New Roman" w:hAnsi="Times New Roman" w:cs="Times New Roman"/>
                <w:noProof/>
                <w:sz w:val="24"/>
                <w:szCs w:val="24"/>
                <w:lang w:val="en-IE"/>
              </w:rPr>
            </w:pPr>
          </w:p>
        </w:tc>
      </w:tr>
      <w:tr w:rsidR="000E6DC1" w:rsidRPr="007B0EDB" w14:paraId="5361DBEF" w14:textId="77777777" w:rsidTr="00AB5009">
        <w:tc>
          <w:tcPr>
            <w:tcW w:w="4232" w:type="pct"/>
            <w:tcBorders>
              <w:top w:val="nil"/>
            </w:tcBorders>
            <w:shd w:val="clear" w:color="auto" w:fill="auto"/>
          </w:tcPr>
          <w:p w14:paraId="3B5CB16A"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Christian</w:t>
            </w:r>
          </w:p>
        </w:tc>
        <w:tc>
          <w:tcPr>
            <w:tcW w:w="768" w:type="pct"/>
            <w:tcBorders>
              <w:top w:val="nil"/>
            </w:tcBorders>
          </w:tcPr>
          <w:p w14:paraId="6E0F133C"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69.8</w:t>
            </w:r>
          </w:p>
        </w:tc>
      </w:tr>
      <w:tr w:rsidR="000E6DC1" w:rsidRPr="007B0EDB" w14:paraId="7E799FFE" w14:textId="77777777" w:rsidTr="00AB5009">
        <w:tc>
          <w:tcPr>
            <w:tcW w:w="4232" w:type="pct"/>
            <w:tcBorders>
              <w:top w:val="nil"/>
            </w:tcBorders>
            <w:shd w:val="clear" w:color="auto" w:fill="auto"/>
          </w:tcPr>
          <w:p w14:paraId="6C3F3278"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Muslim</w:t>
            </w:r>
          </w:p>
        </w:tc>
        <w:tc>
          <w:tcPr>
            <w:tcW w:w="768" w:type="pct"/>
            <w:tcBorders>
              <w:top w:val="nil"/>
            </w:tcBorders>
          </w:tcPr>
          <w:p w14:paraId="4F800CD8"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1.6</w:t>
            </w:r>
          </w:p>
        </w:tc>
      </w:tr>
      <w:tr w:rsidR="000E6DC1" w:rsidRPr="007B0EDB" w14:paraId="3E0E7884" w14:textId="77777777" w:rsidTr="00AB5009">
        <w:tc>
          <w:tcPr>
            <w:tcW w:w="4232" w:type="pct"/>
            <w:tcBorders>
              <w:top w:val="nil"/>
            </w:tcBorders>
            <w:shd w:val="clear" w:color="auto" w:fill="auto"/>
          </w:tcPr>
          <w:p w14:paraId="1AFBD833"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Jewish</w:t>
            </w:r>
          </w:p>
        </w:tc>
        <w:tc>
          <w:tcPr>
            <w:tcW w:w="768" w:type="pct"/>
            <w:tcBorders>
              <w:top w:val="nil"/>
            </w:tcBorders>
          </w:tcPr>
          <w:p w14:paraId="4AA1D8FF"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0.2</w:t>
            </w:r>
          </w:p>
        </w:tc>
      </w:tr>
      <w:tr w:rsidR="000E6DC1" w:rsidRPr="007B0EDB" w14:paraId="5D247ACB" w14:textId="77777777" w:rsidTr="00AB5009">
        <w:tc>
          <w:tcPr>
            <w:tcW w:w="4232" w:type="pct"/>
            <w:tcBorders>
              <w:top w:val="nil"/>
            </w:tcBorders>
            <w:shd w:val="clear" w:color="auto" w:fill="auto"/>
          </w:tcPr>
          <w:p w14:paraId="4C323D8A"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Hindu</w:t>
            </w:r>
          </w:p>
        </w:tc>
        <w:tc>
          <w:tcPr>
            <w:tcW w:w="768" w:type="pct"/>
            <w:tcBorders>
              <w:top w:val="nil"/>
            </w:tcBorders>
          </w:tcPr>
          <w:p w14:paraId="3E6FABF4"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1.1</w:t>
            </w:r>
          </w:p>
        </w:tc>
      </w:tr>
      <w:tr w:rsidR="000E6DC1" w:rsidRPr="007B0EDB" w14:paraId="413F9B43" w14:textId="77777777" w:rsidTr="00AB5009">
        <w:tc>
          <w:tcPr>
            <w:tcW w:w="4232" w:type="pct"/>
            <w:tcBorders>
              <w:top w:val="nil"/>
            </w:tcBorders>
            <w:shd w:val="clear" w:color="auto" w:fill="auto"/>
          </w:tcPr>
          <w:p w14:paraId="5B879EB4"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Buddhist</w:t>
            </w:r>
          </w:p>
        </w:tc>
        <w:tc>
          <w:tcPr>
            <w:tcW w:w="768" w:type="pct"/>
            <w:tcBorders>
              <w:top w:val="nil"/>
            </w:tcBorders>
          </w:tcPr>
          <w:p w14:paraId="7CE03AE0"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0.6</w:t>
            </w:r>
          </w:p>
        </w:tc>
      </w:tr>
      <w:tr w:rsidR="000E6DC1" w:rsidRPr="007B0EDB" w14:paraId="291C46FC" w14:textId="77777777" w:rsidTr="00AB5009">
        <w:tc>
          <w:tcPr>
            <w:tcW w:w="4232" w:type="pct"/>
            <w:tcBorders>
              <w:top w:val="nil"/>
            </w:tcBorders>
            <w:shd w:val="clear" w:color="auto" w:fill="auto"/>
          </w:tcPr>
          <w:p w14:paraId="403424CB"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Sikh</w:t>
            </w:r>
          </w:p>
        </w:tc>
        <w:tc>
          <w:tcPr>
            <w:tcW w:w="768" w:type="pct"/>
            <w:tcBorders>
              <w:top w:val="nil"/>
            </w:tcBorders>
          </w:tcPr>
          <w:p w14:paraId="2B745637"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0.1</w:t>
            </w:r>
          </w:p>
        </w:tc>
      </w:tr>
      <w:tr w:rsidR="000E6DC1" w:rsidRPr="007B0EDB" w14:paraId="4DD6F08E" w14:textId="77777777" w:rsidTr="00AB5009">
        <w:tc>
          <w:tcPr>
            <w:tcW w:w="4232" w:type="pct"/>
            <w:tcBorders>
              <w:top w:val="nil"/>
            </w:tcBorders>
            <w:shd w:val="clear" w:color="auto" w:fill="auto"/>
          </w:tcPr>
          <w:p w14:paraId="3CDC0491"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Other religion</w:t>
            </w:r>
          </w:p>
        </w:tc>
        <w:tc>
          <w:tcPr>
            <w:tcW w:w="768" w:type="pct"/>
            <w:tcBorders>
              <w:top w:val="nil"/>
            </w:tcBorders>
          </w:tcPr>
          <w:p w14:paraId="5FA81267"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3.8</w:t>
            </w:r>
          </w:p>
        </w:tc>
      </w:tr>
      <w:tr w:rsidR="000E6DC1" w:rsidRPr="007B0EDB" w14:paraId="715F6B2B" w14:textId="77777777" w:rsidTr="00AB5009">
        <w:tc>
          <w:tcPr>
            <w:tcW w:w="4232" w:type="pct"/>
            <w:tcBorders>
              <w:top w:val="nil"/>
            </w:tcBorders>
            <w:shd w:val="clear" w:color="auto" w:fill="auto"/>
          </w:tcPr>
          <w:p w14:paraId="49D74A15"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Atheist</w:t>
            </w:r>
          </w:p>
        </w:tc>
        <w:tc>
          <w:tcPr>
            <w:tcW w:w="768" w:type="pct"/>
            <w:tcBorders>
              <w:top w:val="nil"/>
            </w:tcBorders>
          </w:tcPr>
          <w:p w14:paraId="6341E0F1"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15.3</w:t>
            </w:r>
          </w:p>
        </w:tc>
      </w:tr>
      <w:tr w:rsidR="000E6DC1" w:rsidRPr="007B0EDB" w14:paraId="277485E7" w14:textId="77777777" w:rsidTr="00AB5009">
        <w:tc>
          <w:tcPr>
            <w:tcW w:w="4232" w:type="pct"/>
            <w:tcBorders>
              <w:top w:val="nil"/>
            </w:tcBorders>
            <w:shd w:val="clear" w:color="auto" w:fill="auto"/>
          </w:tcPr>
          <w:p w14:paraId="749F46DB"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Agnostic</w:t>
            </w:r>
          </w:p>
        </w:tc>
        <w:tc>
          <w:tcPr>
            <w:tcW w:w="768" w:type="pct"/>
            <w:tcBorders>
              <w:top w:val="nil"/>
            </w:tcBorders>
          </w:tcPr>
          <w:p w14:paraId="1D6E31AD"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7.5</w:t>
            </w:r>
          </w:p>
        </w:tc>
      </w:tr>
      <w:tr w:rsidR="000E6DC1" w:rsidRPr="007B0EDB" w14:paraId="4A0BF8BA" w14:textId="77777777" w:rsidTr="00AB5009">
        <w:tc>
          <w:tcPr>
            <w:tcW w:w="4232" w:type="pct"/>
            <w:tcBorders>
              <w:top w:val="nil"/>
            </w:tcBorders>
            <w:shd w:val="clear" w:color="auto" w:fill="auto"/>
          </w:tcPr>
          <w:p w14:paraId="3C41B068" w14:textId="77777777" w:rsidR="000E6DC1" w:rsidRPr="007B0EDB" w:rsidRDefault="000E6DC1" w:rsidP="00AB5009">
            <w:pPr>
              <w:spacing w:after="0" w:line="480" w:lineRule="auto"/>
              <w:rPr>
                <w:rFonts w:ascii="Times New Roman" w:hAnsi="Times New Roman" w:cs="Times New Roman"/>
                <w:b/>
                <w:bCs/>
                <w:noProof/>
                <w:sz w:val="24"/>
                <w:szCs w:val="24"/>
                <w:lang w:val="en-IE"/>
              </w:rPr>
            </w:pPr>
            <w:r w:rsidRPr="007B0EDB">
              <w:rPr>
                <w:rFonts w:ascii="Times New Roman" w:hAnsi="Times New Roman" w:cs="Times New Roman"/>
                <w:b/>
                <w:bCs/>
                <w:noProof/>
                <w:sz w:val="24"/>
                <w:szCs w:val="24"/>
                <w:lang w:val="en-IE"/>
              </w:rPr>
              <w:t>Lone adult in household</w:t>
            </w:r>
          </w:p>
        </w:tc>
        <w:tc>
          <w:tcPr>
            <w:tcW w:w="768" w:type="pct"/>
            <w:tcBorders>
              <w:top w:val="nil"/>
            </w:tcBorders>
          </w:tcPr>
          <w:p w14:paraId="3F19562E" w14:textId="77777777" w:rsidR="000E6DC1" w:rsidRPr="007B0EDB" w:rsidRDefault="000E6DC1" w:rsidP="00AB5009">
            <w:pPr>
              <w:spacing w:after="0" w:line="480" w:lineRule="auto"/>
              <w:rPr>
                <w:rFonts w:ascii="Times New Roman" w:hAnsi="Times New Roman" w:cs="Times New Roman"/>
                <w:noProof/>
                <w:sz w:val="24"/>
                <w:szCs w:val="24"/>
                <w:lang w:val="en-IE"/>
              </w:rPr>
            </w:pPr>
          </w:p>
        </w:tc>
      </w:tr>
      <w:tr w:rsidR="000E6DC1" w:rsidRPr="007B0EDB" w14:paraId="41BA5803" w14:textId="77777777" w:rsidTr="00AB5009">
        <w:tc>
          <w:tcPr>
            <w:tcW w:w="4232" w:type="pct"/>
            <w:tcBorders>
              <w:top w:val="nil"/>
            </w:tcBorders>
            <w:shd w:val="clear" w:color="auto" w:fill="auto"/>
          </w:tcPr>
          <w:p w14:paraId="4851E57D"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Yes</w:t>
            </w:r>
          </w:p>
        </w:tc>
        <w:tc>
          <w:tcPr>
            <w:tcW w:w="768" w:type="pct"/>
            <w:tcBorders>
              <w:top w:val="nil"/>
            </w:tcBorders>
          </w:tcPr>
          <w:p w14:paraId="08DDD829"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18.4</w:t>
            </w:r>
          </w:p>
        </w:tc>
      </w:tr>
      <w:tr w:rsidR="000E6DC1" w:rsidRPr="007B0EDB" w14:paraId="304FFA24" w14:textId="77777777" w:rsidTr="00AB5009">
        <w:tc>
          <w:tcPr>
            <w:tcW w:w="4232" w:type="pct"/>
            <w:tcBorders>
              <w:top w:val="nil"/>
            </w:tcBorders>
            <w:shd w:val="clear" w:color="auto" w:fill="auto"/>
          </w:tcPr>
          <w:p w14:paraId="24CF50FF" w14:textId="77777777" w:rsidR="000E6DC1" w:rsidRPr="007B0EDB" w:rsidRDefault="000E6DC1" w:rsidP="00AB5009">
            <w:pPr>
              <w:spacing w:after="0" w:line="480" w:lineRule="auto"/>
              <w:rPr>
                <w:rFonts w:ascii="Times New Roman" w:hAnsi="Times New Roman" w:cs="Times New Roman"/>
                <w:b/>
                <w:bCs/>
                <w:noProof/>
                <w:sz w:val="24"/>
                <w:szCs w:val="24"/>
                <w:lang w:val="en-IE"/>
              </w:rPr>
            </w:pPr>
            <w:r w:rsidRPr="007B0EDB">
              <w:rPr>
                <w:rFonts w:ascii="Times New Roman" w:hAnsi="Times New Roman" w:cs="Times New Roman"/>
                <w:b/>
                <w:bCs/>
                <w:noProof/>
                <w:sz w:val="24"/>
                <w:szCs w:val="24"/>
                <w:lang w:val="en-IE"/>
              </w:rPr>
              <w:t>Children in the household</w:t>
            </w:r>
          </w:p>
        </w:tc>
        <w:tc>
          <w:tcPr>
            <w:tcW w:w="768" w:type="pct"/>
            <w:tcBorders>
              <w:top w:val="nil"/>
            </w:tcBorders>
          </w:tcPr>
          <w:p w14:paraId="4062FB50" w14:textId="77777777" w:rsidR="000E6DC1" w:rsidRPr="007B0EDB" w:rsidRDefault="000E6DC1" w:rsidP="00AB5009">
            <w:pPr>
              <w:spacing w:after="0" w:line="480" w:lineRule="auto"/>
              <w:rPr>
                <w:rFonts w:ascii="Times New Roman" w:hAnsi="Times New Roman" w:cs="Times New Roman"/>
                <w:noProof/>
                <w:sz w:val="24"/>
                <w:szCs w:val="24"/>
                <w:lang w:val="en-IE"/>
              </w:rPr>
            </w:pPr>
          </w:p>
        </w:tc>
      </w:tr>
      <w:tr w:rsidR="000E6DC1" w:rsidRPr="00803BD1" w14:paraId="77F1A146" w14:textId="77777777" w:rsidTr="00AB5009">
        <w:tc>
          <w:tcPr>
            <w:tcW w:w="4232" w:type="pct"/>
            <w:tcBorders>
              <w:top w:val="nil"/>
            </w:tcBorders>
            <w:shd w:val="clear" w:color="auto" w:fill="auto"/>
          </w:tcPr>
          <w:p w14:paraId="073BF4E6" w14:textId="77777777" w:rsidR="000E6DC1" w:rsidRPr="007B0EDB"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Yes</w:t>
            </w:r>
          </w:p>
        </w:tc>
        <w:tc>
          <w:tcPr>
            <w:tcW w:w="768" w:type="pct"/>
            <w:tcBorders>
              <w:top w:val="nil"/>
            </w:tcBorders>
          </w:tcPr>
          <w:p w14:paraId="222EC96A" w14:textId="77777777" w:rsidR="000E6DC1" w:rsidRPr="00803BD1" w:rsidRDefault="000E6DC1" w:rsidP="00AB5009">
            <w:pPr>
              <w:spacing w:after="0" w:line="480" w:lineRule="auto"/>
              <w:rPr>
                <w:rFonts w:ascii="Times New Roman" w:hAnsi="Times New Roman" w:cs="Times New Roman"/>
                <w:noProof/>
                <w:sz w:val="24"/>
                <w:szCs w:val="24"/>
                <w:lang w:val="en-IE"/>
              </w:rPr>
            </w:pPr>
            <w:r w:rsidRPr="007B0EDB">
              <w:rPr>
                <w:rFonts w:ascii="Times New Roman" w:hAnsi="Times New Roman" w:cs="Times New Roman"/>
                <w:noProof/>
                <w:sz w:val="24"/>
                <w:szCs w:val="24"/>
                <w:lang w:val="en-IE"/>
              </w:rPr>
              <w:t>39.7</w:t>
            </w:r>
            <w:bookmarkStart w:id="0" w:name="_GoBack"/>
            <w:bookmarkEnd w:id="0"/>
          </w:p>
        </w:tc>
      </w:tr>
    </w:tbl>
    <w:p w14:paraId="0BC4FC5C" w14:textId="77777777" w:rsidR="000E6DC1" w:rsidRPr="00803BD1" w:rsidRDefault="000E6DC1" w:rsidP="000E6DC1">
      <w:pPr>
        <w:spacing w:after="0" w:line="480" w:lineRule="auto"/>
        <w:rPr>
          <w:rFonts w:ascii="Times New Roman" w:hAnsi="Times New Roman" w:cs="Times New Roman"/>
          <w:noProof/>
          <w:sz w:val="24"/>
          <w:szCs w:val="24"/>
          <w:lang w:val="en-IE"/>
        </w:rPr>
      </w:pPr>
    </w:p>
    <w:p w14:paraId="44A2550E" w14:textId="77777777" w:rsidR="000E6DC1" w:rsidRPr="00E62E5C" w:rsidRDefault="000E6DC1">
      <w:pPr>
        <w:shd w:val="clear" w:color="auto" w:fill="FFFFFF"/>
        <w:spacing w:after="0" w:line="480" w:lineRule="auto"/>
        <w:ind w:left="720" w:hanging="720"/>
        <w:jc w:val="both"/>
        <w:rPr>
          <w:rFonts w:ascii="Times New Roman" w:eastAsia="Times New Roman" w:hAnsi="Times New Roman" w:cs="Times New Roman"/>
          <w:color w:val="222222"/>
          <w:sz w:val="24"/>
          <w:szCs w:val="24"/>
          <w:lang w:eastAsia="en-GB"/>
        </w:rPr>
      </w:pPr>
    </w:p>
    <w:sectPr w:rsidR="000E6DC1" w:rsidRPr="00E62E5C" w:rsidSect="007B0EDB">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4B68" w16cex:dateUtc="2020-05-15T16:10:00Z"/>
  <w16cex:commentExtensible w16cex:durableId="22694A4C" w16cex:dateUtc="2020-05-15T16:05:00Z"/>
  <w16cex:commentExtensible w16cex:durableId="22694BC4" w16cex:dateUtc="2020-05-15T16:11:00Z"/>
  <w16cex:commentExtensible w16cex:durableId="22694C68" w16cex:dateUtc="2020-05-15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C4EC04" w16cid:durableId="22694B68"/>
  <w16cid:commentId w16cid:paraId="4C3DC4ED" w16cid:durableId="22694A26"/>
  <w16cid:commentId w16cid:paraId="4B89DDE6" w16cid:durableId="22694A4C"/>
  <w16cid:commentId w16cid:paraId="79A00566" w16cid:durableId="22694BC4"/>
  <w16cid:commentId w16cid:paraId="776E6DBC" w16cid:durableId="22694C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489DE" w14:textId="77777777" w:rsidR="0056135F" w:rsidRDefault="0056135F" w:rsidP="006562F2">
      <w:pPr>
        <w:spacing w:after="0" w:line="240" w:lineRule="auto"/>
      </w:pPr>
      <w:r>
        <w:separator/>
      </w:r>
    </w:p>
  </w:endnote>
  <w:endnote w:type="continuationSeparator" w:id="0">
    <w:p w14:paraId="007C4121" w14:textId="77777777" w:rsidR="0056135F" w:rsidRDefault="0056135F" w:rsidP="0065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082248"/>
      <w:docPartObj>
        <w:docPartGallery w:val="Page Numbers (Bottom of Page)"/>
        <w:docPartUnique/>
      </w:docPartObj>
    </w:sdtPr>
    <w:sdtEndPr>
      <w:rPr>
        <w:noProof/>
      </w:rPr>
    </w:sdtEndPr>
    <w:sdtContent>
      <w:p w14:paraId="590E70A3" w14:textId="77777777" w:rsidR="00AB5009" w:rsidRDefault="00AB5009">
        <w:pPr>
          <w:pStyle w:val="Footer"/>
          <w:jc w:val="right"/>
        </w:pPr>
        <w:r>
          <w:fldChar w:fldCharType="begin"/>
        </w:r>
        <w:r>
          <w:instrText xml:space="preserve"> PAGE   \* MERGEFORMAT </w:instrText>
        </w:r>
        <w:r>
          <w:fldChar w:fldCharType="separate"/>
        </w:r>
        <w:r w:rsidR="007B0EDB">
          <w:rPr>
            <w:noProof/>
          </w:rPr>
          <w:t>1</w:t>
        </w:r>
        <w:r>
          <w:rPr>
            <w:noProof/>
          </w:rPr>
          <w:fldChar w:fldCharType="end"/>
        </w:r>
      </w:p>
    </w:sdtContent>
  </w:sdt>
  <w:p w14:paraId="1A03F436" w14:textId="77777777" w:rsidR="00AB5009" w:rsidRDefault="00AB5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28EE6" w14:textId="77777777" w:rsidR="0056135F" w:rsidRDefault="0056135F" w:rsidP="006562F2">
      <w:pPr>
        <w:spacing w:after="0" w:line="240" w:lineRule="auto"/>
      </w:pPr>
      <w:r>
        <w:separator/>
      </w:r>
    </w:p>
  </w:footnote>
  <w:footnote w:type="continuationSeparator" w:id="0">
    <w:p w14:paraId="106775B9" w14:textId="77777777" w:rsidR="0056135F" w:rsidRDefault="0056135F" w:rsidP="00656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B08E9"/>
    <w:multiLevelType w:val="multilevel"/>
    <w:tmpl w:val="E6DE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F18D8"/>
    <w:multiLevelType w:val="multilevel"/>
    <w:tmpl w:val="9F4E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532BF"/>
    <w:multiLevelType w:val="multilevel"/>
    <w:tmpl w:val="E874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9D"/>
    <w:rsid w:val="00040394"/>
    <w:rsid w:val="0004229F"/>
    <w:rsid w:val="000735B5"/>
    <w:rsid w:val="000857EE"/>
    <w:rsid w:val="000915CC"/>
    <w:rsid w:val="000A1EE5"/>
    <w:rsid w:val="000E6DC1"/>
    <w:rsid w:val="000E7D1E"/>
    <w:rsid w:val="000F1CA3"/>
    <w:rsid w:val="000F47EC"/>
    <w:rsid w:val="000F4E07"/>
    <w:rsid w:val="00121CA5"/>
    <w:rsid w:val="00184524"/>
    <w:rsid w:val="00196FFA"/>
    <w:rsid w:val="001A7962"/>
    <w:rsid w:val="001C795A"/>
    <w:rsid w:val="001E1AE2"/>
    <w:rsid w:val="00215425"/>
    <w:rsid w:val="00232DBA"/>
    <w:rsid w:val="002351A8"/>
    <w:rsid w:val="002D59A5"/>
    <w:rsid w:val="002F60D9"/>
    <w:rsid w:val="0033453A"/>
    <w:rsid w:val="0035124E"/>
    <w:rsid w:val="00387849"/>
    <w:rsid w:val="003A5101"/>
    <w:rsid w:val="003B4C63"/>
    <w:rsid w:val="003B779B"/>
    <w:rsid w:val="004454ED"/>
    <w:rsid w:val="004E2CB0"/>
    <w:rsid w:val="005113DD"/>
    <w:rsid w:val="0052294F"/>
    <w:rsid w:val="005249D9"/>
    <w:rsid w:val="00551117"/>
    <w:rsid w:val="00557755"/>
    <w:rsid w:val="0056135F"/>
    <w:rsid w:val="0058766A"/>
    <w:rsid w:val="00587B2D"/>
    <w:rsid w:val="005C14B1"/>
    <w:rsid w:val="005F498E"/>
    <w:rsid w:val="006011A5"/>
    <w:rsid w:val="00611E50"/>
    <w:rsid w:val="00640324"/>
    <w:rsid w:val="006562F2"/>
    <w:rsid w:val="00666FD1"/>
    <w:rsid w:val="006670CC"/>
    <w:rsid w:val="00690ED5"/>
    <w:rsid w:val="006E3E06"/>
    <w:rsid w:val="00701B29"/>
    <w:rsid w:val="00750864"/>
    <w:rsid w:val="007619C9"/>
    <w:rsid w:val="007644FD"/>
    <w:rsid w:val="00767A3A"/>
    <w:rsid w:val="00772DF2"/>
    <w:rsid w:val="007942B7"/>
    <w:rsid w:val="007A544A"/>
    <w:rsid w:val="007B0EDB"/>
    <w:rsid w:val="007B545A"/>
    <w:rsid w:val="007C49F5"/>
    <w:rsid w:val="007D2ABE"/>
    <w:rsid w:val="0080053C"/>
    <w:rsid w:val="00824EE2"/>
    <w:rsid w:val="008A2C63"/>
    <w:rsid w:val="008B78B6"/>
    <w:rsid w:val="00954E87"/>
    <w:rsid w:val="0097159C"/>
    <w:rsid w:val="00971CE8"/>
    <w:rsid w:val="009728AD"/>
    <w:rsid w:val="009A5AF5"/>
    <w:rsid w:val="009C0618"/>
    <w:rsid w:val="009E31DE"/>
    <w:rsid w:val="00A05DE4"/>
    <w:rsid w:val="00A17652"/>
    <w:rsid w:val="00A279F8"/>
    <w:rsid w:val="00A856F8"/>
    <w:rsid w:val="00AB5009"/>
    <w:rsid w:val="00AC579D"/>
    <w:rsid w:val="00B47F83"/>
    <w:rsid w:val="00B85456"/>
    <w:rsid w:val="00BB2DB7"/>
    <w:rsid w:val="00BD0783"/>
    <w:rsid w:val="00C43775"/>
    <w:rsid w:val="00C658C2"/>
    <w:rsid w:val="00CB3984"/>
    <w:rsid w:val="00CD1151"/>
    <w:rsid w:val="00CD6911"/>
    <w:rsid w:val="00D13956"/>
    <w:rsid w:val="00D3109F"/>
    <w:rsid w:val="00D31A85"/>
    <w:rsid w:val="00D361AC"/>
    <w:rsid w:val="00D567D2"/>
    <w:rsid w:val="00DD048E"/>
    <w:rsid w:val="00E6191C"/>
    <w:rsid w:val="00E62E5C"/>
    <w:rsid w:val="00E70723"/>
    <w:rsid w:val="00E746C1"/>
    <w:rsid w:val="00E81F84"/>
    <w:rsid w:val="00E94757"/>
    <w:rsid w:val="00EE486E"/>
    <w:rsid w:val="00F342D9"/>
    <w:rsid w:val="00F47635"/>
    <w:rsid w:val="00F63D61"/>
    <w:rsid w:val="00F8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AB42"/>
  <w15:docId w15:val="{FB76D048-F7C1-448B-9DCF-E0C548CC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09F"/>
    <w:rPr>
      <w:color w:val="0000FF"/>
      <w:u w:val="single"/>
    </w:rPr>
  </w:style>
  <w:style w:type="paragraph" w:styleId="CommentText">
    <w:name w:val="annotation text"/>
    <w:basedOn w:val="Normal"/>
    <w:link w:val="CommentTextChar"/>
    <w:uiPriority w:val="99"/>
    <w:semiHidden/>
    <w:unhideWhenUsed/>
    <w:rsid w:val="00E62E5C"/>
    <w:pPr>
      <w:spacing w:line="240" w:lineRule="auto"/>
    </w:pPr>
    <w:rPr>
      <w:sz w:val="20"/>
      <w:szCs w:val="20"/>
    </w:rPr>
  </w:style>
  <w:style w:type="character" w:customStyle="1" w:styleId="CommentTextChar">
    <w:name w:val="Comment Text Char"/>
    <w:basedOn w:val="DefaultParagraphFont"/>
    <w:link w:val="CommentText"/>
    <w:uiPriority w:val="99"/>
    <w:semiHidden/>
    <w:rsid w:val="00E62E5C"/>
    <w:rPr>
      <w:sz w:val="20"/>
      <w:szCs w:val="20"/>
    </w:rPr>
  </w:style>
  <w:style w:type="character" w:styleId="CommentReference">
    <w:name w:val="annotation reference"/>
    <w:basedOn w:val="DefaultParagraphFont"/>
    <w:uiPriority w:val="99"/>
    <w:semiHidden/>
    <w:unhideWhenUsed/>
    <w:rsid w:val="00E62E5C"/>
    <w:rPr>
      <w:sz w:val="16"/>
      <w:szCs w:val="16"/>
    </w:rPr>
  </w:style>
  <w:style w:type="paragraph" w:styleId="BalloonText">
    <w:name w:val="Balloon Text"/>
    <w:basedOn w:val="Normal"/>
    <w:link w:val="BalloonTextChar"/>
    <w:uiPriority w:val="99"/>
    <w:semiHidden/>
    <w:unhideWhenUsed/>
    <w:rsid w:val="00E62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E5C"/>
    <w:rPr>
      <w:rFonts w:ascii="Tahoma" w:hAnsi="Tahoma" w:cs="Tahoma"/>
      <w:sz w:val="16"/>
      <w:szCs w:val="16"/>
    </w:rPr>
  </w:style>
  <w:style w:type="character" w:styleId="FollowedHyperlink">
    <w:name w:val="FollowedHyperlink"/>
    <w:basedOn w:val="DefaultParagraphFont"/>
    <w:uiPriority w:val="99"/>
    <w:semiHidden/>
    <w:unhideWhenUsed/>
    <w:rsid w:val="007B545A"/>
    <w:rPr>
      <w:color w:val="800080" w:themeColor="followedHyperlink"/>
      <w:u w:val="single"/>
    </w:rPr>
  </w:style>
  <w:style w:type="table" w:customStyle="1" w:styleId="TableGridLight1">
    <w:name w:val="Table Grid Light1"/>
    <w:basedOn w:val="TableNormal"/>
    <w:uiPriority w:val="40"/>
    <w:rsid w:val="001E1A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56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2F2"/>
  </w:style>
  <w:style w:type="paragraph" w:styleId="Footer">
    <w:name w:val="footer"/>
    <w:basedOn w:val="Normal"/>
    <w:link w:val="FooterChar"/>
    <w:uiPriority w:val="99"/>
    <w:unhideWhenUsed/>
    <w:rsid w:val="00656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2F2"/>
  </w:style>
  <w:style w:type="paragraph" w:styleId="CommentSubject">
    <w:name w:val="annotation subject"/>
    <w:basedOn w:val="CommentText"/>
    <w:next w:val="CommentText"/>
    <w:link w:val="CommentSubjectChar"/>
    <w:uiPriority w:val="99"/>
    <w:semiHidden/>
    <w:unhideWhenUsed/>
    <w:rsid w:val="00BD0783"/>
    <w:rPr>
      <w:b/>
      <w:bCs/>
    </w:rPr>
  </w:style>
  <w:style w:type="character" w:customStyle="1" w:styleId="CommentSubjectChar">
    <w:name w:val="Comment Subject Char"/>
    <w:basedOn w:val="CommentTextChar"/>
    <w:link w:val="CommentSubject"/>
    <w:uiPriority w:val="99"/>
    <w:semiHidden/>
    <w:rsid w:val="00BD07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5916">
      <w:bodyDiv w:val="1"/>
      <w:marLeft w:val="0"/>
      <w:marRight w:val="0"/>
      <w:marTop w:val="0"/>
      <w:marBottom w:val="0"/>
      <w:divBdr>
        <w:top w:val="none" w:sz="0" w:space="0" w:color="auto"/>
        <w:left w:val="none" w:sz="0" w:space="0" w:color="auto"/>
        <w:bottom w:val="none" w:sz="0" w:space="0" w:color="auto"/>
        <w:right w:val="none" w:sz="0" w:space="0" w:color="auto"/>
      </w:divBdr>
    </w:div>
    <w:div w:id="494347221">
      <w:bodyDiv w:val="1"/>
      <w:marLeft w:val="0"/>
      <w:marRight w:val="0"/>
      <w:marTop w:val="0"/>
      <w:marBottom w:val="0"/>
      <w:divBdr>
        <w:top w:val="none" w:sz="0" w:space="0" w:color="auto"/>
        <w:left w:val="none" w:sz="0" w:space="0" w:color="auto"/>
        <w:bottom w:val="none" w:sz="0" w:space="0" w:color="auto"/>
        <w:right w:val="none" w:sz="0" w:space="0" w:color="auto"/>
      </w:divBdr>
    </w:div>
    <w:div w:id="808283321">
      <w:bodyDiv w:val="1"/>
      <w:marLeft w:val="0"/>
      <w:marRight w:val="0"/>
      <w:marTop w:val="0"/>
      <w:marBottom w:val="0"/>
      <w:divBdr>
        <w:top w:val="none" w:sz="0" w:space="0" w:color="auto"/>
        <w:left w:val="none" w:sz="0" w:space="0" w:color="auto"/>
        <w:bottom w:val="none" w:sz="0" w:space="0" w:color="auto"/>
        <w:right w:val="none" w:sz="0" w:space="0" w:color="auto"/>
      </w:divBdr>
      <w:divsChild>
        <w:div w:id="1566915712">
          <w:marLeft w:val="0"/>
          <w:marRight w:val="0"/>
          <w:marTop w:val="0"/>
          <w:marBottom w:val="0"/>
          <w:divBdr>
            <w:top w:val="none" w:sz="0" w:space="0" w:color="auto"/>
            <w:left w:val="none" w:sz="0" w:space="0" w:color="auto"/>
            <w:bottom w:val="none" w:sz="0" w:space="0" w:color="auto"/>
            <w:right w:val="none" w:sz="0" w:space="0" w:color="auto"/>
          </w:divBdr>
        </w:div>
        <w:div w:id="418337139">
          <w:marLeft w:val="0"/>
          <w:marRight w:val="0"/>
          <w:marTop w:val="0"/>
          <w:marBottom w:val="0"/>
          <w:divBdr>
            <w:top w:val="none" w:sz="0" w:space="0" w:color="auto"/>
            <w:left w:val="none" w:sz="0" w:space="0" w:color="auto"/>
            <w:bottom w:val="none" w:sz="0" w:space="0" w:color="auto"/>
            <w:right w:val="none" w:sz="0" w:space="0" w:color="auto"/>
          </w:divBdr>
        </w:div>
        <w:div w:id="1041712539">
          <w:marLeft w:val="0"/>
          <w:marRight w:val="0"/>
          <w:marTop w:val="0"/>
          <w:marBottom w:val="0"/>
          <w:divBdr>
            <w:top w:val="none" w:sz="0" w:space="0" w:color="auto"/>
            <w:left w:val="none" w:sz="0" w:space="0" w:color="auto"/>
            <w:bottom w:val="none" w:sz="0" w:space="0" w:color="auto"/>
            <w:right w:val="none" w:sz="0" w:space="0" w:color="auto"/>
          </w:divBdr>
        </w:div>
        <w:div w:id="1454398605">
          <w:marLeft w:val="0"/>
          <w:marRight w:val="0"/>
          <w:marTop w:val="0"/>
          <w:marBottom w:val="0"/>
          <w:divBdr>
            <w:top w:val="none" w:sz="0" w:space="0" w:color="auto"/>
            <w:left w:val="none" w:sz="0" w:space="0" w:color="auto"/>
            <w:bottom w:val="none" w:sz="0" w:space="0" w:color="auto"/>
            <w:right w:val="none" w:sz="0" w:space="0" w:color="auto"/>
          </w:divBdr>
        </w:div>
      </w:divsChild>
    </w:div>
    <w:div w:id="1341201292">
      <w:bodyDiv w:val="1"/>
      <w:marLeft w:val="0"/>
      <w:marRight w:val="0"/>
      <w:marTop w:val="0"/>
      <w:marBottom w:val="0"/>
      <w:divBdr>
        <w:top w:val="none" w:sz="0" w:space="0" w:color="auto"/>
        <w:left w:val="none" w:sz="0" w:space="0" w:color="auto"/>
        <w:bottom w:val="none" w:sz="0" w:space="0" w:color="auto"/>
        <w:right w:val="none" w:sz="0" w:space="0" w:color="auto"/>
      </w:divBdr>
    </w:div>
    <w:div w:id="1424687176">
      <w:bodyDiv w:val="1"/>
      <w:marLeft w:val="0"/>
      <w:marRight w:val="0"/>
      <w:marTop w:val="0"/>
      <w:marBottom w:val="0"/>
      <w:divBdr>
        <w:top w:val="none" w:sz="0" w:space="0" w:color="auto"/>
        <w:left w:val="none" w:sz="0" w:space="0" w:color="auto"/>
        <w:bottom w:val="none" w:sz="0" w:space="0" w:color="auto"/>
        <w:right w:val="none" w:sz="0" w:space="0" w:color="auto"/>
      </w:divBdr>
      <w:divsChild>
        <w:div w:id="153181533">
          <w:marLeft w:val="0"/>
          <w:marRight w:val="0"/>
          <w:marTop w:val="0"/>
          <w:marBottom w:val="0"/>
          <w:divBdr>
            <w:top w:val="none" w:sz="0" w:space="0" w:color="auto"/>
            <w:left w:val="none" w:sz="0" w:space="0" w:color="auto"/>
            <w:bottom w:val="none" w:sz="0" w:space="0" w:color="auto"/>
            <w:right w:val="none" w:sz="0" w:space="0" w:color="auto"/>
          </w:divBdr>
        </w:div>
      </w:divsChild>
    </w:div>
    <w:div w:id="1562594276">
      <w:bodyDiv w:val="1"/>
      <w:marLeft w:val="0"/>
      <w:marRight w:val="0"/>
      <w:marTop w:val="0"/>
      <w:marBottom w:val="0"/>
      <w:divBdr>
        <w:top w:val="none" w:sz="0" w:space="0" w:color="auto"/>
        <w:left w:val="none" w:sz="0" w:space="0" w:color="auto"/>
        <w:bottom w:val="none" w:sz="0" w:space="0" w:color="auto"/>
        <w:right w:val="none" w:sz="0" w:space="0" w:color="auto"/>
      </w:divBdr>
      <w:divsChild>
        <w:div w:id="208811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x.doi.org/10.1037%2Fhea0000593" TargetMode="External"/><Relationship Id="rId18" Type="http://schemas.openxmlformats.org/officeDocument/2006/relationships/hyperlink" Target="https://psycnet.apa.org/doi/10.1037/0021-843X.113.2.189" TargetMode="External"/><Relationship Id="rId26" Type="http://schemas.openxmlformats.org/officeDocument/2006/relationships/hyperlink" Target="https://psycnet.apa.org/doi/10.1037/0033-2909.107.2.238" TargetMode="External"/><Relationship Id="rId39" Type="http://schemas.openxmlformats.org/officeDocument/2006/relationships/image" Target="media/image1.png"/><Relationship Id="rId21" Type="http://schemas.openxmlformats.org/officeDocument/2006/relationships/hyperlink" Target="https://dx.doi.org/10.1017%2FS0033291711001565" TargetMode="External"/><Relationship Id="rId34" Type="http://schemas.openxmlformats.org/officeDocument/2006/relationships/hyperlink" Target="https://doi.org/10.1097/PSY.0b013e31815ff3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yebeh.2013.03.033" TargetMode="External"/><Relationship Id="rId20" Type="http://schemas.openxmlformats.org/officeDocument/2006/relationships/hyperlink" Target="https://doi.org" TargetMode="External"/><Relationship Id="rId29" Type="http://schemas.openxmlformats.org/officeDocument/2006/relationships/hyperlink" Target="https://doi.org/10.1080/1070551990954011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opsyc.2016.12.004" TargetMode="External"/><Relationship Id="rId24" Type="http://schemas.openxmlformats.org/officeDocument/2006/relationships/hyperlink" Target="https://doi.org/10.1007/s12529-012-9237-2" TargetMode="External"/><Relationship Id="rId32" Type="http://schemas.openxmlformats.org/officeDocument/2006/relationships/hyperlink" Target="https://doi.org/10.1038/nrendo.2011.153" TargetMode="External"/><Relationship Id="rId37" Type="http://schemas.openxmlformats.org/officeDocument/2006/relationships/hyperlink" Target="https://doi.org/10.1002/jts.22458" TargetMode="External"/><Relationship Id="rId40" Type="http://schemas.openxmlformats.org/officeDocument/2006/relationships/fontTable" Target="fontTable.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oi.org/10.1016/j.chiabu.2016.11.011" TargetMode="External"/><Relationship Id="rId23" Type="http://schemas.openxmlformats.org/officeDocument/2006/relationships/hyperlink" Target="https://doi.org/10.1016/j.jad.2019.09.077" TargetMode="External"/><Relationship Id="rId28" Type="http://schemas.openxmlformats.org/officeDocument/2006/relationships/hyperlink" Target="https://doi.org/10.1207/s15327906mbr2502_4" TargetMode="External"/><Relationship Id="rId36" Type="http://schemas.openxmlformats.org/officeDocument/2006/relationships/hyperlink" Target="https://doi.org/10.1007/s10484-010-9141-y" TargetMode="External"/><Relationship Id="rId10" Type="http://schemas.openxmlformats.org/officeDocument/2006/relationships/hyperlink" Target="https://doi.org/10.1016/j.janxdis.2012.08.004" TargetMode="External"/><Relationship Id="rId19" Type="http://schemas.openxmlformats.org/officeDocument/2006/relationships/hyperlink" Target="https://doi.org/10.1186/s12888-018-1680-4" TargetMode="External"/><Relationship Id="rId31" Type="http://schemas.openxmlformats.org/officeDocument/2006/relationships/hyperlink" Target="https://doi.org/10.1111/j.1365-2982.2008.01171.x" TargetMode="External"/><Relationship Id="rId4" Type="http://schemas.openxmlformats.org/officeDocument/2006/relationships/settings" Target="settings.xml"/><Relationship Id="rId9" Type="http://schemas.openxmlformats.org/officeDocument/2006/relationships/hyperlink" Target="https://doi.org/10.1007/978-4-431-68500-5_1" TargetMode="External"/><Relationship Id="rId14" Type="http://schemas.openxmlformats.org/officeDocument/2006/relationships/hyperlink" Target="https://dx.doi.org/10.1097%2FPSY.0000000000000010" TargetMode="External"/><Relationship Id="rId22" Type="http://schemas.openxmlformats.org/officeDocument/2006/relationships/hyperlink" Target="https://doi.org/10.1111/acps.12956" TargetMode="External"/><Relationship Id="rId27" Type="http://schemas.openxmlformats.org/officeDocument/2006/relationships/hyperlink" Target="https://doi.org/10.1007/BF02291170" TargetMode="External"/><Relationship Id="rId30" Type="http://schemas.openxmlformats.org/officeDocument/2006/relationships/hyperlink" Target="https://psycnet.apa.org/doi/10.1037/0033-2909.133.1.25" TargetMode="External"/><Relationship Id="rId35" Type="http://schemas.openxmlformats.org/officeDocument/2006/relationships/hyperlink" Target="https://doi.org/10.3109/09540261.2012.736367" TargetMode="External"/><Relationship Id="rId8" Type="http://schemas.openxmlformats.org/officeDocument/2006/relationships/hyperlink" Target="https://doi.org/10.1097/01.PSY.0000075977.90337.E7" TargetMode="External"/><Relationship Id="rId3" Type="http://schemas.openxmlformats.org/officeDocument/2006/relationships/styles" Target="styles.xml"/><Relationship Id="rId12" Type="http://schemas.openxmlformats.org/officeDocument/2006/relationships/hyperlink" Target="https://doi.org/10.1016/j.jsat.2018.12.007" TargetMode="External"/><Relationship Id="rId17" Type="http://schemas.openxmlformats.org/officeDocument/2006/relationships/hyperlink" Target="https://doi.org/10.1016/j.yebeh.2016.10.019" TargetMode="External"/><Relationship Id="rId25" Type="http://schemas.openxmlformats.org/officeDocument/2006/relationships/hyperlink" Target="https://doi.org/10.1111%2F0081-1750.00078" TargetMode="External"/><Relationship Id="rId33" Type="http://schemas.openxmlformats.org/officeDocument/2006/relationships/hyperlink" Target="https://doi.org/10.1007/s11916-004-0025-9" TargetMode="External"/><Relationship Id="rId38" Type="http://schemas.openxmlformats.org/officeDocument/2006/relationships/footer" Target="footer1.xml"/><Relationship Id="rId4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F31C-1CC8-4D0D-B602-50BFA43F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5886</Words>
  <Characters>33552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West London Mental Health Trust</Company>
  <LinksUpToDate>false</LinksUpToDate>
  <CharactersWithSpaces>39360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Jowett</dc:creator>
  <cp:lastModifiedBy>Shevlin, Mark</cp:lastModifiedBy>
  <cp:revision>2</cp:revision>
  <dcterms:created xsi:type="dcterms:W3CDTF">2021-01-06T16:30:00Z</dcterms:created>
  <dcterms:modified xsi:type="dcterms:W3CDTF">2021-01-06T16:30:00Z</dcterms:modified>
</cp:coreProperties>
</file>