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678B" w14:textId="413C3D26" w:rsidR="001D7F0A" w:rsidRPr="00173125" w:rsidRDefault="4AAC84C7" w:rsidP="002326FD">
      <w:pPr>
        <w:spacing w:line="480" w:lineRule="auto"/>
        <w:rPr>
          <w:b/>
          <w:bCs/>
        </w:rPr>
      </w:pPr>
      <w:r w:rsidRPr="00173125">
        <w:rPr>
          <w:b/>
          <w:bCs/>
        </w:rPr>
        <w:t>Experiences of adults with intellectual disabilities accessing acute hospital services: A systematic review of the international evidence.</w:t>
      </w:r>
    </w:p>
    <w:p w14:paraId="1E6D6A9F" w14:textId="77777777" w:rsidR="00DB6657" w:rsidRPr="00173125" w:rsidRDefault="00DB6657" w:rsidP="002326FD">
      <w:pPr>
        <w:spacing w:line="480" w:lineRule="auto"/>
      </w:pPr>
    </w:p>
    <w:p w14:paraId="549D1A23" w14:textId="2F199697" w:rsidR="00DD0CA2" w:rsidRPr="00173125" w:rsidRDefault="565C43A1" w:rsidP="002326FD">
      <w:pPr>
        <w:spacing w:line="480" w:lineRule="auto"/>
        <w:rPr>
          <w:b/>
          <w:bCs/>
        </w:rPr>
      </w:pPr>
      <w:r w:rsidRPr="00173125">
        <w:rPr>
          <w:b/>
          <w:bCs/>
        </w:rPr>
        <w:t>Abstract</w:t>
      </w:r>
    </w:p>
    <w:p w14:paraId="486BFB08" w14:textId="65265E1F" w:rsidR="00EF545F" w:rsidRPr="00173125" w:rsidRDefault="00EF545F" w:rsidP="002326FD">
      <w:pPr>
        <w:spacing w:line="480" w:lineRule="auto"/>
        <w:rPr>
          <w:color w:val="FF0000"/>
        </w:rPr>
      </w:pPr>
      <w:r w:rsidRPr="00173125">
        <w:t>Adults with intellectual disabilities experience significant physical and mental health</w:t>
      </w:r>
      <w:r w:rsidR="00E7099A" w:rsidRPr="00173125">
        <w:t xml:space="preserve"> </w:t>
      </w:r>
      <w:r w:rsidRPr="00173125">
        <w:t xml:space="preserve">needs when compared to the typically developing. Previous research evidences that many people with </w:t>
      </w:r>
      <w:r w:rsidR="009B7611" w:rsidRPr="00173125">
        <w:t xml:space="preserve">intellectual disabilities </w:t>
      </w:r>
      <w:r w:rsidRPr="00173125">
        <w:t xml:space="preserve">have negative encounters within acute hospitals. The aim of this systematic review was to identify the specific views and experiences of adults with </w:t>
      </w:r>
      <w:r w:rsidR="009B7611" w:rsidRPr="00173125">
        <w:t xml:space="preserve">intellectual disabilities </w:t>
      </w:r>
      <w:r w:rsidRPr="00173125">
        <w:t xml:space="preserve">when accessing acute hospital services </w:t>
      </w:r>
      <w:r w:rsidRPr="00173125">
        <w:rPr>
          <w:color w:val="000000" w:themeColor="text1"/>
        </w:rPr>
        <w:t>arising from the available literature.</w:t>
      </w:r>
      <w:r w:rsidRPr="00173125">
        <w:t xml:space="preserve"> </w:t>
      </w:r>
      <w:r w:rsidR="003451C4" w:rsidRPr="00173125">
        <w:t xml:space="preserve">The review commenced in </w:t>
      </w:r>
      <w:r w:rsidR="00B03EAF" w:rsidRPr="00173125">
        <w:t xml:space="preserve">June </w:t>
      </w:r>
      <w:r w:rsidR="00A87F3F" w:rsidRPr="00173125">
        <w:t xml:space="preserve">2019 and </w:t>
      </w:r>
      <w:r w:rsidR="00B03EAF" w:rsidRPr="00173125">
        <w:t>updat</w:t>
      </w:r>
      <w:r w:rsidR="00A87F3F" w:rsidRPr="00173125">
        <w:t xml:space="preserve">ed in May 2020. </w:t>
      </w:r>
      <w:r w:rsidRPr="00173125">
        <w:t xml:space="preserve">A systematic search of five electronic databases including CINAHL Plus, MEDLINE, Web of Science, SCOPUS and PsycINFO) was undertaken. Studies published from 2014, peer-reviewed, written in English and referred to adults with </w:t>
      </w:r>
      <w:r w:rsidR="009B7611" w:rsidRPr="00173125">
        <w:t>intellectual disabilities</w:t>
      </w:r>
      <w:r w:rsidRPr="00173125">
        <w:t xml:space="preserve"> aged 18 plus and acute hospital settings were included. The PRISMA guidelines and the CASP quality assurance checklist were used to review all selected papers. </w:t>
      </w:r>
      <w:r w:rsidRPr="00173125">
        <w:rPr>
          <w:rFonts w:cs="Arial"/>
          <w:szCs w:val="22"/>
        </w:rPr>
        <w:t xml:space="preserve">Five studies from a total of </w:t>
      </w:r>
      <w:r w:rsidR="00E7099A" w:rsidRPr="00173125">
        <w:rPr>
          <w:rFonts w:cs="Arial"/>
          <w:szCs w:val="22"/>
        </w:rPr>
        <w:t xml:space="preserve">421 </w:t>
      </w:r>
      <w:r w:rsidRPr="00173125">
        <w:rPr>
          <w:rFonts w:cs="Arial"/>
          <w:szCs w:val="22"/>
        </w:rPr>
        <w:t xml:space="preserve">were deemed suitable for inclusion in the review as the voices of adults with </w:t>
      </w:r>
      <w:r w:rsidR="009B7611" w:rsidRPr="00173125">
        <w:t xml:space="preserve">intellectual disabilities </w:t>
      </w:r>
      <w:r w:rsidRPr="00173125">
        <w:rPr>
          <w:rFonts w:cs="Arial"/>
          <w:szCs w:val="22"/>
        </w:rPr>
        <w:t xml:space="preserve">were present. Poor communication from healthcare staff towards adults with </w:t>
      </w:r>
      <w:r w:rsidR="009B7611" w:rsidRPr="00173125">
        <w:t xml:space="preserve">intellectual disabilities </w:t>
      </w:r>
      <w:r w:rsidRPr="00173125">
        <w:rPr>
          <w:rFonts w:cs="Arial"/>
          <w:szCs w:val="22"/>
        </w:rPr>
        <w:t>emerged in four studies while the use of the hospital passport and</w:t>
      </w:r>
      <w:r w:rsidR="00912371" w:rsidRPr="00173125">
        <w:rPr>
          <w:rFonts w:cs="Arial"/>
          <w:szCs w:val="22"/>
        </w:rPr>
        <w:t xml:space="preserve"> the</w:t>
      </w:r>
      <w:r w:rsidRPr="00173125">
        <w:rPr>
          <w:rFonts w:cs="Arial"/>
          <w:szCs w:val="22"/>
        </w:rPr>
        <w:t xml:space="preserve"> </w:t>
      </w:r>
      <w:r w:rsidR="009B7611" w:rsidRPr="00173125">
        <w:t xml:space="preserve">intellectual disability </w:t>
      </w:r>
      <w:r w:rsidRPr="00173125">
        <w:rPr>
          <w:rFonts w:cs="Arial"/>
          <w:szCs w:val="22"/>
        </w:rPr>
        <w:t xml:space="preserve">liaison nurse to significantly improve the hospital experience for adults with </w:t>
      </w:r>
      <w:r w:rsidR="00912371" w:rsidRPr="00173125">
        <w:t>intellectual disabilities</w:t>
      </w:r>
      <w:r w:rsidRPr="00173125">
        <w:rPr>
          <w:rFonts w:cs="Arial"/>
          <w:szCs w:val="22"/>
        </w:rPr>
        <w:t xml:space="preserve"> was identified in two of the studies. Following a systematic and thematic analysis of the studies, three main overarching themes emerged: communication; information </w:t>
      </w:r>
      <w:r w:rsidRPr="00173125">
        <w:rPr>
          <w:rFonts w:cs="Arial"/>
          <w:color w:val="000000" w:themeColor="text1"/>
          <w:szCs w:val="22"/>
        </w:rPr>
        <w:t>sharing</w:t>
      </w:r>
      <w:r w:rsidRPr="00173125">
        <w:rPr>
          <w:rFonts w:cs="Arial"/>
          <w:szCs w:val="22"/>
        </w:rPr>
        <w:t xml:space="preserve">; and compassion and respect. </w:t>
      </w:r>
      <w:r w:rsidRPr="00173125">
        <w:t xml:space="preserve">Despite the national and international focus on improving healthcare for people with </w:t>
      </w:r>
      <w:r w:rsidR="00912371" w:rsidRPr="00173125">
        <w:t>intellectual disabilities</w:t>
      </w:r>
      <w:r w:rsidRPr="00173125">
        <w:t xml:space="preserve">, this review highlights lack of communication, inadequate </w:t>
      </w:r>
      <w:r w:rsidRPr="00173125">
        <w:rPr>
          <w:rFonts w:cs="Arial"/>
        </w:rPr>
        <w:t>information sharing,</w:t>
      </w:r>
      <w:r w:rsidRPr="00173125">
        <w:t xml:space="preserve"> and issues related to compassionate care and respect. The review identifies the </w:t>
      </w:r>
      <w:r w:rsidR="00475C0A" w:rsidRPr="00173125">
        <w:rPr>
          <w:color w:val="000000" w:themeColor="text1"/>
        </w:rPr>
        <w:t>p</w:t>
      </w:r>
      <w:r w:rsidR="00787E27" w:rsidRPr="00173125">
        <w:rPr>
          <w:color w:val="000000" w:themeColor="text1"/>
        </w:rPr>
        <w:t xml:space="preserve">ossibility </w:t>
      </w:r>
      <w:r w:rsidR="00475C0A" w:rsidRPr="00173125">
        <w:rPr>
          <w:color w:val="000000" w:themeColor="text1"/>
        </w:rPr>
        <w:t xml:space="preserve">that </w:t>
      </w:r>
      <w:r w:rsidR="005618F3" w:rsidRPr="00173125">
        <w:rPr>
          <w:color w:val="000000" w:themeColor="text1"/>
        </w:rPr>
        <w:t>an</w:t>
      </w:r>
      <w:r w:rsidRPr="00173125">
        <w:t xml:space="preserve"> increased use of hospital passports and an extension of the </w:t>
      </w:r>
      <w:r w:rsidR="00912371" w:rsidRPr="00173125">
        <w:t xml:space="preserve">intellectual disability </w:t>
      </w:r>
      <w:r w:rsidRPr="00173125">
        <w:t xml:space="preserve">liaison </w:t>
      </w:r>
      <w:r w:rsidRPr="00173125">
        <w:rPr>
          <w:color w:val="000000" w:themeColor="text1"/>
        </w:rPr>
        <w:t xml:space="preserve">nursing roles </w:t>
      </w:r>
      <w:r w:rsidR="00335EE8" w:rsidRPr="00173125">
        <w:rPr>
          <w:color w:val="000000" w:themeColor="text1"/>
        </w:rPr>
        <w:t>may</w:t>
      </w:r>
      <w:r w:rsidRPr="00173125">
        <w:rPr>
          <w:color w:val="000000" w:themeColor="text1"/>
        </w:rPr>
        <w:t xml:space="preserve"> </w:t>
      </w:r>
      <w:r w:rsidR="00682051" w:rsidRPr="00173125">
        <w:rPr>
          <w:color w:val="000000" w:themeColor="text1"/>
        </w:rPr>
        <w:t>enhance</w:t>
      </w:r>
      <w:r w:rsidR="003A2B5C" w:rsidRPr="00173125">
        <w:rPr>
          <w:color w:val="000000" w:themeColor="text1"/>
        </w:rPr>
        <w:t xml:space="preserve"> the</w:t>
      </w:r>
      <w:r w:rsidRPr="00173125">
        <w:rPr>
          <w:color w:val="000000" w:themeColor="text1"/>
        </w:rPr>
        <w:t xml:space="preserve"> hospital experience</w:t>
      </w:r>
      <w:r w:rsidR="003A2B5C" w:rsidRPr="00173125">
        <w:rPr>
          <w:color w:val="000000" w:themeColor="text1"/>
        </w:rPr>
        <w:t xml:space="preserve"> for people with intellectual disabilities</w:t>
      </w:r>
      <w:r w:rsidRPr="00173125">
        <w:rPr>
          <w:color w:val="000000" w:themeColor="text1"/>
        </w:rPr>
        <w:t>.</w:t>
      </w:r>
      <w:r w:rsidRPr="00173125">
        <w:rPr>
          <w:color w:val="FF0000"/>
        </w:rPr>
        <w:t xml:space="preserve"> </w:t>
      </w:r>
    </w:p>
    <w:p w14:paraId="61D0A4A3" w14:textId="1B547AAC" w:rsidR="008C0BF8" w:rsidRPr="00173125" w:rsidRDefault="008C0BF8" w:rsidP="002326FD">
      <w:pPr>
        <w:spacing w:line="480" w:lineRule="auto"/>
      </w:pPr>
    </w:p>
    <w:p w14:paraId="568CB45D" w14:textId="772CA6C6" w:rsidR="00057F85" w:rsidRPr="00173125" w:rsidRDefault="00057F85" w:rsidP="00057F85">
      <w:pPr>
        <w:spacing w:line="480" w:lineRule="auto"/>
        <w:rPr>
          <w:b/>
        </w:rPr>
      </w:pPr>
      <w:r w:rsidRPr="00173125">
        <w:rPr>
          <w:b/>
        </w:rPr>
        <w:lastRenderedPageBreak/>
        <w:t>K</w:t>
      </w:r>
      <w:r w:rsidR="00AB0DAA" w:rsidRPr="00173125">
        <w:rPr>
          <w:b/>
        </w:rPr>
        <w:t>EYWORDS</w:t>
      </w:r>
      <w:r w:rsidRPr="00173125">
        <w:rPr>
          <w:b/>
        </w:rPr>
        <w:t xml:space="preserve">  </w:t>
      </w:r>
    </w:p>
    <w:p w14:paraId="6EF02E12" w14:textId="7A9E0816" w:rsidR="00057F85" w:rsidRPr="00173125" w:rsidRDefault="2E41AA2E" w:rsidP="2E41AA2E">
      <w:pPr>
        <w:spacing w:line="480" w:lineRule="auto"/>
        <w:rPr>
          <w:b/>
          <w:bCs/>
        </w:rPr>
      </w:pPr>
      <w:r w:rsidRPr="00173125">
        <w:t>adult, experience, hospital, intellectual disability, learning disability</w:t>
      </w:r>
    </w:p>
    <w:p w14:paraId="655CE071" w14:textId="77777777" w:rsidR="00F72C92" w:rsidRPr="00173125" w:rsidRDefault="00F72C92" w:rsidP="00F7317A">
      <w:pPr>
        <w:spacing w:line="480" w:lineRule="auto"/>
        <w:rPr>
          <w:b/>
          <w:bCs/>
        </w:rPr>
      </w:pPr>
    </w:p>
    <w:p w14:paraId="4190F837" w14:textId="20E9DA73" w:rsidR="00880183" w:rsidRPr="00173125" w:rsidRDefault="00880183" w:rsidP="00F7317A">
      <w:pPr>
        <w:spacing w:line="480" w:lineRule="auto"/>
        <w:rPr>
          <w:b/>
          <w:bCs/>
        </w:rPr>
      </w:pPr>
      <w:r w:rsidRPr="00173125">
        <w:rPr>
          <w:b/>
          <w:bCs/>
        </w:rPr>
        <w:t>What is known about this topic</w:t>
      </w:r>
    </w:p>
    <w:p w14:paraId="0250B37F" w14:textId="028CDBBC" w:rsidR="00844345" w:rsidRPr="00173125" w:rsidRDefault="00844345" w:rsidP="00A323BF">
      <w:pPr>
        <w:pStyle w:val="ListParagraph"/>
        <w:numPr>
          <w:ilvl w:val="0"/>
          <w:numId w:val="4"/>
        </w:numPr>
        <w:spacing w:line="480" w:lineRule="auto"/>
        <w:rPr>
          <w:b/>
          <w:bCs/>
        </w:rPr>
      </w:pPr>
      <w:r w:rsidRPr="00173125">
        <w:t>P</w:t>
      </w:r>
      <w:r w:rsidRPr="00173125">
        <w:rPr>
          <w:rFonts w:cs="Arial"/>
        </w:rPr>
        <w:t>eople with an intellectual disability are twice as likely to access general hospitals when compared to the general population.</w:t>
      </w:r>
    </w:p>
    <w:p w14:paraId="4DE5B6F2" w14:textId="1154B5D3" w:rsidR="00844345" w:rsidRPr="00173125" w:rsidRDefault="00844345" w:rsidP="00A323BF">
      <w:pPr>
        <w:pStyle w:val="ListParagraph"/>
        <w:numPr>
          <w:ilvl w:val="0"/>
          <w:numId w:val="4"/>
        </w:numPr>
        <w:spacing w:line="480" w:lineRule="auto"/>
      </w:pPr>
      <w:r w:rsidRPr="00173125">
        <w:t xml:space="preserve">There is </w:t>
      </w:r>
      <w:r w:rsidR="00146789" w:rsidRPr="00173125">
        <w:t xml:space="preserve">some </w:t>
      </w:r>
      <w:r w:rsidRPr="00173125">
        <w:t xml:space="preserve">evidence of Hospital Passports being used in a variety of healthcare settings but there is a lack of consistency </w:t>
      </w:r>
      <w:r w:rsidR="00146789" w:rsidRPr="00173125">
        <w:t>in its application.</w:t>
      </w:r>
    </w:p>
    <w:p w14:paraId="0F314052" w14:textId="7A8D8735" w:rsidR="00146789" w:rsidRPr="00173125" w:rsidRDefault="6FFA1A8F" w:rsidP="00146789">
      <w:pPr>
        <w:pStyle w:val="ListParagraph"/>
        <w:numPr>
          <w:ilvl w:val="0"/>
          <w:numId w:val="4"/>
        </w:numPr>
        <w:spacing w:line="480" w:lineRule="auto"/>
        <w:rPr>
          <w:b/>
          <w:bCs/>
        </w:rPr>
      </w:pPr>
      <w:r w:rsidRPr="00173125">
        <w:t>Studies tend to focus on the experiences of healthcare professionals</w:t>
      </w:r>
      <w:r w:rsidR="00366CA2" w:rsidRPr="00173125">
        <w:t>.</w:t>
      </w:r>
    </w:p>
    <w:p w14:paraId="33B813D4" w14:textId="77777777" w:rsidR="00A323BF" w:rsidRPr="00173125" w:rsidRDefault="00A323BF" w:rsidP="00F7317A">
      <w:pPr>
        <w:spacing w:line="480" w:lineRule="auto"/>
        <w:rPr>
          <w:b/>
          <w:bCs/>
        </w:rPr>
      </w:pPr>
    </w:p>
    <w:p w14:paraId="6C63BF7D" w14:textId="0A1DC916" w:rsidR="00350547" w:rsidRPr="00173125" w:rsidRDefault="00852C95" w:rsidP="00F7317A">
      <w:pPr>
        <w:spacing w:line="480" w:lineRule="auto"/>
        <w:rPr>
          <w:b/>
          <w:bCs/>
        </w:rPr>
      </w:pPr>
      <w:r w:rsidRPr="00173125">
        <w:rPr>
          <w:b/>
          <w:bCs/>
        </w:rPr>
        <w:t>What this paper adds</w:t>
      </w:r>
    </w:p>
    <w:p w14:paraId="0CA62D84" w14:textId="499287C9" w:rsidR="00886475" w:rsidRPr="00173125" w:rsidRDefault="00BE6426" w:rsidP="00E01465">
      <w:pPr>
        <w:pStyle w:val="ListParagraph"/>
        <w:numPr>
          <w:ilvl w:val="0"/>
          <w:numId w:val="4"/>
        </w:numPr>
        <w:spacing w:line="480" w:lineRule="auto"/>
        <w:ind w:left="357" w:hanging="357"/>
      </w:pPr>
      <w:r w:rsidRPr="00173125">
        <w:t>P</w:t>
      </w:r>
      <w:r w:rsidR="00B71739" w:rsidRPr="00173125">
        <w:t xml:space="preserve">rovides an insight from the perspective of adults with intellectual disabilities when accessing acute hospital services. </w:t>
      </w:r>
    </w:p>
    <w:p w14:paraId="7AC9DB84" w14:textId="277DF686" w:rsidR="00886475" w:rsidRPr="00173125" w:rsidRDefault="00366CA2" w:rsidP="00E01465">
      <w:pPr>
        <w:pStyle w:val="ListParagraph"/>
        <w:numPr>
          <w:ilvl w:val="0"/>
          <w:numId w:val="4"/>
        </w:numPr>
        <w:spacing w:line="480" w:lineRule="auto"/>
        <w:ind w:left="357" w:hanging="357"/>
      </w:pPr>
      <w:r w:rsidRPr="00173125">
        <w:t xml:space="preserve">Healthcare professionals still appear to lack knowledge or awareness </w:t>
      </w:r>
      <w:r w:rsidR="00543522" w:rsidRPr="00173125">
        <w:t>of</w:t>
      </w:r>
      <w:r w:rsidRPr="00173125">
        <w:t xml:space="preserve"> people with intellectual disabilities resulting in poor </w:t>
      </w:r>
      <w:r w:rsidR="00543522" w:rsidRPr="00173125">
        <w:t xml:space="preserve">communication and </w:t>
      </w:r>
      <w:r w:rsidRPr="00173125">
        <w:t>information sharing</w:t>
      </w:r>
      <w:r w:rsidR="00B71739" w:rsidRPr="00173125">
        <w:t xml:space="preserve">. </w:t>
      </w:r>
    </w:p>
    <w:p w14:paraId="757B5E4F" w14:textId="006413E3" w:rsidR="00B30E3D" w:rsidRPr="00173125" w:rsidRDefault="00543522" w:rsidP="00E01465">
      <w:pPr>
        <w:pStyle w:val="ListParagraph"/>
        <w:numPr>
          <w:ilvl w:val="0"/>
          <w:numId w:val="4"/>
        </w:numPr>
        <w:spacing w:line="480" w:lineRule="auto"/>
        <w:ind w:left="357" w:hanging="357"/>
      </w:pPr>
      <w:r w:rsidRPr="00173125">
        <w:t>T</w:t>
      </w:r>
      <w:r w:rsidR="00B30E3D" w:rsidRPr="00173125">
        <w:t>he experience of people with intellectual disabilities can be improved when staff use the Hospital Passport</w:t>
      </w:r>
      <w:r w:rsidRPr="00173125">
        <w:t xml:space="preserve"> appropriately</w:t>
      </w:r>
      <w:r w:rsidR="00B30E3D" w:rsidRPr="00173125">
        <w:t xml:space="preserve">. </w:t>
      </w:r>
    </w:p>
    <w:p w14:paraId="163D41AA" w14:textId="77777777" w:rsidR="003E7F88" w:rsidRPr="00173125" w:rsidRDefault="003E7F88" w:rsidP="003E7F88">
      <w:pPr>
        <w:spacing w:line="480" w:lineRule="auto"/>
        <w:rPr>
          <w:rFonts w:cs="Arial"/>
        </w:rPr>
      </w:pPr>
    </w:p>
    <w:p w14:paraId="0C8A1EA5" w14:textId="281038DC" w:rsidR="00162C36" w:rsidRPr="00173125" w:rsidRDefault="00162C36" w:rsidP="00B939CC">
      <w:pPr>
        <w:spacing w:line="480" w:lineRule="auto"/>
        <w:rPr>
          <w:rFonts w:cs="Arial"/>
          <w:b/>
          <w:bCs/>
        </w:rPr>
      </w:pPr>
      <w:r w:rsidRPr="00173125">
        <w:rPr>
          <w:rFonts w:cs="Arial"/>
          <w:b/>
          <w:bCs/>
        </w:rPr>
        <w:t>1</w:t>
      </w:r>
      <w:r w:rsidR="002B5D82" w:rsidRPr="00173125">
        <w:rPr>
          <w:rFonts w:cs="Arial"/>
          <w:b/>
          <w:bCs/>
        </w:rPr>
        <w:tab/>
      </w:r>
      <w:r w:rsidR="00AB0DAA" w:rsidRPr="00173125">
        <w:rPr>
          <w:rFonts w:cs="Arial"/>
          <w:b/>
          <w:bCs/>
        </w:rPr>
        <w:t>BACKGROUND</w:t>
      </w:r>
    </w:p>
    <w:p w14:paraId="3F2FA4E2" w14:textId="071DA8D1" w:rsidR="00654F48" w:rsidRPr="00173125" w:rsidRDefault="00654F48" w:rsidP="00E01465">
      <w:pPr>
        <w:spacing w:line="480" w:lineRule="auto"/>
        <w:rPr>
          <w:color w:val="000000" w:themeColor="text1"/>
        </w:rPr>
      </w:pPr>
      <w:r w:rsidRPr="00173125">
        <w:rPr>
          <w:color w:val="000000" w:themeColor="text1"/>
        </w:rPr>
        <w:t>Research evidence highlights that almost 2% of the world population have an intellectual disability (Public Health England, 2016)</w:t>
      </w:r>
      <w:r w:rsidRPr="00173125">
        <w:rPr>
          <w:rFonts w:cs="Arial"/>
          <w:color w:val="000000" w:themeColor="text1"/>
        </w:rPr>
        <w:t>.</w:t>
      </w:r>
      <w:r w:rsidRPr="00173125">
        <w:rPr>
          <w:color w:val="000000" w:themeColor="text1"/>
        </w:rPr>
        <w:t xml:space="preserve"> It is anticipated that the population will increase in the coming decades as a result of a number of factors, including the increasing childhood survival rates, improved diagnosis, autism screening and identification of mortality figures (RQIA, 2016). An ageing population is a transnational demographic phenomenon with social, economic and political implications (World Health Organisation, 2016). Over the past century, the life expectancies for the general population has increased dramatically. Similarly, across many western countries, the life expectancy of people with an intellectual </w:t>
      </w:r>
      <w:r w:rsidRPr="00173125">
        <w:rPr>
          <w:color w:val="000000" w:themeColor="text1"/>
        </w:rPr>
        <w:lastRenderedPageBreak/>
        <w:t>disability have significantly increased (Braddock, et al., 2001). Moreover, adults with an intellectual disability age earlier compared to the non-disabled, with ageing commencing earlier at 50 years and for people with Down syndrome at 40 years (</w:t>
      </w:r>
      <w:proofErr w:type="spellStart"/>
      <w:r w:rsidRPr="00173125">
        <w:rPr>
          <w:color w:val="000000" w:themeColor="text1"/>
        </w:rPr>
        <w:t>Bittles</w:t>
      </w:r>
      <w:proofErr w:type="spellEnd"/>
      <w:r w:rsidRPr="00173125">
        <w:rPr>
          <w:color w:val="000000" w:themeColor="text1"/>
        </w:rPr>
        <w:t xml:space="preserve">, et al., 2002). </w:t>
      </w:r>
    </w:p>
    <w:p w14:paraId="31F4D4D3" w14:textId="321A22BF" w:rsidR="0096716D" w:rsidRPr="00173125" w:rsidRDefault="0040526A" w:rsidP="00E01465">
      <w:pPr>
        <w:spacing w:line="480" w:lineRule="auto"/>
        <w:rPr>
          <w:rFonts w:cs="Arial"/>
        </w:rPr>
      </w:pPr>
      <w:r w:rsidRPr="00173125">
        <w:rPr>
          <w:color w:val="000000" w:themeColor="text1"/>
        </w:rPr>
        <w:tab/>
      </w:r>
      <w:r w:rsidR="00654F48" w:rsidRPr="00173125">
        <w:rPr>
          <w:color w:val="000000" w:themeColor="text1"/>
        </w:rPr>
        <w:t>Due to their range of complex needs, including health conditions, people with intellectual disabilit</w:t>
      </w:r>
      <w:r w:rsidR="006406FB" w:rsidRPr="00173125">
        <w:rPr>
          <w:color w:val="000000" w:themeColor="text1"/>
        </w:rPr>
        <w:t>ies</w:t>
      </w:r>
      <w:r w:rsidR="00654F48" w:rsidRPr="00173125">
        <w:rPr>
          <w:color w:val="000000" w:themeColor="text1"/>
        </w:rPr>
        <w:t xml:space="preserve"> are twice as likely to access general hospitals when compared to the general population. The factors effecting healthcare access and utilisation include, higher rates of and vulnerability to specific health conditions, increasing longevity and conditions associated with ‘old age’, collectively resulting in the increasing ‘complexity’ of health needs (RQIA, 2018).</w:t>
      </w:r>
      <w:r w:rsidR="00654F48" w:rsidRPr="00173125">
        <w:rPr>
          <w:color w:val="FF0000"/>
        </w:rPr>
        <w:t xml:space="preserve"> </w:t>
      </w:r>
      <w:r w:rsidR="00654F48" w:rsidRPr="00173125">
        <w:rPr>
          <w:rFonts w:cs="Arial"/>
        </w:rPr>
        <w:t xml:space="preserve">In contrast with the typically developing, conditions leading to admission include injuries and falls, diabetes, respiratory problems, chest pains and epilepsy (Castles et al., 2014; </w:t>
      </w:r>
      <w:proofErr w:type="spellStart"/>
      <w:r w:rsidR="00654F48" w:rsidRPr="00173125">
        <w:rPr>
          <w:rFonts w:cs="Arial"/>
        </w:rPr>
        <w:t>Drozd</w:t>
      </w:r>
      <w:proofErr w:type="spellEnd"/>
      <w:r w:rsidR="00654F48" w:rsidRPr="00173125">
        <w:rPr>
          <w:rFonts w:cs="Arial"/>
        </w:rPr>
        <w:t xml:space="preserve"> &amp; Clinch, 2016; Harris &amp; Sheehan, 2017). </w:t>
      </w:r>
      <w:r w:rsidR="565C43A1" w:rsidRPr="00173125">
        <w:rPr>
          <w:rFonts w:cs="Arial"/>
        </w:rPr>
        <w:t xml:space="preserve">However, adults with </w:t>
      </w:r>
      <w:r w:rsidR="00863A0F" w:rsidRPr="00173125">
        <w:t>intellectual disabilities</w:t>
      </w:r>
      <w:r w:rsidR="565C43A1" w:rsidRPr="00173125">
        <w:rPr>
          <w:rFonts w:cs="Arial"/>
        </w:rPr>
        <w:t xml:space="preserve"> are more likely to have an increased frequency of hospital admissions, longer stays and require additional and often significant support from carers or hospital staff (</w:t>
      </w:r>
      <w:proofErr w:type="spellStart"/>
      <w:r w:rsidR="00231487" w:rsidRPr="00173125">
        <w:rPr>
          <w:rFonts w:cs="Arial"/>
        </w:rPr>
        <w:t>Drozd</w:t>
      </w:r>
      <w:proofErr w:type="spellEnd"/>
      <w:r w:rsidR="00231487" w:rsidRPr="00173125">
        <w:rPr>
          <w:rFonts w:cs="Arial"/>
        </w:rPr>
        <w:t xml:space="preserve"> </w:t>
      </w:r>
      <w:r w:rsidR="00AE4827" w:rsidRPr="00173125">
        <w:rPr>
          <w:rFonts w:cs="Arial"/>
        </w:rPr>
        <w:t>&amp;</w:t>
      </w:r>
      <w:r w:rsidR="00727A5B" w:rsidRPr="00173125">
        <w:rPr>
          <w:rFonts w:cs="Arial"/>
        </w:rPr>
        <w:t xml:space="preserve"> Clinch</w:t>
      </w:r>
      <w:r w:rsidR="00A24B73" w:rsidRPr="00173125">
        <w:rPr>
          <w:rFonts w:cs="Arial"/>
        </w:rPr>
        <w:t>,</w:t>
      </w:r>
      <w:r w:rsidR="00231487" w:rsidRPr="00173125">
        <w:rPr>
          <w:rFonts w:cs="Arial"/>
        </w:rPr>
        <w:t xml:space="preserve"> 2016</w:t>
      </w:r>
      <w:r w:rsidR="00A37D65" w:rsidRPr="00173125">
        <w:rPr>
          <w:rFonts w:cs="Arial"/>
        </w:rPr>
        <w:t xml:space="preserve">; </w:t>
      </w:r>
      <w:proofErr w:type="spellStart"/>
      <w:r w:rsidR="00A37D65" w:rsidRPr="00173125">
        <w:rPr>
          <w:rFonts w:cs="Arial"/>
        </w:rPr>
        <w:t>Iacono</w:t>
      </w:r>
      <w:proofErr w:type="spellEnd"/>
      <w:r w:rsidR="00AE4827" w:rsidRPr="00173125">
        <w:rPr>
          <w:rFonts w:cs="Arial"/>
        </w:rPr>
        <w:t xml:space="preserve"> et al.</w:t>
      </w:r>
      <w:r w:rsidR="00A24B73" w:rsidRPr="00173125">
        <w:rPr>
          <w:rFonts w:cs="Arial"/>
        </w:rPr>
        <w:t>,</w:t>
      </w:r>
      <w:r w:rsidR="00B77337" w:rsidRPr="00173125">
        <w:rPr>
          <w:rFonts w:cs="Arial"/>
        </w:rPr>
        <w:t xml:space="preserve"> </w:t>
      </w:r>
      <w:r w:rsidR="00A37D65" w:rsidRPr="00173125">
        <w:rPr>
          <w:rFonts w:cs="Arial"/>
        </w:rPr>
        <w:t>2014</w:t>
      </w:r>
      <w:r w:rsidR="565C43A1" w:rsidRPr="00173125">
        <w:rPr>
          <w:rFonts w:cs="Arial"/>
        </w:rPr>
        <w:t xml:space="preserve">). Yet, as frequent users of acute hospital services, care provision for adults with </w:t>
      </w:r>
      <w:r w:rsidR="00863A0F" w:rsidRPr="00173125">
        <w:t xml:space="preserve">intellectual disabilities </w:t>
      </w:r>
      <w:r w:rsidR="565C43A1" w:rsidRPr="00173125">
        <w:rPr>
          <w:rFonts w:cs="Arial"/>
        </w:rPr>
        <w:t>at times falls short of acceptable standards (Michael</w:t>
      </w:r>
      <w:r w:rsidR="00A24B73" w:rsidRPr="00173125">
        <w:rPr>
          <w:rFonts w:cs="Arial"/>
        </w:rPr>
        <w:t>,</w:t>
      </w:r>
      <w:r w:rsidR="565C43A1" w:rsidRPr="00173125">
        <w:rPr>
          <w:rFonts w:cs="Arial"/>
        </w:rPr>
        <w:t xml:space="preserve"> 2008; Heslop et al.</w:t>
      </w:r>
      <w:r w:rsidR="00A24B73" w:rsidRPr="00173125">
        <w:rPr>
          <w:rFonts w:cs="Arial"/>
        </w:rPr>
        <w:t>,</w:t>
      </w:r>
      <w:r w:rsidR="565C43A1" w:rsidRPr="00173125">
        <w:rPr>
          <w:rFonts w:cs="Arial"/>
        </w:rPr>
        <w:t xml:space="preserve"> 2013</w:t>
      </w:r>
      <w:r w:rsidR="00215742" w:rsidRPr="00173125">
        <w:rPr>
          <w:rFonts w:cs="Arial"/>
        </w:rPr>
        <w:t>a</w:t>
      </w:r>
      <w:r w:rsidR="00510626" w:rsidRPr="00173125">
        <w:rPr>
          <w:rFonts w:cs="Arial"/>
        </w:rPr>
        <w:t>; Heslop et al.</w:t>
      </w:r>
      <w:r w:rsidR="00A24B73" w:rsidRPr="00173125">
        <w:rPr>
          <w:rFonts w:cs="Arial"/>
        </w:rPr>
        <w:t>,</w:t>
      </w:r>
      <w:r w:rsidR="00510626" w:rsidRPr="00173125">
        <w:rPr>
          <w:rFonts w:cs="Arial"/>
        </w:rPr>
        <w:t xml:space="preserve"> 2013b</w:t>
      </w:r>
      <w:r w:rsidR="565C43A1" w:rsidRPr="00173125">
        <w:rPr>
          <w:rFonts w:cs="Arial"/>
        </w:rPr>
        <w:t xml:space="preserve">). Some of the common concerns cited for suboptimal care include a lack of knowledge or skills by healthcare professionals regarding the distinct needs of adults with </w:t>
      </w:r>
      <w:r w:rsidR="00863A0F" w:rsidRPr="00173125">
        <w:t>intellectual disabilities</w:t>
      </w:r>
      <w:r w:rsidR="565C43A1" w:rsidRPr="00173125">
        <w:rPr>
          <w:rFonts w:cs="Arial"/>
        </w:rPr>
        <w:t xml:space="preserve"> (Backer</w:t>
      </w:r>
      <w:r w:rsidR="00612DF3" w:rsidRPr="00173125">
        <w:rPr>
          <w:rFonts w:cs="Arial"/>
        </w:rPr>
        <w:t xml:space="preserve"> et al.</w:t>
      </w:r>
      <w:r w:rsidR="009614AF" w:rsidRPr="00173125">
        <w:rPr>
          <w:rFonts w:cs="Arial"/>
        </w:rPr>
        <w:t xml:space="preserve">, </w:t>
      </w:r>
      <w:r w:rsidR="565C43A1" w:rsidRPr="00173125">
        <w:rPr>
          <w:rFonts w:cs="Arial"/>
        </w:rPr>
        <w:t>2009; Heslop et al.</w:t>
      </w:r>
      <w:r w:rsidR="00A24B73" w:rsidRPr="00173125">
        <w:rPr>
          <w:rFonts w:cs="Arial"/>
        </w:rPr>
        <w:t>,</w:t>
      </w:r>
      <w:r w:rsidR="565C43A1" w:rsidRPr="00173125">
        <w:rPr>
          <w:rFonts w:cs="Arial"/>
        </w:rPr>
        <w:t xml:space="preserve"> 2013</w:t>
      </w:r>
      <w:r w:rsidR="00510626" w:rsidRPr="00173125">
        <w:rPr>
          <w:rFonts w:cs="Arial"/>
        </w:rPr>
        <w:t>a; Heslop et al.</w:t>
      </w:r>
      <w:r w:rsidR="00A24B73" w:rsidRPr="00173125">
        <w:rPr>
          <w:rFonts w:cs="Arial"/>
        </w:rPr>
        <w:t>,</w:t>
      </w:r>
      <w:r w:rsidR="00510626" w:rsidRPr="00173125">
        <w:rPr>
          <w:rFonts w:cs="Arial"/>
        </w:rPr>
        <w:t xml:space="preserve"> 2013b</w:t>
      </w:r>
      <w:r w:rsidR="565C43A1" w:rsidRPr="00173125">
        <w:rPr>
          <w:rFonts w:cs="Arial"/>
        </w:rPr>
        <w:t>), communicating difficulties (Ali et al.</w:t>
      </w:r>
      <w:r w:rsidR="00A24B73" w:rsidRPr="00173125">
        <w:rPr>
          <w:rFonts w:cs="Arial"/>
        </w:rPr>
        <w:t>,</w:t>
      </w:r>
      <w:r w:rsidR="565C43A1" w:rsidRPr="00173125">
        <w:rPr>
          <w:rFonts w:cs="Arial"/>
        </w:rPr>
        <w:t xml:space="preserve"> 2013; Bell</w:t>
      </w:r>
      <w:r w:rsidR="00A24B73" w:rsidRPr="00173125">
        <w:rPr>
          <w:rFonts w:cs="Arial"/>
        </w:rPr>
        <w:t>,</w:t>
      </w:r>
      <w:r w:rsidR="565C43A1" w:rsidRPr="00173125">
        <w:rPr>
          <w:rFonts w:cs="Arial"/>
        </w:rPr>
        <w:t xml:space="preserve"> 2012), confidence and a lack of knowledge of legislation that requires service providers, including acute hospitals, to consider and accommodate </w:t>
      </w:r>
      <w:r w:rsidR="565C43A1" w:rsidRPr="00173125">
        <w:rPr>
          <w:rFonts w:cs="Arial"/>
          <w:i/>
          <w:iCs/>
        </w:rPr>
        <w:t>‘reasonable adjustments’</w:t>
      </w:r>
      <w:r w:rsidR="565C43A1" w:rsidRPr="00173125">
        <w:rPr>
          <w:rFonts w:cs="Arial"/>
        </w:rPr>
        <w:t xml:space="preserve"> to improve health outcomes (MacArthur et al.</w:t>
      </w:r>
      <w:r w:rsidR="00A24B73" w:rsidRPr="00173125">
        <w:rPr>
          <w:rFonts w:cs="Arial"/>
        </w:rPr>
        <w:t>,</w:t>
      </w:r>
      <w:r w:rsidR="565C43A1" w:rsidRPr="00173125">
        <w:rPr>
          <w:rFonts w:cs="Arial"/>
        </w:rPr>
        <w:t xml:space="preserve"> 2015). More often, healthcare staff are not informed that the patient they are supporting has an </w:t>
      </w:r>
      <w:r w:rsidR="00863A0F" w:rsidRPr="00173125">
        <w:t xml:space="preserve">intellectual disability </w:t>
      </w:r>
      <w:r w:rsidR="565C43A1" w:rsidRPr="00173125">
        <w:rPr>
          <w:rFonts w:cs="Arial"/>
        </w:rPr>
        <w:t>(</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2014b</w:t>
      </w:r>
      <w:r w:rsidR="004A21DA" w:rsidRPr="00173125">
        <w:rPr>
          <w:rFonts w:cs="Arial"/>
        </w:rPr>
        <w:t>; Heslop et al.</w:t>
      </w:r>
      <w:r w:rsidR="00A24B73" w:rsidRPr="00173125">
        <w:rPr>
          <w:rFonts w:cs="Arial"/>
        </w:rPr>
        <w:t>,</w:t>
      </w:r>
      <w:r w:rsidR="004A21DA" w:rsidRPr="00173125">
        <w:rPr>
          <w:rFonts w:cs="Arial"/>
        </w:rPr>
        <w:t xml:space="preserve"> 2013b</w:t>
      </w:r>
      <w:r w:rsidR="565C43A1" w:rsidRPr="00173125">
        <w:rPr>
          <w:rFonts w:cs="Arial"/>
        </w:rPr>
        <w:t xml:space="preserve">) and as a consequence care is often adversely affected until healthcare staff are informed by family carers and community-based colleagues. </w:t>
      </w:r>
    </w:p>
    <w:p w14:paraId="0AF9FE69" w14:textId="30450BE7" w:rsidR="0077572D" w:rsidRPr="00173125" w:rsidRDefault="00CA6EC2" w:rsidP="00B939CC">
      <w:pPr>
        <w:spacing w:line="480" w:lineRule="auto"/>
        <w:rPr>
          <w:rFonts w:cs="Arial"/>
          <w:color w:val="FF0000"/>
        </w:rPr>
      </w:pPr>
      <w:r w:rsidRPr="00173125">
        <w:rPr>
          <w:rFonts w:cs="Arial"/>
        </w:rPr>
        <w:tab/>
      </w:r>
      <w:r w:rsidR="00B07C2A" w:rsidRPr="00173125">
        <w:rPr>
          <w:rFonts w:cs="Arial"/>
        </w:rPr>
        <w:t>There is a growing body of evidence-based research exploring the experiences of healthcare professionals (</w:t>
      </w:r>
      <w:proofErr w:type="spellStart"/>
      <w:r w:rsidR="00B07C2A" w:rsidRPr="00173125">
        <w:rPr>
          <w:rFonts w:cs="Arial"/>
        </w:rPr>
        <w:t>Applegren</w:t>
      </w:r>
      <w:proofErr w:type="spellEnd"/>
      <w:r w:rsidR="00612DF3" w:rsidRPr="00173125">
        <w:rPr>
          <w:rFonts w:cs="Arial"/>
        </w:rPr>
        <w:t xml:space="preserve"> et al.</w:t>
      </w:r>
      <w:r w:rsidR="00DC5D96" w:rsidRPr="00173125">
        <w:rPr>
          <w:rFonts w:cs="Arial"/>
        </w:rPr>
        <w:t>,</w:t>
      </w:r>
      <w:r w:rsidR="00B07C2A" w:rsidRPr="00173125">
        <w:rPr>
          <w:rFonts w:cs="Arial"/>
        </w:rPr>
        <w:t xml:space="preserve"> 2018; </w:t>
      </w:r>
      <w:proofErr w:type="spellStart"/>
      <w:r w:rsidR="00B07C2A" w:rsidRPr="00173125">
        <w:rPr>
          <w:rFonts w:cs="Arial"/>
        </w:rPr>
        <w:t>Drozd</w:t>
      </w:r>
      <w:proofErr w:type="spellEnd"/>
      <w:r w:rsidR="00B07C2A" w:rsidRPr="00173125">
        <w:rPr>
          <w:rFonts w:cs="Arial"/>
        </w:rPr>
        <w:t xml:space="preserve"> </w:t>
      </w:r>
      <w:r w:rsidR="00612DF3" w:rsidRPr="00173125">
        <w:rPr>
          <w:rFonts w:cs="Arial"/>
        </w:rPr>
        <w:t>&amp;</w:t>
      </w:r>
      <w:r w:rsidR="00B07C2A" w:rsidRPr="00173125">
        <w:rPr>
          <w:rFonts w:cs="Arial"/>
        </w:rPr>
        <w:t xml:space="preserve"> Clinch</w:t>
      </w:r>
      <w:r w:rsidR="00A24B73" w:rsidRPr="00173125">
        <w:rPr>
          <w:rFonts w:cs="Arial"/>
        </w:rPr>
        <w:t>,</w:t>
      </w:r>
      <w:r w:rsidR="00B07C2A" w:rsidRPr="00173125">
        <w:rPr>
          <w:rFonts w:cs="Arial"/>
        </w:rPr>
        <w:t xml:space="preserve"> 2016; Lewis et al.</w:t>
      </w:r>
      <w:r w:rsidR="00A24B73" w:rsidRPr="00173125">
        <w:rPr>
          <w:rFonts w:cs="Arial"/>
        </w:rPr>
        <w:t>,</w:t>
      </w:r>
      <w:r w:rsidR="00B07C2A" w:rsidRPr="00173125">
        <w:rPr>
          <w:rFonts w:cs="Arial"/>
        </w:rPr>
        <w:t xml:space="preserve"> 2017; </w:t>
      </w:r>
      <w:proofErr w:type="spellStart"/>
      <w:r w:rsidR="00B07C2A" w:rsidRPr="00173125">
        <w:rPr>
          <w:rFonts w:cs="Arial"/>
        </w:rPr>
        <w:lastRenderedPageBreak/>
        <w:t>Ndengeyingoma</w:t>
      </w:r>
      <w:proofErr w:type="spellEnd"/>
      <w:r w:rsidR="00B07C2A" w:rsidRPr="00173125">
        <w:rPr>
          <w:rFonts w:cs="Arial"/>
        </w:rPr>
        <w:t xml:space="preserve"> </w:t>
      </w:r>
      <w:r w:rsidR="00B3111A" w:rsidRPr="00173125">
        <w:rPr>
          <w:rFonts w:cs="Arial"/>
        </w:rPr>
        <w:t>&amp;</w:t>
      </w:r>
      <w:r w:rsidR="00B07C2A" w:rsidRPr="00173125">
        <w:rPr>
          <w:rFonts w:cs="Arial"/>
        </w:rPr>
        <w:t xml:space="preserve"> Ruel</w:t>
      </w:r>
      <w:r w:rsidR="00A24B73" w:rsidRPr="00173125">
        <w:rPr>
          <w:rFonts w:cs="Arial"/>
        </w:rPr>
        <w:t>,</w:t>
      </w:r>
      <w:r w:rsidR="00B07C2A" w:rsidRPr="00173125">
        <w:rPr>
          <w:rFonts w:cs="Arial"/>
        </w:rPr>
        <w:t xml:space="preserve"> 2016)</w:t>
      </w:r>
      <w:r w:rsidR="00E47DCE" w:rsidRPr="00173125">
        <w:rPr>
          <w:rFonts w:cs="Arial"/>
        </w:rPr>
        <w:t xml:space="preserve">, </w:t>
      </w:r>
      <w:r w:rsidR="00B07C2A" w:rsidRPr="00173125">
        <w:rPr>
          <w:rFonts w:cs="Arial"/>
        </w:rPr>
        <w:t>and dentists (</w:t>
      </w:r>
      <w:proofErr w:type="spellStart"/>
      <w:r w:rsidR="00B07C2A" w:rsidRPr="00173125">
        <w:rPr>
          <w:rFonts w:cs="Arial"/>
          <w:color w:val="222222"/>
          <w:shd w:val="clear" w:color="auto" w:fill="FFFFFF"/>
        </w:rPr>
        <w:t>Nagarajappa</w:t>
      </w:r>
      <w:proofErr w:type="spellEnd"/>
      <w:r w:rsidR="00B07C2A" w:rsidRPr="00173125">
        <w:rPr>
          <w:rFonts w:cs="Arial"/>
          <w:color w:val="222222"/>
          <w:shd w:val="clear" w:color="auto" w:fill="FFFFFF"/>
        </w:rPr>
        <w:t xml:space="preserve"> et al.</w:t>
      </w:r>
      <w:r w:rsidR="00A24B73" w:rsidRPr="00173125">
        <w:rPr>
          <w:rFonts w:cs="Arial"/>
          <w:color w:val="222222"/>
          <w:shd w:val="clear" w:color="auto" w:fill="FFFFFF"/>
        </w:rPr>
        <w:t>,</w:t>
      </w:r>
      <w:r w:rsidR="00B07C2A" w:rsidRPr="00173125">
        <w:rPr>
          <w:rFonts w:cs="Arial"/>
          <w:color w:val="222222"/>
          <w:shd w:val="clear" w:color="auto" w:fill="FFFFFF"/>
        </w:rPr>
        <w:t xml:space="preserve"> 2013; </w:t>
      </w:r>
      <w:proofErr w:type="spellStart"/>
      <w:r w:rsidR="00E47DCE" w:rsidRPr="00173125">
        <w:rPr>
          <w:rFonts w:cs="Arial"/>
        </w:rPr>
        <w:t>Perusini</w:t>
      </w:r>
      <w:proofErr w:type="spellEnd"/>
      <w:r w:rsidR="00E47DCE" w:rsidRPr="00173125">
        <w:rPr>
          <w:rFonts w:cs="Arial"/>
        </w:rPr>
        <w:t xml:space="preserve"> et al.</w:t>
      </w:r>
      <w:r w:rsidR="00A24B73" w:rsidRPr="00173125">
        <w:rPr>
          <w:rFonts w:cs="Arial"/>
        </w:rPr>
        <w:t>,</w:t>
      </w:r>
      <w:r w:rsidR="00E47DCE" w:rsidRPr="00173125">
        <w:rPr>
          <w:rFonts w:cs="Arial"/>
        </w:rPr>
        <w:t xml:space="preserve"> 2016; </w:t>
      </w:r>
      <w:r w:rsidR="00B07C2A" w:rsidRPr="00173125">
        <w:rPr>
          <w:rFonts w:cs="Arial"/>
        </w:rPr>
        <w:t>Shield et al.</w:t>
      </w:r>
      <w:r w:rsidR="00A24B73" w:rsidRPr="00173125">
        <w:rPr>
          <w:rFonts w:cs="Arial"/>
        </w:rPr>
        <w:t>,</w:t>
      </w:r>
      <w:r w:rsidR="00B07C2A" w:rsidRPr="00173125">
        <w:rPr>
          <w:rFonts w:cs="Arial"/>
        </w:rPr>
        <w:t xml:space="preserve"> 2013)</w:t>
      </w:r>
      <w:r w:rsidR="00DE4559" w:rsidRPr="00173125">
        <w:rPr>
          <w:rFonts w:cs="Arial"/>
        </w:rPr>
        <w:t xml:space="preserve"> when supporting adults with </w:t>
      </w:r>
      <w:r w:rsidR="00863A0F" w:rsidRPr="00173125">
        <w:t>intellectual disabilities</w:t>
      </w:r>
      <w:r w:rsidR="006B7493" w:rsidRPr="00173125">
        <w:rPr>
          <w:rFonts w:cs="Arial"/>
        </w:rPr>
        <w:t xml:space="preserve">. </w:t>
      </w:r>
      <w:r w:rsidR="00E47DCE" w:rsidRPr="00173125">
        <w:rPr>
          <w:rFonts w:cs="Arial"/>
        </w:rPr>
        <w:t>A recurring theme is the need</w:t>
      </w:r>
      <w:r w:rsidR="0082494B" w:rsidRPr="00173125">
        <w:rPr>
          <w:rFonts w:cs="Arial"/>
        </w:rPr>
        <w:t xml:space="preserve"> for a better understanding </w:t>
      </w:r>
      <w:r w:rsidR="00E47DCE" w:rsidRPr="00173125">
        <w:rPr>
          <w:rFonts w:cs="Arial"/>
        </w:rPr>
        <w:t>o</w:t>
      </w:r>
      <w:r w:rsidR="0082494B" w:rsidRPr="00173125">
        <w:rPr>
          <w:rFonts w:cs="Arial"/>
        </w:rPr>
        <w:t>f</w:t>
      </w:r>
      <w:r w:rsidR="00E47DCE" w:rsidRPr="00173125">
        <w:rPr>
          <w:rFonts w:cs="Arial"/>
        </w:rPr>
        <w:t xml:space="preserve"> </w:t>
      </w:r>
      <w:r w:rsidR="004F574E" w:rsidRPr="00173125">
        <w:rPr>
          <w:rFonts w:cs="Arial"/>
        </w:rPr>
        <w:t xml:space="preserve">expectations and </w:t>
      </w:r>
      <w:r w:rsidR="0082494B" w:rsidRPr="00173125">
        <w:rPr>
          <w:rFonts w:cs="Arial"/>
        </w:rPr>
        <w:t>how to communicate effectively with</w:t>
      </w:r>
      <w:r w:rsidR="00E47DCE" w:rsidRPr="00173125">
        <w:rPr>
          <w:rFonts w:cs="Arial"/>
        </w:rPr>
        <w:t xml:space="preserve"> adults with </w:t>
      </w:r>
      <w:r w:rsidR="00863A0F" w:rsidRPr="00173125">
        <w:t>intellectual disabilities</w:t>
      </w:r>
      <w:r w:rsidR="0082494B" w:rsidRPr="00173125">
        <w:rPr>
          <w:rFonts w:cs="Arial"/>
        </w:rPr>
        <w:t xml:space="preserve"> </w:t>
      </w:r>
      <w:r w:rsidR="004F574E" w:rsidRPr="00173125">
        <w:rPr>
          <w:rFonts w:cs="Arial"/>
        </w:rPr>
        <w:t>highlighting</w:t>
      </w:r>
      <w:r w:rsidR="0082494B" w:rsidRPr="00173125">
        <w:rPr>
          <w:rFonts w:cs="Arial"/>
        </w:rPr>
        <w:t xml:space="preserve"> the need for </w:t>
      </w:r>
      <w:r w:rsidR="004F574E" w:rsidRPr="00173125">
        <w:rPr>
          <w:rFonts w:cs="Arial"/>
        </w:rPr>
        <w:t xml:space="preserve">specific policies, clinical </w:t>
      </w:r>
      <w:r w:rsidR="0082494B" w:rsidRPr="00173125">
        <w:rPr>
          <w:rFonts w:cs="Arial"/>
        </w:rPr>
        <w:t>guidelines</w:t>
      </w:r>
      <w:r w:rsidR="004F574E" w:rsidRPr="00173125">
        <w:rPr>
          <w:rFonts w:cs="Arial"/>
        </w:rPr>
        <w:t xml:space="preserve"> and education</w:t>
      </w:r>
      <w:r w:rsidR="0082494B" w:rsidRPr="00173125">
        <w:rPr>
          <w:rFonts w:cs="Arial"/>
        </w:rPr>
        <w:t xml:space="preserve">. </w:t>
      </w:r>
      <w:r w:rsidR="00B07C2A" w:rsidRPr="00173125">
        <w:rPr>
          <w:rFonts w:cs="Arial"/>
        </w:rPr>
        <w:t xml:space="preserve">Additionally, an increase in research involving families and carers </w:t>
      </w:r>
      <w:r w:rsidR="00DE4559" w:rsidRPr="00173125">
        <w:rPr>
          <w:rFonts w:cs="Arial"/>
        </w:rPr>
        <w:t xml:space="preserve">of adults with </w:t>
      </w:r>
      <w:r w:rsidR="00863A0F" w:rsidRPr="00173125">
        <w:t>intellectual disabilities</w:t>
      </w:r>
      <w:r w:rsidR="00DE4559" w:rsidRPr="00173125">
        <w:rPr>
          <w:rFonts w:cs="Arial"/>
        </w:rPr>
        <w:t xml:space="preserve"> </w:t>
      </w:r>
      <w:r w:rsidR="00B07C2A" w:rsidRPr="00173125">
        <w:rPr>
          <w:rFonts w:cs="Arial"/>
        </w:rPr>
        <w:t>is also evident</w:t>
      </w:r>
      <w:r w:rsidR="0069503C" w:rsidRPr="00173125">
        <w:rPr>
          <w:rFonts w:cs="Arial"/>
        </w:rPr>
        <w:t xml:space="preserve"> </w:t>
      </w:r>
      <w:r w:rsidR="00B07C2A" w:rsidRPr="00173125">
        <w:rPr>
          <w:rFonts w:cs="Arial"/>
        </w:rPr>
        <w:t>(</w:t>
      </w:r>
      <w:r w:rsidR="004734A1" w:rsidRPr="00173125">
        <w:rPr>
          <w:rFonts w:cs="Arial"/>
          <w:color w:val="000000" w:themeColor="text1"/>
        </w:rPr>
        <w:t>Charles, 2020</w:t>
      </w:r>
      <w:r w:rsidR="004734A1" w:rsidRPr="00173125">
        <w:rPr>
          <w:rFonts w:cs="Arial"/>
        </w:rPr>
        <w:t xml:space="preserve">; </w:t>
      </w:r>
      <w:r w:rsidR="00B07C2A" w:rsidRPr="00173125">
        <w:rPr>
          <w:rFonts w:cs="Arial"/>
        </w:rPr>
        <w:t>Dinsmore</w:t>
      </w:r>
      <w:r w:rsidR="00A24B73" w:rsidRPr="00173125">
        <w:rPr>
          <w:rFonts w:cs="Arial"/>
        </w:rPr>
        <w:t>,</w:t>
      </w:r>
      <w:r w:rsidR="00B07C2A" w:rsidRPr="00173125">
        <w:rPr>
          <w:rFonts w:cs="Arial"/>
        </w:rPr>
        <w:t xml:space="preserve"> 2011; Williamson </w:t>
      </w:r>
      <w:r w:rsidR="00B3111A" w:rsidRPr="00173125">
        <w:rPr>
          <w:rFonts w:cs="Arial"/>
        </w:rPr>
        <w:t>&amp;</w:t>
      </w:r>
      <w:r w:rsidR="00B07C2A" w:rsidRPr="00173125">
        <w:rPr>
          <w:rFonts w:cs="Arial"/>
        </w:rPr>
        <w:t xml:space="preserve"> </w:t>
      </w:r>
      <w:proofErr w:type="spellStart"/>
      <w:r w:rsidR="00B07C2A" w:rsidRPr="00173125">
        <w:rPr>
          <w:rFonts w:cs="Arial"/>
        </w:rPr>
        <w:t>Meddings</w:t>
      </w:r>
      <w:proofErr w:type="spellEnd"/>
      <w:r w:rsidR="00A24B73" w:rsidRPr="00173125">
        <w:rPr>
          <w:rFonts w:cs="Arial"/>
        </w:rPr>
        <w:t>,</w:t>
      </w:r>
      <w:r w:rsidR="00B07C2A" w:rsidRPr="00173125">
        <w:rPr>
          <w:rFonts w:cs="Arial"/>
        </w:rPr>
        <w:t xml:space="preserve"> 2018). </w:t>
      </w:r>
      <w:r w:rsidR="0069503C" w:rsidRPr="00173125">
        <w:rPr>
          <w:rFonts w:cs="Arial"/>
        </w:rPr>
        <w:t xml:space="preserve">There </w:t>
      </w:r>
      <w:r w:rsidR="00470DDF" w:rsidRPr="00173125">
        <w:rPr>
          <w:rFonts w:cs="Arial"/>
        </w:rPr>
        <w:t>is a</w:t>
      </w:r>
      <w:r w:rsidR="0069503C" w:rsidRPr="00173125">
        <w:rPr>
          <w:rFonts w:cs="Arial"/>
        </w:rPr>
        <w:t xml:space="preserve"> desire</w:t>
      </w:r>
      <w:r w:rsidR="00470DDF" w:rsidRPr="00173125">
        <w:rPr>
          <w:rFonts w:cs="Arial"/>
        </w:rPr>
        <w:t xml:space="preserve"> by family and carers</w:t>
      </w:r>
      <w:r w:rsidR="0069503C" w:rsidRPr="00173125">
        <w:rPr>
          <w:rFonts w:cs="Arial"/>
        </w:rPr>
        <w:t xml:space="preserve"> to </w:t>
      </w:r>
      <w:r w:rsidR="00470DDF" w:rsidRPr="00173125">
        <w:rPr>
          <w:rFonts w:cs="Arial"/>
        </w:rPr>
        <w:t>have</w:t>
      </w:r>
      <w:r w:rsidR="0069503C" w:rsidRPr="00173125">
        <w:rPr>
          <w:rFonts w:cs="Arial"/>
        </w:rPr>
        <w:t xml:space="preserve"> </w:t>
      </w:r>
      <w:r w:rsidR="00470DDF" w:rsidRPr="00173125">
        <w:rPr>
          <w:rFonts w:cs="Arial"/>
        </w:rPr>
        <w:t xml:space="preserve">essential care </w:t>
      </w:r>
      <w:r w:rsidR="0069503C" w:rsidRPr="00173125">
        <w:rPr>
          <w:rFonts w:cs="Arial"/>
        </w:rPr>
        <w:t xml:space="preserve">information </w:t>
      </w:r>
      <w:r w:rsidR="00470DDF" w:rsidRPr="00173125">
        <w:rPr>
          <w:rFonts w:cs="Arial"/>
        </w:rPr>
        <w:t xml:space="preserve">proactively </w:t>
      </w:r>
      <w:r w:rsidR="0069503C" w:rsidRPr="00173125">
        <w:rPr>
          <w:rFonts w:cs="Arial"/>
        </w:rPr>
        <w:t>disseminated to hospital professionals</w:t>
      </w:r>
      <w:r w:rsidR="00470DDF" w:rsidRPr="00173125">
        <w:rPr>
          <w:rFonts w:cs="Arial"/>
        </w:rPr>
        <w:t xml:space="preserve"> caring for the adult with </w:t>
      </w:r>
      <w:r w:rsidR="00863A0F" w:rsidRPr="00173125">
        <w:t>intellectual disability</w:t>
      </w:r>
      <w:r w:rsidR="00470DDF" w:rsidRPr="00173125">
        <w:rPr>
          <w:rFonts w:cs="Arial"/>
        </w:rPr>
        <w:t xml:space="preserve">. There is also uncertainty regarding the family and carer contributions to care during hospital admission. </w:t>
      </w:r>
      <w:r w:rsidR="00C92030" w:rsidRPr="00173125">
        <w:rPr>
          <w:rFonts w:cs="Arial"/>
          <w:color w:val="000000" w:themeColor="text1"/>
        </w:rPr>
        <w:t>A</w:t>
      </w:r>
      <w:r w:rsidR="0077572D" w:rsidRPr="00173125">
        <w:rPr>
          <w:rFonts w:cs="Arial"/>
          <w:color w:val="000000" w:themeColor="text1"/>
        </w:rPr>
        <w:t xml:space="preserve"> systematic review of 16 studies published between 2009 and 2013 of the acute hospital experiences of both people with </w:t>
      </w:r>
      <w:r w:rsidR="00863A0F" w:rsidRPr="00173125">
        <w:rPr>
          <w:color w:val="000000" w:themeColor="text1"/>
        </w:rPr>
        <w:t xml:space="preserve">intellectual disabilities </w:t>
      </w:r>
      <w:r w:rsidR="0077572D" w:rsidRPr="00173125">
        <w:rPr>
          <w:rFonts w:cs="Arial"/>
          <w:color w:val="000000" w:themeColor="text1"/>
        </w:rPr>
        <w:t>and their carers</w:t>
      </w:r>
      <w:r w:rsidR="00643991" w:rsidRPr="00173125">
        <w:rPr>
          <w:rFonts w:cs="Arial"/>
          <w:color w:val="000000" w:themeColor="text1"/>
        </w:rPr>
        <w:t xml:space="preserve"> was </w:t>
      </w:r>
      <w:r w:rsidR="00C92030" w:rsidRPr="00173125">
        <w:rPr>
          <w:rFonts w:cs="Arial"/>
          <w:color w:val="000000" w:themeColor="text1"/>
        </w:rPr>
        <w:t xml:space="preserve">carried out by </w:t>
      </w:r>
      <w:proofErr w:type="spellStart"/>
      <w:r w:rsidR="00C92030" w:rsidRPr="00173125">
        <w:rPr>
          <w:rFonts w:cs="Arial"/>
          <w:color w:val="000000" w:themeColor="text1"/>
        </w:rPr>
        <w:t>Iacono</w:t>
      </w:r>
      <w:proofErr w:type="spellEnd"/>
      <w:r w:rsidR="00C92030" w:rsidRPr="00173125">
        <w:rPr>
          <w:rFonts w:cs="Arial"/>
          <w:color w:val="000000" w:themeColor="text1"/>
        </w:rPr>
        <w:t xml:space="preserve"> et al. (2014). This</w:t>
      </w:r>
      <w:r w:rsidR="0077572D" w:rsidRPr="00173125">
        <w:rPr>
          <w:rFonts w:cs="Arial"/>
          <w:color w:val="000000" w:themeColor="text1"/>
        </w:rPr>
        <w:t xml:space="preserve"> </w:t>
      </w:r>
      <w:r w:rsidR="00C92030" w:rsidRPr="00173125">
        <w:rPr>
          <w:rFonts w:cs="Arial"/>
          <w:color w:val="000000" w:themeColor="text1"/>
        </w:rPr>
        <w:t xml:space="preserve">review </w:t>
      </w:r>
      <w:r w:rsidR="0077572D" w:rsidRPr="00173125">
        <w:rPr>
          <w:rFonts w:cs="Arial"/>
        </w:rPr>
        <w:t xml:space="preserve">concluded that people with </w:t>
      </w:r>
      <w:r w:rsidR="0055240C" w:rsidRPr="00173125">
        <w:t>intellectual disabilities</w:t>
      </w:r>
      <w:r w:rsidR="0077572D" w:rsidRPr="00173125">
        <w:rPr>
          <w:rFonts w:cs="Arial"/>
        </w:rPr>
        <w:t xml:space="preserve"> </w:t>
      </w:r>
      <w:r w:rsidR="00F90CA0" w:rsidRPr="00173125">
        <w:rPr>
          <w:rFonts w:cs="Arial"/>
        </w:rPr>
        <w:t xml:space="preserve">continue to </w:t>
      </w:r>
      <w:r w:rsidR="0077572D" w:rsidRPr="00173125">
        <w:rPr>
          <w:rFonts w:cs="Arial"/>
        </w:rPr>
        <w:t>hav</w:t>
      </w:r>
      <w:r w:rsidR="00F90CA0" w:rsidRPr="00173125">
        <w:rPr>
          <w:rFonts w:cs="Arial"/>
        </w:rPr>
        <w:t>e poor hospital experiences.</w:t>
      </w:r>
      <w:r w:rsidR="00901858" w:rsidRPr="00173125">
        <w:rPr>
          <w:rFonts w:cs="Arial"/>
        </w:rPr>
        <w:t xml:space="preserve"> </w:t>
      </w:r>
      <w:proofErr w:type="spellStart"/>
      <w:r w:rsidR="003F6FC7" w:rsidRPr="00173125">
        <w:rPr>
          <w:rFonts w:cs="Arial"/>
          <w:color w:val="000000" w:themeColor="text1"/>
        </w:rPr>
        <w:t>Drozd</w:t>
      </w:r>
      <w:proofErr w:type="spellEnd"/>
      <w:r w:rsidR="003F6FC7" w:rsidRPr="00173125">
        <w:rPr>
          <w:rFonts w:cs="Arial"/>
          <w:color w:val="000000" w:themeColor="text1"/>
        </w:rPr>
        <w:t xml:space="preserve"> et al. (2020)</w:t>
      </w:r>
      <w:r w:rsidR="00BC2E6A" w:rsidRPr="00173125">
        <w:rPr>
          <w:rFonts w:cs="Arial"/>
          <w:color w:val="000000" w:themeColor="text1"/>
        </w:rPr>
        <w:t xml:space="preserve"> in their </w:t>
      </w:r>
      <w:r w:rsidR="00901858" w:rsidRPr="00173125">
        <w:rPr>
          <w:rFonts w:cs="Arial"/>
          <w:color w:val="000000" w:themeColor="text1"/>
        </w:rPr>
        <w:t xml:space="preserve">integrative review </w:t>
      </w:r>
      <w:r w:rsidR="00BA5AFD" w:rsidRPr="00173125">
        <w:rPr>
          <w:rFonts w:cs="Arial"/>
          <w:color w:val="000000" w:themeColor="text1"/>
        </w:rPr>
        <w:t xml:space="preserve">of nine studies published between 2008 and 2018 </w:t>
      </w:r>
      <w:r w:rsidR="00BC2E6A" w:rsidRPr="00173125">
        <w:rPr>
          <w:rFonts w:cs="Arial"/>
          <w:color w:val="000000" w:themeColor="text1"/>
        </w:rPr>
        <w:t xml:space="preserve">also </w:t>
      </w:r>
      <w:r w:rsidR="00D1105E" w:rsidRPr="00173125">
        <w:rPr>
          <w:rFonts w:cs="Arial"/>
          <w:color w:val="000000" w:themeColor="text1"/>
        </w:rPr>
        <w:t xml:space="preserve">identified communication issues, unsafe care and poor relationships </w:t>
      </w:r>
      <w:r w:rsidR="00E9266A" w:rsidRPr="00173125">
        <w:rPr>
          <w:rFonts w:cs="Arial"/>
          <w:color w:val="000000" w:themeColor="text1"/>
        </w:rPr>
        <w:t xml:space="preserve">with people with intellectual disabilities </w:t>
      </w:r>
      <w:r w:rsidR="002A6E42" w:rsidRPr="00173125">
        <w:rPr>
          <w:rFonts w:cs="Arial"/>
          <w:color w:val="000000" w:themeColor="text1"/>
        </w:rPr>
        <w:t>when in hospital. Whilst th</w:t>
      </w:r>
      <w:r w:rsidR="0076151C" w:rsidRPr="00173125">
        <w:rPr>
          <w:rFonts w:cs="Arial"/>
          <w:color w:val="000000" w:themeColor="text1"/>
        </w:rPr>
        <w:t>e topics in th</w:t>
      </w:r>
      <w:r w:rsidR="00824515" w:rsidRPr="00173125">
        <w:rPr>
          <w:rFonts w:cs="Arial"/>
          <w:color w:val="000000" w:themeColor="text1"/>
        </w:rPr>
        <w:t>eir</w:t>
      </w:r>
      <w:r w:rsidR="0076151C" w:rsidRPr="00173125">
        <w:rPr>
          <w:rFonts w:cs="Arial"/>
          <w:color w:val="000000" w:themeColor="text1"/>
        </w:rPr>
        <w:t xml:space="preserve"> paper are somewhat related to th</w:t>
      </w:r>
      <w:r w:rsidR="00916796" w:rsidRPr="00173125">
        <w:rPr>
          <w:rFonts w:cs="Arial"/>
          <w:color w:val="000000" w:themeColor="text1"/>
        </w:rPr>
        <w:t>is</w:t>
      </w:r>
      <w:r w:rsidR="0076151C" w:rsidRPr="00173125">
        <w:rPr>
          <w:rFonts w:cs="Arial"/>
          <w:color w:val="000000" w:themeColor="text1"/>
        </w:rPr>
        <w:t xml:space="preserve"> </w:t>
      </w:r>
      <w:r w:rsidR="00916796" w:rsidRPr="00173125">
        <w:rPr>
          <w:rFonts w:cs="Arial"/>
          <w:color w:val="000000" w:themeColor="text1"/>
        </w:rPr>
        <w:t>systematic review,</w:t>
      </w:r>
      <w:r w:rsidR="00854B4C" w:rsidRPr="00173125">
        <w:rPr>
          <w:rFonts w:cs="Arial"/>
          <w:color w:val="000000" w:themeColor="text1"/>
        </w:rPr>
        <w:t xml:space="preserve"> </w:t>
      </w:r>
      <w:r w:rsidR="00183FE7" w:rsidRPr="00173125">
        <w:rPr>
          <w:rFonts w:cs="Arial"/>
          <w:color w:val="000000" w:themeColor="text1"/>
        </w:rPr>
        <w:t xml:space="preserve">they </w:t>
      </w:r>
      <w:r w:rsidR="00A84CFA" w:rsidRPr="00173125">
        <w:rPr>
          <w:rFonts w:cs="Arial"/>
          <w:color w:val="000000" w:themeColor="text1"/>
        </w:rPr>
        <w:t>do</w:t>
      </w:r>
      <w:r w:rsidR="00183FE7" w:rsidRPr="00173125">
        <w:rPr>
          <w:rFonts w:cs="Arial"/>
          <w:color w:val="000000" w:themeColor="text1"/>
        </w:rPr>
        <w:t xml:space="preserve"> not e</w:t>
      </w:r>
      <w:r w:rsidR="0051432E" w:rsidRPr="00173125">
        <w:rPr>
          <w:rFonts w:cs="Arial"/>
          <w:color w:val="000000" w:themeColor="text1"/>
        </w:rPr>
        <w:t>x</w:t>
      </w:r>
      <w:r w:rsidR="00A84CFA" w:rsidRPr="00173125">
        <w:rPr>
          <w:rFonts w:cs="Arial"/>
          <w:color w:val="000000" w:themeColor="text1"/>
        </w:rPr>
        <w:t>c</w:t>
      </w:r>
      <w:r w:rsidR="00183FE7" w:rsidRPr="00173125">
        <w:rPr>
          <w:rFonts w:cs="Arial"/>
          <w:color w:val="000000" w:themeColor="text1"/>
        </w:rPr>
        <w:t>lusive</w:t>
      </w:r>
      <w:r w:rsidR="0051432E" w:rsidRPr="00173125">
        <w:rPr>
          <w:rFonts w:cs="Arial"/>
          <w:color w:val="000000" w:themeColor="text1"/>
        </w:rPr>
        <w:t>l</w:t>
      </w:r>
      <w:r w:rsidR="00183FE7" w:rsidRPr="00173125">
        <w:rPr>
          <w:rFonts w:cs="Arial"/>
          <w:color w:val="000000" w:themeColor="text1"/>
        </w:rPr>
        <w:t>y relat</w:t>
      </w:r>
      <w:r w:rsidR="00A84CFA" w:rsidRPr="00173125">
        <w:rPr>
          <w:rFonts w:cs="Arial"/>
          <w:color w:val="000000" w:themeColor="text1"/>
        </w:rPr>
        <w:t>e</w:t>
      </w:r>
      <w:r w:rsidR="00183FE7" w:rsidRPr="00173125">
        <w:rPr>
          <w:rFonts w:cs="Arial"/>
          <w:color w:val="000000" w:themeColor="text1"/>
        </w:rPr>
        <w:t xml:space="preserve"> to the </w:t>
      </w:r>
      <w:r w:rsidR="00A84CFA" w:rsidRPr="00173125">
        <w:rPr>
          <w:rFonts w:cs="Arial"/>
          <w:color w:val="000000" w:themeColor="text1"/>
        </w:rPr>
        <w:t>experience</w:t>
      </w:r>
      <w:r w:rsidR="00183FE7" w:rsidRPr="00173125">
        <w:rPr>
          <w:rFonts w:cs="Arial"/>
          <w:color w:val="000000" w:themeColor="text1"/>
        </w:rPr>
        <w:t xml:space="preserve"> of the adult with intellectual disabilit</w:t>
      </w:r>
      <w:r w:rsidR="00A84CFA" w:rsidRPr="00173125">
        <w:rPr>
          <w:rFonts w:cs="Arial"/>
          <w:color w:val="000000" w:themeColor="text1"/>
        </w:rPr>
        <w:t>ies in an acute hospital setting.</w:t>
      </w:r>
      <w:r w:rsidR="00A84CFA" w:rsidRPr="00173125">
        <w:rPr>
          <w:rFonts w:cs="Arial"/>
          <w:color w:val="FF0000"/>
        </w:rPr>
        <w:t xml:space="preserve">  </w:t>
      </w:r>
      <w:r w:rsidR="00183FE7" w:rsidRPr="00173125">
        <w:rPr>
          <w:rFonts w:cs="Arial"/>
          <w:color w:val="FF0000"/>
        </w:rPr>
        <w:t xml:space="preserve"> </w:t>
      </w:r>
      <w:r w:rsidR="00D1105E" w:rsidRPr="00173125">
        <w:rPr>
          <w:rFonts w:cs="Arial"/>
          <w:color w:val="FF0000"/>
        </w:rPr>
        <w:t xml:space="preserve">  </w:t>
      </w:r>
    </w:p>
    <w:p w14:paraId="19335ACD" w14:textId="1A5D63A2" w:rsidR="00F3602F" w:rsidRPr="00173125" w:rsidRDefault="0077572D" w:rsidP="00B939CC">
      <w:pPr>
        <w:spacing w:line="480" w:lineRule="auto"/>
        <w:ind w:firstLine="720"/>
        <w:rPr>
          <w:rFonts w:cs="Arial"/>
        </w:rPr>
      </w:pPr>
      <w:r w:rsidRPr="00173125">
        <w:rPr>
          <w:rFonts w:cs="Arial"/>
        </w:rPr>
        <w:t>Indeed, the</w:t>
      </w:r>
      <w:r w:rsidR="00DE4559" w:rsidRPr="00173125">
        <w:rPr>
          <w:rFonts w:cs="Arial"/>
        </w:rPr>
        <w:t xml:space="preserve"> literature </w:t>
      </w:r>
      <w:r w:rsidRPr="00173125">
        <w:rPr>
          <w:rFonts w:cs="Arial"/>
        </w:rPr>
        <w:t xml:space="preserve">that does exist, </w:t>
      </w:r>
      <w:r w:rsidR="00DE4559" w:rsidRPr="00173125">
        <w:rPr>
          <w:rFonts w:cs="Arial"/>
        </w:rPr>
        <w:t xml:space="preserve">presents a picture of poor quality healthcare and health outcomes </w:t>
      </w:r>
      <w:r w:rsidR="00196D94" w:rsidRPr="00173125">
        <w:rPr>
          <w:rFonts w:cs="Arial"/>
        </w:rPr>
        <w:t>(Heslop et al.</w:t>
      </w:r>
      <w:r w:rsidR="00A24B73" w:rsidRPr="00173125">
        <w:rPr>
          <w:rFonts w:cs="Arial"/>
        </w:rPr>
        <w:t>,</w:t>
      </w:r>
      <w:r w:rsidR="00196D94" w:rsidRPr="00173125">
        <w:rPr>
          <w:rFonts w:cs="Arial"/>
        </w:rPr>
        <w:t xml:space="preserve"> 2013</w:t>
      </w:r>
      <w:r w:rsidR="004A21DA" w:rsidRPr="00173125">
        <w:rPr>
          <w:rFonts w:cs="Arial"/>
        </w:rPr>
        <w:t>a</w:t>
      </w:r>
      <w:r w:rsidRPr="00173125">
        <w:rPr>
          <w:rFonts w:cs="Arial"/>
        </w:rPr>
        <w:t xml:space="preserve">; </w:t>
      </w:r>
      <w:proofErr w:type="spellStart"/>
      <w:r w:rsidRPr="00173125">
        <w:rPr>
          <w:rFonts w:cs="Arial"/>
        </w:rPr>
        <w:t>Iacono</w:t>
      </w:r>
      <w:proofErr w:type="spellEnd"/>
      <w:r w:rsidRPr="00173125">
        <w:rPr>
          <w:rFonts w:cs="Arial"/>
        </w:rPr>
        <w:t xml:space="preserve"> et al., 2014</w:t>
      </w:r>
      <w:r w:rsidR="00196D94" w:rsidRPr="00173125">
        <w:rPr>
          <w:rFonts w:cs="Arial"/>
        </w:rPr>
        <w:t>). T</w:t>
      </w:r>
      <w:r w:rsidR="001A75D6" w:rsidRPr="00173125">
        <w:rPr>
          <w:rFonts w:cs="Arial"/>
        </w:rPr>
        <w:t xml:space="preserve">he experiences of adults with </w:t>
      </w:r>
      <w:r w:rsidR="0055240C" w:rsidRPr="00173125">
        <w:t>intellectual disabilities</w:t>
      </w:r>
      <w:r w:rsidR="001A75D6" w:rsidRPr="00173125">
        <w:rPr>
          <w:rFonts w:cs="Arial"/>
        </w:rPr>
        <w:t xml:space="preserve"> receiving hospital care has been the subject of attention, highlighting negative experiences and outcomes</w:t>
      </w:r>
      <w:r w:rsidR="00860F6C" w:rsidRPr="00173125">
        <w:rPr>
          <w:rFonts w:cs="Arial"/>
        </w:rPr>
        <w:t xml:space="preserve"> </w:t>
      </w:r>
      <w:r w:rsidR="00F3602F" w:rsidRPr="00173125">
        <w:rPr>
          <w:rFonts w:cs="Arial"/>
        </w:rPr>
        <w:t>(</w:t>
      </w:r>
      <w:r w:rsidR="00F3602F" w:rsidRPr="00173125">
        <w:rPr>
          <w:rFonts w:cs="Arial"/>
          <w:shd w:val="clear" w:color="auto" w:fill="FFFFFF"/>
        </w:rPr>
        <w:t>The Learning Disabilities Mortality Review (</w:t>
      </w:r>
      <w:proofErr w:type="spellStart"/>
      <w:r w:rsidR="00F3602F" w:rsidRPr="00173125">
        <w:rPr>
          <w:rFonts w:cs="Arial"/>
          <w:shd w:val="clear" w:color="auto" w:fill="FFFFFF"/>
        </w:rPr>
        <w:t>LeDeR</w:t>
      </w:r>
      <w:proofErr w:type="spellEnd"/>
      <w:r w:rsidR="00F3602F" w:rsidRPr="00173125">
        <w:rPr>
          <w:rFonts w:cs="Arial"/>
          <w:shd w:val="clear" w:color="auto" w:fill="FFFFFF"/>
        </w:rPr>
        <w:t>)</w:t>
      </w:r>
      <w:r w:rsidR="00A24B73" w:rsidRPr="00173125">
        <w:rPr>
          <w:rFonts w:cs="Arial"/>
          <w:shd w:val="clear" w:color="auto" w:fill="FFFFFF"/>
        </w:rPr>
        <w:t>,</w:t>
      </w:r>
      <w:r w:rsidR="00F3602F" w:rsidRPr="00173125">
        <w:rPr>
          <w:rFonts w:cs="Arial"/>
          <w:shd w:val="clear" w:color="auto" w:fill="FFFFFF"/>
        </w:rPr>
        <w:t xml:space="preserve"> 2018)</w:t>
      </w:r>
      <w:r w:rsidR="00F3602F" w:rsidRPr="00173125">
        <w:rPr>
          <w:rFonts w:cs="Arial"/>
        </w:rPr>
        <w:t>.</w:t>
      </w:r>
      <w:r w:rsidR="00742060" w:rsidRPr="00173125">
        <w:rPr>
          <w:rFonts w:cs="Arial"/>
        </w:rPr>
        <w:t xml:space="preserve"> </w:t>
      </w:r>
      <w:r w:rsidR="006C36B0" w:rsidRPr="00173125">
        <w:rPr>
          <w:rFonts w:cs="Arial"/>
        </w:rPr>
        <w:t>Reasons include</w:t>
      </w:r>
      <w:r w:rsidR="001C397D" w:rsidRPr="00173125">
        <w:rPr>
          <w:rFonts w:cs="Arial"/>
          <w:color w:val="333333"/>
          <w:shd w:val="clear" w:color="auto" w:fill="FFFFFF"/>
        </w:rPr>
        <w:t> </w:t>
      </w:r>
      <w:r w:rsidR="001C397D" w:rsidRPr="00173125">
        <w:rPr>
          <w:rFonts w:cs="Arial"/>
          <w:shd w:val="clear" w:color="auto" w:fill="FFFFFF"/>
        </w:rPr>
        <w:t>poor clinical care, failure to make reasonable adjustments, diagnostic overshadowing, poor management of pain, inadequate training for staff and poor coordination of care</w:t>
      </w:r>
      <w:r w:rsidR="006C36B0" w:rsidRPr="00173125">
        <w:rPr>
          <w:rFonts w:cs="Arial"/>
          <w:shd w:val="clear" w:color="auto" w:fill="FFFFFF"/>
        </w:rPr>
        <w:t>;</w:t>
      </w:r>
      <w:r w:rsidR="001C397D" w:rsidRPr="00173125">
        <w:rPr>
          <w:rFonts w:cs="Arial"/>
        </w:rPr>
        <w:t xml:space="preserve"> </w:t>
      </w:r>
      <w:r w:rsidR="002B35F0" w:rsidRPr="00173125">
        <w:rPr>
          <w:rFonts w:cs="Arial"/>
        </w:rPr>
        <w:t xml:space="preserve">and </w:t>
      </w:r>
      <w:r w:rsidR="001C397D" w:rsidRPr="00173125">
        <w:rPr>
          <w:rFonts w:cs="Arial"/>
        </w:rPr>
        <w:t xml:space="preserve">have </w:t>
      </w:r>
      <w:r w:rsidR="00196D94" w:rsidRPr="00173125">
        <w:rPr>
          <w:rFonts w:cs="Arial"/>
        </w:rPr>
        <w:t xml:space="preserve">all </w:t>
      </w:r>
      <w:r w:rsidR="001C397D" w:rsidRPr="00173125">
        <w:rPr>
          <w:rFonts w:cs="Arial"/>
        </w:rPr>
        <w:t xml:space="preserve">contributed to the avoidable deaths of people with </w:t>
      </w:r>
      <w:r w:rsidR="0055240C" w:rsidRPr="00173125">
        <w:t>intellectual disabilities</w:t>
      </w:r>
      <w:r w:rsidR="001C397D" w:rsidRPr="00173125">
        <w:rPr>
          <w:rFonts w:cs="Arial"/>
        </w:rPr>
        <w:t xml:space="preserve"> whilst in acute hospital care (</w:t>
      </w:r>
      <w:proofErr w:type="spellStart"/>
      <w:r w:rsidR="001C397D" w:rsidRPr="00173125">
        <w:rPr>
          <w:rFonts w:cs="Arial"/>
          <w:shd w:val="clear" w:color="auto" w:fill="FFFFFF"/>
        </w:rPr>
        <w:t>LeDeR</w:t>
      </w:r>
      <w:proofErr w:type="spellEnd"/>
      <w:r w:rsidR="00A24B73" w:rsidRPr="00173125">
        <w:rPr>
          <w:rFonts w:cs="Arial"/>
          <w:shd w:val="clear" w:color="auto" w:fill="FFFFFF"/>
        </w:rPr>
        <w:t>,</w:t>
      </w:r>
      <w:r w:rsidR="00A06D56" w:rsidRPr="00173125">
        <w:rPr>
          <w:rFonts w:cs="Arial"/>
          <w:shd w:val="clear" w:color="auto" w:fill="FFFFFF"/>
        </w:rPr>
        <w:t xml:space="preserve"> </w:t>
      </w:r>
      <w:r w:rsidR="001C397D" w:rsidRPr="00173125">
        <w:rPr>
          <w:rFonts w:cs="Arial"/>
          <w:shd w:val="clear" w:color="auto" w:fill="FFFFFF"/>
        </w:rPr>
        <w:t>201</w:t>
      </w:r>
      <w:r w:rsidR="00936170" w:rsidRPr="00173125">
        <w:rPr>
          <w:rFonts w:cs="Arial"/>
          <w:shd w:val="clear" w:color="auto" w:fill="FFFFFF"/>
        </w:rPr>
        <w:t>8</w:t>
      </w:r>
      <w:r w:rsidR="001C397D" w:rsidRPr="00173125">
        <w:rPr>
          <w:rFonts w:cs="Arial"/>
          <w:shd w:val="clear" w:color="auto" w:fill="FFFFFF"/>
        </w:rPr>
        <w:t>; M</w:t>
      </w:r>
      <w:r w:rsidR="00042531" w:rsidRPr="00173125">
        <w:rPr>
          <w:rFonts w:cs="Arial"/>
          <w:shd w:val="clear" w:color="auto" w:fill="FFFFFF"/>
        </w:rPr>
        <w:t>ENCAP</w:t>
      </w:r>
      <w:r w:rsidR="00A24B73" w:rsidRPr="00173125">
        <w:rPr>
          <w:rFonts w:cs="Arial"/>
          <w:shd w:val="clear" w:color="auto" w:fill="FFFFFF"/>
        </w:rPr>
        <w:t>,</w:t>
      </w:r>
      <w:r w:rsidR="001C397D" w:rsidRPr="00173125">
        <w:rPr>
          <w:rFonts w:cs="Arial"/>
          <w:shd w:val="clear" w:color="auto" w:fill="FFFFFF"/>
        </w:rPr>
        <w:t xml:space="preserve"> 2007)</w:t>
      </w:r>
      <w:r w:rsidR="001C397D" w:rsidRPr="00173125">
        <w:rPr>
          <w:rFonts w:cs="Arial"/>
        </w:rPr>
        <w:t xml:space="preserve">. Further, </w:t>
      </w:r>
      <w:r w:rsidR="00196D94" w:rsidRPr="00173125">
        <w:rPr>
          <w:rFonts w:cs="Arial"/>
        </w:rPr>
        <w:t>the</w:t>
      </w:r>
      <w:r w:rsidR="001C397D" w:rsidRPr="00173125">
        <w:rPr>
          <w:rFonts w:cs="Arial"/>
        </w:rPr>
        <w:t xml:space="preserve"> confidential inquiry into </w:t>
      </w:r>
      <w:r w:rsidR="00A06D56" w:rsidRPr="00173125">
        <w:rPr>
          <w:rFonts w:cs="Arial"/>
        </w:rPr>
        <w:t xml:space="preserve">the </w:t>
      </w:r>
      <w:r w:rsidR="001C397D" w:rsidRPr="00173125">
        <w:rPr>
          <w:rFonts w:cs="Arial"/>
        </w:rPr>
        <w:t xml:space="preserve">premature deaths of 247 </w:t>
      </w:r>
      <w:r w:rsidR="006C36B0" w:rsidRPr="00173125">
        <w:rPr>
          <w:rFonts w:cs="Arial"/>
        </w:rPr>
        <w:t xml:space="preserve">children and </w:t>
      </w:r>
      <w:r w:rsidR="001C397D" w:rsidRPr="00173125">
        <w:rPr>
          <w:rFonts w:cs="Arial"/>
        </w:rPr>
        <w:t xml:space="preserve">adults with </w:t>
      </w:r>
      <w:r w:rsidR="0055240C" w:rsidRPr="00173125">
        <w:t xml:space="preserve">intellectual disabilities </w:t>
      </w:r>
      <w:r w:rsidR="001C397D" w:rsidRPr="00173125">
        <w:rPr>
          <w:rFonts w:cs="Arial"/>
        </w:rPr>
        <w:t xml:space="preserve">highlighted the need for changes to be made in the provision of healthcare for </w:t>
      </w:r>
      <w:r w:rsidR="001C397D" w:rsidRPr="00173125">
        <w:rPr>
          <w:rFonts w:cs="Arial"/>
        </w:rPr>
        <w:lastRenderedPageBreak/>
        <w:t xml:space="preserve">people with </w:t>
      </w:r>
      <w:r w:rsidR="0055240C" w:rsidRPr="00173125">
        <w:t>intellectual disabilities</w:t>
      </w:r>
      <w:r w:rsidR="001C397D" w:rsidRPr="00173125">
        <w:rPr>
          <w:rFonts w:cs="Arial"/>
        </w:rPr>
        <w:t xml:space="preserve"> as a matter of urgency (Heslop et al.</w:t>
      </w:r>
      <w:r w:rsidR="00A24B73" w:rsidRPr="00173125">
        <w:rPr>
          <w:rFonts w:cs="Arial"/>
        </w:rPr>
        <w:t>,</w:t>
      </w:r>
      <w:r w:rsidR="001C397D" w:rsidRPr="00173125">
        <w:rPr>
          <w:rFonts w:cs="Arial"/>
        </w:rPr>
        <w:t xml:space="preserve"> 2013</w:t>
      </w:r>
      <w:r w:rsidR="00521FF3" w:rsidRPr="00173125">
        <w:rPr>
          <w:rFonts w:cs="Arial"/>
        </w:rPr>
        <w:t>a</w:t>
      </w:r>
      <w:r w:rsidR="001C397D" w:rsidRPr="00173125">
        <w:rPr>
          <w:rFonts w:cs="Arial"/>
        </w:rPr>
        <w:t xml:space="preserve">). </w:t>
      </w:r>
      <w:r w:rsidR="00196D94" w:rsidRPr="00173125">
        <w:rPr>
          <w:rFonts w:cs="Arial"/>
        </w:rPr>
        <w:t>D</w:t>
      </w:r>
      <w:r w:rsidR="001C397D" w:rsidRPr="00173125">
        <w:rPr>
          <w:rFonts w:cs="Arial"/>
        </w:rPr>
        <w:t xml:space="preserve">espite numerous </w:t>
      </w:r>
      <w:r w:rsidR="00F07448" w:rsidRPr="00173125">
        <w:rPr>
          <w:rFonts w:cs="Arial"/>
          <w:color w:val="000000" w:themeColor="text1"/>
        </w:rPr>
        <w:t>exemplar</w:t>
      </w:r>
      <w:r w:rsidR="00F07448" w:rsidRPr="00173125">
        <w:rPr>
          <w:rFonts w:cs="Arial"/>
        </w:rPr>
        <w:t xml:space="preserve"> </w:t>
      </w:r>
      <w:r w:rsidR="001C397D" w:rsidRPr="00173125">
        <w:rPr>
          <w:rFonts w:cs="Arial"/>
        </w:rPr>
        <w:t>reports (MENCAP</w:t>
      </w:r>
      <w:r w:rsidR="00A24B73" w:rsidRPr="00173125">
        <w:rPr>
          <w:rFonts w:cs="Arial"/>
        </w:rPr>
        <w:t>,</w:t>
      </w:r>
      <w:r w:rsidR="001C397D" w:rsidRPr="00173125">
        <w:rPr>
          <w:rFonts w:cs="Arial"/>
        </w:rPr>
        <w:t xml:space="preserve"> 2007; Michael</w:t>
      </w:r>
      <w:r w:rsidR="00A24B73" w:rsidRPr="00173125">
        <w:rPr>
          <w:rFonts w:cs="Arial"/>
        </w:rPr>
        <w:t>,</w:t>
      </w:r>
      <w:r w:rsidR="001C397D" w:rsidRPr="00173125">
        <w:rPr>
          <w:rFonts w:cs="Arial"/>
        </w:rPr>
        <w:t xml:space="preserve"> 2008; MENCAP</w:t>
      </w:r>
      <w:r w:rsidR="00A24B73" w:rsidRPr="00173125">
        <w:rPr>
          <w:rFonts w:cs="Arial"/>
        </w:rPr>
        <w:t>,</w:t>
      </w:r>
      <w:r w:rsidR="001C397D" w:rsidRPr="00173125">
        <w:rPr>
          <w:rFonts w:cs="Arial"/>
        </w:rPr>
        <w:t xml:space="preserve"> 2012; Care Quality Commission</w:t>
      </w:r>
      <w:r w:rsidR="00A24B73" w:rsidRPr="00173125">
        <w:rPr>
          <w:rFonts w:cs="Arial"/>
        </w:rPr>
        <w:t>,</w:t>
      </w:r>
      <w:r w:rsidR="001C397D" w:rsidRPr="00173125">
        <w:rPr>
          <w:rFonts w:cs="Arial"/>
        </w:rPr>
        <w:t xml:space="preserve"> 2012; Heslop et al.</w:t>
      </w:r>
      <w:r w:rsidR="00A24B73" w:rsidRPr="00173125">
        <w:rPr>
          <w:rFonts w:cs="Arial"/>
        </w:rPr>
        <w:t>,</w:t>
      </w:r>
      <w:r w:rsidR="001C397D" w:rsidRPr="00173125">
        <w:rPr>
          <w:rFonts w:cs="Arial"/>
        </w:rPr>
        <w:t xml:space="preserve"> 2013</w:t>
      </w:r>
      <w:r w:rsidR="00521FF3" w:rsidRPr="00173125">
        <w:rPr>
          <w:rFonts w:cs="Arial"/>
        </w:rPr>
        <w:t>a</w:t>
      </w:r>
      <w:r w:rsidR="001C397D" w:rsidRPr="00173125">
        <w:rPr>
          <w:rFonts w:cs="Arial"/>
        </w:rPr>
        <w:t>)</w:t>
      </w:r>
      <w:r w:rsidR="001770AF" w:rsidRPr="00173125">
        <w:rPr>
          <w:rFonts w:cs="Arial"/>
        </w:rPr>
        <w:t>, guidance documents (GAIN</w:t>
      </w:r>
      <w:r w:rsidR="00A24B73" w:rsidRPr="00173125">
        <w:rPr>
          <w:rFonts w:cs="Arial"/>
        </w:rPr>
        <w:t>,</w:t>
      </w:r>
      <w:r w:rsidR="001770AF" w:rsidRPr="00173125">
        <w:rPr>
          <w:rFonts w:cs="Arial"/>
        </w:rPr>
        <w:t xml:space="preserve"> 2010; </w:t>
      </w:r>
      <w:r w:rsidR="00030589" w:rsidRPr="00173125">
        <w:rPr>
          <w:rFonts w:cs="Arial"/>
        </w:rPr>
        <w:t>RQIA</w:t>
      </w:r>
      <w:r w:rsidR="00A24B73" w:rsidRPr="00173125">
        <w:rPr>
          <w:rFonts w:cs="Arial"/>
        </w:rPr>
        <w:t>,</w:t>
      </w:r>
      <w:r w:rsidR="001770AF" w:rsidRPr="00173125">
        <w:rPr>
          <w:rFonts w:cs="Arial"/>
        </w:rPr>
        <w:t xml:space="preserve"> 2018)</w:t>
      </w:r>
      <w:r w:rsidR="001C397D" w:rsidRPr="00173125">
        <w:rPr>
          <w:rFonts w:cs="Arial"/>
        </w:rPr>
        <w:t xml:space="preserve"> and current legislation (Disability Discrimination Act</w:t>
      </w:r>
      <w:r w:rsidR="00A24B73" w:rsidRPr="00173125">
        <w:rPr>
          <w:rFonts w:cs="Arial"/>
        </w:rPr>
        <w:t>,</w:t>
      </w:r>
      <w:r w:rsidR="001C397D" w:rsidRPr="00173125">
        <w:rPr>
          <w:rFonts w:cs="Arial"/>
        </w:rPr>
        <w:t xml:space="preserve"> 1995; Equality Act</w:t>
      </w:r>
      <w:r w:rsidR="00A24B73" w:rsidRPr="00173125">
        <w:rPr>
          <w:rFonts w:cs="Arial"/>
        </w:rPr>
        <w:t>,</w:t>
      </w:r>
      <w:r w:rsidR="001C397D" w:rsidRPr="00173125">
        <w:rPr>
          <w:rFonts w:cs="Arial"/>
        </w:rPr>
        <w:t xml:space="preserve"> 2010)</w:t>
      </w:r>
      <w:r w:rsidR="00F61D2E" w:rsidRPr="00173125">
        <w:rPr>
          <w:rFonts w:cs="Arial"/>
        </w:rPr>
        <w:t>,</w:t>
      </w:r>
      <w:r w:rsidR="001C397D" w:rsidRPr="00173125">
        <w:rPr>
          <w:rFonts w:cs="Arial"/>
        </w:rPr>
        <w:t xml:space="preserve"> there remains a lack lustre approach to the care of people with</w:t>
      </w:r>
      <w:r w:rsidR="00196D94" w:rsidRPr="00173125">
        <w:rPr>
          <w:rFonts w:cs="Arial"/>
        </w:rPr>
        <w:t xml:space="preserve"> </w:t>
      </w:r>
      <w:r w:rsidR="0055240C" w:rsidRPr="00173125">
        <w:t xml:space="preserve">intellectual disabilities </w:t>
      </w:r>
      <w:r w:rsidR="001C397D" w:rsidRPr="00173125">
        <w:rPr>
          <w:rFonts w:cs="Arial"/>
        </w:rPr>
        <w:t xml:space="preserve">when attending hospitals and accessing </w:t>
      </w:r>
      <w:r w:rsidR="00F61D2E" w:rsidRPr="00173125">
        <w:rPr>
          <w:rFonts w:cs="Arial"/>
        </w:rPr>
        <w:t xml:space="preserve">general </w:t>
      </w:r>
      <w:r w:rsidR="001C397D" w:rsidRPr="00173125">
        <w:rPr>
          <w:rFonts w:cs="Arial"/>
        </w:rPr>
        <w:t xml:space="preserve">healthcare </w:t>
      </w:r>
      <w:r w:rsidR="00F61D2E" w:rsidRPr="00173125">
        <w:rPr>
          <w:rFonts w:cs="Arial"/>
        </w:rPr>
        <w:t xml:space="preserve">services </w:t>
      </w:r>
      <w:r w:rsidR="001C397D" w:rsidRPr="00173125">
        <w:rPr>
          <w:rFonts w:cs="Arial"/>
        </w:rPr>
        <w:t>(World Health Organisation</w:t>
      </w:r>
      <w:r w:rsidR="00A24B73" w:rsidRPr="00173125">
        <w:rPr>
          <w:rFonts w:cs="Arial"/>
        </w:rPr>
        <w:t>,</w:t>
      </w:r>
      <w:r w:rsidR="001C397D" w:rsidRPr="00173125">
        <w:rPr>
          <w:rFonts w:cs="Arial"/>
        </w:rPr>
        <w:t xml:space="preserve"> 2018).  </w:t>
      </w:r>
    </w:p>
    <w:p w14:paraId="622F2870" w14:textId="64FDAF5B" w:rsidR="00F45CC1" w:rsidRPr="00173125" w:rsidRDefault="00D02B96" w:rsidP="00B939CC">
      <w:pPr>
        <w:spacing w:line="480" w:lineRule="auto"/>
        <w:rPr>
          <w:rFonts w:cs="Arial"/>
          <w:color w:val="FF0000"/>
        </w:rPr>
      </w:pPr>
      <w:r w:rsidRPr="00173125">
        <w:rPr>
          <w:rFonts w:cs="Arial"/>
        </w:rPr>
        <w:tab/>
      </w:r>
      <w:r w:rsidR="565C43A1" w:rsidRPr="00173125">
        <w:rPr>
          <w:rFonts w:cs="Arial"/>
          <w:color w:val="000000" w:themeColor="text1"/>
        </w:rPr>
        <w:t>Therefore, the aim of this systematic rev</w:t>
      </w:r>
      <w:r w:rsidR="0077572D" w:rsidRPr="00173125">
        <w:rPr>
          <w:rFonts w:cs="Arial"/>
          <w:color w:val="000000" w:themeColor="text1"/>
        </w:rPr>
        <w:t xml:space="preserve">iew was to identify the explicit </w:t>
      </w:r>
      <w:r w:rsidR="565C43A1" w:rsidRPr="00173125">
        <w:rPr>
          <w:rFonts w:cs="Arial"/>
          <w:color w:val="000000" w:themeColor="text1"/>
        </w:rPr>
        <w:t xml:space="preserve">views and experiences of adults with </w:t>
      </w:r>
      <w:r w:rsidR="0055240C" w:rsidRPr="00173125">
        <w:rPr>
          <w:color w:val="000000" w:themeColor="text1"/>
        </w:rPr>
        <w:t xml:space="preserve">intellectual disabilities </w:t>
      </w:r>
      <w:r w:rsidR="565C43A1" w:rsidRPr="00173125">
        <w:rPr>
          <w:rFonts w:cs="Arial"/>
          <w:color w:val="000000" w:themeColor="text1"/>
        </w:rPr>
        <w:t>accessing acute hospital services</w:t>
      </w:r>
      <w:r w:rsidR="00E24886" w:rsidRPr="00173125">
        <w:rPr>
          <w:rFonts w:cs="Arial"/>
          <w:color w:val="000000" w:themeColor="text1"/>
        </w:rPr>
        <w:t>.</w:t>
      </w:r>
      <w:r w:rsidR="00055502" w:rsidRPr="00173125">
        <w:rPr>
          <w:rFonts w:cs="Arial"/>
          <w:color w:val="000000" w:themeColor="text1"/>
        </w:rPr>
        <w:t xml:space="preserve"> </w:t>
      </w:r>
      <w:r w:rsidR="0018555A" w:rsidRPr="00173125">
        <w:rPr>
          <w:rFonts w:cs="Arial"/>
          <w:color w:val="000000" w:themeColor="text1"/>
        </w:rPr>
        <w:t xml:space="preserve">This was to </w:t>
      </w:r>
      <w:r w:rsidR="0077572D" w:rsidRPr="00173125">
        <w:rPr>
          <w:rFonts w:cs="Arial"/>
          <w:color w:val="000000" w:themeColor="text1"/>
        </w:rPr>
        <w:t xml:space="preserve">explore if experiences have indeed remained the same or improved for adults with </w:t>
      </w:r>
      <w:r w:rsidR="0055240C" w:rsidRPr="00173125">
        <w:rPr>
          <w:color w:val="000000" w:themeColor="text1"/>
        </w:rPr>
        <w:t>intellectual disabilities</w:t>
      </w:r>
      <w:r w:rsidR="0077572D" w:rsidRPr="00173125">
        <w:rPr>
          <w:rFonts w:cs="Arial"/>
          <w:color w:val="000000" w:themeColor="text1"/>
        </w:rPr>
        <w:t xml:space="preserve"> following on from recommendations arising from previous research.</w:t>
      </w:r>
      <w:r w:rsidR="00403BE3" w:rsidRPr="00173125">
        <w:rPr>
          <w:rFonts w:cs="Arial"/>
          <w:color w:val="000000" w:themeColor="text1"/>
        </w:rPr>
        <w:t xml:space="preserve"> </w:t>
      </w:r>
      <w:r w:rsidR="00E92316" w:rsidRPr="00173125">
        <w:rPr>
          <w:rFonts w:cs="Arial"/>
          <w:color w:val="000000" w:themeColor="text1"/>
        </w:rPr>
        <w:t xml:space="preserve">The scope of the review is limited to 2014 onwards </w:t>
      </w:r>
      <w:r w:rsidR="007C16A4" w:rsidRPr="00173125">
        <w:rPr>
          <w:rFonts w:cs="Arial"/>
          <w:color w:val="000000" w:themeColor="text1"/>
        </w:rPr>
        <w:t xml:space="preserve">as literature prior to that time would have been included in </w:t>
      </w:r>
      <w:proofErr w:type="spellStart"/>
      <w:r w:rsidR="007C16A4" w:rsidRPr="00173125">
        <w:rPr>
          <w:rFonts w:cs="Arial"/>
          <w:color w:val="000000" w:themeColor="text1"/>
        </w:rPr>
        <w:t>Iac</w:t>
      </w:r>
      <w:r w:rsidR="0007787E" w:rsidRPr="00173125">
        <w:rPr>
          <w:rFonts w:cs="Arial"/>
          <w:color w:val="000000" w:themeColor="text1"/>
        </w:rPr>
        <w:t>o</w:t>
      </w:r>
      <w:r w:rsidR="007C16A4" w:rsidRPr="00173125">
        <w:rPr>
          <w:rFonts w:cs="Arial"/>
          <w:color w:val="000000" w:themeColor="text1"/>
        </w:rPr>
        <w:t>no</w:t>
      </w:r>
      <w:proofErr w:type="spellEnd"/>
      <w:r w:rsidR="007C16A4" w:rsidRPr="00173125">
        <w:rPr>
          <w:rFonts w:cs="Arial"/>
          <w:color w:val="000000" w:themeColor="text1"/>
        </w:rPr>
        <w:t xml:space="preserve"> et </w:t>
      </w:r>
      <w:proofErr w:type="spellStart"/>
      <w:r w:rsidR="007C16A4" w:rsidRPr="00173125">
        <w:rPr>
          <w:rFonts w:cs="Arial"/>
          <w:color w:val="000000" w:themeColor="text1"/>
        </w:rPr>
        <w:t>al’s</w:t>
      </w:r>
      <w:proofErr w:type="spellEnd"/>
      <w:r w:rsidR="007C16A4" w:rsidRPr="00173125">
        <w:rPr>
          <w:rFonts w:cs="Arial"/>
          <w:color w:val="000000" w:themeColor="text1"/>
        </w:rPr>
        <w:t xml:space="preserve">. (2014) review.  </w:t>
      </w:r>
    </w:p>
    <w:p w14:paraId="3C397E7D" w14:textId="77777777" w:rsidR="00B45CC3" w:rsidRPr="00173125" w:rsidRDefault="00B45CC3" w:rsidP="00B939CC">
      <w:pPr>
        <w:spacing w:line="480" w:lineRule="auto"/>
        <w:rPr>
          <w:rFonts w:cs="Arial"/>
          <w:szCs w:val="22"/>
        </w:rPr>
      </w:pPr>
    </w:p>
    <w:p w14:paraId="1D1AD28B" w14:textId="1E930C0C" w:rsidR="00EA410C" w:rsidRPr="00173125" w:rsidRDefault="0025762F" w:rsidP="00B939CC">
      <w:pPr>
        <w:spacing w:line="480" w:lineRule="auto"/>
        <w:rPr>
          <w:rFonts w:cs="Arial"/>
          <w:b/>
          <w:bCs/>
        </w:rPr>
      </w:pPr>
      <w:r w:rsidRPr="00173125">
        <w:rPr>
          <w:rFonts w:cs="Arial"/>
          <w:b/>
          <w:bCs/>
        </w:rPr>
        <w:t>2</w:t>
      </w:r>
      <w:r w:rsidR="002B5D82" w:rsidRPr="00173125">
        <w:rPr>
          <w:rFonts w:cs="Arial"/>
          <w:b/>
          <w:bCs/>
        </w:rPr>
        <w:tab/>
      </w:r>
      <w:r w:rsidR="00EA410C" w:rsidRPr="00173125">
        <w:rPr>
          <w:rFonts w:cs="Arial"/>
          <w:b/>
          <w:bCs/>
        </w:rPr>
        <w:t>M</w:t>
      </w:r>
      <w:r w:rsidR="00AB0DAA" w:rsidRPr="00173125">
        <w:rPr>
          <w:rFonts w:cs="Arial"/>
          <w:b/>
          <w:bCs/>
        </w:rPr>
        <w:t>ETHODS</w:t>
      </w:r>
    </w:p>
    <w:p w14:paraId="59063BFA" w14:textId="77777777" w:rsidR="00EA410C" w:rsidRPr="00173125" w:rsidRDefault="00EA410C" w:rsidP="00B939CC">
      <w:pPr>
        <w:spacing w:line="480" w:lineRule="auto"/>
        <w:rPr>
          <w:rFonts w:cs="Arial"/>
          <w:b/>
          <w:bCs/>
          <w:szCs w:val="22"/>
        </w:rPr>
      </w:pPr>
    </w:p>
    <w:p w14:paraId="290BED53" w14:textId="628D0091" w:rsidR="00EA410C" w:rsidRPr="00173125" w:rsidRDefault="0025762F" w:rsidP="00B939CC">
      <w:pPr>
        <w:spacing w:line="480" w:lineRule="auto"/>
        <w:rPr>
          <w:rFonts w:cs="Arial"/>
          <w:b/>
          <w:bCs/>
          <w:szCs w:val="22"/>
        </w:rPr>
      </w:pPr>
      <w:r w:rsidRPr="00173125">
        <w:rPr>
          <w:rFonts w:cs="Arial"/>
          <w:b/>
          <w:bCs/>
          <w:szCs w:val="22"/>
        </w:rPr>
        <w:t>2.1</w:t>
      </w:r>
      <w:r w:rsidR="002B5D82" w:rsidRPr="00173125">
        <w:rPr>
          <w:rFonts w:cs="Arial"/>
          <w:b/>
          <w:bCs/>
          <w:szCs w:val="22"/>
        </w:rPr>
        <w:tab/>
      </w:r>
      <w:r w:rsidR="00EA410C" w:rsidRPr="00173125">
        <w:rPr>
          <w:rFonts w:cs="Arial"/>
          <w:b/>
          <w:bCs/>
          <w:szCs w:val="22"/>
        </w:rPr>
        <w:t>Search strategy</w:t>
      </w:r>
    </w:p>
    <w:p w14:paraId="77EEB181" w14:textId="77777777" w:rsidR="00EA410C" w:rsidRPr="00173125" w:rsidRDefault="00EA410C" w:rsidP="00B939CC">
      <w:pPr>
        <w:spacing w:line="480" w:lineRule="auto"/>
        <w:rPr>
          <w:rFonts w:cs="Arial"/>
          <w:szCs w:val="22"/>
        </w:rPr>
      </w:pPr>
    </w:p>
    <w:p w14:paraId="499C3FED" w14:textId="7FA9D781" w:rsidR="00EA410C" w:rsidRPr="00173125" w:rsidRDefault="00EA410C" w:rsidP="00B939CC">
      <w:pPr>
        <w:spacing w:line="480" w:lineRule="auto"/>
        <w:rPr>
          <w:rFonts w:cs="Arial"/>
          <w:szCs w:val="22"/>
        </w:rPr>
      </w:pPr>
      <w:r w:rsidRPr="00173125">
        <w:rPr>
          <w:rFonts w:cs="Arial"/>
          <w:szCs w:val="22"/>
        </w:rPr>
        <w:t>This systematic review was conducted in accordance with the Preferred Reporting Items for Systematic Reviews and Meta-Analys</w:t>
      </w:r>
      <w:r w:rsidR="00BB7E0E" w:rsidRPr="00173125">
        <w:rPr>
          <w:rFonts w:cs="Arial"/>
          <w:szCs w:val="22"/>
        </w:rPr>
        <w:t>e</w:t>
      </w:r>
      <w:r w:rsidRPr="00173125">
        <w:rPr>
          <w:rFonts w:cs="Arial"/>
          <w:szCs w:val="22"/>
        </w:rPr>
        <w:t xml:space="preserve">s (PRISMA) guidelines (Moher </w:t>
      </w:r>
      <w:r w:rsidR="00224716" w:rsidRPr="00173125">
        <w:rPr>
          <w:rFonts w:cs="Arial"/>
          <w:szCs w:val="22"/>
        </w:rPr>
        <w:t>et al., 2015). The review commenced</w:t>
      </w:r>
      <w:r w:rsidRPr="00173125">
        <w:rPr>
          <w:rFonts w:cs="Arial"/>
          <w:szCs w:val="22"/>
        </w:rPr>
        <w:t xml:space="preserve"> in June 2019 </w:t>
      </w:r>
      <w:r w:rsidR="00224716" w:rsidRPr="00173125">
        <w:rPr>
          <w:rFonts w:cs="Arial"/>
          <w:szCs w:val="22"/>
        </w:rPr>
        <w:t>and</w:t>
      </w:r>
      <w:r w:rsidRPr="00173125">
        <w:rPr>
          <w:rFonts w:cs="Arial"/>
          <w:szCs w:val="22"/>
        </w:rPr>
        <w:t xml:space="preserve"> updated in </w:t>
      </w:r>
      <w:r w:rsidR="002767F2" w:rsidRPr="00173125">
        <w:rPr>
          <w:rFonts w:cs="Arial"/>
          <w:szCs w:val="22"/>
        </w:rPr>
        <w:t>May 2020</w:t>
      </w:r>
      <w:r w:rsidRPr="00173125">
        <w:rPr>
          <w:rFonts w:cs="Arial"/>
          <w:szCs w:val="22"/>
        </w:rPr>
        <w:t xml:space="preserve">. Five electronic databases </w:t>
      </w:r>
      <w:r w:rsidR="00224716" w:rsidRPr="00173125">
        <w:rPr>
          <w:rFonts w:cs="Arial"/>
          <w:szCs w:val="22"/>
        </w:rPr>
        <w:t>(</w:t>
      </w:r>
      <w:r w:rsidRPr="00173125">
        <w:rPr>
          <w:rFonts w:cs="Arial"/>
          <w:szCs w:val="22"/>
        </w:rPr>
        <w:t>CINAHL Plus, MEDLINE, Web of Science, SCOPUS and PsycINFO, and Sociological Abstracts</w:t>
      </w:r>
      <w:r w:rsidR="00224716" w:rsidRPr="00173125">
        <w:rPr>
          <w:rFonts w:cs="Arial"/>
          <w:szCs w:val="22"/>
        </w:rPr>
        <w:t>) were systematically searched to identify eligible studies</w:t>
      </w:r>
      <w:r w:rsidRPr="00173125">
        <w:rPr>
          <w:rFonts w:cs="Arial"/>
          <w:szCs w:val="22"/>
        </w:rPr>
        <w:t xml:space="preserve">. </w:t>
      </w:r>
      <w:r w:rsidR="00224716" w:rsidRPr="00173125">
        <w:rPr>
          <w:rFonts w:cs="Arial"/>
        </w:rPr>
        <w:t>R</w:t>
      </w:r>
      <w:r w:rsidRPr="00173125">
        <w:rPr>
          <w:rFonts w:cs="Arial"/>
        </w:rPr>
        <w:t xml:space="preserve">eference lists of all relevant studies were also reviewed. </w:t>
      </w:r>
      <w:r w:rsidRPr="00173125">
        <w:rPr>
          <w:rFonts w:cs="Arial"/>
          <w:szCs w:val="22"/>
        </w:rPr>
        <w:t xml:space="preserve">The results of each search were imported onto the EndNote software and merged with duplicates of the same article subsequently being removed.    </w:t>
      </w:r>
    </w:p>
    <w:p w14:paraId="4F7C3779" w14:textId="7B4CAE45" w:rsidR="00EA410C" w:rsidRPr="00173125" w:rsidRDefault="00EA410C" w:rsidP="00B939CC">
      <w:pPr>
        <w:spacing w:line="480" w:lineRule="auto"/>
        <w:rPr>
          <w:rFonts w:cs="Arial"/>
          <w:szCs w:val="22"/>
        </w:rPr>
      </w:pPr>
      <w:r w:rsidRPr="00173125">
        <w:rPr>
          <w:rFonts w:cs="Arial"/>
        </w:rPr>
        <w:tab/>
      </w:r>
      <w:r w:rsidRPr="00173125">
        <w:rPr>
          <w:rFonts w:cs="Arial"/>
          <w:szCs w:val="22"/>
        </w:rPr>
        <w:t xml:space="preserve">Whilst the term ‘intellectual disability’ is used globally and listed as a </w:t>
      </w:r>
      <w:proofErr w:type="spellStart"/>
      <w:r w:rsidRPr="00173125">
        <w:rPr>
          <w:rFonts w:cs="Arial"/>
          <w:szCs w:val="22"/>
        </w:rPr>
        <w:t>M</w:t>
      </w:r>
      <w:r w:rsidR="005A49A5" w:rsidRPr="00173125">
        <w:rPr>
          <w:rFonts w:cs="Arial"/>
          <w:szCs w:val="22"/>
        </w:rPr>
        <w:t>e</w:t>
      </w:r>
      <w:r w:rsidRPr="00173125">
        <w:rPr>
          <w:rFonts w:cs="Arial"/>
          <w:szCs w:val="22"/>
        </w:rPr>
        <w:t>SH</w:t>
      </w:r>
      <w:proofErr w:type="spellEnd"/>
      <w:r w:rsidRPr="00173125">
        <w:rPr>
          <w:rFonts w:cs="Arial"/>
          <w:szCs w:val="22"/>
        </w:rPr>
        <w:t xml:space="preserve"> term</w:t>
      </w:r>
      <w:r w:rsidR="003A1B45" w:rsidRPr="00173125">
        <w:rPr>
          <w:rFonts w:cs="Arial"/>
          <w:szCs w:val="22"/>
        </w:rPr>
        <w:t xml:space="preserve"> </w:t>
      </w:r>
      <w:r w:rsidR="003A1B45" w:rsidRPr="00173125">
        <w:rPr>
          <w:rFonts w:cs="Arial"/>
          <w:color w:val="000000" w:themeColor="text1"/>
          <w:szCs w:val="22"/>
        </w:rPr>
        <w:t>(medical subject headings)</w:t>
      </w:r>
      <w:r w:rsidRPr="00173125">
        <w:rPr>
          <w:rFonts w:cs="Arial"/>
          <w:szCs w:val="22"/>
        </w:rPr>
        <w:t xml:space="preserve">, ‘learning disability’ is also adopted in the UK (Emerson </w:t>
      </w:r>
      <w:r w:rsidR="00284912" w:rsidRPr="00173125">
        <w:rPr>
          <w:rFonts w:cs="Arial"/>
          <w:szCs w:val="22"/>
        </w:rPr>
        <w:t>&amp;</w:t>
      </w:r>
      <w:r w:rsidRPr="00173125">
        <w:rPr>
          <w:rFonts w:cs="Arial"/>
          <w:szCs w:val="22"/>
        </w:rPr>
        <w:t xml:space="preserve"> </w:t>
      </w:r>
      <w:r w:rsidRPr="00173125">
        <w:rPr>
          <w:rFonts w:cs="Arial"/>
          <w:szCs w:val="22"/>
        </w:rPr>
        <w:lastRenderedPageBreak/>
        <w:t xml:space="preserve">Heslop, 2010). Therefore, a search for both terms was conducted using the Boolean operator ‘OR’. The search terms used were as follows: intellectual </w:t>
      </w:r>
      <w:proofErr w:type="spellStart"/>
      <w:r w:rsidR="00A26C74" w:rsidRPr="00173125">
        <w:rPr>
          <w:rFonts w:cs="Arial"/>
          <w:color w:val="000000" w:themeColor="text1"/>
          <w:szCs w:val="22"/>
        </w:rPr>
        <w:t>disabilit</w:t>
      </w:r>
      <w:proofErr w:type="spellEnd"/>
      <w:r w:rsidR="00A26C74" w:rsidRPr="00173125">
        <w:rPr>
          <w:rFonts w:cs="Arial"/>
          <w:color w:val="000000" w:themeColor="text1"/>
          <w:szCs w:val="22"/>
        </w:rPr>
        <w:t>*</w:t>
      </w:r>
      <w:r w:rsidRPr="00173125">
        <w:rPr>
          <w:rFonts w:cs="Arial"/>
          <w:szCs w:val="22"/>
        </w:rPr>
        <w:t xml:space="preserve"> OR learning </w:t>
      </w:r>
      <w:proofErr w:type="spellStart"/>
      <w:r w:rsidRPr="00173125">
        <w:rPr>
          <w:rFonts w:cs="Arial"/>
          <w:szCs w:val="22"/>
        </w:rPr>
        <w:t>disabilit</w:t>
      </w:r>
      <w:proofErr w:type="spellEnd"/>
      <w:r w:rsidRPr="00173125">
        <w:rPr>
          <w:rFonts w:cs="Arial"/>
          <w:szCs w:val="22"/>
        </w:rPr>
        <w:t>* AND hospital* AND experience.</w:t>
      </w:r>
      <w:r w:rsidR="00C02361" w:rsidRPr="00173125">
        <w:rPr>
          <w:rFonts w:cs="Arial"/>
          <w:szCs w:val="22"/>
        </w:rPr>
        <w:t xml:space="preserve"> </w:t>
      </w:r>
      <w:r w:rsidR="00DC12EE" w:rsidRPr="00173125">
        <w:rPr>
          <w:rFonts w:cs="Arial"/>
          <w:color w:val="000000" w:themeColor="text1"/>
          <w:szCs w:val="22"/>
        </w:rPr>
        <w:t xml:space="preserve">Where intellectual disability was not available as a </w:t>
      </w:r>
      <w:proofErr w:type="spellStart"/>
      <w:r w:rsidR="00DC12EE" w:rsidRPr="00173125">
        <w:rPr>
          <w:rFonts w:cs="Arial"/>
          <w:color w:val="000000" w:themeColor="text1"/>
          <w:szCs w:val="22"/>
        </w:rPr>
        <w:t>M</w:t>
      </w:r>
      <w:r w:rsidR="005A49A5" w:rsidRPr="00173125">
        <w:rPr>
          <w:rFonts w:cs="Arial"/>
          <w:color w:val="000000" w:themeColor="text1"/>
          <w:szCs w:val="22"/>
        </w:rPr>
        <w:t>e</w:t>
      </w:r>
      <w:r w:rsidR="00DC12EE" w:rsidRPr="00173125">
        <w:rPr>
          <w:rFonts w:cs="Arial"/>
          <w:color w:val="000000" w:themeColor="text1"/>
          <w:szCs w:val="22"/>
        </w:rPr>
        <w:t>SH</w:t>
      </w:r>
      <w:proofErr w:type="spellEnd"/>
      <w:r w:rsidR="00DC12EE" w:rsidRPr="00173125">
        <w:rPr>
          <w:rFonts w:cs="Arial"/>
          <w:color w:val="000000" w:themeColor="text1"/>
          <w:szCs w:val="22"/>
        </w:rPr>
        <w:t xml:space="preserve"> term</w:t>
      </w:r>
      <w:r w:rsidR="007A28F2" w:rsidRPr="00173125">
        <w:rPr>
          <w:rFonts w:cs="Arial"/>
          <w:color w:val="000000" w:themeColor="text1"/>
          <w:szCs w:val="22"/>
        </w:rPr>
        <w:t xml:space="preserve">, ‘intellectual </w:t>
      </w:r>
      <w:proofErr w:type="spellStart"/>
      <w:r w:rsidR="007A28F2" w:rsidRPr="00173125">
        <w:rPr>
          <w:rFonts w:cs="Arial"/>
          <w:color w:val="000000" w:themeColor="text1"/>
          <w:szCs w:val="22"/>
        </w:rPr>
        <w:t>disabil</w:t>
      </w:r>
      <w:r w:rsidR="00FB2ED6" w:rsidRPr="00173125">
        <w:rPr>
          <w:rFonts w:cs="Arial"/>
          <w:color w:val="000000" w:themeColor="text1"/>
          <w:szCs w:val="22"/>
        </w:rPr>
        <w:t>i</w:t>
      </w:r>
      <w:r w:rsidR="007A28F2" w:rsidRPr="00173125">
        <w:rPr>
          <w:rFonts w:cs="Arial"/>
          <w:color w:val="000000" w:themeColor="text1"/>
          <w:szCs w:val="22"/>
        </w:rPr>
        <w:t>t</w:t>
      </w:r>
      <w:proofErr w:type="spellEnd"/>
      <w:r w:rsidR="007A28F2" w:rsidRPr="00173125">
        <w:rPr>
          <w:rFonts w:cs="Arial"/>
          <w:color w:val="000000" w:themeColor="text1"/>
          <w:szCs w:val="22"/>
        </w:rPr>
        <w:t>*’ was used.</w:t>
      </w:r>
      <w:r w:rsidRPr="00173125">
        <w:rPr>
          <w:rFonts w:cs="Arial"/>
          <w:color w:val="000000" w:themeColor="text1"/>
          <w:szCs w:val="22"/>
        </w:rPr>
        <w:t xml:space="preserve"> </w:t>
      </w:r>
      <w:r w:rsidR="00D42ABE" w:rsidRPr="00173125">
        <w:rPr>
          <w:rFonts w:cs="Arial"/>
          <w:color w:val="000000" w:themeColor="text1"/>
          <w:szCs w:val="22"/>
        </w:rPr>
        <w:t>Independent searches were completed by</w:t>
      </w:r>
      <w:r w:rsidR="008E0EE1" w:rsidRPr="00173125">
        <w:rPr>
          <w:rFonts w:cs="Arial"/>
          <w:color w:val="000000" w:themeColor="text1"/>
          <w:szCs w:val="22"/>
        </w:rPr>
        <w:t xml:space="preserve"> the first and second </w:t>
      </w:r>
      <w:r w:rsidR="008E0EE1" w:rsidRPr="00173125">
        <w:rPr>
          <w:rFonts w:cs="Arial"/>
          <w:color w:val="000000" w:themeColor="text1"/>
        </w:rPr>
        <w:t>authors (XX and XX removed for peer review) and cross checked by each other.</w:t>
      </w:r>
      <w:r w:rsidR="008E0EE1" w:rsidRPr="00173125">
        <w:rPr>
          <w:rFonts w:cs="Arial"/>
        </w:rPr>
        <w:t xml:space="preserve"> </w:t>
      </w:r>
      <w:r w:rsidRPr="00173125">
        <w:rPr>
          <w:rFonts w:cs="Arial"/>
          <w:szCs w:val="22"/>
        </w:rPr>
        <w:t xml:space="preserve">This systematic review was limited to articles published since 2014 </w:t>
      </w:r>
      <w:r w:rsidR="00F100F1" w:rsidRPr="00173125">
        <w:rPr>
          <w:rFonts w:cs="Arial"/>
          <w:color w:val="000000" w:themeColor="text1"/>
          <w:szCs w:val="22"/>
        </w:rPr>
        <w:t>following</w:t>
      </w:r>
      <w:r w:rsidR="00224716" w:rsidRPr="00173125">
        <w:rPr>
          <w:rFonts w:cs="Arial"/>
          <w:szCs w:val="22"/>
        </w:rPr>
        <w:t xml:space="preserve"> previous research </w:t>
      </w:r>
      <w:r w:rsidR="00FF0194" w:rsidRPr="00173125">
        <w:rPr>
          <w:rFonts w:cs="Arial"/>
          <w:szCs w:val="22"/>
        </w:rPr>
        <w:t xml:space="preserve">by </w:t>
      </w:r>
      <w:proofErr w:type="spellStart"/>
      <w:r w:rsidR="00224716" w:rsidRPr="00173125">
        <w:rPr>
          <w:rFonts w:cs="Arial"/>
          <w:szCs w:val="22"/>
        </w:rPr>
        <w:t>Iacono</w:t>
      </w:r>
      <w:proofErr w:type="spellEnd"/>
      <w:r w:rsidR="00224716" w:rsidRPr="00173125">
        <w:rPr>
          <w:rFonts w:cs="Arial"/>
          <w:szCs w:val="22"/>
        </w:rPr>
        <w:t xml:space="preserve"> et al. </w:t>
      </w:r>
      <w:r w:rsidR="00FF0194" w:rsidRPr="00173125">
        <w:rPr>
          <w:rFonts w:cs="Arial"/>
          <w:szCs w:val="22"/>
        </w:rPr>
        <w:t>(</w:t>
      </w:r>
      <w:r w:rsidR="00224716" w:rsidRPr="00173125">
        <w:rPr>
          <w:rFonts w:cs="Arial"/>
          <w:szCs w:val="22"/>
        </w:rPr>
        <w:t>2014)</w:t>
      </w:r>
      <w:r w:rsidRPr="00173125">
        <w:rPr>
          <w:rFonts w:cs="Arial"/>
          <w:szCs w:val="22"/>
        </w:rPr>
        <w:t xml:space="preserve">. Studies were limited to academic peer-reviewed research papers written in the English language. A subject Librarian assisted with the literature searching.  </w:t>
      </w:r>
    </w:p>
    <w:p w14:paraId="358B9960" w14:textId="1F4CD44C" w:rsidR="00EA410C" w:rsidRPr="00173125" w:rsidRDefault="00EA410C" w:rsidP="00B939CC">
      <w:pPr>
        <w:spacing w:line="480" w:lineRule="auto"/>
        <w:rPr>
          <w:rFonts w:cs="Arial"/>
          <w:szCs w:val="22"/>
        </w:rPr>
      </w:pPr>
      <w:r w:rsidRPr="00173125">
        <w:tab/>
      </w:r>
      <w:r w:rsidRPr="00173125">
        <w:rPr>
          <w:rFonts w:cs="Arial"/>
          <w:szCs w:val="22"/>
        </w:rPr>
        <w:t xml:space="preserve">An example of the search strategy, and results, used in PsychINFO one of the electronic databases is presented in Table 1. This strategy was also adapted for the other four databases. An example of a full search string used in SCOPUS is presented in Appendix A. </w:t>
      </w:r>
    </w:p>
    <w:p w14:paraId="4787D203" w14:textId="04B64320" w:rsidR="00EA410C" w:rsidRPr="00173125" w:rsidRDefault="00EA410C" w:rsidP="00B939CC">
      <w:pPr>
        <w:spacing w:line="480" w:lineRule="auto"/>
        <w:rPr>
          <w:rFonts w:cs="Arial"/>
          <w:szCs w:val="22"/>
        </w:rPr>
      </w:pPr>
    </w:p>
    <w:p w14:paraId="2A6A77C9" w14:textId="1BE131EA" w:rsidR="004F1E59" w:rsidRPr="00173125" w:rsidRDefault="00531CB9" w:rsidP="00B939CC">
      <w:pPr>
        <w:spacing w:line="480" w:lineRule="auto"/>
        <w:jc w:val="center"/>
        <w:rPr>
          <w:rFonts w:cs="Arial"/>
          <w:b/>
          <w:szCs w:val="22"/>
        </w:rPr>
      </w:pPr>
      <w:r w:rsidRPr="00173125">
        <w:rPr>
          <w:rFonts w:cs="Arial"/>
          <w:b/>
          <w:szCs w:val="22"/>
        </w:rPr>
        <w:t>INSERT TABLE 1</w:t>
      </w:r>
    </w:p>
    <w:p w14:paraId="74CA228E" w14:textId="77777777" w:rsidR="00B45CC3" w:rsidRPr="00173125" w:rsidRDefault="00B45CC3" w:rsidP="00B939CC">
      <w:pPr>
        <w:spacing w:line="480" w:lineRule="auto"/>
        <w:rPr>
          <w:rFonts w:cs="Arial"/>
          <w:szCs w:val="22"/>
        </w:rPr>
      </w:pPr>
    </w:p>
    <w:p w14:paraId="52B18CFC" w14:textId="706541C2" w:rsidR="00EA410C" w:rsidRPr="00173125" w:rsidRDefault="0025762F" w:rsidP="00B939CC">
      <w:pPr>
        <w:spacing w:line="480" w:lineRule="auto"/>
        <w:rPr>
          <w:rFonts w:cs="Arial"/>
          <w:b/>
          <w:bCs/>
        </w:rPr>
      </w:pPr>
      <w:r w:rsidRPr="00173125">
        <w:rPr>
          <w:rFonts w:cs="Arial"/>
          <w:b/>
          <w:bCs/>
        </w:rPr>
        <w:t>2.2</w:t>
      </w:r>
      <w:r w:rsidR="002B5D82" w:rsidRPr="00173125">
        <w:rPr>
          <w:rFonts w:cs="Arial"/>
          <w:b/>
          <w:bCs/>
        </w:rPr>
        <w:tab/>
      </w:r>
      <w:r w:rsidR="00EA410C" w:rsidRPr="00173125">
        <w:rPr>
          <w:rFonts w:cs="Arial"/>
          <w:b/>
          <w:bCs/>
        </w:rPr>
        <w:t>Study screening and selection</w:t>
      </w:r>
    </w:p>
    <w:p w14:paraId="2878F37E" w14:textId="77777777" w:rsidR="00EA410C" w:rsidRPr="00173125" w:rsidRDefault="00EA410C" w:rsidP="00B939CC">
      <w:pPr>
        <w:spacing w:line="480" w:lineRule="auto"/>
        <w:rPr>
          <w:rFonts w:cs="Arial"/>
        </w:rPr>
      </w:pPr>
    </w:p>
    <w:p w14:paraId="007A8395" w14:textId="304F5952" w:rsidR="00EA410C" w:rsidRPr="00173125" w:rsidRDefault="00EA410C" w:rsidP="00B939CC">
      <w:pPr>
        <w:spacing w:line="480" w:lineRule="auto"/>
        <w:rPr>
          <w:rFonts w:cs="Arial"/>
        </w:rPr>
      </w:pPr>
      <w:r w:rsidRPr="00173125">
        <w:rPr>
          <w:rFonts w:cs="Arial"/>
        </w:rPr>
        <w:t xml:space="preserve">The first </w:t>
      </w:r>
      <w:r w:rsidR="00FB2F56" w:rsidRPr="00173125">
        <w:rPr>
          <w:rFonts w:cs="Arial"/>
          <w:color w:val="000000" w:themeColor="text1"/>
        </w:rPr>
        <w:t xml:space="preserve">and second </w:t>
      </w:r>
      <w:r w:rsidRPr="00173125">
        <w:rPr>
          <w:rFonts w:cs="Arial"/>
          <w:color w:val="000000" w:themeColor="text1"/>
        </w:rPr>
        <w:t xml:space="preserve">author </w:t>
      </w:r>
      <w:r w:rsidRPr="00173125">
        <w:rPr>
          <w:rFonts w:cs="Arial"/>
        </w:rPr>
        <w:t xml:space="preserve">(XX removed for peer review) appraised all studies by title and abstract, to determine eligibility for inclusion and to remove irrelevant studies based on inclusion and exclusion criteria. The inclusion criteria were limited to adults with </w:t>
      </w:r>
      <w:r w:rsidR="0055240C" w:rsidRPr="00173125">
        <w:t xml:space="preserve">intellectual disabilities </w:t>
      </w:r>
      <w:r w:rsidRPr="00173125">
        <w:rPr>
          <w:rFonts w:cs="Arial"/>
        </w:rPr>
        <w:t xml:space="preserve">aged 18 years plus and acute hospital settings. Studies that focused on other healthcare settings, adults without </w:t>
      </w:r>
      <w:r w:rsidR="0055240C" w:rsidRPr="00173125">
        <w:t>intellectual disabilities,</w:t>
      </w:r>
      <w:r w:rsidRPr="00173125">
        <w:rPr>
          <w:rFonts w:cs="Arial"/>
        </w:rPr>
        <w:t xml:space="preserve"> children or young people were excluded. This review considered all studies which included qualitative, quantitative, mixed</w:t>
      </w:r>
      <w:r w:rsidR="00284912" w:rsidRPr="00173125">
        <w:rPr>
          <w:rFonts w:cs="Arial"/>
        </w:rPr>
        <w:t>-</w:t>
      </w:r>
      <w:r w:rsidRPr="00173125">
        <w:rPr>
          <w:rFonts w:cs="Arial"/>
        </w:rPr>
        <w:t xml:space="preserve">methods approaches and systematic reviews.      </w:t>
      </w:r>
    </w:p>
    <w:p w14:paraId="36E133BD" w14:textId="4CFE7AF9" w:rsidR="00EA410C" w:rsidRPr="00173125" w:rsidRDefault="00EA410C" w:rsidP="00B939CC">
      <w:pPr>
        <w:spacing w:line="480" w:lineRule="auto"/>
        <w:rPr>
          <w:rFonts w:cs="Arial"/>
        </w:rPr>
      </w:pPr>
      <w:r w:rsidRPr="00173125">
        <w:rPr>
          <w:rFonts w:cs="Arial"/>
        </w:rPr>
        <w:tab/>
      </w:r>
      <w:r w:rsidR="00FB2F56" w:rsidRPr="00173125">
        <w:rPr>
          <w:rFonts w:cs="Arial"/>
          <w:color w:val="000000" w:themeColor="text1"/>
        </w:rPr>
        <w:t>D</w:t>
      </w:r>
      <w:r w:rsidRPr="00173125">
        <w:rPr>
          <w:rFonts w:cs="Arial"/>
          <w:color w:val="000000" w:themeColor="text1"/>
        </w:rPr>
        <w:t xml:space="preserve">iscussion with the </w:t>
      </w:r>
      <w:r w:rsidRPr="00173125">
        <w:rPr>
          <w:rFonts w:cs="Arial"/>
        </w:rPr>
        <w:t>wider research team resolved any discrepancies in the ongo</w:t>
      </w:r>
      <w:r w:rsidR="00224716" w:rsidRPr="00173125">
        <w:rPr>
          <w:rFonts w:cs="Arial"/>
        </w:rPr>
        <w:t>ing selection of studies</w:t>
      </w:r>
      <w:r w:rsidR="0062736A" w:rsidRPr="00173125">
        <w:rPr>
          <w:rFonts w:cs="Arial"/>
        </w:rPr>
        <w:t xml:space="preserve"> </w:t>
      </w:r>
      <w:r w:rsidR="0062736A" w:rsidRPr="00173125">
        <w:rPr>
          <w:rFonts w:cs="Arial"/>
          <w:color w:val="000000" w:themeColor="text1"/>
        </w:rPr>
        <w:t xml:space="preserve">to ensure that only adults with intellectual disabilities </w:t>
      </w:r>
      <w:r w:rsidR="00CD0BD0" w:rsidRPr="00173125">
        <w:rPr>
          <w:rFonts w:cs="Arial"/>
          <w:color w:val="000000" w:themeColor="text1"/>
        </w:rPr>
        <w:t xml:space="preserve">and acute hospital </w:t>
      </w:r>
      <w:r w:rsidR="00CD0BD0" w:rsidRPr="00173125">
        <w:rPr>
          <w:rFonts w:cs="Arial"/>
          <w:color w:val="000000" w:themeColor="text1"/>
        </w:rPr>
        <w:lastRenderedPageBreak/>
        <w:t xml:space="preserve">settings </w:t>
      </w:r>
      <w:r w:rsidR="0062736A" w:rsidRPr="00173125">
        <w:rPr>
          <w:rFonts w:cs="Arial"/>
          <w:color w:val="000000" w:themeColor="text1"/>
        </w:rPr>
        <w:t>were included</w:t>
      </w:r>
      <w:r w:rsidR="00224716" w:rsidRPr="00173125">
        <w:rPr>
          <w:rFonts w:cs="Arial"/>
          <w:color w:val="000000" w:themeColor="text1"/>
        </w:rPr>
        <w:t xml:space="preserve">. </w:t>
      </w:r>
      <w:r w:rsidR="00224716" w:rsidRPr="00173125">
        <w:rPr>
          <w:rFonts w:cs="Arial"/>
        </w:rPr>
        <w:t>F</w:t>
      </w:r>
      <w:r w:rsidRPr="00173125">
        <w:rPr>
          <w:rFonts w:cs="Arial"/>
        </w:rPr>
        <w:t>ull-text papers of potentially relevant studies were</w:t>
      </w:r>
      <w:r w:rsidR="00224716" w:rsidRPr="00173125">
        <w:rPr>
          <w:rFonts w:cs="Arial"/>
        </w:rPr>
        <w:t xml:space="preserve"> then</w:t>
      </w:r>
      <w:r w:rsidRPr="00173125">
        <w:rPr>
          <w:rFonts w:cs="Arial"/>
        </w:rPr>
        <w:t xml:space="preserve"> retrieve</w:t>
      </w:r>
      <w:r w:rsidR="00224716" w:rsidRPr="00173125">
        <w:rPr>
          <w:rFonts w:cs="Arial"/>
        </w:rPr>
        <w:t>d for further exploration. R</w:t>
      </w:r>
      <w:r w:rsidRPr="00173125">
        <w:rPr>
          <w:rFonts w:cs="Arial"/>
        </w:rPr>
        <w:t xml:space="preserve">eference lists were also reviewed.    </w:t>
      </w:r>
    </w:p>
    <w:p w14:paraId="5A114774" w14:textId="77777777" w:rsidR="00B45CC3" w:rsidRPr="00173125" w:rsidRDefault="00B45CC3" w:rsidP="00B939CC">
      <w:pPr>
        <w:spacing w:line="480" w:lineRule="auto"/>
        <w:rPr>
          <w:rFonts w:cs="Arial"/>
          <w:b/>
          <w:bCs/>
        </w:rPr>
      </w:pPr>
    </w:p>
    <w:p w14:paraId="783833A8" w14:textId="35BDEE12" w:rsidR="00EA410C" w:rsidRPr="00173125" w:rsidRDefault="0025762F" w:rsidP="00B939CC">
      <w:pPr>
        <w:spacing w:line="480" w:lineRule="auto"/>
        <w:rPr>
          <w:rFonts w:cs="Arial"/>
          <w:b/>
          <w:bCs/>
        </w:rPr>
      </w:pPr>
      <w:r w:rsidRPr="00173125">
        <w:rPr>
          <w:rFonts w:cs="Arial"/>
          <w:b/>
          <w:bCs/>
        </w:rPr>
        <w:t>2.3</w:t>
      </w:r>
      <w:r w:rsidR="002B5D82" w:rsidRPr="00173125">
        <w:rPr>
          <w:rFonts w:cs="Arial"/>
          <w:b/>
          <w:bCs/>
        </w:rPr>
        <w:tab/>
      </w:r>
      <w:r w:rsidR="00EA410C" w:rsidRPr="00173125">
        <w:rPr>
          <w:rFonts w:cs="Arial"/>
          <w:b/>
          <w:bCs/>
        </w:rPr>
        <w:t>Data extraction</w:t>
      </w:r>
    </w:p>
    <w:p w14:paraId="205D8F97" w14:textId="77777777" w:rsidR="00EA410C" w:rsidRPr="00173125" w:rsidRDefault="00EA410C" w:rsidP="00B939CC">
      <w:pPr>
        <w:spacing w:line="480" w:lineRule="auto"/>
        <w:rPr>
          <w:rFonts w:cs="Arial"/>
          <w:szCs w:val="22"/>
        </w:rPr>
      </w:pPr>
    </w:p>
    <w:p w14:paraId="1118B72B" w14:textId="7EB437A4" w:rsidR="00EA410C" w:rsidRPr="00173125" w:rsidRDefault="00EA410C" w:rsidP="00B939CC">
      <w:pPr>
        <w:spacing w:line="480" w:lineRule="auto"/>
        <w:rPr>
          <w:rFonts w:cs="Arial"/>
          <w:szCs w:val="22"/>
        </w:rPr>
      </w:pPr>
      <w:r w:rsidRPr="00173125">
        <w:rPr>
          <w:rFonts w:cs="Arial"/>
          <w:szCs w:val="22"/>
        </w:rPr>
        <w:t xml:space="preserve">Data extraction was completed by the first author and checked for accuracy by the second author. Extracted data included the study citation (i.e. author name and year of publication) and country; aims of the study; sample size (i.e. number of people with </w:t>
      </w:r>
      <w:r w:rsidR="0055240C" w:rsidRPr="00173125">
        <w:t xml:space="preserve">intellectual disabilities </w:t>
      </w:r>
      <w:r w:rsidRPr="00173125">
        <w:rPr>
          <w:rFonts w:cs="Arial"/>
          <w:szCs w:val="22"/>
        </w:rPr>
        <w:t xml:space="preserve">and age range where available); study setting; data collection methods; key findings; and recommendations. Data are presented in Table </w:t>
      </w:r>
      <w:r w:rsidRPr="00173125">
        <w:rPr>
          <w:rFonts w:cs="Arial"/>
          <w:color w:val="000000" w:themeColor="text1"/>
          <w:szCs w:val="22"/>
        </w:rPr>
        <w:t>2</w:t>
      </w:r>
      <w:r w:rsidRPr="00173125">
        <w:rPr>
          <w:rFonts w:cs="Arial"/>
          <w:szCs w:val="22"/>
        </w:rPr>
        <w:t xml:space="preserve">. </w:t>
      </w:r>
    </w:p>
    <w:p w14:paraId="679D524E" w14:textId="77777777" w:rsidR="00B45CC3" w:rsidRPr="00173125" w:rsidRDefault="00B45CC3" w:rsidP="00B939CC">
      <w:pPr>
        <w:spacing w:line="480" w:lineRule="auto"/>
        <w:rPr>
          <w:rFonts w:cs="Arial"/>
          <w:szCs w:val="22"/>
        </w:rPr>
      </w:pPr>
    </w:p>
    <w:p w14:paraId="7E0B44FB" w14:textId="40449C4A" w:rsidR="00EA410C" w:rsidRPr="00173125" w:rsidRDefault="00EA410C" w:rsidP="00B939CC">
      <w:pPr>
        <w:spacing w:line="480" w:lineRule="auto"/>
        <w:jc w:val="center"/>
        <w:rPr>
          <w:rFonts w:cs="Arial"/>
        </w:rPr>
      </w:pPr>
      <w:r w:rsidRPr="00173125">
        <w:rPr>
          <w:rFonts w:cs="Arial"/>
          <w:b/>
          <w:szCs w:val="22"/>
        </w:rPr>
        <w:t xml:space="preserve">INSERT TABLE </w:t>
      </w:r>
      <w:r w:rsidRPr="00173125">
        <w:rPr>
          <w:rFonts w:cs="Arial"/>
          <w:b/>
          <w:color w:val="000000" w:themeColor="text1"/>
          <w:szCs w:val="22"/>
        </w:rPr>
        <w:t>2</w:t>
      </w:r>
    </w:p>
    <w:p w14:paraId="49408936" w14:textId="77777777" w:rsidR="00B45CC3" w:rsidRPr="00173125" w:rsidRDefault="00B45CC3" w:rsidP="00B939CC">
      <w:pPr>
        <w:spacing w:line="480" w:lineRule="auto"/>
        <w:rPr>
          <w:rFonts w:cs="Arial"/>
          <w:b/>
          <w:bCs/>
        </w:rPr>
      </w:pPr>
    </w:p>
    <w:p w14:paraId="0515467D" w14:textId="10C45271" w:rsidR="00EA410C" w:rsidRPr="00173125" w:rsidRDefault="0025762F" w:rsidP="00B939CC">
      <w:pPr>
        <w:spacing w:line="480" w:lineRule="auto"/>
        <w:rPr>
          <w:rFonts w:cs="Arial"/>
          <w:b/>
          <w:bCs/>
          <w:szCs w:val="22"/>
        </w:rPr>
      </w:pPr>
      <w:r w:rsidRPr="00173125">
        <w:rPr>
          <w:rFonts w:cs="Arial"/>
          <w:b/>
          <w:bCs/>
          <w:szCs w:val="22"/>
        </w:rPr>
        <w:t>2.4</w:t>
      </w:r>
      <w:r w:rsidR="002B5D82" w:rsidRPr="00173125">
        <w:rPr>
          <w:rFonts w:cs="Arial"/>
          <w:b/>
          <w:bCs/>
          <w:szCs w:val="22"/>
        </w:rPr>
        <w:tab/>
      </w:r>
      <w:r w:rsidR="00EA410C" w:rsidRPr="00173125">
        <w:rPr>
          <w:rFonts w:cs="Arial"/>
          <w:b/>
          <w:bCs/>
          <w:szCs w:val="22"/>
        </w:rPr>
        <w:t>Quality assessment</w:t>
      </w:r>
    </w:p>
    <w:p w14:paraId="642A05A2" w14:textId="77777777" w:rsidR="00EA410C" w:rsidRPr="00173125" w:rsidRDefault="00EA410C" w:rsidP="00B939CC">
      <w:pPr>
        <w:spacing w:line="480" w:lineRule="auto"/>
        <w:rPr>
          <w:rFonts w:cs="Arial"/>
          <w:szCs w:val="22"/>
        </w:rPr>
      </w:pPr>
    </w:p>
    <w:p w14:paraId="1C3DEA73" w14:textId="51D616D4" w:rsidR="00EA410C" w:rsidRPr="00173125" w:rsidRDefault="00EA410C" w:rsidP="00B939CC">
      <w:pPr>
        <w:spacing w:line="480" w:lineRule="auto"/>
        <w:rPr>
          <w:rFonts w:cs="Arial"/>
          <w:szCs w:val="22"/>
        </w:rPr>
      </w:pPr>
      <w:r w:rsidRPr="00173125">
        <w:rPr>
          <w:rFonts w:cs="Arial"/>
          <w:szCs w:val="22"/>
        </w:rPr>
        <w:t xml:space="preserve">The Critical Appraisal Skills Programme (CASP) was used to assess the quality of the selected papers (Critical Appraisal Skills Programme, 2013). Each paper was scored by the first author against ten questions (Table </w:t>
      </w:r>
      <w:r w:rsidRPr="00173125">
        <w:rPr>
          <w:rFonts w:cs="Arial"/>
          <w:color w:val="000000" w:themeColor="text1"/>
          <w:szCs w:val="22"/>
        </w:rPr>
        <w:t>3</w:t>
      </w:r>
      <w:r w:rsidRPr="00173125">
        <w:rPr>
          <w:rFonts w:cs="Arial"/>
          <w:szCs w:val="22"/>
        </w:rPr>
        <w:t xml:space="preserve">). Each question was scored zero, one or two, enabling a total maximum score of 20 </w:t>
      </w:r>
      <w:r w:rsidRPr="00173125">
        <w:rPr>
          <w:rFonts w:cs="Arial"/>
          <w:szCs w:val="22"/>
          <w:lang w:val="en-US"/>
        </w:rPr>
        <w:t>(</w:t>
      </w:r>
      <w:proofErr w:type="spellStart"/>
      <w:r w:rsidRPr="00173125">
        <w:rPr>
          <w:rFonts w:cs="Arial"/>
          <w:szCs w:val="22"/>
          <w:lang w:val="en-US"/>
        </w:rPr>
        <w:t>Rushbrooke</w:t>
      </w:r>
      <w:proofErr w:type="spellEnd"/>
      <w:r w:rsidRPr="00173125">
        <w:rPr>
          <w:rFonts w:cs="Arial"/>
          <w:szCs w:val="22"/>
          <w:lang w:val="en-US"/>
        </w:rPr>
        <w:t xml:space="preserve"> et al., 2014).</w:t>
      </w:r>
      <w:r w:rsidRPr="00173125">
        <w:rPr>
          <w:rFonts w:cs="Arial"/>
          <w:szCs w:val="22"/>
        </w:rPr>
        <w:t xml:space="preserve"> A zero score was assigned where the information was not mentioned; where information was partially explicit a score of one was given; and where the information was fully explicit a maximum of two points were awarded. The assessment included the risk of bias with points not being awarded where research relationships and ethical issues were not considered, and an appropriate recruitment strategy was not evident. </w:t>
      </w:r>
      <w:r w:rsidR="00123BCF" w:rsidRPr="00173125">
        <w:rPr>
          <w:rFonts w:cs="Arial"/>
          <w:szCs w:val="22"/>
        </w:rPr>
        <w:t>T</w:t>
      </w:r>
      <w:r w:rsidRPr="00173125">
        <w:rPr>
          <w:rFonts w:cs="Arial"/>
          <w:szCs w:val="22"/>
        </w:rPr>
        <w:t xml:space="preserve">he scores were checked by the second author and any discrepancies were resolved through discussion. </w:t>
      </w:r>
    </w:p>
    <w:p w14:paraId="0E580ABB" w14:textId="383814A5" w:rsidR="00EA410C" w:rsidRPr="00173125" w:rsidRDefault="00EA410C" w:rsidP="00B939CC">
      <w:pPr>
        <w:spacing w:line="480" w:lineRule="auto"/>
        <w:rPr>
          <w:rFonts w:cs="Arial"/>
        </w:rPr>
      </w:pPr>
      <w:r w:rsidRPr="00173125">
        <w:rPr>
          <w:rFonts w:cs="Arial"/>
          <w:szCs w:val="22"/>
        </w:rPr>
        <w:tab/>
      </w:r>
      <w:r w:rsidRPr="00173125">
        <w:rPr>
          <w:rFonts w:cs="Arial"/>
        </w:rPr>
        <w:t>Two studies demonstrated a high quality overall achieving a maximum score of 20 (</w:t>
      </w:r>
      <w:proofErr w:type="spellStart"/>
      <w:r w:rsidRPr="00173125">
        <w:rPr>
          <w:rFonts w:cs="Arial"/>
          <w:lang w:val="en-US"/>
        </w:rPr>
        <w:t>Tuffrey-Wijne</w:t>
      </w:r>
      <w:proofErr w:type="spellEnd"/>
      <w:r w:rsidRPr="00173125">
        <w:rPr>
          <w:rFonts w:cs="Arial"/>
          <w:lang w:val="en-US"/>
        </w:rPr>
        <w:t xml:space="preserve"> et al., </w:t>
      </w:r>
      <w:r w:rsidRPr="00173125">
        <w:rPr>
          <w:rFonts w:cs="Arial"/>
        </w:rPr>
        <w:t xml:space="preserve">2014a; </w:t>
      </w:r>
      <w:proofErr w:type="spellStart"/>
      <w:r w:rsidRPr="00173125">
        <w:rPr>
          <w:rFonts w:cs="Arial"/>
          <w:lang w:val="en-US"/>
        </w:rPr>
        <w:t>Tuffrey-Wijne</w:t>
      </w:r>
      <w:proofErr w:type="spellEnd"/>
      <w:r w:rsidRPr="00173125">
        <w:rPr>
          <w:rFonts w:cs="Arial"/>
          <w:lang w:val="en-US"/>
        </w:rPr>
        <w:t xml:space="preserve"> et al., </w:t>
      </w:r>
      <w:r w:rsidRPr="00173125">
        <w:rPr>
          <w:rFonts w:cs="Arial"/>
        </w:rPr>
        <w:t>2014b). A lower score of 10 was achieved by the remaining three studies (</w:t>
      </w:r>
      <w:proofErr w:type="spellStart"/>
      <w:r w:rsidRPr="00173125">
        <w:rPr>
          <w:rFonts w:cs="Arial"/>
        </w:rPr>
        <w:t>Howieson</w:t>
      </w:r>
      <w:proofErr w:type="spellEnd"/>
      <w:r w:rsidRPr="00173125">
        <w:rPr>
          <w:rFonts w:cs="Arial"/>
        </w:rPr>
        <w:t xml:space="preserve">, 2015; Phillips, 2019; Walker et al., 2014) as the </w:t>
      </w:r>
      <w:r w:rsidRPr="00173125">
        <w:rPr>
          <w:rFonts w:cs="Arial"/>
        </w:rPr>
        <w:lastRenderedPageBreak/>
        <w:t>detail required by many of the questions were not explicit or were only partially detailed.</w:t>
      </w:r>
      <w:r w:rsidR="00123BCF" w:rsidRPr="00173125">
        <w:rPr>
          <w:rFonts w:cs="Arial"/>
        </w:rPr>
        <w:t xml:space="preserve"> </w:t>
      </w:r>
      <w:r w:rsidRPr="00173125">
        <w:rPr>
          <w:rFonts w:cs="Arial"/>
        </w:rPr>
        <w:t>Following quality appraisal, all five studies were included as they met the objectives of the review.</w:t>
      </w:r>
    </w:p>
    <w:p w14:paraId="62A07050" w14:textId="4BDCC704" w:rsidR="00EA410C" w:rsidRPr="00173125" w:rsidRDefault="00EA410C" w:rsidP="00B939CC">
      <w:pPr>
        <w:spacing w:line="480" w:lineRule="auto"/>
        <w:rPr>
          <w:rFonts w:cs="Arial"/>
        </w:rPr>
      </w:pPr>
    </w:p>
    <w:p w14:paraId="6F486A5D" w14:textId="4A1671E1" w:rsidR="00833E9C" w:rsidRPr="00173125" w:rsidRDefault="00531CB9" w:rsidP="00B939CC">
      <w:pPr>
        <w:spacing w:line="480" w:lineRule="auto"/>
        <w:jc w:val="center"/>
        <w:rPr>
          <w:rFonts w:cs="Arial"/>
          <w:szCs w:val="22"/>
        </w:rPr>
      </w:pPr>
      <w:r w:rsidRPr="00173125">
        <w:rPr>
          <w:rFonts w:cs="Arial"/>
          <w:b/>
          <w:bCs/>
          <w:szCs w:val="22"/>
        </w:rPr>
        <w:t>INSERT TABLE 3</w:t>
      </w:r>
    </w:p>
    <w:p w14:paraId="7B29D519" w14:textId="2DA30EE5" w:rsidR="00833E9C" w:rsidRPr="00173125" w:rsidRDefault="00833E9C" w:rsidP="00B939CC">
      <w:pPr>
        <w:spacing w:line="480" w:lineRule="auto"/>
        <w:jc w:val="both"/>
        <w:rPr>
          <w:rFonts w:cs="Arial"/>
          <w:szCs w:val="22"/>
        </w:rPr>
      </w:pPr>
    </w:p>
    <w:p w14:paraId="666F7539" w14:textId="5AB30550" w:rsidR="00EA410C" w:rsidRPr="00173125" w:rsidRDefault="00E07AE5" w:rsidP="00B939CC">
      <w:pPr>
        <w:spacing w:line="480" w:lineRule="auto"/>
        <w:rPr>
          <w:b/>
          <w:bCs/>
        </w:rPr>
      </w:pPr>
      <w:r w:rsidRPr="00173125">
        <w:rPr>
          <w:b/>
          <w:bCs/>
        </w:rPr>
        <w:t>3</w:t>
      </w:r>
      <w:r w:rsidR="002B5D82" w:rsidRPr="00173125">
        <w:rPr>
          <w:b/>
          <w:bCs/>
        </w:rPr>
        <w:tab/>
      </w:r>
      <w:r w:rsidR="00EA410C" w:rsidRPr="00173125">
        <w:rPr>
          <w:b/>
          <w:bCs/>
        </w:rPr>
        <w:t>R</w:t>
      </w:r>
      <w:r w:rsidR="00A8505A" w:rsidRPr="00173125">
        <w:rPr>
          <w:b/>
          <w:bCs/>
        </w:rPr>
        <w:t>ESULTS</w:t>
      </w:r>
    </w:p>
    <w:p w14:paraId="5CF0E65E" w14:textId="16EE0396" w:rsidR="00EA410C" w:rsidRPr="00173125" w:rsidRDefault="00EA410C" w:rsidP="00B939CC">
      <w:pPr>
        <w:spacing w:line="480" w:lineRule="auto"/>
      </w:pPr>
    </w:p>
    <w:p w14:paraId="25BEA685" w14:textId="0AE8C581" w:rsidR="00EA410C" w:rsidRPr="00173125" w:rsidRDefault="00EA410C" w:rsidP="00B939CC">
      <w:pPr>
        <w:spacing w:line="480" w:lineRule="auto"/>
        <w:rPr>
          <w:rFonts w:cs="Arial"/>
          <w:color w:val="FF0000"/>
        </w:rPr>
      </w:pPr>
      <w:r w:rsidRPr="00173125">
        <w:t xml:space="preserve">A total of </w:t>
      </w:r>
      <w:r w:rsidR="002B1DE4" w:rsidRPr="00173125">
        <w:t>421</w:t>
      </w:r>
      <w:r w:rsidRPr="00173125">
        <w:t xml:space="preserve"> articles were identified from the search of the five databases. A total of </w:t>
      </w:r>
      <w:r w:rsidR="009B74BC" w:rsidRPr="00173125">
        <w:t>186</w:t>
      </w:r>
      <w:r w:rsidRPr="00173125">
        <w:t xml:space="preserve"> duplicates and irrelevant documents were removed with the assistance of the EndNote software and personal checks. The selection criteria were applied to the titles and abstracts of the remaining 2</w:t>
      </w:r>
      <w:r w:rsidR="008954B5" w:rsidRPr="00173125">
        <w:t xml:space="preserve">35 </w:t>
      </w:r>
      <w:r w:rsidRPr="00173125">
        <w:t xml:space="preserve">articles. </w:t>
      </w:r>
      <w:r w:rsidRPr="00173125">
        <w:rPr>
          <w:rFonts w:cs="Arial"/>
        </w:rPr>
        <w:t>Following the application of inclusion and exclusion criteria, a</w:t>
      </w:r>
      <w:r w:rsidRPr="00173125">
        <w:t xml:space="preserve"> total of 2</w:t>
      </w:r>
      <w:r w:rsidR="00D5586C" w:rsidRPr="00173125">
        <w:t>4</w:t>
      </w:r>
      <w:r w:rsidRPr="00173125">
        <w:t xml:space="preserve"> articles were identified as potentially relevant and full-text papers were</w:t>
      </w:r>
      <w:r w:rsidR="002309C8" w:rsidRPr="00173125">
        <w:t xml:space="preserve"> </w:t>
      </w:r>
      <w:r w:rsidRPr="00173125">
        <w:t xml:space="preserve">scrutinised. </w:t>
      </w:r>
      <w:r w:rsidRPr="00173125">
        <w:rPr>
          <w:rFonts w:cs="Arial"/>
        </w:rPr>
        <w:t xml:space="preserve">The reference lists of these studies were reviewed, and three additional studies were identified. </w:t>
      </w:r>
      <w:r w:rsidR="00123BCF" w:rsidRPr="00173125">
        <w:rPr>
          <w:rFonts w:cs="Arial"/>
        </w:rPr>
        <w:t>F</w:t>
      </w:r>
      <w:r w:rsidRPr="00173125">
        <w:rPr>
          <w:rFonts w:cs="Arial"/>
        </w:rPr>
        <w:t>ollowing scrutiny of the full-text articles, 2</w:t>
      </w:r>
      <w:r w:rsidR="00A15685" w:rsidRPr="00173125">
        <w:rPr>
          <w:rFonts w:cs="Arial"/>
        </w:rPr>
        <w:t>2</w:t>
      </w:r>
      <w:r w:rsidRPr="00173125">
        <w:rPr>
          <w:rFonts w:cs="Arial"/>
        </w:rPr>
        <w:t xml:space="preserve"> were excluded as they did not meet the inclusion criteria</w:t>
      </w:r>
      <w:r w:rsidR="00FB2F56" w:rsidRPr="00173125">
        <w:rPr>
          <w:rFonts w:cs="Arial"/>
        </w:rPr>
        <w:t xml:space="preserve">, </w:t>
      </w:r>
      <w:r w:rsidR="00A97E22" w:rsidRPr="00173125">
        <w:rPr>
          <w:rFonts w:cs="Arial"/>
          <w:color w:val="000000" w:themeColor="text1"/>
        </w:rPr>
        <w:t xml:space="preserve">they were </w:t>
      </w:r>
      <w:r w:rsidR="00FB2F56" w:rsidRPr="00173125">
        <w:rPr>
          <w:rFonts w:cs="Arial"/>
          <w:color w:val="000000" w:themeColor="text1"/>
        </w:rPr>
        <w:t xml:space="preserve">not representative of </w:t>
      </w:r>
      <w:r w:rsidR="00E77944" w:rsidRPr="00173125">
        <w:rPr>
          <w:rFonts w:cs="Arial"/>
          <w:color w:val="000000" w:themeColor="text1"/>
        </w:rPr>
        <w:t>adult</w:t>
      </w:r>
      <w:r w:rsidR="00A97E22" w:rsidRPr="00173125">
        <w:rPr>
          <w:rFonts w:cs="Arial"/>
          <w:color w:val="000000" w:themeColor="text1"/>
        </w:rPr>
        <w:t>s</w:t>
      </w:r>
      <w:r w:rsidR="00E77944" w:rsidRPr="00173125">
        <w:rPr>
          <w:rFonts w:cs="Arial"/>
          <w:color w:val="000000" w:themeColor="text1"/>
        </w:rPr>
        <w:t xml:space="preserve"> with </w:t>
      </w:r>
      <w:r w:rsidR="00D764B2" w:rsidRPr="00173125">
        <w:rPr>
          <w:rFonts w:cs="Arial"/>
          <w:color w:val="000000" w:themeColor="text1"/>
        </w:rPr>
        <w:t xml:space="preserve">intellectual disabilities or </w:t>
      </w:r>
      <w:r w:rsidR="002B0DC1" w:rsidRPr="00173125">
        <w:rPr>
          <w:rFonts w:cs="Arial"/>
          <w:color w:val="000000" w:themeColor="text1"/>
        </w:rPr>
        <w:t xml:space="preserve">of an </w:t>
      </w:r>
      <w:r w:rsidR="00D764B2" w:rsidRPr="00173125">
        <w:rPr>
          <w:rFonts w:cs="Arial"/>
          <w:color w:val="000000" w:themeColor="text1"/>
        </w:rPr>
        <w:t xml:space="preserve">acute hospital </w:t>
      </w:r>
      <w:r w:rsidR="002B0DC1" w:rsidRPr="00173125">
        <w:rPr>
          <w:rFonts w:cs="Arial"/>
          <w:color w:val="000000" w:themeColor="text1"/>
        </w:rPr>
        <w:t>experience</w:t>
      </w:r>
      <w:r w:rsidRPr="00173125">
        <w:rPr>
          <w:rFonts w:cs="Arial"/>
          <w:color w:val="000000" w:themeColor="text1"/>
        </w:rPr>
        <w:t xml:space="preserve">. </w:t>
      </w:r>
      <w:r w:rsidRPr="00173125">
        <w:rPr>
          <w:rFonts w:cs="Arial"/>
        </w:rPr>
        <w:t xml:space="preserve">A total of five studies were deemed eligible and agreed with the wider research team for inclusion in the study. These studies were independently screened by two reviewers (XX and XX removed for peer review). </w:t>
      </w:r>
      <w:r w:rsidR="006A72B1" w:rsidRPr="00173125">
        <w:rPr>
          <w:rFonts w:cs="Arial"/>
          <w:color w:val="000000" w:themeColor="text1"/>
          <w:lang w:val="en-US"/>
        </w:rPr>
        <w:t xml:space="preserve">Although this was an international review of the literature, only papers from the UK </w:t>
      </w:r>
      <w:r w:rsidR="002B0DC1" w:rsidRPr="00173125">
        <w:rPr>
          <w:rFonts w:cs="Arial"/>
          <w:color w:val="000000" w:themeColor="text1"/>
          <w:lang w:val="en-US"/>
        </w:rPr>
        <w:t xml:space="preserve">were </w:t>
      </w:r>
      <w:r w:rsidR="006A72B1" w:rsidRPr="00173125">
        <w:rPr>
          <w:rFonts w:cs="Arial"/>
          <w:color w:val="000000" w:themeColor="text1"/>
          <w:lang w:val="en-US"/>
        </w:rPr>
        <w:t>included. This could be attributed to disability nursing being retained as a clinical specialty in the UK Nursing and Midwifery register with other countries such as Australia combining the areas of disability and rehabilitation to include brain injury and stroke (Lewis et al., 2017).</w:t>
      </w:r>
    </w:p>
    <w:p w14:paraId="4DC44B0E" w14:textId="0C3F2336" w:rsidR="00EA410C" w:rsidRPr="00173125" w:rsidRDefault="00EA410C" w:rsidP="00B939CC">
      <w:pPr>
        <w:spacing w:line="480" w:lineRule="auto"/>
        <w:rPr>
          <w:rFonts w:cs="Arial"/>
        </w:rPr>
      </w:pPr>
      <w:r w:rsidRPr="00173125">
        <w:rPr>
          <w:rFonts w:cs="Arial"/>
        </w:rPr>
        <w:tab/>
      </w:r>
      <w:r w:rsidRPr="00173125">
        <w:rPr>
          <w:rFonts w:cs="Arial"/>
          <w:szCs w:val="22"/>
        </w:rPr>
        <w:t>A flow chart showing the utilisation of the PRISMA guidelines (Moher et al., 2015) at the identification, screening, eligibility and inclusion stages and showing the results of the searches is presented in Figure 1.</w:t>
      </w:r>
    </w:p>
    <w:p w14:paraId="7235F0D7" w14:textId="77777777" w:rsidR="00B45CC3" w:rsidRPr="00173125" w:rsidRDefault="00B45CC3" w:rsidP="00B939CC">
      <w:pPr>
        <w:spacing w:line="480" w:lineRule="auto"/>
        <w:rPr>
          <w:rFonts w:cs="Arial"/>
          <w:szCs w:val="22"/>
        </w:rPr>
      </w:pPr>
    </w:p>
    <w:p w14:paraId="7E802795" w14:textId="77777777" w:rsidR="00EA410C" w:rsidRPr="00173125" w:rsidRDefault="00EA410C" w:rsidP="00B939CC">
      <w:pPr>
        <w:spacing w:line="480" w:lineRule="auto"/>
        <w:ind w:left="2160" w:firstLine="720"/>
        <w:rPr>
          <w:rFonts w:cs="Arial"/>
          <w:b/>
          <w:bCs/>
        </w:rPr>
      </w:pPr>
      <w:r w:rsidRPr="00173125">
        <w:rPr>
          <w:rFonts w:cs="Arial"/>
          <w:b/>
          <w:bCs/>
        </w:rPr>
        <w:t>INSERT FIGURE 1</w:t>
      </w:r>
    </w:p>
    <w:p w14:paraId="3AF00375" w14:textId="77777777" w:rsidR="00B45CC3" w:rsidRPr="00173125" w:rsidRDefault="00B45CC3" w:rsidP="00B939CC">
      <w:pPr>
        <w:spacing w:line="480" w:lineRule="auto"/>
        <w:rPr>
          <w:rFonts w:cs="Arial"/>
          <w:b/>
          <w:bCs/>
        </w:rPr>
      </w:pPr>
    </w:p>
    <w:p w14:paraId="70E3213F" w14:textId="2710E567" w:rsidR="00EA410C" w:rsidRPr="00173125" w:rsidRDefault="00EA410C" w:rsidP="00B939CC">
      <w:pPr>
        <w:spacing w:line="480" w:lineRule="auto"/>
        <w:rPr>
          <w:rFonts w:cs="Arial"/>
          <w:szCs w:val="22"/>
        </w:rPr>
      </w:pPr>
      <w:r w:rsidRPr="00173125">
        <w:rPr>
          <w:rFonts w:cs="Arial"/>
          <w:szCs w:val="22"/>
        </w:rPr>
        <w:tab/>
        <w:t>A descriptive summary of each of the five included studies is presented in Table 2.  All five studies were conducted in the UK and were qualitative in design. The study settings were acute hospitals in England, Scotland and Wales and included a surgical ward and outpatients.</w:t>
      </w:r>
      <w:r w:rsidR="00DE2487" w:rsidRPr="00173125">
        <w:rPr>
          <w:rFonts w:cs="Arial"/>
          <w:szCs w:val="22"/>
        </w:rPr>
        <w:t xml:space="preserve"> </w:t>
      </w:r>
      <w:r w:rsidRPr="00173125">
        <w:rPr>
          <w:rFonts w:cs="Arial"/>
          <w:szCs w:val="22"/>
        </w:rPr>
        <w:t>A variety of data collection methods were used which included focus or small discussion groups (</w:t>
      </w:r>
      <w:proofErr w:type="spellStart"/>
      <w:r w:rsidRPr="00173125">
        <w:rPr>
          <w:rFonts w:cs="Arial"/>
          <w:szCs w:val="22"/>
        </w:rPr>
        <w:t>Howieson</w:t>
      </w:r>
      <w:proofErr w:type="spellEnd"/>
      <w:r w:rsidRPr="00173125">
        <w:rPr>
          <w:rFonts w:cs="Arial"/>
          <w:szCs w:val="22"/>
        </w:rPr>
        <w:t>, 2015; Walker et al., 2014), semi-structured interviews (</w:t>
      </w:r>
      <w:proofErr w:type="spellStart"/>
      <w:r w:rsidRPr="00173125">
        <w:rPr>
          <w:rFonts w:cs="Arial"/>
          <w:szCs w:val="22"/>
          <w:lang w:val="en-US"/>
        </w:rPr>
        <w:t>Tuffrey-Wijne</w:t>
      </w:r>
      <w:proofErr w:type="spellEnd"/>
      <w:r w:rsidRPr="00173125">
        <w:rPr>
          <w:rFonts w:cs="Arial"/>
          <w:szCs w:val="22"/>
          <w:lang w:val="en-US"/>
        </w:rPr>
        <w:t xml:space="preserve"> et al., </w:t>
      </w:r>
      <w:r w:rsidRPr="00173125">
        <w:rPr>
          <w:rFonts w:cs="Arial"/>
          <w:szCs w:val="22"/>
        </w:rPr>
        <w:t xml:space="preserve">2014a; </w:t>
      </w:r>
      <w:proofErr w:type="spellStart"/>
      <w:r w:rsidRPr="00173125">
        <w:rPr>
          <w:rFonts w:cs="Arial"/>
          <w:szCs w:val="22"/>
          <w:lang w:val="en-US"/>
        </w:rPr>
        <w:t>Tuffrey-Wijne</w:t>
      </w:r>
      <w:proofErr w:type="spellEnd"/>
      <w:r w:rsidRPr="00173125">
        <w:rPr>
          <w:rFonts w:cs="Arial"/>
          <w:szCs w:val="22"/>
          <w:lang w:val="en-US"/>
        </w:rPr>
        <w:t xml:space="preserve"> et al., </w:t>
      </w:r>
      <w:r w:rsidRPr="00173125">
        <w:rPr>
          <w:rFonts w:cs="Arial"/>
          <w:szCs w:val="22"/>
        </w:rPr>
        <w:t xml:space="preserve">2014b) and a case study (Phillips, 2019).  </w:t>
      </w:r>
    </w:p>
    <w:p w14:paraId="33AA2867" w14:textId="49579400" w:rsidR="00EA410C" w:rsidRPr="00173125" w:rsidRDefault="00EA410C" w:rsidP="00B939CC">
      <w:pPr>
        <w:spacing w:line="480" w:lineRule="auto"/>
        <w:rPr>
          <w:rFonts w:cs="Arial"/>
          <w:szCs w:val="22"/>
        </w:rPr>
      </w:pPr>
      <w:r w:rsidRPr="00173125">
        <w:rPr>
          <w:rFonts w:cs="Arial"/>
          <w:szCs w:val="22"/>
        </w:rPr>
        <w:tab/>
        <w:t xml:space="preserve">The sample size of participants who were adults with </w:t>
      </w:r>
      <w:r w:rsidR="0055240C" w:rsidRPr="00173125">
        <w:t>intellectual disabilities</w:t>
      </w:r>
      <w:r w:rsidRPr="00173125">
        <w:rPr>
          <w:rFonts w:cs="Arial"/>
          <w:bCs/>
          <w:szCs w:val="22"/>
        </w:rPr>
        <w:t xml:space="preserve"> within each study </w:t>
      </w:r>
      <w:r w:rsidRPr="00173125">
        <w:rPr>
          <w:rFonts w:cs="Arial"/>
          <w:szCs w:val="22"/>
        </w:rPr>
        <w:t xml:space="preserve">ranged from 1 to 33. Three studies drew from participants across healthcare staff and family/carers in addition to people with </w:t>
      </w:r>
      <w:r w:rsidR="0055240C" w:rsidRPr="00173125">
        <w:t>intellectual disabilities</w:t>
      </w:r>
      <w:r w:rsidRPr="00173125">
        <w:rPr>
          <w:rFonts w:cs="Arial"/>
          <w:szCs w:val="22"/>
        </w:rPr>
        <w:t>. One of the selected studies (</w:t>
      </w:r>
      <w:proofErr w:type="spellStart"/>
      <w:r w:rsidRPr="00173125">
        <w:rPr>
          <w:rFonts w:cs="Arial"/>
          <w:szCs w:val="22"/>
        </w:rPr>
        <w:t>Howieson</w:t>
      </w:r>
      <w:proofErr w:type="spellEnd"/>
      <w:r w:rsidRPr="00173125">
        <w:rPr>
          <w:rFonts w:cs="Arial"/>
          <w:szCs w:val="22"/>
        </w:rPr>
        <w:t xml:space="preserve">, 2015) focused solely on seven adults with mild to moderate </w:t>
      </w:r>
      <w:r w:rsidR="0055240C" w:rsidRPr="00173125">
        <w:t>intellectual disabilities</w:t>
      </w:r>
      <w:r w:rsidRPr="00173125">
        <w:rPr>
          <w:rFonts w:cs="Arial"/>
          <w:szCs w:val="22"/>
        </w:rPr>
        <w:t>, with one other (Phillips, 2019) reporting on a case study of an adult with</w:t>
      </w:r>
      <w:r w:rsidR="005E1950" w:rsidRPr="00173125">
        <w:rPr>
          <w:rFonts w:cs="Arial"/>
          <w:szCs w:val="22"/>
        </w:rPr>
        <w:t xml:space="preserve"> </w:t>
      </w:r>
      <w:r w:rsidR="0055240C" w:rsidRPr="00173125">
        <w:t>intellectual disabilit</w:t>
      </w:r>
      <w:r w:rsidR="005E1950" w:rsidRPr="00173125">
        <w:t>y.</w:t>
      </w:r>
      <w:r w:rsidRPr="00173125">
        <w:rPr>
          <w:rFonts w:cs="Arial"/>
          <w:szCs w:val="22"/>
        </w:rPr>
        <w:t xml:space="preserve"> Collectively the studies provided information on the experiences of 104 adults with </w:t>
      </w:r>
      <w:r w:rsidR="005E1950" w:rsidRPr="00173125">
        <w:t>intellectual disabilities</w:t>
      </w:r>
      <w:r w:rsidRPr="00173125">
        <w:rPr>
          <w:rFonts w:cs="Arial"/>
          <w:szCs w:val="22"/>
        </w:rPr>
        <w:t xml:space="preserve"> accessing acute hospital services since 2014 (it is recognised that the same 33 participants may be included in two of the included studies).  </w:t>
      </w:r>
    </w:p>
    <w:p w14:paraId="1D0FBA3B" w14:textId="74A82924" w:rsidR="00E57DCA" w:rsidRPr="00173125" w:rsidRDefault="00EA410C" w:rsidP="00B939CC">
      <w:pPr>
        <w:spacing w:line="480" w:lineRule="auto"/>
        <w:rPr>
          <w:rFonts w:cs="Arial"/>
        </w:rPr>
      </w:pPr>
      <w:r w:rsidRPr="00173125">
        <w:rPr>
          <w:rFonts w:cs="Arial"/>
          <w:szCs w:val="22"/>
        </w:rPr>
        <w:tab/>
        <w:t xml:space="preserve">All studies examined the experiences of people with </w:t>
      </w:r>
      <w:r w:rsidR="005E1950" w:rsidRPr="00173125">
        <w:t xml:space="preserve">intellectual disabilities </w:t>
      </w:r>
      <w:r w:rsidRPr="00173125">
        <w:rPr>
          <w:rFonts w:cs="Arial"/>
          <w:szCs w:val="22"/>
        </w:rPr>
        <w:t xml:space="preserve">when accessing acute hospital services. Two of the studies reported issues with making reasonable adjustments (Phillips, 2019; </w:t>
      </w:r>
      <w:proofErr w:type="spellStart"/>
      <w:r w:rsidRPr="00173125">
        <w:rPr>
          <w:rFonts w:cs="Arial"/>
          <w:szCs w:val="22"/>
        </w:rPr>
        <w:t>Tuffrey-Wijne</w:t>
      </w:r>
      <w:proofErr w:type="spellEnd"/>
      <w:r w:rsidRPr="00173125">
        <w:rPr>
          <w:rFonts w:cs="Arial"/>
          <w:szCs w:val="22"/>
        </w:rPr>
        <w:t xml:space="preserve"> et al., 2014b), with one other reporting challenges for people with </w:t>
      </w:r>
      <w:r w:rsidR="005E1950" w:rsidRPr="00173125">
        <w:t xml:space="preserve">intellectual disabilities </w:t>
      </w:r>
      <w:r w:rsidRPr="00173125">
        <w:rPr>
          <w:rFonts w:cs="Arial"/>
          <w:szCs w:val="22"/>
        </w:rPr>
        <w:t>in relation to patient safety incidents (</w:t>
      </w:r>
      <w:proofErr w:type="spellStart"/>
      <w:r w:rsidRPr="00173125">
        <w:rPr>
          <w:rFonts w:cs="Arial"/>
          <w:szCs w:val="22"/>
        </w:rPr>
        <w:t>Tuffrey-Wijne</w:t>
      </w:r>
      <w:proofErr w:type="spellEnd"/>
      <w:r w:rsidRPr="00173125">
        <w:rPr>
          <w:rFonts w:cs="Arial"/>
          <w:szCs w:val="22"/>
        </w:rPr>
        <w:t xml:space="preserve"> et al., 2014a). A thematic analysis of the data across all five studies was undertaken.</w:t>
      </w:r>
      <w:r w:rsidR="00123BCF" w:rsidRPr="00173125">
        <w:rPr>
          <w:rFonts w:cs="Arial"/>
          <w:szCs w:val="22"/>
        </w:rPr>
        <w:t xml:space="preserve"> </w:t>
      </w:r>
      <w:r w:rsidRPr="00173125">
        <w:rPr>
          <w:rFonts w:cs="Arial"/>
        </w:rPr>
        <w:t xml:space="preserve">Emergent themes were identified and then discussed with and verified by the research team (Caldwell et al., 2011). </w:t>
      </w:r>
      <w:r w:rsidRPr="00173125">
        <w:rPr>
          <w:rFonts w:cs="Arial"/>
          <w:szCs w:val="22"/>
        </w:rPr>
        <w:t>Three main themes emerged following the systematic analysis of the studies: communication; information sharing; compassion and respect.</w:t>
      </w:r>
    </w:p>
    <w:p w14:paraId="2A033D0D" w14:textId="77777777" w:rsidR="00B45CC3" w:rsidRPr="00173125" w:rsidRDefault="00B45CC3" w:rsidP="00B939CC">
      <w:pPr>
        <w:spacing w:line="480" w:lineRule="auto"/>
        <w:rPr>
          <w:rFonts w:cs="Arial"/>
          <w:b/>
          <w:bCs/>
        </w:rPr>
      </w:pPr>
    </w:p>
    <w:p w14:paraId="6627C68F" w14:textId="04ECA58A" w:rsidR="007378EE" w:rsidRPr="00173125" w:rsidRDefault="00E07AE5" w:rsidP="00B939CC">
      <w:pPr>
        <w:spacing w:line="480" w:lineRule="auto"/>
        <w:rPr>
          <w:rFonts w:cs="Arial"/>
          <w:b/>
          <w:bCs/>
        </w:rPr>
      </w:pPr>
      <w:r w:rsidRPr="00173125">
        <w:rPr>
          <w:rFonts w:cs="Arial"/>
          <w:b/>
          <w:bCs/>
        </w:rPr>
        <w:t>3.1</w:t>
      </w:r>
      <w:r w:rsidR="002B5D82" w:rsidRPr="00173125">
        <w:rPr>
          <w:rFonts w:cs="Arial"/>
          <w:b/>
          <w:bCs/>
        </w:rPr>
        <w:tab/>
      </w:r>
      <w:r w:rsidR="4AAC84C7" w:rsidRPr="00173125">
        <w:rPr>
          <w:rFonts w:cs="Arial"/>
          <w:b/>
          <w:bCs/>
        </w:rPr>
        <w:t xml:space="preserve">Communication </w:t>
      </w:r>
    </w:p>
    <w:p w14:paraId="7F9088F8" w14:textId="77777777" w:rsidR="001A2099" w:rsidRPr="00173125" w:rsidRDefault="001A2099" w:rsidP="00B939CC">
      <w:pPr>
        <w:spacing w:line="480" w:lineRule="auto"/>
        <w:rPr>
          <w:rFonts w:cs="Arial"/>
        </w:rPr>
      </w:pPr>
    </w:p>
    <w:p w14:paraId="1EF95602" w14:textId="4C4C28A8" w:rsidR="00A40561" w:rsidRPr="00173125" w:rsidRDefault="00E07AE5" w:rsidP="00B939CC">
      <w:pPr>
        <w:spacing w:line="480" w:lineRule="auto"/>
        <w:rPr>
          <w:rFonts w:cs="Arial"/>
        </w:rPr>
      </w:pPr>
      <w:r w:rsidRPr="00173125">
        <w:rPr>
          <w:rFonts w:cs="Arial"/>
        </w:rPr>
        <w:t xml:space="preserve">3.1.1   </w:t>
      </w:r>
      <w:r w:rsidR="00371166" w:rsidRPr="00173125">
        <w:rPr>
          <w:rFonts w:cs="Arial"/>
        </w:rPr>
        <w:t>Poor communication</w:t>
      </w:r>
      <w:r w:rsidR="0030588A" w:rsidRPr="00173125">
        <w:rPr>
          <w:rFonts w:cs="Arial"/>
        </w:rPr>
        <w:t xml:space="preserve"> and information sharing was a recurring theme across</w:t>
      </w:r>
      <w:r w:rsidR="00371166" w:rsidRPr="00173125">
        <w:rPr>
          <w:rFonts w:cs="Arial"/>
        </w:rPr>
        <w:t xml:space="preserve"> all five studies </w:t>
      </w:r>
      <w:r w:rsidR="000A345C" w:rsidRPr="00173125">
        <w:rPr>
          <w:rFonts w:cs="Arial"/>
        </w:rPr>
        <w:t xml:space="preserve">and </w:t>
      </w:r>
      <w:r w:rsidR="00371166" w:rsidRPr="00173125">
        <w:rPr>
          <w:rFonts w:cs="Arial"/>
        </w:rPr>
        <w:t xml:space="preserve">related to </w:t>
      </w:r>
      <w:r w:rsidR="0030588A" w:rsidRPr="00173125">
        <w:rPr>
          <w:rFonts w:cs="Arial"/>
        </w:rPr>
        <w:t xml:space="preserve">hospital professionals who appeared to lack </w:t>
      </w:r>
      <w:r w:rsidR="00247FBC" w:rsidRPr="00173125">
        <w:rPr>
          <w:rFonts w:cs="Arial"/>
          <w:color w:val="222222"/>
          <w:shd w:val="clear" w:color="auto" w:fill="FFFFFF"/>
        </w:rPr>
        <w:t xml:space="preserve">knowledge or awareness </w:t>
      </w:r>
      <w:r w:rsidR="0030588A" w:rsidRPr="00173125">
        <w:rPr>
          <w:rFonts w:cs="Arial"/>
        </w:rPr>
        <w:lastRenderedPageBreak/>
        <w:t xml:space="preserve">of </w:t>
      </w:r>
      <w:r w:rsidR="00196D94" w:rsidRPr="00173125">
        <w:rPr>
          <w:rFonts w:cs="Arial"/>
        </w:rPr>
        <w:t>the</w:t>
      </w:r>
      <w:r w:rsidR="0030588A" w:rsidRPr="00173125">
        <w:rPr>
          <w:rFonts w:cs="Arial"/>
        </w:rPr>
        <w:t xml:space="preserve"> needs </w:t>
      </w:r>
      <w:r w:rsidR="00196D94" w:rsidRPr="00173125">
        <w:rPr>
          <w:rFonts w:cs="Arial"/>
        </w:rPr>
        <w:t xml:space="preserve">of people with </w:t>
      </w:r>
      <w:r w:rsidR="005E1950" w:rsidRPr="00173125">
        <w:t xml:space="preserve">intellectual disabilities </w:t>
      </w:r>
      <w:r w:rsidR="0030588A" w:rsidRPr="00173125">
        <w:rPr>
          <w:rFonts w:cs="Arial"/>
        </w:rPr>
        <w:t>and the importance of meeting the</w:t>
      </w:r>
      <w:r w:rsidR="00196D94" w:rsidRPr="00173125">
        <w:rPr>
          <w:rFonts w:cs="Arial"/>
        </w:rPr>
        <w:t>ir distinct needs</w:t>
      </w:r>
      <w:r w:rsidR="0030588A" w:rsidRPr="00173125">
        <w:rPr>
          <w:rFonts w:cs="Arial"/>
        </w:rPr>
        <w:t xml:space="preserve"> (</w:t>
      </w:r>
      <w:proofErr w:type="spellStart"/>
      <w:r w:rsidR="0030588A" w:rsidRPr="00173125">
        <w:rPr>
          <w:rFonts w:cs="Arial"/>
        </w:rPr>
        <w:t>Howieson</w:t>
      </w:r>
      <w:proofErr w:type="spellEnd"/>
      <w:r w:rsidR="00A24B73" w:rsidRPr="00173125">
        <w:rPr>
          <w:rFonts w:cs="Arial"/>
        </w:rPr>
        <w:t>,</w:t>
      </w:r>
      <w:r w:rsidR="0030588A" w:rsidRPr="00173125">
        <w:rPr>
          <w:rFonts w:cs="Arial"/>
        </w:rPr>
        <w:t xml:space="preserve"> 2015; </w:t>
      </w:r>
      <w:proofErr w:type="spellStart"/>
      <w:r w:rsidR="0030588A" w:rsidRPr="00173125">
        <w:rPr>
          <w:rFonts w:cs="Arial"/>
        </w:rPr>
        <w:t>Tuffrey-Wijne</w:t>
      </w:r>
      <w:proofErr w:type="spellEnd"/>
      <w:r w:rsidR="0030588A" w:rsidRPr="00173125">
        <w:rPr>
          <w:rFonts w:cs="Arial"/>
        </w:rPr>
        <w:t xml:space="preserve"> et al.</w:t>
      </w:r>
      <w:r w:rsidR="00A24B73" w:rsidRPr="00173125">
        <w:rPr>
          <w:rFonts w:cs="Arial"/>
        </w:rPr>
        <w:t>,</w:t>
      </w:r>
      <w:r w:rsidR="0030588A" w:rsidRPr="00173125">
        <w:rPr>
          <w:rFonts w:cs="Arial"/>
        </w:rPr>
        <w:t xml:space="preserve"> 2014a; </w:t>
      </w:r>
      <w:proofErr w:type="spellStart"/>
      <w:r w:rsidR="0030588A" w:rsidRPr="00173125">
        <w:rPr>
          <w:rFonts w:cs="Arial"/>
        </w:rPr>
        <w:t>Tuffrey-Wijne</w:t>
      </w:r>
      <w:proofErr w:type="spellEnd"/>
      <w:r w:rsidR="0030588A" w:rsidRPr="00173125">
        <w:rPr>
          <w:rFonts w:cs="Arial"/>
        </w:rPr>
        <w:t xml:space="preserve"> et al.</w:t>
      </w:r>
      <w:r w:rsidR="00A24B73" w:rsidRPr="00173125">
        <w:rPr>
          <w:rFonts w:cs="Arial"/>
        </w:rPr>
        <w:t>,</w:t>
      </w:r>
      <w:r w:rsidR="0030588A" w:rsidRPr="00173125">
        <w:rPr>
          <w:rFonts w:cs="Arial"/>
        </w:rPr>
        <w:t xml:space="preserve"> 2014b). </w:t>
      </w:r>
      <w:r w:rsidR="00BF09A9" w:rsidRPr="00173125">
        <w:rPr>
          <w:rFonts w:cs="Arial"/>
        </w:rPr>
        <w:t xml:space="preserve">Whilst it was </w:t>
      </w:r>
      <w:r w:rsidR="003A776D" w:rsidRPr="00173125">
        <w:rPr>
          <w:rFonts w:cs="Arial"/>
        </w:rPr>
        <w:t>a</w:t>
      </w:r>
      <w:r w:rsidR="008F2C54" w:rsidRPr="00173125">
        <w:rPr>
          <w:rFonts w:cs="Arial"/>
        </w:rPr>
        <w:t>cknowledg</w:t>
      </w:r>
      <w:r w:rsidR="00BF09A9" w:rsidRPr="00173125">
        <w:rPr>
          <w:rFonts w:cs="Arial"/>
        </w:rPr>
        <w:t>ed that professionals may no</w:t>
      </w:r>
      <w:r w:rsidR="003A776D" w:rsidRPr="00173125">
        <w:rPr>
          <w:rFonts w:cs="Arial"/>
        </w:rPr>
        <w:t xml:space="preserve">t be able to spend </w:t>
      </w:r>
      <w:r w:rsidR="00963FAF" w:rsidRPr="00173125">
        <w:rPr>
          <w:rFonts w:cs="Arial"/>
        </w:rPr>
        <w:t xml:space="preserve">prolonged </w:t>
      </w:r>
      <w:r w:rsidR="003A776D" w:rsidRPr="00173125">
        <w:rPr>
          <w:rFonts w:cs="Arial"/>
        </w:rPr>
        <w:t>time with adults</w:t>
      </w:r>
      <w:r w:rsidR="00371166" w:rsidRPr="00173125">
        <w:rPr>
          <w:rFonts w:cs="Arial"/>
        </w:rPr>
        <w:t xml:space="preserve"> with </w:t>
      </w:r>
      <w:r w:rsidR="005E1950" w:rsidRPr="00173125">
        <w:t xml:space="preserve">intellectual disabilities </w:t>
      </w:r>
      <w:r w:rsidR="00371166" w:rsidRPr="00173125">
        <w:rPr>
          <w:rFonts w:cs="Arial"/>
        </w:rPr>
        <w:t>when admitted to the acute hospital setting</w:t>
      </w:r>
      <w:r w:rsidR="0001186E" w:rsidRPr="00173125">
        <w:rPr>
          <w:rFonts w:cs="Arial"/>
        </w:rPr>
        <w:t xml:space="preserve">, </w:t>
      </w:r>
      <w:r w:rsidR="00147119" w:rsidRPr="00173125">
        <w:rPr>
          <w:rFonts w:cs="Arial"/>
        </w:rPr>
        <w:t xml:space="preserve">it was </w:t>
      </w:r>
      <w:r w:rsidR="00E41892" w:rsidRPr="00173125">
        <w:rPr>
          <w:rFonts w:cs="Arial"/>
        </w:rPr>
        <w:t>evident</w:t>
      </w:r>
      <w:r w:rsidR="00147119" w:rsidRPr="00173125">
        <w:rPr>
          <w:rFonts w:cs="Arial"/>
        </w:rPr>
        <w:t xml:space="preserve"> </w:t>
      </w:r>
      <w:r w:rsidR="00CD3F1D" w:rsidRPr="00173125">
        <w:rPr>
          <w:rFonts w:cs="Arial"/>
        </w:rPr>
        <w:t>that</w:t>
      </w:r>
      <w:r w:rsidR="00A719A6" w:rsidRPr="00173125">
        <w:rPr>
          <w:rFonts w:cs="Arial"/>
        </w:rPr>
        <w:t xml:space="preserve"> </w:t>
      </w:r>
      <w:r w:rsidR="004B617F" w:rsidRPr="00173125">
        <w:rPr>
          <w:rFonts w:cs="Arial"/>
        </w:rPr>
        <w:t>for</w:t>
      </w:r>
      <w:r w:rsidR="0001186E" w:rsidRPr="00173125">
        <w:rPr>
          <w:rFonts w:cs="Arial"/>
        </w:rPr>
        <w:t xml:space="preserve"> </w:t>
      </w:r>
      <w:r w:rsidR="00371166" w:rsidRPr="00173125">
        <w:rPr>
          <w:rFonts w:cs="Arial"/>
        </w:rPr>
        <w:t xml:space="preserve">the person with </w:t>
      </w:r>
      <w:r w:rsidR="005E1950" w:rsidRPr="00173125">
        <w:t>intellectual disability</w:t>
      </w:r>
      <w:r w:rsidR="0001186E" w:rsidRPr="00173125">
        <w:rPr>
          <w:rFonts w:cs="Arial"/>
        </w:rPr>
        <w:t xml:space="preserve"> </w:t>
      </w:r>
      <w:r w:rsidR="00247FBC" w:rsidRPr="00173125">
        <w:rPr>
          <w:rFonts w:cs="Arial"/>
        </w:rPr>
        <w:t xml:space="preserve">this is </w:t>
      </w:r>
      <w:r w:rsidR="00CD3F1D" w:rsidRPr="00173125">
        <w:rPr>
          <w:rFonts w:cs="Arial"/>
        </w:rPr>
        <w:t>an important care need and</w:t>
      </w:r>
      <w:r w:rsidR="00247FBC" w:rsidRPr="00173125">
        <w:rPr>
          <w:rFonts w:cs="Arial"/>
        </w:rPr>
        <w:t xml:space="preserve"> </w:t>
      </w:r>
      <w:r w:rsidR="00CD3F1D" w:rsidRPr="00173125">
        <w:rPr>
          <w:rFonts w:cs="Arial"/>
        </w:rPr>
        <w:t>priority</w:t>
      </w:r>
      <w:r w:rsidR="007C5CB2" w:rsidRPr="00173125">
        <w:rPr>
          <w:rFonts w:cs="Arial"/>
        </w:rPr>
        <w:t xml:space="preserve">, </w:t>
      </w:r>
      <w:r w:rsidR="007C5CB2" w:rsidRPr="00173125">
        <w:rPr>
          <w:rFonts w:cs="Arial"/>
          <w:i/>
          <w:iCs/>
        </w:rPr>
        <w:t>“I know they don’t have time, but they should make time, but they don’t do that”</w:t>
      </w:r>
      <w:r w:rsidR="002B35F0" w:rsidRPr="00173125">
        <w:rPr>
          <w:rFonts w:cs="Arial"/>
        </w:rPr>
        <w:t xml:space="preserve"> </w:t>
      </w:r>
      <w:r w:rsidR="00A719A6" w:rsidRPr="00173125">
        <w:rPr>
          <w:rFonts w:cs="Arial"/>
        </w:rPr>
        <w:t>(</w:t>
      </w:r>
      <w:proofErr w:type="spellStart"/>
      <w:r w:rsidR="00E1084D" w:rsidRPr="00173125">
        <w:rPr>
          <w:rFonts w:cs="Arial"/>
        </w:rPr>
        <w:t>Howieson</w:t>
      </w:r>
      <w:proofErr w:type="spellEnd"/>
      <w:r w:rsidR="00A24B73" w:rsidRPr="00173125">
        <w:rPr>
          <w:rFonts w:cs="Arial"/>
        </w:rPr>
        <w:t>,</w:t>
      </w:r>
      <w:r w:rsidR="00E1084D" w:rsidRPr="00173125">
        <w:rPr>
          <w:rFonts w:cs="Arial"/>
        </w:rPr>
        <w:t xml:space="preserve"> 2015)</w:t>
      </w:r>
      <w:r w:rsidR="008F2C54" w:rsidRPr="00173125">
        <w:rPr>
          <w:rFonts w:cs="Arial"/>
        </w:rPr>
        <w:t xml:space="preserve">. </w:t>
      </w:r>
      <w:r w:rsidR="00CF0F93" w:rsidRPr="00173125">
        <w:rPr>
          <w:rFonts w:cs="Arial"/>
        </w:rPr>
        <w:t xml:space="preserve">There is the view amongst </w:t>
      </w:r>
      <w:r w:rsidR="00247FBC" w:rsidRPr="00173125">
        <w:rPr>
          <w:rFonts w:cs="Arial"/>
        </w:rPr>
        <w:t>adults</w:t>
      </w:r>
      <w:r w:rsidR="00727AFE" w:rsidRPr="00173125">
        <w:rPr>
          <w:rFonts w:cs="Arial"/>
        </w:rPr>
        <w:t xml:space="preserve"> with </w:t>
      </w:r>
      <w:r w:rsidR="005E1950" w:rsidRPr="00173125">
        <w:t xml:space="preserve">intellectual disabilities </w:t>
      </w:r>
      <w:r w:rsidR="00CF0F93" w:rsidRPr="00173125">
        <w:rPr>
          <w:rFonts w:cs="Arial"/>
        </w:rPr>
        <w:t xml:space="preserve">that </w:t>
      </w:r>
      <w:r w:rsidR="00277F09" w:rsidRPr="00173125">
        <w:rPr>
          <w:rFonts w:cs="Arial"/>
        </w:rPr>
        <w:t xml:space="preserve">there is an avoidance of communication </w:t>
      </w:r>
      <w:r w:rsidR="00A560F6" w:rsidRPr="00173125">
        <w:rPr>
          <w:rFonts w:cs="Arial"/>
        </w:rPr>
        <w:t xml:space="preserve">from healthcare professionals, perceived to be as a consequence </w:t>
      </w:r>
      <w:r w:rsidR="00277F09" w:rsidRPr="00173125">
        <w:rPr>
          <w:rFonts w:cs="Arial"/>
        </w:rPr>
        <w:t xml:space="preserve">of limited </w:t>
      </w:r>
      <w:r w:rsidR="00B260EF" w:rsidRPr="00173125">
        <w:rPr>
          <w:rFonts w:cs="Arial"/>
        </w:rPr>
        <w:t xml:space="preserve">knowledge and </w:t>
      </w:r>
      <w:r w:rsidR="00277F09" w:rsidRPr="00173125">
        <w:rPr>
          <w:rFonts w:cs="Arial"/>
        </w:rPr>
        <w:t>understanding</w:t>
      </w:r>
      <w:r w:rsidR="00B260EF" w:rsidRPr="00173125">
        <w:rPr>
          <w:rFonts w:cs="Arial"/>
        </w:rPr>
        <w:t xml:space="preserve"> of their needs</w:t>
      </w:r>
      <w:r w:rsidR="006D2A66" w:rsidRPr="00173125">
        <w:rPr>
          <w:rFonts w:cs="Arial"/>
        </w:rPr>
        <w:t xml:space="preserve"> </w:t>
      </w:r>
      <w:r w:rsidR="00B260EF" w:rsidRPr="00173125">
        <w:rPr>
          <w:rFonts w:cs="Arial"/>
        </w:rPr>
        <w:t xml:space="preserve">and </w:t>
      </w:r>
      <w:r w:rsidR="00247FBC" w:rsidRPr="00173125">
        <w:rPr>
          <w:rFonts w:cs="Arial"/>
        </w:rPr>
        <w:t xml:space="preserve">the perceived </w:t>
      </w:r>
      <w:r w:rsidR="00FC6C14" w:rsidRPr="00173125">
        <w:rPr>
          <w:rFonts w:cs="Arial"/>
        </w:rPr>
        <w:t xml:space="preserve">additional </w:t>
      </w:r>
      <w:r w:rsidR="0021720F" w:rsidRPr="00173125">
        <w:rPr>
          <w:rFonts w:cs="Arial"/>
        </w:rPr>
        <w:t>workload</w:t>
      </w:r>
      <w:r w:rsidR="00247FBC" w:rsidRPr="00173125">
        <w:rPr>
          <w:rFonts w:cs="Arial"/>
        </w:rPr>
        <w:t xml:space="preserve"> associated with </w:t>
      </w:r>
      <w:r w:rsidR="00F43DBB" w:rsidRPr="00173125">
        <w:rPr>
          <w:rFonts w:cs="Arial"/>
        </w:rPr>
        <w:t xml:space="preserve">their </w:t>
      </w:r>
      <w:r w:rsidR="00247FBC" w:rsidRPr="00173125">
        <w:rPr>
          <w:rFonts w:cs="Arial"/>
        </w:rPr>
        <w:t>car</w:t>
      </w:r>
      <w:r w:rsidR="00F43DBB" w:rsidRPr="00173125">
        <w:rPr>
          <w:rFonts w:cs="Arial"/>
        </w:rPr>
        <w:t>e</w:t>
      </w:r>
      <w:r w:rsidR="00247FBC" w:rsidRPr="00173125">
        <w:rPr>
          <w:rFonts w:cs="Arial"/>
        </w:rPr>
        <w:t xml:space="preserve"> </w:t>
      </w:r>
      <w:r w:rsidR="00FC6C14" w:rsidRPr="00173125">
        <w:rPr>
          <w:rFonts w:cs="Arial"/>
        </w:rPr>
        <w:t>(</w:t>
      </w:r>
      <w:proofErr w:type="spellStart"/>
      <w:r w:rsidR="006B6AC1" w:rsidRPr="00173125">
        <w:rPr>
          <w:rFonts w:cs="Arial"/>
        </w:rPr>
        <w:t>Howieson</w:t>
      </w:r>
      <w:proofErr w:type="spellEnd"/>
      <w:r w:rsidR="00A24B73" w:rsidRPr="00173125">
        <w:rPr>
          <w:rFonts w:cs="Arial"/>
        </w:rPr>
        <w:t>,</w:t>
      </w:r>
      <w:r w:rsidR="006B6AC1" w:rsidRPr="00173125">
        <w:rPr>
          <w:rFonts w:cs="Arial"/>
        </w:rPr>
        <w:t xml:space="preserve"> 2015; </w:t>
      </w:r>
      <w:proofErr w:type="spellStart"/>
      <w:r w:rsidR="00FC6C14" w:rsidRPr="00173125">
        <w:rPr>
          <w:rFonts w:cs="Arial"/>
        </w:rPr>
        <w:t>Tuffrey-Wijne</w:t>
      </w:r>
      <w:proofErr w:type="spellEnd"/>
      <w:r w:rsidR="00FC6C14" w:rsidRPr="00173125">
        <w:rPr>
          <w:rFonts w:cs="Arial"/>
        </w:rPr>
        <w:t xml:space="preserve"> et al.</w:t>
      </w:r>
      <w:r w:rsidR="00A24B73" w:rsidRPr="00173125">
        <w:rPr>
          <w:rFonts w:cs="Arial"/>
        </w:rPr>
        <w:t>,</w:t>
      </w:r>
      <w:r w:rsidR="00FC6C14" w:rsidRPr="00173125">
        <w:rPr>
          <w:rFonts w:cs="Arial"/>
        </w:rPr>
        <w:t xml:space="preserve"> 2014a</w:t>
      </w:r>
      <w:r w:rsidR="00AA643B" w:rsidRPr="00173125">
        <w:rPr>
          <w:rFonts w:cs="Arial"/>
        </w:rPr>
        <w:t xml:space="preserve">). </w:t>
      </w:r>
      <w:r w:rsidR="00582DF4" w:rsidRPr="00173125">
        <w:rPr>
          <w:rFonts w:cs="Arial"/>
        </w:rPr>
        <w:t xml:space="preserve">This was further compounded by </w:t>
      </w:r>
      <w:r w:rsidR="00AA643B" w:rsidRPr="00173125">
        <w:rPr>
          <w:rFonts w:cs="Arial"/>
        </w:rPr>
        <w:t xml:space="preserve">a </w:t>
      </w:r>
      <w:r w:rsidR="00223BBE" w:rsidRPr="00173125">
        <w:rPr>
          <w:rFonts w:cs="Arial"/>
        </w:rPr>
        <w:t>perception</w:t>
      </w:r>
      <w:r w:rsidR="00AA643B" w:rsidRPr="00173125">
        <w:rPr>
          <w:rFonts w:cs="Arial"/>
        </w:rPr>
        <w:t xml:space="preserve"> </w:t>
      </w:r>
      <w:r w:rsidR="00223BBE" w:rsidRPr="00173125">
        <w:rPr>
          <w:rFonts w:cs="Arial"/>
        </w:rPr>
        <w:t>that</w:t>
      </w:r>
      <w:r w:rsidR="00AA643B" w:rsidRPr="00173125">
        <w:rPr>
          <w:rFonts w:cs="Arial"/>
        </w:rPr>
        <w:t xml:space="preserve"> healthcare professionals </w:t>
      </w:r>
      <w:r w:rsidR="00223BBE" w:rsidRPr="00173125">
        <w:rPr>
          <w:rFonts w:cs="Arial"/>
        </w:rPr>
        <w:t xml:space="preserve">prefer </w:t>
      </w:r>
      <w:r w:rsidR="005C0066" w:rsidRPr="00173125">
        <w:rPr>
          <w:rFonts w:cs="Arial"/>
        </w:rPr>
        <w:t>to</w:t>
      </w:r>
      <w:r w:rsidR="00AA643B" w:rsidRPr="00173125">
        <w:rPr>
          <w:rFonts w:cs="Arial"/>
        </w:rPr>
        <w:t xml:space="preserve"> speak directly </w:t>
      </w:r>
      <w:r w:rsidR="00B46F49" w:rsidRPr="00173125">
        <w:rPr>
          <w:rFonts w:cs="Arial"/>
        </w:rPr>
        <w:t xml:space="preserve">to family members and carers </w:t>
      </w:r>
      <w:r w:rsidR="00AA643B" w:rsidRPr="00173125">
        <w:rPr>
          <w:rFonts w:cs="Arial"/>
        </w:rPr>
        <w:t xml:space="preserve">rather than </w:t>
      </w:r>
      <w:r w:rsidR="00B46F49" w:rsidRPr="00173125">
        <w:rPr>
          <w:rFonts w:cs="Arial"/>
        </w:rPr>
        <w:t>with the</w:t>
      </w:r>
      <w:r w:rsidR="00F43DBB" w:rsidRPr="00173125">
        <w:rPr>
          <w:rFonts w:cs="Arial"/>
        </w:rPr>
        <w:t xml:space="preserve"> adult with </w:t>
      </w:r>
      <w:r w:rsidR="005E1950" w:rsidRPr="00173125">
        <w:t xml:space="preserve">intellectual disability </w:t>
      </w:r>
      <w:r w:rsidR="00223BBE" w:rsidRPr="00173125">
        <w:rPr>
          <w:rFonts w:cs="Arial"/>
        </w:rPr>
        <w:t>with a desire that these staff</w:t>
      </w:r>
      <w:r w:rsidR="002B35F0" w:rsidRPr="00173125">
        <w:rPr>
          <w:rFonts w:cs="Arial"/>
        </w:rPr>
        <w:t xml:space="preserve"> </w:t>
      </w:r>
      <w:r w:rsidR="002B35F0" w:rsidRPr="00173125">
        <w:rPr>
          <w:rFonts w:cs="Arial"/>
          <w:i/>
          <w:iCs/>
        </w:rPr>
        <w:t>“facilitate service users to give their own account of their health status during clinical consultations”</w:t>
      </w:r>
      <w:r w:rsidR="00D23FC4" w:rsidRPr="00173125">
        <w:rPr>
          <w:rFonts w:cs="Arial"/>
        </w:rPr>
        <w:t xml:space="preserve"> </w:t>
      </w:r>
      <w:r w:rsidR="00AA643B" w:rsidRPr="00173125">
        <w:rPr>
          <w:rFonts w:cs="Arial"/>
        </w:rPr>
        <w:t>(</w:t>
      </w:r>
      <w:r w:rsidR="005C0066" w:rsidRPr="00173125">
        <w:rPr>
          <w:rFonts w:cs="Arial"/>
        </w:rPr>
        <w:t>Walker</w:t>
      </w:r>
      <w:r w:rsidR="005813D0" w:rsidRPr="00173125">
        <w:rPr>
          <w:rFonts w:cs="Arial"/>
        </w:rPr>
        <w:t xml:space="preserve"> et al.</w:t>
      </w:r>
      <w:r w:rsidR="00A24B73" w:rsidRPr="00173125">
        <w:rPr>
          <w:rFonts w:cs="Arial"/>
        </w:rPr>
        <w:t>,</w:t>
      </w:r>
      <w:r w:rsidR="005C0066" w:rsidRPr="00173125">
        <w:rPr>
          <w:rFonts w:cs="Arial"/>
        </w:rPr>
        <w:t xml:space="preserve"> 2014).</w:t>
      </w:r>
      <w:r w:rsidR="00277F09" w:rsidRPr="00173125">
        <w:rPr>
          <w:rFonts w:cs="Arial"/>
        </w:rPr>
        <w:t xml:space="preserve"> </w:t>
      </w:r>
    </w:p>
    <w:p w14:paraId="432862AA" w14:textId="77777777" w:rsidR="001A2099" w:rsidRPr="00173125" w:rsidRDefault="0096318F" w:rsidP="00B939CC">
      <w:pPr>
        <w:spacing w:line="480" w:lineRule="auto"/>
        <w:rPr>
          <w:rFonts w:cs="Arial"/>
          <w:szCs w:val="22"/>
        </w:rPr>
      </w:pPr>
      <w:r w:rsidRPr="00173125">
        <w:rPr>
          <w:rFonts w:cs="Arial"/>
          <w:szCs w:val="22"/>
        </w:rPr>
        <w:tab/>
      </w:r>
    </w:p>
    <w:p w14:paraId="1D15AC52" w14:textId="54C0791B" w:rsidR="00F43DBB" w:rsidRPr="00173125" w:rsidRDefault="004A6978" w:rsidP="00B939CC">
      <w:pPr>
        <w:spacing w:line="480" w:lineRule="auto"/>
        <w:rPr>
          <w:rFonts w:cs="Arial"/>
        </w:rPr>
      </w:pPr>
      <w:r w:rsidRPr="00173125">
        <w:rPr>
          <w:rFonts w:cs="Arial"/>
        </w:rPr>
        <w:t xml:space="preserve">3.1.2   </w:t>
      </w:r>
      <w:r w:rsidR="565C43A1" w:rsidRPr="00173125">
        <w:rPr>
          <w:rFonts w:cs="Arial"/>
        </w:rPr>
        <w:t>Hospital passports: in two studies (Phillips</w:t>
      </w:r>
      <w:r w:rsidR="00A24B73" w:rsidRPr="00173125">
        <w:rPr>
          <w:rFonts w:cs="Arial"/>
        </w:rPr>
        <w:t>,</w:t>
      </w:r>
      <w:r w:rsidR="565C43A1" w:rsidRPr="00173125">
        <w:rPr>
          <w:rFonts w:cs="Arial"/>
        </w:rPr>
        <w:t xml:space="preserve"> 2019;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2014b) the use of hospital passports and patient-held information documents containing essential personal information relating to an individual’s care and support needs, likes and dislikes, were perceived as </w:t>
      </w:r>
      <w:r w:rsidR="000A345C" w:rsidRPr="00173125">
        <w:rPr>
          <w:rFonts w:cs="Arial"/>
        </w:rPr>
        <w:t xml:space="preserve">a </w:t>
      </w:r>
      <w:r w:rsidR="565C43A1" w:rsidRPr="00173125">
        <w:rPr>
          <w:rFonts w:cs="Arial"/>
        </w:rPr>
        <w:t xml:space="preserve">valuable tool to assist and inform the provision of person-centred care. The availability of health passports and patient-held information documents assisted in improving communication between adults with </w:t>
      </w:r>
      <w:r w:rsidR="005E1950" w:rsidRPr="00173125">
        <w:t xml:space="preserve">intellectual disabilities </w:t>
      </w:r>
      <w:r w:rsidR="565C43A1" w:rsidRPr="00173125">
        <w:rPr>
          <w:rFonts w:cs="Arial"/>
        </w:rPr>
        <w:t xml:space="preserve">and healthcare professionals by ensuring that care needs and preferences were identified and addressed. </w:t>
      </w:r>
    </w:p>
    <w:p w14:paraId="205EEB01" w14:textId="77777777" w:rsidR="001A2099" w:rsidRPr="00173125" w:rsidRDefault="001A2099" w:rsidP="00B939CC">
      <w:pPr>
        <w:spacing w:line="480" w:lineRule="auto"/>
        <w:rPr>
          <w:rFonts w:cs="Arial"/>
          <w:szCs w:val="22"/>
        </w:rPr>
      </w:pPr>
    </w:p>
    <w:p w14:paraId="7231C775" w14:textId="25F03DC7" w:rsidR="0030588A" w:rsidRPr="00173125" w:rsidRDefault="007918FB" w:rsidP="00B939CC">
      <w:pPr>
        <w:spacing w:line="480" w:lineRule="auto"/>
        <w:rPr>
          <w:rFonts w:cs="Arial"/>
        </w:rPr>
      </w:pPr>
      <w:r w:rsidRPr="00173125">
        <w:rPr>
          <w:rFonts w:cs="Arial"/>
        </w:rPr>
        <w:t xml:space="preserve">3.1.3   </w:t>
      </w:r>
      <w:r w:rsidR="565C43A1" w:rsidRPr="00173125">
        <w:rPr>
          <w:rFonts w:cs="Arial"/>
        </w:rPr>
        <w:t>Intellectual disability liaison nurse:</w:t>
      </w:r>
      <w:r w:rsidR="565C43A1" w:rsidRPr="00173125">
        <w:rPr>
          <w:rFonts w:cs="Arial"/>
          <w:i/>
          <w:iCs/>
        </w:rPr>
        <w:t xml:space="preserve"> </w:t>
      </w:r>
      <w:r w:rsidR="565C43A1" w:rsidRPr="00173125">
        <w:rPr>
          <w:rFonts w:cs="Arial"/>
        </w:rPr>
        <w:t xml:space="preserve">improvement in the communication and support being provided to adults with </w:t>
      </w:r>
      <w:r w:rsidR="005E1950" w:rsidRPr="00173125">
        <w:t>intellectual disabilities</w:t>
      </w:r>
      <w:r w:rsidR="565C43A1" w:rsidRPr="00173125">
        <w:rPr>
          <w:rFonts w:cs="Arial"/>
        </w:rPr>
        <w:t xml:space="preserve"> was valued when the ‘</w:t>
      </w:r>
      <w:r w:rsidR="005E1950" w:rsidRPr="00173125">
        <w:t xml:space="preserve">intellectual disability </w:t>
      </w:r>
      <w:r w:rsidR="565C43A1" w:rsidRPr="00173125">
        <w:rPr>
          <w:rFonts w:cs="Arial"/>
        </w:rPr>
        <w:t xml:space="preserve">liaison nurse’ was introduced to general health care settings as these healthcare professionals possessed expert specialist knowledge, skills and understanding of the needs of those with </w:t>
      </w:r>
      <w:r w:rsidR="005E1950" w:rsidRPr="00173125">
        <w:t xml:space="preserve">intellectual disabilities </w:t>
      </w:r>
      <w:r w:rsidR="565C43A1" w:rsidRPr="00173125">
        <w:rPr>
          <w:rFonts w:cs="Arial"/>
        </w:rPr>
        <w:t>(Phillips</w:t>
      </w:r>
      <w:r w:rsidR="00A24B73" w:rsidRPr="00173125">
        <w:rPr>
          <w:rFonts w:cs="Arial"/>
        </w:rPr>
        <w:t>,</w:t>
      </w:r>
      <w:r w:rsidR="565C43A1" w:rsidRPr="00173125">
        <w:rPr>
          <w:rFonts w:cs="Arial"/>
        </w:rPr>
        <w:t xml:space="preserve"> 2019;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2014b; Walker et al.</w:t>
      </w:r>
      <w:r w:rsidR="00A24B73" w:rsidRPr="00173125">
        <w:rPr>
          <w:rFonts w:cs="Arial"/>
        </w:rPr>
        <w:t>,</w:t>
      </w:r>
      <w:r w:rsidR="565C43A1" w:rsidRPr="00173125">
        <w:rPr>
          <w:rFonts w:cs="Arial"/>
        </w:rPr>
        <w:t xml:space="preserve"> </w:t>
      </w:r>
      <w:r w:rsidR="565C43A1" w:rsidRPr="00173125">
        <w:rPr>
          <w:rFonts w:cs="Arial"/>
        </w:rPr>
        <w:lastRenderedPageBreak/>
        <w:t xml:space="preserve">2014). Adults with </w:t>
      </w:r>
      <w:r w:rsidR="005E1950" w:rsidRPr="00173125">
        <w:t xml:space="preserve">intellectual disabilities </w:t>
      </w:r>
      <w:r w:rsidR="565C43A1" w:rsidRPr="00173125">
        <w:rPr>
          <w:rFonts w:cs="Arial"/>
        </w:rPr>
        <w:t xml:space="preserve">benefitted from being seen at a time and in a suitable place conducive to their needs as well as being supported by healthcare professionals who are familiar to them, </w:t>
      </w:r>
      <w:r w:rsidR="565C43A1" w:rsidRPr="00173125">
        <w:rPr>
          <w:rFonts w:cs="Arial"/>
          <w:i/>
          <w:iCs/>
        </w:rPr>
        <w:t>“she understood many of the issues that [my sister] had and was able to liaise”</w:t>
      </w:r>
      <w:r w:rsidR="565C43A1" w:rsidRPr="00173125">
        <w:rPr>
          <w:rFonts w:cs="Arial"/>
        </w:rPr>
        <w:t xml:space="preserve">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2014b).</w:t>
      </w:r>
    </w:p>
    <w:p w14:paraId="2A723D83" w14:textId="77777777" w:rsidR="001A2099" w:rsidRPr="00173125" w:rsidRDefault="001A2099" w:rsidP="00B939CC">
      <w:pPr>
        <w:spacing w:line="480" w:lineRule="auto"/>
        <w:rPr>
          <w:rFonts w:cs="Arial"/>
          <w:bCs/>
          <w:szCs w:val="22"/>
        </w:rPr>
      </w:pPr>
    </w:p>
    <w:p w14:paraId="64C753F0" w14:textId="0A2C0EFB" w:rsidR="0096318F" w:rsidRPr="00173125" w:rsidRDefault="007918FB" w:rsidP="00B939CC">
      <w:pPr>
        <w:spacing w:line="480" w:lineRule="auto"/>
        <w:rPr>
          <w:rFonts w:cs="Arial"/>
          <w:b/>
          <w:bCs/>
        </w:rPr>
      </w:pPr>
      <w:r w:rsidRPr="00173125">
        <w:rPr>
          <w:rFonts w:cs="Arial"/>
          <w:b/>
          <w:bCs/>
        </w:rPr>
        <w:t>3.2</w:t>
      </w:r>
      <w:r w:rsidR="002B5D82" w:rsidRPr="00173125">
        <w:rPr>
          <w:rFonts w:cs="Arial"/>
          <w:b/>
          <w:bCs/>
        </w:rPr>
        <w:tab/>
      </w:r>
      <w:r w:rsidR="565C43A1" w:rsidRPr="00173125">
        <w:rPr>
          <w:rFonts w:cs="Arial"/>
          <w:b/>
          <w:bCs/>
        </w:rPr>
        <w:t>Information sharing</w:t>
      </w:r>
    </w:p>
    <w:p w14:paraId="5F4D6471" w14:textId="77777777" w:rsidR="001A2099" w:rsidRPr="00173125" w:rsidRDefault="001A2099" w:rsidP="00B939CC">
      <w:pPr>
        <w:spacing w:line="480" w:lineRule="auto"/>
        <w:rPr>
          <w:rFonts w:cs="Arial"/>
        </w:rPr>
      </w:pPr>
    </w:p>
    <w:p w14:paraId="02A93A9A" w14:textId="6F407769" w:rsidR="0042703D" w:rsidRPr="00173125" w:rsidRDefault="565C43A1" w:rsidP="00B939CC">
      <w:pPr>
        <w:spacing w:line="480" w:lineRule="auto"/>
        <w:rPr>
          <w:rFonts w:cs="Arial"/>
        </w:rPr>
      </w:pPr>
      <w:r w:rsidRPr="00173125">
        <w:rPr>
          <w:rFonts w:cs="Arial"/>
        </w:rPr>
        <w:t xml:space="preserve">It was apparent across the studies that adults with </w:t>
      </w:r>
      <w:r w:rsidR="005E1950" w:rsidRPr="00173125">
        <w:t xml:space="preserve">intellectual disabilities </w:t>
      </w:r>
      <w:r w:rsidRPr="00173125">
        <w:rPr>
          <w:rFonts w:cs="Arial"/>
        </w:rPr>
        <w:t>wanted information to be shared to ensure suitable care and supports were provided in a way that met their individual needs (</w:t>
      </w:r>
      <w:proofErr w:type="spellStart"/>
      <w:r w:rsidRPr="00173125">
        <w:rPr>
          <w:rFonts w:cs="Arial"/>
        </w:rPr>
        <w:t>Howieson</w:t>
      </w:r>
      <w:proofErr w:type="spellEnd"/>
      <w:r w:rsidR="00A24B73" w:rsidRPr="00173125">
        <w:rPr>
          <w:rFonts w:cs="Arial"/>
        </w:rPr>
        <w:t>,</w:t>
      </w:r>
      <w:r w:rsidRPr="00173125">
        <w:rPr>
          <w:rFonts w:cs="Arial"/>
        </w:rPr>
        <w:t xml:space="preserve"> 2015; Phillips</w:t>
      </w:r>
      <w:r w:rsidR="00A24B73" w:rsidRPr="00173125">
        <w:rPr>
          <w:rFonts w:cs="Arial"/>
        </w:rPr>
        <w:t>,</w:t>
      </w:r>
      <w:r w:rsidRPr="00173125">
        <w:rPr>
          <w:rFonts w:cs="Arial"/>
        </w:rPr>
        <w:t xml:space="preserve"> 2019; </w:t>
      </w:r>
      <w:proofErr w:type="spellStart"/>
      <w:r w:rsidRPr="00173125">
        <w:rPr>
          <w:rFonts w:cs="Arial"/>
        </w:rPr>
        <w:t>Tuffrey-Wijne</w:t>
      </w:r>
      <w:proofErr w:type="spellEnd"/>
      <w:r w:rsidRPr="00173125">
        <w:rPr>
          <w:rFonts w:cs="Arial"/>
        </w:rPr>
        <w:t xml:space="preserve"> et al.</w:t>
      </w:r>
      <w:r w:rsidR="00A24B73" w:rsidRPr="00173125">
        <w:rPr>
          <w:rFonts w:cs="Arial"/>
        </w:rPr>
        <w:t>,</w:t>
      </w:r>
      <w:r w:rsidRPr="00173125">
        <w:rPr>
          <w:rFonts w:cs="Arial"/>
        </w:rPr>
        <w:t xml:space="preserve"> 2014b; Walker et al.</w:t>
      </w:r>
      <w:r w:rsidR="00A24B73" w:rsidRPr="00173125">
        <w:rPr>
          <w:rFonts w:cs="Arial"/>
        </w:rPr>
        <w:t>,</w:t>
      </w:r>
      <w:r w:rsidRPr="00173125">
        <w:rPr>
          <w:rFonts w:cs="Arial"/>
        </w:rPr>
        <w:t xml:space="preserve"> 2014). Some adults with </w:t>
      </w:r>
      <w:r w:rsidR="005E1950" w:rsidRPr="00173125">
        <w:t xml:space="preserve">intellectual disabilities </w:t>
      </w:r>
      <w:r w:rsidRPr="00173125">
        <w:rPr>
          <w:rFonts w:cs="Arial"/>
        </w:rPr>
        <w:t xml:space="preserve">reported they would have benefitted more if their General Practitioner had informed the hospital that they had an </w:t>
      </w:r>
      <w:r w:rsidR="005E1950" w:rsidRPr="00173125">
        <w:t>intellectual disability</w:t>
      </w:r>
      <w:r w:rsidRPr="00173125">
        <w:rPr>
          <w:rFonts w:cs="Arial"/>
        </w:rPr>
        <w:t xml:space="preserve"> at the time of referral, </w:t>
      </w:r>
      <w:r w:rsidRPr="00173125">
        <w:rPr>
          <w:rFonts w:cs="Arial"/>
          <w:i/>
          <w:iCs/>
        </w:rPr>
        <w:t>“needs to be more communication between your doctor and the hospital”</w:t>
      </w:r>
      <w:r w:rsidRPr="00173125">
        <w:rPr>
          <w:rFonts w:cs="Arial"/>
        </w:rPr>
        <w:t xml:space="preserve"> (</w:t>
      </w:r>
      <w:proofErr w:type="spellStart"/>
      <w:r w:rsidRPr="00173125">
        <w:rPr>
          <w:rFonts w:cs="Arial"/>
        </w:rPr>
        <w:t>Howieson</w:t>
      </w:r>
      <w:proofErr w:type="spellEnd"/>
      <w:r w:rsidR="00A24B73" w:rsidRPr="00173125">
        <w:rPr>
          <w:rFonts w:cs="Arial"/>
        </w:rPr>
        <w:t>,</w:t>
      </w:r>
      <w:r w:rsidRPr="00173125">
        <w:rPr>
          <w:rFonts w:cs="Arial"/>
        </w:rPr>
        <w:t xml:space="preserve"> 2015). Other adults with </w:t>
      </w:r>
      <w:r w:rsidR="005E1950" w:rsidRPr="00173125">
        <w:t>intellectual disabilities</w:t>
      </w:r>
      <w:r w:rsidRPr="00173125">
        <w:rPr>
          <w:rFonts w:cs="Arial"/>
        </w:rPr>
        <w:t xml:space="preserve"> who had provided information, which included completion of a hospital passport, were able to benefit from reasonable adjustments, such as the use of pictorial supports, which were made to faci</w:t>
      </w:r>
      <w:r w:rsidR="000A345C" w:rsidRPr="00173125">
        <w:rPr>
          <w:rFonts w:cs="Arial"/>
        </w:rPr>
        <w:t>l</w:t>
      </w:r>
      <w:r w:rsidRPr="00173125">
        <w:rPr>
          <w:rFonts w:cs="Arial"/>
        </w:rPr>
        <w:t>i</w:t>
      </w:r>
      <w:r w:rsidR="000A345C" w:rsidRPr="00173125">
        <w:rPr>
          <w:rFonts w:cs="Arial"/>
        </w:rPr>
        <w:t>t</w:t>
      </w:r>
      <w:r w:rsidRPr="00173125">
        <w:rPr>
          <w:rFonts w:cs="Arial"/>
        </w:rPr>
        <w:t>ate their journey throughout the hospital experience (Phillips</w:t>
      </w:r>
      <w:r w:rsidR="00A24B73" w:rsidRPr="00173125">
        <w:rPr>
          <w:rFonts w:cs="Arial"/>
        </w:rPr>
        <w:t>,</w:t>
      </w:r>
      <w:r w:rsidRPr="00173125">
        <w:rPr>
          <w:rFonts w:cs="Arial"/>
        </w:rPr>
        <w:t xml:space="preserve"> 2019; Walker et al.</w:t>
      </w:r>
      <w:r w:rsidR="00A24B73" w:rsidRPr="00173125">
        <w:rPr>
          <w:rFonts w:cs="Arial"/>
        </w:rPr>
        <w:t>,</w:t>
      </w:r>
      <w:r w:rsidRPr="00173125">
        <w:rPr>
          <w:rFonts w:cs="Arial"/>
        </w:rPr>
        <w:t xml:space="preserve"> 2014). However, despite information being provided on particular needs, in some instances these were not always taken into account or utilised appropriately by healthcare professionals (</w:t>
      </w:r>
      <w:proofErr w:type="spellStart"/>
      <w:r w:rsidRPr="00173125">
        <w:rPr>
          <w:rFonts w:cs="Arial"/>
        </w:rPr>
        <w:t>Tuffrey-Wijne</w:t>
      </w:r>
      <w:proofErr w:type="spellEnd"/>
      <w:r w:rsidRPr="00173125">
        <w:rPr>
          <w:rFonts w:cs="Arial"/>
        </w:rPr>
        <w:t xml:space="preserve"> et al.</w:t>
      </w:r>
      <w:r w:rsidR="00A24B73" w:rsidRPr="00173125">
        <w:rPr>
          <w:rFonts w:cs="Arial"/>
        </w:rPr>
        <w:t>,</w:t>
      </w:r>
      <w:r w:rsidRPr="00173125">
        <w:rPr>
          <w:rFonts w:cs="Arial"/>
        </w:rPr>
        <w:t xml:space="preserve"> 2014a; Walker et al.</w:t>
      </w:r>
      <w:r w:rsidR="00A24B73" w:rsidRPr="00173125">
        <w:rPr>
          <w:rFonts w:cs="Arial"/>
        </w:rPr>
        <w:t>,</w:t>
      </w:r>
      <w:r w:rsidRPr="00173125">
        <w:rPr>
          <w:rFonts w:cs="Arial"/>
        </w:rPr>
        <w:t xml:space="preserve"> 2014). This apparent disregard contributed to delays in treatment and investigations, and inadequate or absent nursing care and support.</w:t>
      </w:r>
    </w:p>
    <w:p w14:paraId="142E6C36" w14:textId="734D4324" w:rsidR="00CE31B4" w:rsidRPr="00173125" w:rsidRDefault="0096318F" w:rsidP="00B939CC">
      <w:pPr>
        <w:spacing w:line="480" w:lineRule="auto"/>
        <w:rPr>
          <w:rFonts w:cs="Arial"/>
        </w:rPr>
      </w:pPr>
      <w:r w:rsidRPr="00173125">
        <w:rPr>
          <w:rFonts w:cs="Arial"/>
          <w:bCs/>
          <w:szCs w:val="22"/>
        </w:rPr>
        <w:tab/>
      </w:r>
      <w:r w:rsidR="565C43A1" w:rsidRPr="00173125">
        <w:rPr>
          <w:rFonts w:cs="Arial"/>
        </w:rPr>
        <w:t xml:space="preserve">Further, how information was presented to adults with </w:t>
      </w:r>
      <w:r w:rsidR="005E1950" w:rsidRPr="00173125">
        <w:t>intellectual disabilities</w:t>
      </w:r>
      <w:r w:rsidR="565C43A1" w:rsidRPr="00173125">
        <w:rPr>
          <w:rFonts w:cs="Arial"/>
        </w:rPr>
        <w:t xml:space="preserve"> sometimes fell short of their expectations (</w:t>
      </w:r>
      <w:proofErr w:type="spellStart"/>
      <w:r w:rsidR="000A345C" w:rsidRPr="00173125">
        <w:rPr>
          <w:rFonts w:cs="Arial"/>
        </w:rPr>
        <w:t>How</w:t>
      </w:r>
      <w:r w:rsidR="565C43A1" w:rsidRPr="00173125">
        <w:rPr>
          <w:rFonts w:cs="Arial"/>
        </w:rPr>
        <w:t>ieson</w:t>
      </w:r>
      <w:proofErr w:type="spellEnd"/>
      <w:r w:rsidR="00A24B73" w:rsidRPr="00173125">
        <w:rPr>
          <w:rFonts w:cs="Arial"/>
        </w:rPr>
        <w:t>,</w:t>
      </w:r>
      <w:r w:rsidR="565C43A1" w:rsidRPr="00173125">
        <w:rPr>
          <w:rFonts w:cs="Arial"/>
        </w:rPr>
        <w:t xml:space="preserve"> 2015). Adults with </w:t>
      </w:r>
      <w:r w:rsidR="005E1950" w:rsidRPr="00173125">
        <w:t>intellectual disabilities</w:t>
      </w:r>
      <w:r w:rsidR="565C43A1" w:rsidRPr="00173125">
        <w:rPr>
          <w:rFonts w:cs="Arial"/>
        </w:rPr>
        <w:t xml:space="preserve"> called for healthcare professionals to use less ‘health jargon’ and simple language so that verbal information could be more fully communicated and understood, </w:t>
      </w:r>
      <w:r w:rsidR="565C43A1" w:rsidRPr="00173125">
        <w:rPr>
          <w:rFonts w:cs="Arial"/>
          <w:i/>
          <w:iCs/>
        </w:rPr>
        <w:t>“put it into words that I can understand”</w:t>
      </w:r>
      <w:r w:rsidR="565C43A1" w:rsidRPr="00173125">
        <w:rPr>
          <w:rFonts w:cs="Arial"/>
        </w:rPr>
        <w:t xml:space="preserve"> (</w:t>
      </w:r>
      <w:proofErr w:type="spellStart"/>
      <w:r w:rsidR="565C43A1" w:rsidRPr="00173125">
        <w:rPr>
          <w:rFonts w:cs="Arial"/>
        </w:rPr>
        <w:t>Howieson</w:t>
      </w:r>
      <w:proofErr w:type="spellEnd"/>
      <w:r w:rsidR="00A24B73" w:rsidRPr="00173125">
        <w:rPr>
          <w:rFonts w:cs="Arial"/>
        </w:rPr>
        <w:t>,</w:t>
      </w:r>
      <w:r w:rsidR="565C43A1" w:rsidRPr="00173125">
        <w:rPr>
          <w:rFonts w:cs="Arial"/>
        </w:rPr>
        <w:t xml:space="preserve"> 2015). In addition, the manner in which some conversations took place provoked feelings of discomfort and anxiety as the tone was not always friendly or appropriate, </w:t>
      </w:r>
      <w:r w:rsidR="565C43A1" w:rsidRPr="00173125">
        <w:rPr>
          <w:rFonts w:cs="Arial"/>
          <w:i/>
          <w:iCs/>
        </w:rPr>
        <w:t xml:space="preserve">“sometimes they can jump down your throat if you’ve got a </w:t>
      </w:r>
      <w:r w:rsidR="565C43A1" w:rsidRPr="00173125">
        <w:rPr>
          <w:rFonts w:cs="Arial"/>
          <w:i/>
          <w:iCs/>
        </w:rPr>
        <w:lastRenderedPageBreak/>
        <w:t>learning disability”</w:t>
      </w:r>
      <w:r w:rsidR="565C43A1" w:rsidRPr="00173125">
        <w:rPr>
          <w:rFonts w:cs="Arial"/>
        </w:rPr>
        <w:t xml:space="preserve"> (</w:t>
      </w:r>
      <w:proofErr w:type="spellStart"/>
      <w:r w:rsidR="565C43A1" w:rsidRPr="00173125">
        <w:rPr>
          <w:rFonts w:cs="Arial"/>
        </w:rPr>
        <w:t>Howieson</w:t>
      </w:r>
      <w:proofErr w:type="spellEnd"/>
      <w:r w:rsidR="00A24B73" w:rsidRPr="00173125">
        <w:rPr>
          <w:rFonts w:cs="Arial"/>
        </w:rPr>
        <w:t>,</w:t>
      </w:r>
      <w:r w:rsidR="565C43A1" w:rsidRPr="00173125">
        <w:rPr>
          <w:rFonts w:cs="Arial"/>
        </w:rPr>
        <w:t xml:space="preserve"> 2015). Receipt of written information relating to a hospital attendance was problematic for some adults with </w:t>
      </w:r>
      <w:r w:rsidR="005E1950" w:rsidRPr="00173125">
        <w:t>intellectual disabilities</w:t>
      </w:r>
      <w:r w:rsidR="565C43A1" w:rsidRPr="00173125">
        <w:rPr>
          <w:rFonts w:cs="Arial"/>
        </w:rPr>
        <w:t xml:space="preserve"> as they found it difficult to read and understand due to an inaccessible format such as the absence of the use of pictures and larger fonts (</w:t>
      </w:r>
      <w:proofErr w:type="spellStart"/>
      <w:r w:rsidR="565C43A1" w:rsidRPr="00173125">
        <w:rPr>
          <w:rFonts w:cs="Arial"/>
        </w:rPr>
        <w:t>Howieson</w:t>
      </w:r>
      <w:proofErr w:type="spellEnd"/>
      <w:r w:rsidR="00A24B73" w:rsidRPr="00173125">
        <w:rPr>
          <w:rFonts w:cs="Arial"/>
        </w:rPr>
        <w:t>,</w:t>
      </w:r>
      <w:r w:rsidR="565C43A1" w:rsidRPr="00173125">
        <w:rPr>
          <w:rFonts w:cs="Arial"/>
        </w:rPr>
        <w:t xml:space="preserve"> 2015; Phillips</w:t>
      </w:r>
      <w:r w:rsidR="00A24B73" w:rsidRPr="00173125">
        <w:rPr>
          <w:rFonts w:cs="Arial"/>
        </w:rPr>
        <w:t>,</w:t>
      </w:r>
      <w:r w:rsidR="565C43A1" w:rsidRPr="00173125">
        <w:rPr>
          <w:rFonts w:cs="Arial"/>
        </w:rPr>
        <w:t xml:space="preserve"> 2019). </w:t>
      </w:r>
    </w:p>
    <w:p w14:paraId="74F1955B" w14:textId="77777777" w:rsidR="001A2099" w:rsidRPr="00173125" w:rsidRDefault="001A2099" w:rsidP="00B939CC">
      <w:pPr>
        <w:spacing w:line="480" w:lineRule="auto"/>
        <w:rPr>
          <w:rFonts w:cs="Arial"/>
          <w:bCs/>
          <w:szCs w:val="22"/>
        </w:rPr>
      </w:pPr>
    </w:p>
    <w:p w14:paraId="4A1958FA" w14:textId="7848E0D8" w:rsidR="0042703D" w:rsidRPr="00173125" w:rsidRDefault="00844483" w:rsidP="00B939CC">
      <w:pPr>
        <w:spacing w:line="480" w:lineRule="auto"/>
        <w:rPr>
          <w:rFonts w:cs="Arial"/>
          <w:b/>
          <w:bCs/>
        </w:rPr>
      </w:pPr>
      <w:r w:rsidRPr="00173125">
        <w:rPr>
          <w:rFonts w:cs="Arial"/>
          <w:b/>
          <w:bCs/>
        </w:rPr>
        <w:t>3.3</w:t>
      </w:r>
      <w:r w:rsidR="002B5D82" w:rsidRPr="00173125">
        <w:rPr>
          <w:rFonts w:cs="Arial"/>
          <w:b/>
          <w:bCs/>
        </w:rPr>
        <w:tab/>
      </w:r>
      <w:r w:rsidR="565C43A1" w:rsidRPr="00173125">
        <w:rPr>
          <w:rFonts w:cs="Arial"/>
          <w:b/>
          <w:bCs/>
        </w:rPr>
        <w:t>Compassion and Respect</w:t>
      </w:r>
    </w:p>
    <w:p w14:paraId="0B0E0366" w14:textId="77777777" w:rsidR="001A2099" w:rsidRPr="00173125" w:rsidRDefault="001A2099" w:rsidP="00B939CC">
      <w:pPr>
        <w:spacing w:line="480" w:lineRule="auto"/>
        <w:rPr>
          <w:rFonts w:cs="Arial"/>
        </w:rPr>
      </w:pPr>
    </w:p>
    <w:p w14:paraId="71639D31" w14:textId="77777777" w:rsidR="00A61879" w:rsidRPr="00173125" w:rsidRDefault="565C43A1" w:rsidP="00B939CC">
      <w:pPr>
        <w:spacing w:line="480" w:lineRule="auto"/>
        <w:rPr>
          <w:rFonts w:cs="Arial"/>
        </w:rPr>
      </w:pPr>
      <w:r w:rsidRPr="00173125">
        <w:rPr>
          <w:rFonts w:cs="Arial"/>
        </w:rPr>
        <w:t xml:space="preserve">A recurrent theme across the five studies was the need for healthcare staff to be cognisant of the need for adults with </w:t>
      </w:r>
      <w:r w:rsidR="005E1950" w:rsidRPr="00173125">
        <w:t>intellectual disabilities</w:t>
      </w:r>
      <w:r w:rsidRPr="00173125">
        <w:rPr>
          <w:rFonts w:cs="Arial"/>
        </w:rPr>
        <w:t xml:space="preserve"> to have individualised support and adjustments to enable them to participate fully in their hospital experience (</w:t>
      </w:r>
      <w:proofErr w:type="spellStart"/>
      <w:r w:rsidRPr="00173125">
        <w:rPr>
          <w:rFonts w:cs="Arial"/>
        </w:rPr>
        <w:t>Howieson</w:t>
      </w:r>
      <w:proofErr w:type="spellEnd"/>
      <w:r w:rsidR="00A24B73" w:rsidRPr="00173125">
        <w:rPr>
          <w:rFonts w:cs="Arial"/>
        </w:rPr>
        <w:t>,</w:t>
      </w:r>
      <w:r w:rsidRPr="00173125">
        <w:rPr>
          <w:rFonts w:cs="Arial"/>
        </w:rPr>
        <w:t xml:space="preserve"> 2015; Phillips</w:t>
      </w:r>
      <w:r w:rsidR="00A24B73" w:rsidRPr="00173125">
        <w:rPr>
          <w:rFonts w:cs="Arial"/>
        </w:rPr>
        <w:t>,</w:t>
      </w:r>
      <w:r w:rsidRPr="00173125">
        <w:rPr>
          <w:rFonts w:cs="Arial"/>
        </w:rPr>
        <w:t xml:space="preserve"> 2019; </w:t>
      </w:r>
      <w:proofErr w:type="spellStart"/>
      <w:r w:rsidRPr="00173125">
        <w:rPr>
          <w:rFonts w:cs="Arial"/>
        </w:rPr>
        <w:t>Tuffrey-Wijne</w:t>
      </w:r>
      <w:proofErr w:type="spellEnd"/>
      <w:r w:rsidRPr="00173125">
        <w:rPr>
          <w:rFonts w:cs="Arial"/>
        </w:rPr>
        <w:t xml:space="preserve"> et al.</w:t>
      </w:r>
      <w:r w:rsidR="00A24B73" w:rsidRPr="00173125">
        <w:rPr>
          <w:rFonts w:cs="Arial"/>
        </w:rPr>
        <w:t>,</w:t>
      </w:r>
      <w:r w:rsidRPr="00173125">
        <w:rPr>
          <w:rFonts w:cs="Arial"/>
        </w:rPr>
        <w:t xml:space="preserve"> 2014a; </w:t>
      </w:r>
      <w:proofErr w:type="spellStart"/>
      <w:r w:rsidRPr="00173125">
        <w:rPr>
          <w:rFonts w:cs="Arial"/>
        </w:rPr>
        <w:t>Tuffrey-Wijne</w:t>
      </w:r>
      <w:proofErr w:type="spellEnd"/>
      <w:r w:rsidRPr="00173125">
        <w:rPr>
          <w:rFonts w:cs="Arial"/>
        </w:rPr>
        <w:t xml:space="preserve"> et al.</w:t>
      </w:r>
      <w:r w:rsidR="00A24B73" w:rsidRPr="00173125">
        <w:rPr>
          <w:rFonts w:cs="Arial"/>
        </w:rPr>
        <w:t>,</w:t>
      </w:r>
      <w:r w:rsidRPr="00173125">
        <w:rPr>
          <w:rFonts w:cs="Arial"/>
        </w:rPr>
        <w:t xml:space="preserve"> 2014b; Walker et al.</w:t>
      </w:r>
      <w:r w:rsidR="00A24B73" w:rsidRPr="00173125">
        <w:rPr>
          <w:rFonts w:cs="Arial"/>
        </w:rPr>
        <w:t>,</w:t>
      </w:r>
      <w:r w:rsidRPr="00173125">
        <w:rPr>
          <w:rFonts w:cs="Arial"/>
        </w:rPr>
        <w:t xml:space="preserve"> 2014). </w:t>
      </w:r>
    </w:p>
    <w:p w14:paraId="49775639" w14:textId="20CF77B9" w:rsidR="00DE56A9" w:rsidRPr="00173125" w:rsidRDefault="00257204" w:rsidP="00B939CC">
      <w:pPr>
        <w:spacing w:line="480" w:lineRule="auto"/>
        <w:rPr>
          <w:rFonts w:cs="Arial"/>
          <w:color w:val="FF0000"/>
        </w:rPr>
      </w:pPr>
      <w:r w:rsidRPr="00173125">
        <w:rPr>
          <w:rFonts w:cs="Arial"/>
          <w:color w:val="000000" w:themeColor="text1"/>
        </w:rPr>
        <w:t>Despite this, evidence emerged across multiple studies</w:t>
      </w:r>
      <w:r w:rsidR="00D2782D" w:rsidRPr="00173125">
        <w:rPr>
          <w:rFonts w:cs="Arial"/>
          <w:color w:val="000000" w:themeColor="text1"/>
        </w:rPr>
        <w:t xml:space="preserve"> that adults with intellectual disabilities experienced feelings of being undervalued and treated without respect</w:t>
      </w:r>
      <w:r w:rsidR="00F809BE" w:rsidRPr="00173125">
        <w:rPr>
          <w:rFonts w:cs="Arial"/>
          <w:color w:val="000000" w:themeColor="text1"/>
        </w:rPr>
        <w:t xml:space="preserve"> in their interactions with healthcare professionals</w:t>
      </w:r>
      <w:r w:rsidR="565C43A1" w:rsidRPr="00173125">
        <w:rPr>
          <w:rFonts w:cs="Arial"/>
          <w:color w:val="000000" w:themeColor="text1"/>
        </w:rPr>
        <w:t xml:space="preserve"> </w:t>
      </w:r>
      <w:r w:rsidR="565C43A1" w:rsidRPr="00173125">
        <w:rPr>
          <w:rFonts w:cs="Arial"/>
        </w:rPr>
        <w:t>(</w:t>
      </w:r>
      <w:proofErr w:type="spellStart"/>
      <w:r w:rsidR="565C43A1" w:rsidRPr="00173125">
        <w:rPr>
          <w:rFonts w:cs="Arial"/>
        </w:rPr>
        <w:t>Howieson</w:t>
      </w:r>
      <w:proofErr w:type="spellEnd"/>
      <w:r w:rsidR="00A24B73" w:rsidRPr="00173125">
        <w:rPr>
          <w:rFonts w:cs="Arial"/>
        </w:rPr>
        <w:t>,</w:t>
      </w:r>
      <w:r w:rsidR="565C43A1" w:rsidRPr="00173125">
        <w:rPr>
          <w:rFonts w:cs="Arial"/>
        </w:rPr>
        <w:t xml:space="preserve"> 2015;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2014a;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2014b; Walker et al.</w:t>
      </w:r>
      <w:r w:rsidR="00A24B73" w:rsidRPr="00173125">
        <w:rPr>
          <w:rFonts w:cs="Arial"/>
        </w:rPr>
        <w:t>,</w:t>
      </w:r>
      <w:r w:rsidR="565C43A1" w:rsidRPr="00173125">
        <w:rPr>
          <w:rFonts w:cs="Arial"/>
        </w:rPr>
        <w:t xml:space="preserve"> 2014). Some adults with </w:t>
      </w:r>
      <w:r w:rsidR="005E1950" w:rsidRPr="00173125">
        <w:t>intellectual disabilities</w:t>
      </w:r>
      <w:r w:rsidR="565C43A1" w:rsidRPr="00173125">
        <w:rPr>
          <w:rFonts w:cs="Arial"/>
        </w:rPr>
        <w:t xml:space="preserve"> described not being listened to and being ignored by healthcare professionals resulting in them feeling ignored, anxious and vulnerable, </w:t>
      </w:r>
      <w:r w:rsidR="565C43A1" w:rsidRPr="00173125">
        <w:rPr>
          <w:rFonts w:cs="Arial"/>
          <w:i/>
          <w:iCs/>
        </w:rPr>
        <w:t>“doctors don’t listen to the things I’ve got to say”</w:t>
      </w:r>
      <w:r w:rsidR="565C43A1" w:rsidRPr="00173125">
        <w:rPr>
          <w:rFonts w:cs="Arial"/>
        </w:rPr>
        <w:t xml:space="preserve"> (</w:t>
      </w:r>
      <w:proofErr w:type="spellStart"/>
      <w:r w:rsidR="565C43A1" w:rsidRPr="00173125">
        <w:rPr>
          <w:rFonts w:cs="Arial"/>
        </w:rPr>
        <w:t>Howieson</w:t>
      </w:r>
      <w:proofErr w:type="spellEnd"/>
      <w:r w:rsidR="00A24B73" w:rsidRPr="00173125">
        <w:rPr>
          <w:rFonts w:cs="Arial"/>
        </w:rPr>
        <w:t>,</w:t>
      </w:r>
      <w:r w:rsidR="565C43A1" w:rsidRPr="00173125">
        <w:rPr>
          <w:rFonts w:cs="Arial"/>
        </w:rPr>
        <w:t xml:space="preserve"> 2015). This was further compounded when the need for pain relief was not being met and a family member had to intervene, </w:t>
      </w:r>
      <w:r w:rsidR="565C43A1" w:rsidRPr="00173125">
        <w:rPr>
          <w:rFonts w:cs="Arial"/>
          <w:i/>
          <w:iCs/>
        </w:rPr>
        <w:t>“I was in pain and needed medication. I had to get my mum to speak to them’</w:t>
      </w:r>
      <w:r w:rsidR="565C43A1" w:rsidRPr="00173125">
        <w:rPr>
          <w:rFonts w:cs="Arial"/>
        </w:rPr>
        <w:t>”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2014a).  </w:t>
      </w:r>
    </w:p>
    <w:p w14:paraId="10013CC7" w14:textId="47DD981E" w:rsidR="00086D36" w:rsidRPr="00173125" w:rsidRDefault="0096318F" w:rsidP="00B939CC">
      <w:pPr>
        <w:spacing w:line="480" w:lineRule="auto"/>
        <w:rPr>
          <w:rFonts w:cs="Arial"/>
        </w:rPr>
      </w:pPr>
      <w:r w:rsidRPr="00173125">
        <w:rPr>
          <w:rFonts w:cs="Arial"/>
          <w:szCs w:val="22"/>
        </w:rPr>
        <w:tab/>
      </w:r>
      <w:r w:rsidR="565C43A1" w:rsidRPr="00173125">
        <w:rPr>
          <w:rFonts w:cs="Arial"/>
        </w:rPr>
        <w:t xml:space="preserve">The compassion and respect received by adults with </w:t>
      </w:r>
      <w:r w:rsidR="005E1950" w:rsidRPr="00173125">
        <w:t>intellectual disabilities</w:t>
      </w:r>
      <w:r w:rsidR="565C43A1" w:rsidRPr="00173125">
        <w:rPr>
          <w:rFonts w:cs="Arial"/>
        </w:rPr>
        <w:t xml:space="preserve"> by the </w:t>
      </w:r>
      <w:r w:rsidR="005E1950" w:rsidRPr="00173125">
        <w:t>intellectual disability</w:t>
      </w:r>
      <w:r w:rsidR="565C43A1" w:rsidRPr="00173125">
        <w:rPr>
          <w:rFonts w:cs="Arial"/>
        </w:rPr>
        <w:t xml:space="preserve"> liaison nurses was palpable as a result of these nurses having an understanding of individual needs and the ability to accommodate them in a way that was both individualised and person-centred (Phillips</w:t>
      </w:r>
      <w:r w:rsidR="00A24B73" w:rsidRPr="00173125">
        <w:rPr>
          <w:rFonts w:cs="Arial"/>
        </w:rPr>
        <w:t>,</w:t>
      </w:r>
      <w:r w:rsidR="565C43A1" w:rsidRPr="00173125">
        <w:rPr>
          <w:rFonts w:cs="Arial"/>
        </w:rPr>
        <w:t xml:space="preserve"> 2019;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2014b). Adults with </w:t>
      </w:r>
      <w:r w:rsidR="005E1950" w:rsidRPr="00173125">
        <w:t>intellectual disabilities</w:t>
      </w:r>
      <w:r w:rsidR="565C43A1" w:rsidRPr="00173125">
        <w:rPr>
          <w:rFonts w:cs="Arial"/>
        </w:rPr>
        <w:t xml:space="preserve"> described this specialist support as a contributory factor in making their hospital visit a success and more enjoyable, </w:t>
      </w:r>
      <w:r w:rsidR="565C43A1" w:rsidRPr="00173125">
        <w:rPr>
          <w:rFonts w:cs="Arial"/>
          <w:i/>
          <w:iCs/>
        </w:rPr>
        <w:t xml:space="preserve">“the only time that went well is when I saw the </w:t>
      </w:r>
      <w:r w:rsidR="005E1950" w:rsidRPr="00173125">
        <w:rPr>
          <w:i/>
          <w:iCs/>
        </w:rPr>
        <w:t>intellectual disability</w:t>
      </w:r>
      <w:r w:rsidR="565C43A1" w:rsidRPr="00173125">
        <w:rPr>
          <w:rFonts w:cs="Arial"/>
          <w:i/>
          <w:iCs/>
        </w:rPr>
        <w:t xml:space="preserve"> liaison nurse”</w:t>
      </w:r>
      <w:r w:rsidR="565C43A1" w:rsidRPr="00173125">
        <w:rPr>
          <w:rFonts w:cs="Arial"/>
        </w:rPr>
        <w:t xml:space="preserve">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2014b).   </w:t>
      </w:r>
    </w:p>
    <w:p w14:paraId="602FEB76" w14:textId="77777777" w:rsidR="001A2099" w:rsidRPr="00173125" w:rsidRDefault="001A2099" w:rsidP="00B939CC">
      <w:pPr>
        <w:spacing w:line="480" w:lineRule="auto"/>
        <w:rPr>
          <w:rFonts w:cs="Arial"/>
          <w:szCs w:val="22"/>
        </w:rPr>
      </w:pPr>
    </w:p>
    <w:p w14:paraId="79C41BD2" w14:textId="5C947916" w:rsidR="00086D36" w:rsidRPr="00173125" w:rsidRDefault="00844483" w:rsidP="00B939CC">
      <w:pPr>
        <w:spacing w:line="480" w:lineRule="auto"/>
        <w:rPr>
          <w:rFonts w:cs="Arial"/>
          <w:b/>
          <w:bCs/>
        </w:rPr>
      </w:pPr>
      <w:r w:rsidRPr="00173125">
        <w:rPr>
          <w:rFonts w:cs="Arial"/>
          <w:b/>
          <w:bCs/>
        </w:rPr>
        <w:lastRenderedPageBreak/>
        <w:t>4</w:t>
      </w:r>
      <w:r w:rsidR="002B5D82" w:rsidRPr="00173125">
        <w:rPr>
          <w:rFonts w:cs="Arial"/>
          <w:b/>
          <w:bCs/>
        </w:rPr>
        <w:tab/>
      </w:r>
      <w:r w:rsidR="4AAC84C7" w:rsidRPr="00173125">
        <w:rPr>
          <w:rFonts w:cs="Arial"/>
          <w:b/>
          <w:bCs/>
        </w:rPr>
        <w:t>D</w:t>
      </w:r>
      <w:r w:rsidR="00885850" w:rsidRPr="00173125">
        <w:rPr>
          <w:rFonts w:cs="Arial"/>
          <w:b/>
          <w:bCs/>
        </w:rPr>
        <w:t>ISCUSSION</w:t>
      </w:r>
    </w:p>
    <w:p w14:paraId="398642AE" w14:textId="77777777" w:rsidR="00873667" w:rsidRPr="00173125" w:rsidRDefault="00873667" w:rsidP="00B939CC">
      <w:pPr>
        <w:spacing w:line="480" w:lineRule="auto"/>
        <w:rPr>
          <w:rFonts w:cs="Arial"/>
        </w:rPr>
      </w:pPr>
    </w:p>
    <w:p w14:paraId="736C4923" w14:textId="73E9B9ED" w:rsidR="001F25AD" w:rsidRPr="00173125" w:rsidRDefault="565C43A1" w:rsidP="00B939CC">
      <w:pPr>
        <w:spacing w:line="480" w:lineRule="auto"/>
        <w:rPr>
          <w:rFonts w:cs="Arial"/>
        </w:rPr>
      </w:pPr>
      <w:r w:rsidRPr="00173125">
        <w:rPr>
          <w:rFonts w:cs="Arial"/>
        </w:rPr>
        <w:t xml:space="preserve">Whilst there are many studies presenting the experiences of healthcare professionals supporting adults with </w:t>
      </w:r>
      <w:r w:rsidR="005E1950" w:rsidRPr="00173125">
        <w:t>intellectual disabilities</w:t>
      </w:r>
      <w:r w:rsidRPr="00173125">
        <w:rPr>
          <w:rFonts w:cs="Arial"/>
        </w:rPr>
        <w:t xml:space="preserve"> (</w:t>
      </w:r>
      <w:proofErr w:type="spellStart"/>
      <w:r w:rsidRPr="00173125">
        <w:rPr>
          <w:rFonts w:cs="Arial"/>
        </w:rPr>
        <w:t>Applegren</w:t>
      </w:r>
      <w:proofErr w:type="spellEnd"/>
      <w:r w:rsidRPr="00173125">
        <w:rPr>
          <w:rFonts w:cs="Arial"/>
        </w:rPr>
        <w:t xml:space="preserve"> et al.</w:t>
      </w:r>
      <w:r w:rsidR="00A24B73" w:rsidRPr="00173125">
        <w:rPr>
          <w:rFonts w:cs="Arial"/>
        </w:rPr>
        <w:t>,</w:t>
      </w:r>
      <w:r w:rsidRPr="00173125">
        <w:rPr>
          <w:rFonts w:cs="Arial"/>
        </w:rPr>
        <w:t xml:space="preserve"> 2018; </w:t>
      </w:r>
      <w:proofErr w:type="spellStart"/>
      <w:r w:rsidRPr="00173125">
        <w:rPr>
          <w:rFonts w:cs="Arial"/>
        </w:rPr>
        <w:t>Drozd</w:t>
      </w:r>
      <w:proofErr w:type="spellEnd"/>
      <w:r w:rsidRPr="00173125">
        <w:rPr>
          <w:rFonts w:cs="Arial"/>
        </w:rPr>
        <w:t xml:space="preserve"> </w:t>
      </w:r>
      <w:r w:rsidR="00647C4A" w:rsidRPr="00173125">
        <w:rPr>
          <w:rFonts w:cs="Arial"/>
        </w:rPr>
        <w:t>&amp;</w:t>
      </w:r>
      <w:r w:rsidRPr="00173125">
        <w:rPr>
          <w:rFonts w:cs="Arial"/>
        </w:rPr>
        <w:t xml:space="preserve"> Clinch</w:t>
      </w:r>
      <w:r w:rsidR="00A24B73" w:rsidRPr="00173125">
        <w:rPr>
          <w:rFonts w:cs="Arial"/>
        </w:rPr>
        <w:t>,</w:t>
      </w:r>
      <w:r w:rsidRPr="00173125">
        <w:rPr>
          <w:rFonts w:cs="Arial"/>
        </w:rPr>
        <w:t xml:space="preserve"> 2016; Lewis et al.</w:t>
      </w:r>
      <w:r w:rsidR="00A24B73" w:rsidRPr="00173125">
        <w:rPr>
          <w:rFonts w:cs="Arial"/>
        </w:rPr>
        <w:t>,</w:t>
      </w:r>
      <w:r w:rsidRPr="00173125">
        <w:rPr>
          <w:rFonts w:cs="Arial"/>
        </w:rPr>
        <w:t xml:space="preserve"> 2017; </w:t>
      </w:r>
      <w:proofErr w:type="spellStart"/>
      <w:r w:rsidRPr="00173125">
        <w:rPr>
          <w:rFonts w:cs="Arial"/>
        </w:rPr>
        <w:t>Ndengeyingoma</w:t>
      </w:r>
      <w:proofErr w:type="spellEnd"/>
      <w:r w:rsidRPr="00173125">
        <w:rPr>
          <w:rFonts w:cs="Arial"/>
        </w:rPr>
        <w:t xml:space="preserve"> </w:t>
      </w:r>
      <w:r w:rsidR="00E657B8" w:rsidRPr="00173125">
        <w:rPr>
          <w:rFonts w:cs="Arial"/>
        </w:rPr>
        <w:t>&amp;</w:t>
      </w:r>
      <w:r w:rsidRPr="00173125">
        <w:rPr>
          <w:rFonts w:cs="Arial"/>
        </w:rPr>
        <w:t xml:space="preserve"> Ruel</w:t>
      </w:r>
      <w:r w:rsidR="00A24B73" w:rsidRPr="00173125">
        <w:rPr>
          <w:rFonts w:cs="Arial"/>
        </w:rPr>
        <w:t>,</w:t>
      </w:r>
      <w:r w:rsidRPr="00173125">
        <w:rPr>
          <w:rFonts w:cs="Arial"/>
        </w:rPr>
        <w:t xml:space="preserve"> 2016), there are fewer studies presenting the experiences of adults with </w:t>
      </w:r>
      <w:r w:rsidR="005E1950" w:rsidRPr="00173125">
        <w:t>intellectual disabilities</w:t>
      </w:r>
      <w:r w:rsidRPr="00173125">
        <w:rPr>
          <w:rFonts w:cs="Arial"/>
        </w:rPr>
        <w:t xml:space="preserve"> specifically. </w:t>
      </w:r>
    </w:p>
    <w:p w14:paraId="2DB2AE58" w14:textId="7C678A6E" w:rsidR="00694A40" w:rsidRPr="00173125" w:rsidRDefault="0096318F" w:rsidP="00B939CC">
      <w:pPr>
        <w:spacing w:line="480" w:lineRule="auto"/>
        <w:rPr>
          <w:rFonts w:cs="Arial"/>
        </w:rPr>
      </w:pPr>
      <w:r w:rsidRPr="00173125">
        <w:tab/>
      </w:r>
      <w:r w:rsidR="565C43A1" w:rsidRPr="00173125">
        <w:t xml:space="preserve">The findings of this review continue to highlight a need to address issues to enable a better experience for adults with </w:t>
      </w:r>
      <w:r w:rsidR="005E1950" w:rsidRPr="00173125">
        <w:t>intellectual disabilities</w:t>
      </w:r>
      <w:r w:rsidR="565C43A1" w:rsidRPr="00173125">
        <w:t xml:space="preserve"> when accessing acute hospital services, the style and approaches to communication, the attainment and provision of information and the need for compassion and respect. To protect adults with </w:t>
      </w:r>
      <w:r w:rsidR="005E1950" w:rsidRPr="00173125">
        <w:t>intellectual disabilities</w:t>
      </w:r>
      <w:r w:rsidR="565C43A1" w:rsidRPr="00173125">
        <w:t xml:space="preserve"> from discrimination and unfair and inequitable treatment, l</w:t>
      </w:r>
      <w:r w:rsidR="565C43A1" w:rsidRPr="00173125">
        <w:rPr>
          <w:rFonts w:cs="Arial"/>
        </w:rPr>
        <w:t>egislation and guidance is in place to ensure they are not treated less favourably than those who do not have a disability (Disability Discrimination Act</w:t>
      </w:r>
      <w:r w:rsidR="00A24B73" w:rsidRPr="00173125">
        <w:rPr>
          <w:rFonts w:cs="Arial"/>
        </w:rPr>
        <w:t>,</w:t>
      </w:r>
      <w:r w:rsidR="565C43A1" w:rsidRPr="00173125">
        <w:rPr>
          <w:rFonts w:cs="Arial"/>
        </w:rPr>
        <w:t>1995; Equality Act</w:t>
      </w:r>
      <w:r w:rsidR="00A24B73" w:rsidRPr="00173125">
        <w:rPr>
          <w:rFonts w:cs="Arial"/>
        </w:rPr>
        <w:t>,</w:t>
      </w:r>
      <w:r w:rsidR="565C43A1" w:rsidRPr="00173125">
        <w:rPr>
          <w:rFonts w:cs="Arial"/>
        </w:rPr>
        <w:t xml:space="preserve"> 2010; GAIN</w:t>
      </w:r>
      <w:r w:rsidR="00A24B73" w:rsidRPr="00173125">
        <w:rPr>
          <w:rFonts w:cs="Arial"/>
        </w:rPr>
        <w:t>,</w:t>
      </w:r>
      <w:r w:rsidR="565C43A1" w:rsidRPr="00173125">
        <w:rPr>
          <w:rFonts w:cs="Arial"/>
        </w:rPr>
        <w:t xml:space="preserve"> 2010; </w:t>
      </w:r>
      <w:r w:rsidR="00030589" w:rsidRPr="00173125">
        <w:rPr>
          <w:rFonts w:cs="Arial"/>
        </w:rPr>
        <w:t>RQIA</w:t>
      </w:r>
      <w:r w:rsidR="00A24B73" w:rsidRPr="00173125">
        <w:rPr>
          <w:rFonts w:cs="Arial"/>
        </w:rPr>
        <w:t>,</w:t>
      </w:r>
      <w:r w:rsidR="565C43A1" w:rsidRPr="00173125">
        <w:rPr>
          <w:rFonts w:cs="Arial"/>
        </w:rPr>
        <w:t xml:space="preserve"> 2018). However, </w:t>
      </w:r>
      <w:r w:rsidR="565C43A1" w:rsidRPr="00173125">
        <w:t>this review and appraisal of the literature indicates that adults</w:t>
      </w:r>
      <w:r w:rsidR="565C43A1" w:rsidRPr="00173125">
        <w:rPr>
          <w:rFonts w:cs="Arial"/>
        </w:rPr>
        <w:t xml:space="preserve"> with </w:t>
      </w:r>
      <w:r w:rsidR="005E1950" w:rsidRPr="00173125">
        <w:t>intellectual disabilities</w:t>
      </w:r>
      <w:r w:rsidR="565C43A1" w:rsidRPr="00173125">
        <w:rPr>
          <w:rFonts w:cs="Arial"/>
        </w:rPr>
        <w:t xml:space="preserve"> acknowledge that while healthcare professionals do endeavour to respond to and accommodate their needs (MacArthur et al.</w:t>
      </w:r>
      <w:r w:rsidR="00A24B73" w:rsidRPr="00173125">
        <w:rPr>
          <w:rFonts w:cs="Arial"/>
        </w:rPr>
        <w:t>,</w:t>
      </w:r>
      <w:r w:rsidR="565C43A1" w:rsidRPr="00173125">
        <w:rPr>
          <w:rFonts w:cs="Arial"/>
        </w:rPr>
        <w:t xml:space="preserve"> 2015), there still exists significant </w:t>
      </w:r>
      <w:r w:rsidR="565C43A1" w:rsidRPr="00173125">
        <w:t xml:space="preserve">shortcomings in compliance with legislation and policy and best practice guidance. This is particularly with regard to </w:t>
      </w:r>
      <w:r w:rsidR="565C43A1" w:rsidRPr="00173125">
        <w:rPr>
          <w:rFonts w:cs="Arial"/>
        </w:rPr>
        <w:t>a lack of effective communication, respect and the implementation of reasonable adjustments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565C43A1" w:rsidRPr="00173125">
        <w:rPr>
          <w:rFonts w:cs="Arial"/>
        </w:rPr>
        <w:t xml:space="preserve"> 2014b; Walker et al.</w:t>
      </w:r>
      <w:r w:rsidR="00A24B73" w:rsidRPr="00173125">
        <w:rPr>
          <w:rFonts w:cs="Arial"/>
        </w:rPr>
        <w:t>,</w:t>
      </w:r>
      <w:r w:rsidR="565C43A1" w:rsidRPr="00173125">
        <w:rPr>
          <w:rFonts w:cs="Arial"/>
        </w:rPr>
        <w:t xml:space="preserve"> 2014). These issues are detrimental to adults with </w:t>
      </w:r>
      <w:r w:rsidR="005E1950" w:rsidRPr="00173125">
        <w:t>intellectual disabilities</w:t>
      </w:r>
      <w:r w:rsidR="565C43A1" w:rsidRPr="00173125">
        <w:rPr>
          <w:rFonts w:cs="Arial"/>
        </w:rPr>
        <w:t xml:space="preserve"> in understanding and benefitting from the care, treatment and supports they require. </w:t>
      </w:r>
      <w:r w:rsidR="565C43A1" w:rsidRPr="00173125">
        <w:t xml:space="preserve">However, adults with </w:t>
      </w:r>
      <w:r w:rsidR="005E1950" w:rsidRPr="00173125">
        <w:t>intellectual disabilities</w:t>
      </w:r>
      <w:r w:rsidR="565C43A1" w:rsidRPr="00173125">
        <w:rPr>
          <w:rFonts w:cs="Arial"/>
        </w:rPr>
        <w:t xml:space="preserve"> </w:t>
      </w:r>
      <w:r w:rsidR="565C43A1" w:rsidRPr="00173125">
        <w:t>have also highlighted areas of good practice and positivity towards them, something which could be further developed and implemented (Castles et al.</w:t>
      </w:r>
      <w:r w:rsidR="00A24B73" w:rsidRPr="00173125">
        <w:t>,</w:t>
      </w:r>
      <w:r w:rsidR="565C43A1" w:rsidRPr="00173125">
        <w:t xml:space="preserve"> 2014; </w:t>
      </w:r>
      <w:r w:rsidR="565C43A1" w:rsidRPr="00173125">
        <w:rPr>
          <w:rFonts w:cs="Arial"/>
        </w:rPr>
        <w:t xml:space="preserve">Heifetz </w:t>
      </w:r>
      <w:r w:rsidR="00E657B8" w:rsidRPr="00173125">
        <w:rPr>
          <w:rFonts w:cs="Arial"/>
        </w:rPr>
        <w:t>&amp;</w:t>
      </w:r>
      <w:r w:rsidR="565C43A1" w:rsidRPr="00173125">
        <w:rPr>
          <w:rFonts w:cs="Arial"/>
        </w:rPr>
        <w:t xml:space="preserve"> </w:t>
      </w:r>
      <w:proofErr w:type="spellStart"/>
      <w:r w:rsidR="565C43A1" w:rsidRPr="00173125">
        <w:rPr>
          <w:rFonts w:cs="Arial"/>
        </w:rPr>
        <w:t>Lunsky</w:t>
      </w:r>
      <w:proofErr w:type="spellEnd"/>
      <w:r w:rsidR="00A24B73" w:rsidRPr="00173125">
        <w:rPr>
          <w:rFonts w:cs="Arial"/>
        </w:rPr>
        <w:t>,</w:t>
      </w:r>
      <w:r w:rsidR="565C43A1" w:rsidRPr="00173125">
        <w:rPr>
          <w:rFonts w:cs="Arial"/>
        </w:rPr>
        <w:t xml:space="preserve"> 201</w:t>
      </w:r>
      <w:r w:rsidR="00AF0CBC" w:rsidRPr="00173125">
        <w:rPr>
          <w:rFonts w:cs="Arial"/>
        </w:rPr>
        <w:t>8</w:t>
      </w:r>
      <w:r w:rsidR="565C43A1" w:rsidRPr="00173125">
        <w:rPr>
          <w:rFonts w:cs="Arial"/>
        </w:rPr>
        <w:t xml:space="preserve">; </w:t>
      </w:r>
      <w:r w:rsidR="565C43A1" w:rsidRPr="00173125">
        <w:t>MacArthur et al.</w:t>
      </w:r>
      <w:r w:rsidR="00A24B73" w:rsidRPr="00173125">
        <w:t>,</w:t>
      </w:r>
      <w:r w:rsidR="565C43A1" w:rsidRPr="00173125">
        <w:t xml:space="preserve"> 2015; Phillips</w:t>
      </w:r>
      <w:r w:rsidR="00A24B73" w:rsidRPr="00173125">
        <w:t>,</w:t>
      </w:r>
      <w:r w:rsidR="565C43A1" w:rsidRPr="00173125">
        <w:t xml:space="preserve"> 2019).</w:t>
      </w:r>
      <w:r w:rsidR="565C43A1" w:rsidRPr="00173125">
        <w:rPr>
          <w:rFonts w:cs="Arial"/>
        </w:rPr>
        <w:t xml:space="preserve"> The current findings are supportive of those set out in the systematic review undertaken by </w:t>
      </w:r>
      <w:proofErr w:type="spellStart"/>
      <w:r w:rsidR="565C43A1" w:rsidRPr="00173125">
        <w:rPr>
          <w:rFonts w:cs="Arial"/>
        </w:rPr>
        <w:t>Iacono</w:t>
      </w:r>
      <w:proofErr w:type="spellEnd"/>
      <w:r w:rsidR="565C43A1" w:rsidRPr="00173125">
        <w:rPr>
          <w:rFonts w:cs="Arial"/>
        </w:rPr>
        <w:t xml:space="preserve"> et al. (2014) and 16 studies in which the experiences of adults with </w:t>
      </w:r>
      <w:r w:rsidR="005E1950" w:rsidRPr="00173125">
        <w:t>intellectual disabilities</w:t>
      </w:r>
      <w:r w:rsidR="565C43A1" w:rsidRPr="00173125">
        <w:rPr>
          <w:rFonts w:cs="Arial"/>
        </w:rPr>
        <w:t xml:space="preserve"> using acute hospital services fell significantly short of their expectations. This continuing situation is one that requires a policy, practice and education focus to bring about sustainable long-term change that reduces the </w:t>
      </w:r>
      <w:r w:rsidR="565C43A1" w:rsidRPr="00173125">
        <w:rPr>
          <w:rFonts w:cs="Arial"/>
        </w:rPr>
        <w:lastRenderedPageBreak/>
        <w:t xml:space="preserve">risk of harm and improves the care and support experiences and health outcomes for adults with </w:t>
      </w:r>
      <w:r w:rsidR="005E1950" w:rsidRPr="00173125">
        <w:t>intellectual disabilities</w:t>
      </w:r>
      <w:r w:rsidR="565C43A1" w:rsidRPr="00173125">
        <w:rPr>
          <w:rFonts w:cs="Arial"/>
        </w:rPr>
        <w:t xml:space="preserve">. </w:t>
      </w:r>
    </w:p>
    <w:p w14:paraId="6EA39AC6" w14:textId="3E298856" w:rsidR="000F203D" w:rsidRPr="00173125" w:rsidRDefault="0096318F" w:rsidP="00B939CC">
      <w:pPr>
        <w:spacing w:line="480" w:lineRule="auto"/>
        <w:rPr>
          <w:rFonts w:cs="Arial"/>
        </w:rPr>
      </w:pPr>
      <w:r w:rsidRPr="00173125">
        <w:tab/>
      </w:r>
      <w:r w:rsidR="565C43A1" w:rsidRPr="00173125">
        <w:t xml:space="preserve">To ensure that support is provided to adults with </w:t>
      </w:r>
      <w:r w:rsidR="005E1950" w:rsidRPr="00173125">
        <w:t>intellectual disabilities</w:t>
      </w:r>
      <w:r w:rsidR="565C43A1" w:rsidRPr="00173125">
        <w:t xml:space="preserve">, improving the awareness of their distinct care needs is essential. </w:t>
      </w:r>
      <w:r w:rsidR="565C43A1" w:rsidRPr="00173125">
        <w:rPr>
          <w:rFonts w:cs="Arial"/>
        </w:rPr>
        <w:t xml:space="preserve">Recognising the importance of education and practice development is critical and adults with </w:t>
      </w:r>
      <w:r w:rsidR="005E1950" w:rsidRPr="00173125">
        <w:t>intellectual disabilities</w:t>
      </w:r>
      <w:r w:rsidR="565C43A1" w:rsidRPr="00173125">
        <w:rPr>
          <w:rFonts w:cs="Arial"/>
        </w:rPr>
        <w:t xml:space="preserve"> recognise that all healthcare professionals need to be fully aware of and respond to their specific needs to ensure that service developments and improvements occur, thereby providing a positive hospital experience with equality of care that improves health outcomes (</w:t>
      </w:r>
      <w:proofErr w:type="spellStart"/>
      <w:r w:rsidR="565C43A1" w:rsidRPr="00173125">
        <w:rPr>
          <w:rFonts w:cs="Arial"/>
        </w:rPr>
        <w:t>Howieson</w:t>
      </w:r>
      <w:proofErr w:type="spellEnd"/>
      <w:r w:rsidR="00A24B73" w:rsidRPr="00173125">
        <w:rPr>
          <w:rFonts w:cs="Arial"/>
        </w:rPr>
        <w:t>,</w:t>
      </w:r>
      <w:r w:rsidR="565C43A1" w:rsidRPr="00173125">
        <w:rPr>
          <w:rFonts w:cs="Arial"/>
        </w:rPr>
        <w:t xml:space="preserve"> 2015). </w:t>
      </w:r>
      <w:r w:rsidR="565C43A1" w:rsidRPr="00173125">
        <w:t>The hospital passport is a useful tool and contributes to better communication and understanding of specific care and support needs (</w:t>
      </w:r>
      <w:r w:rsidR="565C43A1" w:rsidRPr="00173125">
        <w:rPr>
          <w:rFonts w:cs="Arial"/>
        </w:rPr>
        <w:t xml:space="preserve">Heifetz </w:t>
      </w:r>
      <w:r w:rsidR="00E657B8" w:rsidRPr="00173125">
        <w:rPr>
          <w:rFonts w:cs="Arial"/>
        </w:rPr>
        <w:t>&amp;</w:t>
      </w:r>
      <w:r w:rsidR="565C43A1" w:rsidRPr="00173125">
        <w:rPr>
          <w:rFonts w:cs="Arial"/>
        </w:rPr>
        <w:t xml:space="preserve"> </w:t>
      </w:r>
      <w:proofErr w:type="spellStart"/>
      <w:r w:rsidR="565C43A1" w:rsidRPr="00173125">
        <w:rPr>
          <w:rFonts w:cs="Arial"/>
        </w:rPr>
        <w:t>Lunsky</w:t>
      </w:r>
      <w:proofErr w:type="spellEnd"/>
      <w:r w:rsidR="00A24B73" w:rsidRPr="00173125">
        <w:rPr>
          <w:rFonts w:cs="Arial"/>
        </w:rPr>
        <w:t>,</w:t>
      </w:r>
      <w:r w:rsidR="565C43A1" w:rsidRPr="00173125">
        <w:rPr>
          <w:rFonts w:cs="Arial"/>
        </w:rPr>
        <w:t xml:space="preserve"> 201</w:t>
      </w:r>
      <w:r w:rsidR="00AF0CBC" w:rsidRPr="00173125">
        <w:rPr>
          <w:rFonts w:cs="Arial"/>
        </w:rPr>
        <w:t>8</w:t>
      </w:r>
      <w:r w:rsidR="565C43A1" w:rsidRPr="00173125">
        <w:rPr>
          <w:rFonts w:cs="Arial"/>
        </w:rPr>
        <w:t xml:space="preserve">; </w:t>
      </w:r>
      <w:r w:rsidR="565C43A1" w:rsidRPr="00173125">
        <w:t>Phillips</w:t>
      </w:r>
      <w:r w:rsidR="00A24B73" w:rsidRPr="00173125">
        <w:t>,</w:t>
      </w:r>
      <w:r w:rsidR="565C43A1" w:rsidRPr="00173125">
        <w:t xml:space="preserve"> 2019; </w:t>
      </w:r>
      <w:proofErr w:type="spellStart"/>
      <w:r w:rsidR="565C43A1" w:rsidRPr="00173125">
        <w:rPr>
          <w:rFonts w:cs="Arial"/>
        </w:rPr>
        <w:t>Tuffrey-Wijne</w:t>
      </w:r>
      <w:proofErr w:type="spellEnd"/>
      <w:r w:rsidR="565C43A1" w:rsidRPr="00173125">
        <w:rPr>
          <w:rFonts w:cs="Arial"/>
        </w:rPr>
        <w:t xml:space="preserve"> et al.</w:t>
      </w:r>
      <w:r w:rsidR="00A24B73" w:rsidRPr="00173125">
        <w:rPr>
          <w:rFonts w:cs="Arial"/>
        </w:rPr>
        <w:t>,</w:t>
      </w:r>
      <w:r w:rsidR="00E07F70" w:rsidRPr="00173125">
        <w:rPr>
          <w:rFonts w:cs="Arial"/>
        </w:rPr>
        <w:t xml:space="preserve"> </w:t>
      </w:r>
      <w:r w:rsidR="565C43A1" w:rsidRPr="00173125">
        <w:rPr>
          <w:rFonts w:cs="Arial"/>
        </w:rPr>
        <w:t>2014b)</w:t>
      </w:r>
      <w:r w:rsidR="565C43A1" w:rsidRPr="00173125">
        <w:t>. However, although the hospital passport was prominent in literature in preceding years (Ali et al.</w:t>
      </w:r>
      <w:r w:rsidR="000E2DDC" w:rsidRPr="00173125">
        <w:t>,</w:t>
      </w:r>
      <w:r w:rsidR="565C43A1" w:rsidRPr="00173125">
        <w:t xml:space="preserve"> 2013; Blair</w:t>
      </w:r>
      <w:r w:rsidR="000E2DDC" w:rsidRPr="00173125">
        <w:t>,</w:t>
      </w:r>
      <w:r w:rsidR="565C43A1" w:rsidRPr="00173125">
        <w:t xml:space="preserve"> 2011; Bradley et al.</w:t>
      </w:r>
      <w:r w:rsidR="000E2DDC" w:rsidRPr="00173125">
        <w:t>,</w:t>
      </w:r>
      <w:r w:rsidR="565C43A1" w:rsidRPr="00173125">
        <w:t xml:space="preserve"> 2012; Dinsmore </w:t>
      </w:r>
      <w:r w:rsidR="00E657B8" w:rsidRPr="00173125">
        <w:t>&amp;</w:t>
      </w:r>
      <w:r w:rsidR="565C43A1" w:rsidRPr="00173125">
        <w:t xml:space="preserve"> Higgins</w:t>
      </w:r>
      <w:r w:rsidR="000E2DDC" w:rsidRPr="00173125">
        <w:t>,</w:t>
      </w:r>
      <w:r w:rsidR="565C43A1" w:rsidRPr="00173125">
        <w:t xml:space="preserve"> 2011; </w:t>
      </w:r>
      <w:proofErr w:type="spellStart"/>
      <w:r w:rsidR="565C43A1" w:rsidRPr="00173125">
        <w:t>Wolfstadt</w:t>
      </w:r>
      <w:proofErr w:type="spellEnd"/>
      <w:r w:rsidR="565C43A1" w:rsidRPr="00173125">
        <w:t xml:space="preserve"> et al.</w:t>
      </w:r>
      <w:r w:rsidR="000E2DDC" w:rsidRPr="00173125">
        <w:t>,</w:t>
      </w:r>
      <w:r w:rsidR="565C43A1" w:rsidRPr="00173125">
        <w:t xml:space="preserve"> 2010), it was only specifically identified by Phillips (2019) and alluded to by </w:t>
      </w:r>
      <w:proofErr w:type="spellStart"/>
      <w:r w:rsidR="565C43A1" w:rsidRPr="00173125">
        <w:rPr>
          <w:rFonts w:cs="Arial"/>
        </w:rPr>
        <w:t>Tuffrey-Wijne</w:t>
      </w:r>
      <w:proofErr w:type="spellEnd"/>
      <w:r w:rsidR="565C43A1" w:rsidRPr="00173125">
        <w:rPr>
          <w:rFonts w:cs="Arial"/>
        </w:rPr>
        <w:t xml:space="preserve"> et al. (2014b) in the studies included in this review. There is therefore a need and an opportunity to undertake further research with adults with </w:t>
      </w:r>
      <w:r w:rsidR="005E1950" w:rsidRPr="00173125">
        <w:t>intellectual disabilities</w:t>
      </w:r>
      <w:r w:rsidR="565C43A1" w:rsidRPr="00173125">
        <w:rPr>
          <w:rFonts w:cs="Arial"/>
        </w:rPr>
        <w:t>, their families, care and health professionals to more fully understand their impact in relation to the provision of safe and effective person-centred care and support and the improved health outcomes that they seek to achieve.</w:t>
      </w:r>
    </w:p>
    <w:p w14:paraId="38F10B14" w14:textId="4F462E01" w:rsidR="00272C88" w:rsidRPr="00173125" w:rsidRDefault="0096318F" w:rsidP="00B939CC">
      <w:pPr>
        <w:spacing w:line="480" w:lineRule="auto"/>
        <w:rPr>
          <w:rFonts w:cs="Arial"/>
        </w:rPr>
      </w:pPr>
      <w:r w:rsidRPr="00173125">
        <w:tab/>
      </w:r>
      <w:r w:rsidR="565C43A1" w:rsidRPr="00173125">
        <w:rPr>
          <w:rFonts w:cs="Arial"/>
        </w:rPr>
        <w:t xml:space="preserve">Although adults with </w:t>
      </w:r>
      <w:r w:rsidR="005E1950" w:rsidRPr="00173125">
        <w:t xml:space="preserve">intellectual disabilities </w:t>
      </w:r>
      <w:r w:rsidR="565C43A1" w:rsidRPr="00173125">
        <w:rPr>
          <w:rFonts w:cs="Arial"/>
        </w:rPr>
        <w:t>often attempt to inform healthcare professional</w:t>
      </w:r>
      <w:r w:rsidR="00E07F70" w:rsidRPr="00173125">
        <w:rPr>
          <w:rFonts w:cs="Arial"/>
        </w:rPr>
        <w:t>s</w:t>
      </w:r>
      <w:r w:rsidR="565C43A1" w:rsidRPr="00173125">
        <w:rPr>
          <w:rFonts w:cs="Arial"/>
        </w:rPr>
        <w:t xml:space="preserve"> about their specific care and support needs, the communication approaches and implementation of reasonable adjustments is not always evident or consistent due to inadequate patient information systems, limited awareness and understanding of health professionals and accountability, and resources (Castles et al.</w:t>
      </w:r>
      <w:r w:rsidR="000E2DDC" w:rsidRPr="00173125">
        <w:rPr>
          <w:rFonts w:cs="Arial"/>
        </w:rPr>
        <w:t>,</w:t>
      </w:r>
      <w:r w:rsidR="565C43A1" w:rsidRPr="00173125">
        <w:rPr>
          <w:rFonts w:cs="Arial"/>
        </w:rPr>
        <w:t xml:space="preserve"> 2014; Harris </w:t>
      </w:r>
      <w:r w:rsidR="00E657B8" w:rsidRPr="00173125">
        <w:rPr>
          <w:rFonts w:cs="Arial"/>
        </w:rPr>
        <w:t>&amp;</w:t>
      </w:r>
      <w:r w:rsidR="565C43A1" w:rsidRPr="00173125">
        <w:rPr>
          <w:rFonts w:cs="Arial"/>
        </w:rPr>
        <w:t xml:space="preserve"> Sheehan</w:t>
      </w:r>
      <w:r w:rsidR="000E2DDC" w:rsidRPr="00173125">
        <w:rPr>
          <w:rFonts w:cs="Arial"/>
        </w:rPr>
        <w:t>,</w:t>
      </w:r>
      <w:r w:rsidR="565C43A1" w:rsidRPr="00173125">
        <w:rPr>
          <w:rFonts w:cs="Arial"/>
        </w:rPr>
        <w:t xml:space="preserve"> 2017; </w:t>
      </w:r>
      <w:proofErr w:type="spellStart"/>
      <w:r w:rsidR="565C43A1" w:rsidRPr="00173125">
        <w:rPr>
          <w:rFonts w:cs="Arial"/>
        </w:rPr>
        <w:t>Iacono</w:t>
      </w:r>
      <w:proofErr w:type="spellEnd"/>
      <w:r w:rsidR="565C43A1" w:rsidRPr="00173125">
        <w:rPr>
          <w:rFonts w:cs="Arial"/>
        </w:rPr>
        <w:t xml:space="preserve"> et al.</w:t>
      </w:r>
      <w:r w:rsidR="000E2DDC" w:rsidRPr="00173125">
        <w:rPr>
          <w:rFonts w:cs="Arial"/>
        </w:rPr>
        <w:t>,</w:t>
      </w:r>
      <w:r w:rsidR="565C43A1" w:rsidRPr="00173125">
        <w:rPr>
          <w:rFonts w:cs="Arial"/>
        </w:rPr>
        <w:t xml:space="preserve"> 2014; </w:t>
      </w:r>
      <w:proofErr w:type="spellStart"/>
      <w:r w:rsidR="565C43A1" w:rsidRPr="00173125">
        <w:rPr>
          <w:rFonts w:cs="Arial"/>
        </w:rPr>
        <w:t>Tuffrey-Wijne</w:t>
      </w:r>
      <w:proofErr w:type="spellEnd"/>
      <w:r w:rsidR="565C43A1" w:rsidRPr="00173125">
        <w:rPr>
          <w:rFonts w:cs="Arial"/>
        </w:rPr>
        <w:t xml:space="preserve"> et al.</w:t>
      </w:r>
      <w:r w:rsidR="000E2DDC" w:rsidRPr="00173125">
        <w:rPr>
          <w:rFonts w:cs="Arial"/>
        </w:rPr>
        <w:t>,</w:t>
      </w:r>
      <w:r w:rsidR="565C43A1" w:rsidRPr="00173125">
        <w:rPr>
          <w:rFonts w:cs="Arial"/>
        </w:rPr>
        <w:t xml:space="preserve"> 2014b; </w:t>
      </w:r>
      <w:proofErr w:type="spellStart"/>
      <w:r w:rsidR="565C43A1" w:rsidRPr="00173125">
        <w:rPr>
          <w:rFonts w:cs="Arial"/>
        </w:rPr>
        <w:t>Welyczko</w:t>
      </w:r>
      <w:proofErr w:type="spellEnd"/>
      <w:r w:rsidR="000E2DDC" w:rsidRPr="00173125">
        <w:rPr>
          <w:rFonts w:cs="Arial"/>
        </w:rPr>
        <w:t>,</w:t>
      </w:r>
      <w:r w:rsidR="565C43A1" w:rsidRPr="00173125">
        <w:rPr>
          <w:rFonts w:cs="Arial"/>
        </w:rPr>
        <w:t xml:space="preserve"> 2018). </w:t>
      </w:r>
      <w:r w:rsidR="565C43A1" w:rsidRPr="00173125">
        <w:t>This apparent indifference may also in part be due to a lack of specific disability awareness training and education (</w:t>
      </w:r>
      <w:proofErr w:type="spellStart"/>
      <w:r w:rsidR="565C43A1" w:rsidRPr="00173125">
        <w:t>Tuffrey-Wijne</w:t>
      </w:r>
      <w:proofErr w:type="spellEnd"/>
      <w:r w:rsidR="565C43A1" w:rsidRPr="00173125">
        <w:t xml:space="preserve"> et al.</w:t>
      </w:r>
      <w:r w:rsidR="000E2DDC" w:rsidRPr="00173125">
        <w:t>,</w:t>
      </w:r>
      <w:r w:rsidR="565C43A1" w:rsidRPr="00173125">
        <w:t xml:space="preserve"> 2014a; </w:t>
      </w:r>
      <w:proofErr w:type="spellStart"/>
      <w:r w:rsidR="565C43A1" w:rsidRPr="00173125">
        <w:t>Tuffrey-Wijne</w:t>
      </w:r>
      <w:proofErr w:type="spellEnd"/>
      <w:r w:rsidR="565C43A1" w:rsidRPr="00173125">
        <w:t xml:space="preserve"> et al.</w:t>
      </w:r>
      <w:r w:rsidR="000E2DDC" w:rsidRPr="00173125">
        <w:t>,</w:t>
      </w:r>
      <w:r w:rsidR="565C43A1" w:rsidRPr="00173125">
        <w:t xml:space="preserve"> 2014b). However, in the UK, reasonable adjustments are a fundamental right and protected by legislation (</w:t>
      </w:r>
      <w:r w:rsidR="565C43A1" w:rsidRPr="00173125">
        <w:rPr>
          <w:rFonts w:cs="Arial"/>
        </w:rPr>
        <w:t>Disability Discrimination Act</w:t>
      </w:r>
      <w:r w:rsidR="000E2DDC" w:rsidRPr="00173125">
        <w:rPr>
          <w:rFonts w:cs="Arial"/>
        </w:rPr>
        <w:t>,</w:t>
      </w:r>
      <w:r w:rsidR="565C43A1" w:rsidRPr="00173125">
        <w:rPr>
          <w:rFonts w:cs="Arial"/>
        </w:rPr>
        <w:t xml:space="preserve"> 1995; Equality Act</w:t>
      </w:r>
      <w:r w:rsidR="000E2DDC" w:rsidRPr="00173125">
        <w:rPr>
          <w:rFonts w:cs="Arial"/>
        </w:rPr>
        <w:t>,</w:t>
      </w:r>
      <w:r w:rsidR="565C43A1" w:rsidRPr="00173125">
        <w:rPr>
          <w:rFonts w:cs="Arial"/>
        </w:rPr>
        <w:t xml:space="preserve"> 2010</w:t>
      </w:r>
      <w:r w:rsidR="565C43A1" w:rsidRPr="00173125">
        <w:t xml:space="preserve">). Yet there is a dearth of information as to the </w:t>
      </w:r>
      <w:r w:rsidR="565C43A1" w:rsidRPr="00173125">
        <w:lastRenderedPageBreak/>
        <w:t>extent of compliance within acute hospitals in the context of their duty under current legislation (Glover et al.</w:t>
      </w:r>
      <w:r w:rsidR="000E2DDC" w:rsidRPr="00173125">
        <w:t>,</w:t>
      </w:r>
      <w:r w:rsidR="565C43A1" w:rsidRPr="00173125">
        <w:t xml:space="preserve"> 2016). Therefore, t</w:t>
      </w:r>
      <w:r w:rsidR="565C43A1" w:rsidRPr="00173125">
        <w:rPr>
          <w:rFonts w:cs="Arial"/>
        </w:rPr>
        <w:t>he apparent inconsistency in the delivery of accessible, person-centred services, care and support is an area requiring further research and practice development to identify legislation compliance and the associated impact and outcomes achieved (</w:t>
      </w:r>
      <w:proofErr w:type="spellStart"/>
      <w:r w:rsidR="565C43A1" w:rsidRPr="00173125">
        <w:rPr>
          <w:rFonts w:cs="Arial"/>
        </w:rPr>
        <w:t>Tuffrey-Wijne</w:t>
      </w:r>
      <w:proofErr w:type="spellEnd"/>
      <w:r w:rsidR="565C43A1" w:rsidRPr="00173125">
        <w:rPr>
          <w:rFonts w:cs="Arial"/>
        </w:rPr>
        <w:t xml:space="preserve"> et al.</w:t>
      </w:r>
      <w:r w:rsidR="000E2DDC" w:rsidRPr="00173125">
        <w:rPr>
          <w:rFonts w:cs="Arial"/>
        </w:rPr>
        <w:t>,</w:t>
      </w:r>
      <w:r w:rsidR="565C43A1" w:rsidRPr="00173125">
        <w:rPr>
          <w:rFonts w:cs="Arial"/>
        </w:rPr>
        <w:t xml:space="preserve"> 2014b).</w:t>
      </w:r>
    </w:p>
    <w:p w14:paraId="289D3EAA" w14:textId="3CE8E662" w:rsidR="00552FE0" w:rsidRPr="00173125" w:rsidRDefault="0096318F" w:rsidP="00B939CC">
      <w:pPr>
        <w:spacing w:line="480" w:lineRule="auto"/>
      </w:pPr>
      <w:r w:rsidRPr="00173125">
        <w:rPr>
          <w:rFonts w:cs="Arial"/>
          <w:szCs w:val="22"/>
        </w:rPr>
        <w:tab/>
      </w:r>
      <w:r w:rsidR="565C43A1" w:rsidRPr="00173125">
        <w:rPr>
          <w:rFonts w:cs="Arial"/>
        </w:rPr>
        <w:t xml:space="preserve">In this review, adults with </w:t>
      </w:r>
      <w:r w:rsidR="005E1950" w:rsidRPr="00173125">
        <w:t>intellectual disabilities</w:t>
      </w:r>
      <w:r w:rsidR="565C43A1" w:rsidRPr="00173125">
        <w:rPr>
          <w:rFonts w:cs="Arial"/>
        </w:rPr>
        <w:t xml:space="preserve"> identified the role of the </w:t>
      </w:r>
      <w:r w:rsidR="005E1950" w:rsidRPr="00173125">
        <w:t>intellectual disability</w:t>
      </w:r>
      <w:r w:rsidR="565C43A1" w:rsidRPr="00173125">
        <w:rPr>
          <w:rFonts w:cs="Arial"/>
        </w:rPr>
        <w:t xml:space="preserve"> liaison nurse as important to a positive acute hospital experience. </w:t>
      </w:r>
      <w:r w:rsidR="00336A4E" w:rsidRPr="00173125">
        <w:rPr>
          <w:rFonts w:cs="Arial"/>
          <w:color w:val="000000" w:themeColor="text1"/>
        </w:rPr>
        <w:t>The role provide</w:t>
      </w:r>
      <w:r w:rsidR="002E4590" w:rsidRPr="00173125">
        <w:rPr>
          <w:rFonts w:cs="Arial"/>
          <w:color w:val="000000" w:themeColor="text1"/>
        </w:rPr>
        <w:t>d</w:t>
      </w:r>
      <w:r w:rsidR="00336A4E" w:rsidRPr="00173125">
        <w:rPr>
          <w:rFonts w:cs="Arial"/>
          <w:color w:val="000000" w:themeColor="text1"/>
        </w:rPr>
        <w:t xml:space="preserve"> access to </w:t>
      </w:r>
      <w:r w:rsidR="00336A4E" w:rsidRPr="00173125">
        <w:rPr>
          <w:color w:val="000000" w:themeColor="text1"/>
        </w:rPr>
        <w:t xml:space="preserve">expert knowledge, skills and resources to identify and address any care and support issues </w:t>
      </w:r>
      <w:r w:rsidR="00A32252" w:rsidRPr="00173125">
        <w:rPr>
          <w:color w:val="000000" w:themeColor="text1"/>
        </w:rPr>
        <w:t xml:space="preserve">to </w:t>
      </w:r>
      <w:r w:rsidR="00336A4E" w:rsidRPr="00173125">
        <w:rPr>
          <w:color w:val="000000" w:themeColor="text1"/>
        </w:rPr>
        <w:t>minimis</w:t>
      </w:r>
      <w:r w:rsidR="00A32252" w:rsidRPr="00173125">
        <w:rPr>
          <w:color w:val="000000" w:themeColor="text1"/>
        </w:rPr>
        <w:t>e</w:t>
      </w:r>
      <w:r w:rsidR="00336A4E" w:rsidRPr="00173125">
        <w:rPr>
          <w:color w:val="000000" w:themeColor="text1"/>
        </w:rPr>
        <w:t xml:space="preserve"> the potential for harm and a poor care experience.</w:t>
      </w:r>
      <w:r w:rsidR="00336A4E" w:rsidRPr="00173125">
        <w:rPr>
          <w:rFonts w:cs="Arial"/>
          <w:color w:val="000000" w:themeColor="text1"/>
        </w:rPr>
        <w:t xml:space="preserve"> </w:t>
      </w:r>
      <w:r w:rsidR="565C43A1" w:rsidRPr="00173125">
        <w:rPr>
          <w:rFonts w:cs="Arial"/>
          <w:color w:val="000000" w:themeColor="text1"/>
        </w:rPr>
        <w:t xml:space="preserve">The ability </w:t>
      </w:r>
      <w:r w:rsidR="001356B7" w:rsidRPr="00173125">
        <w:rPr>
          <w:rFonts w:cs="Arial"/>
          <w:color w:val="000000" w:themeColor="text1"/>
        </w:rPr>
        <w:t xml:space="preserve">these nurses had </w:t>
      </w:r>
      <w:r w:rsidR="565C43A1" w:rsidRPr="00173125">
        <w:rPr>
          <w:rFonts w:cs="Arial"/>
          <w:color w:val="000000" w:themeColor="text1"/>
        </w:rPr>
        <w:t xml:space="preserve">to identify and implement reasonable adjustments improved the care experience of adults with </w:t>
      </w:r>
      <w:r w:rsidR="005E1950" w:rsidRPr="00173125">
        <w:rPr>
          <w:color w:val="000000" w:themeColor="text1"/>
        </w:rPr>
        <w:t>intellectual disabilities</w:t>
      </w:r>
      <w:r w:rsidR="565C43A1" w:rsidRPr="00173125">
        <w:rPr>
          <w:rFonts w:cs="Arial"/>
          <w:color w:val="000000" w:themeColor="text1"/>
        </w:rPr>
        <w:t>, thereby enhancing their confidence and satisfaction (Castles et al.</w:t>
      </w:r>
      <w:r w:rsidR="000E2DDC" w:rsidRPr="00173125">
        <w:rPr>
          <w:rFonts w:cs="Arial"/>
          <w:color w:val="000000" w:themeColor="text1"/>
        </w:rPr>
        <w:t>,</w:t>
      </w:r>
      <w:r w:rsidR="565C43A1" w:rsidRPr="00173125">
        <w:rPr>
          <w:rFonts w:cs="Arial"/>
          <w:color w:val="000000" w:themeColor="text1"/>
        </w:rPr>
        <w:t xml:space="preserve"> 2014; MacArthur et al.</w:t>
      </w:r>
      <w:r w:rsidR="000E2DDC" w:rsidRPr="00173125">
        <w:rPr>
          <w:rFonts w:cs="Arial"/>
          <w:color w:val="000000" w:themeColor="text1"/>
        </w:rPr>
        <w:t>,</w:t>
      </w:r>
      <w:r w:rsidR="565C43A1" w:rsidRPr="00173125">
        <w:rPr>
          <w:rFonts w:cs="Arial"/>
          <w:color w:val="000000" w:themeColor="text1"/>
        </w:rPr>
        <w:t xml:space="preserve"> 2015). </w:t>
      </w:r>
      <w:r w:rsidR="00432238" w:rsidRPr="00173125">
        <w:rPr>
          <w:rFonts w:cs="Arial"/>
          <w:color w:val="000000" w:themeColor="text1"/>
        </w:rPr>
        <w:t>However,</w:t>
      </w:r>
      <w:r w:rsidR="00432238" w:rsidRPr="00173125">
        <w:rPr>
          <w:rFonts w:cs="Arial"/>
          <w:color w:val="FF0000"/>
        </w:rPr>
        <w:t xml:space="preserve"> </w:t>
      </w:r>
      <w:r w:rsidR="00432238" w:rsidRPr="00173125">
        <w:t>t</w:t>
      </w:r>
      <w:r w:rsidR="565C43A1" w:rsidRPr="00173125">
        <w:t xml:space="preserve">here is a </w:t>
      </w:r>
      <w:r w:rsidR="002B0DC1" w:rsidRPr="00173125">
        <w:rPr>
          <w:color w:val="000000" w:themeColor="text1"/>
        </w:rPr>
        <w:t>further</w:t>
      </w:r>
      <w:r w:rsidR="002B0DC1" w:rsidRPr="00173125">
        <w:rPr>
          <w:color w:val="FF0000"/>
        </w:rPr>
        <w:t xml:space="preserve"> </w:t>
      </w:r>
      <w:r w:rsidR="565C43A1" w:rsidRPr="00173125">
        <w:t xml:space="preserve">need to develop the scope and reach of the </w:t>
      </w:r>
      <w:r w:rsidR="005E1950" w:rsidRPr="00173125">
        <w:t>intellectual disability</w:t>
      </w:r>
      <w:r w:rsidR="565C43A1" w:rsidRPr="00173125">
        <w:t xml:space="preserve"> liaison nursing services to ensure provision is available ou</w:t>
      </w:r>
      <w:r w:rsidR="00D27465" w:rsidRPr="00173125">
        <w:t>t of</w:t>
      </w:r>
      <w:r w:rsidR="565C43A1" w:rsidRPr="00173125">
        <w:t xml:space="preserve"> ‘office hours’ (Castles et al.</w:t>
      </w:r>
      <w:r w:rsidR="000E2DDC" w:rsidRPr="00173125">
        <w:t>,</w:t>
      </w:r>
      <w:r w:rsidR="565C43A1" w:rsidRPr="00173125">
        <w:t xml:space="preserve"> 2014; MacArthur et al.</w:t>
      </w:r>
      <w:r w:rsidR="000E2DDC" w:rsidRPr="00173125">
        <w:t>,</w:t>
      </w:r>
      <w:r w:rsidR="565C43A1" w:rsidRPr="00173125">
        <w:t xml:space="preserve"> 2015). A future research focus is required to identify the extent to which adults with </w:t>
      </w:r>
      <w:r w:rsidR="005E1950" w:rsidRPr="00173125">
        <w:t>intellectual disabilities</w:t>
      </w:r>
      <w:r w:rsidR="565C43A1" w:rsidRPr="00173125">
        <w:rPr>
          <w:rFonts w:cs="Arial"/>
        </w:rPr>
        <w:t xml:space="preserve"> access</w:t>
      </w:r>
      <w:r w:rsidR="565C43A1" w:rsidRPr="00173125">
        <w:t xml:space="preserve"> acute hospital care outside ‘office hours’ and their care experiences and the health outcomes achieved.</w:t>
      </w:r>
    </w:p>
    <w:p w14:paraId="62674DBB" w14:textId="6D2DCE95" w:rsidR="00CF636D" w:rsidRPr="00173125" w:rsidRDefault="00DC03BC" w:rsidP="00B939CC">
      <w:pPr>
        <w:spacing w:line="480" w:lineRule="auto"/>
        <w:rPr>
          <w:rFonts w:cs="Arial"/>
          <w:color w:val="FF0000"/>
          <w:szCs w:val="22"/>
        </w:rPr>
      </w:pPr>
      <w:r w:rsidRPr="00173125">
        <w:rPr>
          <w:color w:val="FF0000"/>
        </w:rPr>
        <w:tab/>
      </w:r>
      <w:r w:rsidR="565C43A1" w:rsidRPr="00173125">
        <w:t xml:space="preserve">This systematic review has highlighted several areas requiring further service, education and research attention to address negative experiences and poor health outcomes, thereby aiming to develop and build on the positive experiences of adults with </w:t>
      </w:r>
      <w:r w:rsidR="005E1950" w:rsidRPr="00173125">
        <w:t>intellectual disabilities</w:t>
      </w:r>
      <w:r w:rsidR="565C43A1" w:rsidRPr="00173125">
        <w:rPr>
          <w:rFonts w:cs="Arial"/>
        </w:rPr>
        <w:t xml:space="preserve"> when </w:t>
      </w:r>
      <w:r w:rsidR="565C43A1" w:rsidRPr="00173125">
        <w:t xml:space="preserve">accessing acute hospital services. A significant obstacle to positive hospital experiences for adults with </w:t>
      </w:r>
      <w:r w:rsidR="005E1950" w:rsidRPr="00173125">
        <w:t>intellectual disabilities</w:t>
      </w:r>
      <w:r w:rsidR="565C43A1" w:rsidRPr="00173125">
        <w:rPr>
          <w:rFonts w:cs="Arial"/>
        </w:rPr>
        <w:t xml:space="preserve"> </w:t>
      </w:r>
      <w:r w:rsidR="565C43A1" w:rsidRPr="00173125">
        <w:t xml:space="preserve">has been the approach of healthcare professionals regarding communication and provision of information in an accessible format. </w:t>
      </w:r>
      <w:r w:rsidR="00835C5A" w:rsidRPr="00173125">
        <w:rPr>
          <w:color w:val="000000" w:themeColor="text1"/>
        </w:rPr>
        <w:t>R</w:t>
      </w:r>
      <w:r w:rsidR="003C5AC8" w:rsidRPr="00173125">
        <w:rPr>
          <w:color w:val="000000" w:themeColor="text1"/>
        </w:rPr>
        <w:t xml:space="preserve">esearch suggests that </w:t>
      </w:r>
      <w:r w:rsidR="002F4FBA" w:rsidRPr="00173125">
        <w:rPr>
          <w:color w:val="000000" w:themeColor="text1"/>
        </w:rPr>
        <w:t>registered nurses</w:t>
      </w:r>
      <w:r w:rsidR="00B84872" w:rsidRPr="00173125">
        <w:rPr>
          <w:color w:val="000000" w:themeColor="text1"/>
        </w:rPr>
        <w:t xml:space="preserve"> might feel </w:t>
      </w:r>
      <w:r w:rsidR="009259B9" w:rsidRPr="00173125">
        <w:rPr>
          <w:color w:val="000000" w:themeColor="text1"/>
        </w:rPr>
        <w:t>underprepared</w:t>
      </w:r>
      <w:r w:rsidR="0036071A" w:rsidRPr="00173125">
        <w:rPr>
          <w:color w:val="000000" w:themeColor="text1"/>
        </w:rPr>
        <w:t xml:space="preserve"> </w:t>
      </w:r>
      <w:r w:rsidR="006E1007" w:rsidRPr="00173125">
        <w:rPr>
          <w:color w:val="000000" w:themeColor="text1"/>
        </w:rPr>
        <w:t>and</w:t>
      </w:r>
      <w:r w:rsidR="002F4FBA" w:rsidRPr="00173125">
        <w:rPr>
          <w:color w:val="000000" w:themeColor="text1"/>
        </w:rPr>
        <w:t xml:space="preserve"> </w:t>
      </w:r>
      <w:r w:rsidR="00C20ED9" w:rsidRPr="00173125">
        <w:rPr>
          <w:color w:val="000000" w:themeColor="text1"/>
        </w:rPr>
        <w:t xml:space="preserve">lack awareness, knowledge and skills </w:t>
      </w:r>
      <w:r w:rsidR="009F70E5" w:rsidRPr="00173125">
        <w:rPr>
          <w:color w:val="000000" w:themeColor="text1"/>
        </w:rPr>
        <w:t>when caring for</w:t>
      </w:r>
      <w:r w:rsidR="00C20ED9" w:rsidRPr="00173125">
        <w:rPr>
          <w:color w:val="000000" w:themeColor="text1"/>
        </w:rPr>
        <w:t xml:space="preserve"> </w:t>
      </w:r>
      <w:r w:rsidR="00411E5E" w:rsidRPr="00173125">
        <w:rPr>
          <w:color w:val="000000" w:themeColor="text1"/>
        </w:rPr>
        <w:t>patients with intellectual disabilities</w:t>
      </w:r>
      <w:r w:rsidR="00E305B4" w:rsidRPr="00173125">
        <w:rPr>
          <w:color w:val="000000" w:themeColor="text1"/>
        </w:rPr>
        <w:t xml:space="preserve"> </w:t>
      </w:r>
      <w:r w:rsidR="009F70E5" w:rsidRPr="00173125">
        <w:rPr>
          <w:color w:val="000000" w:themeColor="text1"/>
        </w:rPr>
        <w:t>(</w:t>
      </w:r>
      <w:proofErr w:type="spellStart"/>
      <w:r w:rsidR="009F70E5" w:rsidRPr="00173125">
        <w:rPr>
          <w:color w:val="000000" w:themeColor="text1"/>
        </w:rPr>
        <w:t>Applegren</w:t>
      </w:r>
      <w:proofErr w:type="spellEnd"/>
      <w:r w:rsidR="009F70E5" w:rsidRPr="00173125">
        <w:rPr>
          <w:color w:val="000000" w:themeColor="text1"/>
        </w:rPr>
        <w:t>, et al., 2018; Lewis et al., 2017</w:t>
      </w:r>
      <w:r w:rsidR="009F70E5" w:rsidRPr="00173125">
        <w:rPr>
          <w:noProof/>
          <w:color w:val="000000" w:themeColor="text1"/>
        </w:rPr>
        <w:t xml:space="preserve">). </w:t>
      </w:r>
      <w:r w:rsidR="0062299A" w:rsidRPr="00173125">
        <w:rPr>
          <w:color w:val="000000" w:themeColor="text1"/>
        </w:rPr>
        <w:t xml:space="preserve">The ability to </w:t>
      </w:r>
      <w:r w:rsidR="00D640CD" w:rsidRPr="00173125">
        <w:rPr>
          <w:color w:val="000000" w:themeColor="text1"/>
        </w:rPr>
        <w:t>see the person before the disability</w:t>
      </w:r>
      <w:r w:rsidR="00A70D69" w:rsidRPr="00173125">
        <w:rPr>
          <w:color w:val="000000" w:themeColor="text1"/>
        </w:rPr>
        <w:t xml:space="preserve"> </w:t>
      </w:r>
      <w:r w:rsidR="009C6C4C" w:rsidRPr="00173125">
        <w:rPr>
          <w:color w:val="000000" w:themeColor="text1"/>
        </w:rPr>
        <w:t xml:space="preserve">and interpret nonverbal communication </w:t>
      </w:r>
      <w:r w:rsidR="00EC3904" w:rsidRPr="00173125">
        <w:rPr>
          <w:color w:val="000000" w:themeColor="text1"/>
        </w:rPr>
        <w:t>could</w:t>
      </w:r>
      <w:r w:rsidR="00A70D69" w:rsidRPr="00173125">
        <w:rPr>
          <w:color w:val="000000" w:themeColor="text1"/>
        </w:rPr>
        <w:t xml:space="preserve"> enhance the relationship (</w:t>
      </w:r>
      <w:proofErr w:type="spellStart"/>
      <w:r w:rsidR="00A70D69" w:rsidRPr="00173125">
        <w:rPr>
          <w:color w:val="000000" w:themeColor="text1"/>
        </w:rPr>
        <w:t>Applegren</w:t>
      </w:r>
      <w:proofErr w:type="spellEnd"/>
      <w:r w:rsidR="00717889" w:rsidRPr="00173125">
        <w:rPr>
          <w:color w:val="000000" w:themeColor="text1"/>
        </w:rPr>
        <w:t xml:space="preserve">, et al., </w:t>
      </w:r>
      <w:r w:rsidR="006714E7" w:rsidRPr="00173125">
        <w:rPr>
          <w:color w:val="000000" w:themeColor="text1"/>
        </w:rPr>
        <w:t>2018</w:t>
      </w:r>
      <w:r w:rsidR="009C6C4C" w:rsidRPr="00173125">
        <w:rPr>
          <w:color w:val="000000" w:themeColor="text1"/>
        </w:rPr>
        <w:t>; Lewis et al., 2017</w:t>
      </w:r>
      <w:r w:rsidR="00A42665" w:rsidRPr="00173125">
        <w:rPr>
          <w:noProof/>
          <w:color w:val="000000" w:themeColor="text1"/>
        </w:rPr>
        <w:t>)</w:t>
      </w:r>
      <w:r w:rsidR="000A31DB" w:rsidRPr="00173125">
        <w:rPr>
          <w:noProof/>
          <w:color w:val="000000" w:themeColor="text1"/>
        </w:rPr>
        <w:t>.</w:t>
      </w:r>
      <w:r w:rsidR="0076222D" w:rsidRPr="00173125">
        <w:rPr>
          <w:noProof/>
          <w:color w:val="000000" w:themeColor="text1"/>
        </w:rPr>
        <w:t xml:space="preserve"> </w:t>
      </w:r>
      <w:r w:rsidR="009F68C8" w:rsidRPr="00173125">
        <w:rPr>
          <w:noProof/>
          <w:color w:val="000000" w:themeColor="text1"/>
        </w:rPr>
        <w:t>Research also i</w:t>
      </w:r>
      <w:r w:rsidR="002853DC" w:rsidRPr="00173125">
        <w:rPr>
          <w:noProof/>
          <w:color w:val="000000" w:themeColor="text1"/>
        </w:rPr>
        <w:t>ndicate</w:t>
      </w:r>
      <w:r w:rsidR="009F68C8" w:rsidRPr="00173125">
        <w:rPr>
          <w:noProof/>
          <w:color w:val="000000" w:themeColor="text1"/>
        </w:rPr>
        <w:t xml:space="preserve">s that </w:t>
      </w:r>
      <w:r w:rsidR="00E60AEE" w:rsidRPr="00173125">
        <w:rPr>
          <w:noProof/>
          <w:color w:val="000000" w:themeColor="text1"/>
        </w:rPr>
        <w:t xml:space="preserve">targeted </w:t>
      </w:r>
      <w:r w:rsidR="009F68C8" w:rsidRPr="00173125">
        <w:rPr>
          <w:noProof/>
          <w:color w:val="000000" w:themeColor="text1"/>
        </w:rPr>
        <w:t>c</w:t>
      </w:r>
      <w:r w:rsidR="009562F8" w:rsidRPr="00173125">
        <w:rPr>
          <w:noProof/>
          <w:color w:val="000000" w:themeColor="text1"/>
        </w:rPr>
        <w:t xml:space="preserve">ommunication </w:t>
      </w:r>
      <w:r w:rsidR="00FF2F29" w:rsidRPr="00173125">
        <w:rPr>
          <w:noProof/>
          <w:color w:val="000000" w:themeColor="text1"/>
        </w:rPr>
        <w:lastRenderedPageBreak/>
        <w:t xml:space="preserve">training </w:t>
      </w:r>
      <w:r w:rsidR="003F1FF3" w:rsidRPr="00173125">
        <w:rPr>
          <w:noProof/>
          <w:color w:val="000000" w:themeColor="text1"/>
        </w:rPr>
        <w:t>for</w:t>
      </w:r>
      <w:r w:rsidR="009562F8" w:rsidRPr="00173125">
        <w:rPr>
          <w:noProof/>
          <w:color w:val="000000" w:themeColor="text1"/>
        </w:rPr>
        <w:t xml:space="preserve"> healthc</w:t>
      </w:r>
      <w:r w:rsidR="00A77214" w:rsidRPr="00173125">
        <w:rPr>
          <w:noProof/>
          <w:color w:val="000000" w:themeColor="text1"/>
        </w:rPr>
        <w:t>a</w:t>
      </w:r>
      <w:r w:rsidR="009562F8" w:rsidRPr="00173125">
        <w:rPr>
          <w:noProof/>
          <w:color w:val="000000" w:themeColor="text1"/>
        </w:rPr>
        <w:t>re professionals</w:t>
      </w:r>
      <w:r w:rsidR="007A644D" w:rsidRPr="00173125">
        <w:rPr>
          <w:noProof/>
          <w:color w:val="000000" w:themeColor="text1"/>
        </w:rPr>
        <w:t xml:space="preserve"> </w:t>
      </w:r>
      <w:r w:rsidR="001E7BA5" w:rsidRPr="00173125">
        <w:rPr>
          <w:noProof/>
          <w:color w:val="000000" w:themeColor="text1"/>
        </w:rPr>
        <w:t xml:space="preserve">to include listening to and sharing information </w:t>
      </w:r>
      <w:r w:rsidR="007A644D" w:rsidRPr="00173125">
        <w:rPr>
          <w:noProof/>
          <w:color w:val="000000" w:themeColor="text1"/>
        </w:rPr>
        <w:t xml:space="preserve">with family </w:t>
      </w:r>
      <w:r w:rsidR="009F68C8" w:rsidRPr="00173125">
        <w:rPr>
          <w:noProof/>
          <w:color w:val="000000" w:themeColor="text1"/>
        </w:rPr>
        <w:t>care</w:t>
      </w:r>
      <w:r w:rsidR="007A644D" w:rsidRPr="00173125">
        <w:rPr>
          <w:noProof/>
          <w:color w:val="000000" w:themeColor="text1"/>
        </w:rPr>
        <w:t xml:space="preserve">givers </w:t>
      </w:r>
      <w:r w:rsidR="00FF0E91" w:rsidRPr="00173125">
        <w:rPr>
          <w:noProof/>
          <w:color w:val="000000" w:themeColor="text1"/>
        </w:rPr>
        <w:t xml:space="preserve">could </w:t>
      </w:r>
      <w:r w:rsidR="00CC38DB" w:rsidRPr="00173125">
        <w:rPr>
          <w:noProof/>
          <w:color w:val="000000" w:themeColor="text1"/>
        </w:rPr>
        <w:t>contri</w:t>
      </w:r>
      <w:r w:rsidR="005C4A55" w:rsidRPr="00173125">
        <w:rPr>
          <w:noProof/>
          <w:color w:val="000000" w:themeColor="text1"/>
        </w:rPr>
        <w:t>b</w:t>
      </w:r>
      <w:r w:rsidR="00CC38DB" w:rsidRPr="00173125">
        <w:rPr>
          <w:noProof/>
          <w:color w:val="000000" w:themeColor="text1"/>
        </w:rPr>
        <w:t xml:space="preserve">ute to an </w:t>
      </w:r>
      <w:r w:rsidR="00FF0E91" w:rsidRPr="00173125">
        <w:rPr>
          <w:noProof/>
          <w:color w:val="000000" w:themeColor="text1"/>
        </w:rPr>
        <w:t>improve</w:t>
      </w:r>
      <w:r w:rsidR="00CC38DB" w:rsidRPr="00173125">
        <w:rPr>
          <w:noProof/>
          <w:color w:val="000000" w:themeColor="text1"/>
        </w:rPr>
        <w:t>ment in</w:t>
      </w:r>
      <w:r w:rsidR="00FF0E91" w:rsidRPr="00173125">
        <w:rPr>
          <w:noProof/>
          <w:color w:val="000000" w:themeColor="text1"/>
        </w:rPr>
        <w:t xml:space="preserve"> the care of </w:t>
      </w:r>
      <w:r w:rsidR="00671DA1" w:rsidRPr="00173125">
        <w:rPr>
          <w:noProof/>
          <w:color w:val="000000" w:themeColor="text1"/>
        </w:rPr>
        <w:t>adults with intellectual disabilities (Charles,</w:t>
      </w:r>
      <w:r w:rsidR="00CC38DB" w:rsidRPr="00173125">
        <w:rPr>
          <w:noProof/>
          <w:color w:val="000000" w:themeColor="text1"/>
        </w:rPr>
        <w:t xml:space="preserve"> 2020).</w:t>
      </w:r>
      <w:r w:rsidR="00A77214" w:rsidRPr="00173125">
        <w:rPr>
          <w:noProof/>
          <w:color w:val="FF0000"/>
        </w:rPr>
        <w:t xml:space="preserve"> </w:t>
      </w:r>
      <w:r w:rsidR="565C43A1" w:rsidRPr="00173125">
        <w:t xml:space="preserve">The feeling of being ignored and not being treated with respect is an issue that needs to be addressed with education and practice development required at both undergraduate and continuing professional development levels. Consequently, there is an opportunity to more fully understand the perspective of adults with </w:t>
      </w:r>
      <w:r w:rsidR="005E1950" w:rsidRPr="00173125">
        <w:t xml:space="preserve">intellectual disabilities </w:t>
      </w:r>
      <w:r w:rsidR="565C43A1" w:rsidRPr="00173125">
        <w:t xml:space="preserve">and their families to start to more effectively target and direct the available resources to make the care experiences positive and improve health outcomes and reduce harm when accessing acute hospital services. </w:t>
      </w:r>
    </w:p>
    <w:p w14:paraId="16F4096E" w14:textId="77777777" w:rsidR="001A2099" w:rsidRPr="00173125" w:rsidRDefault="001A2099" w:rsidP="00B939CC">
      <w:pPr>
        <w:spacing w:line="480" w:lineRule="auto"/>
        <w:rPr>
          <w:rFonts w:cs="Arial"/>
          <w:szCs w:val="22"/>
        </w:rPr>
      </w:pPr>
    </w:p>
    <w:p w14:paraId="6B35C7EA" w14:textId="46EDFC7D" w:rsidR="00E6777C" w:rsidRPr="00173125" w:rsidRDefault="00844483" w:rsidP="00B939CC">
      <w:pPr>
        <w:spacing w:line="480" w:lineRule="auto"/>
        <w:rPr>
          <w:rFonts w:cs="Arial"/>
          <w:b/>
          <w:bCs/>
        </w:rPr>
      </w:pPr>
      <w:r w:rsidRPr="00173125">
        <w:rPr>
          <w:rFonts w:cs="Arial"/>
          <w:b/>
          <w:bCs/>
        </w:rPr>
        <w:t>4.1</w:t>
      </w:r>
      <w:r w:rsidR="002B5D82" w:rsidRPr="00173125">
        <w:rPr>
          <w:rFonts w:cs="Arial"/>
          <w:b/>
          <w:bCs/>
        </w:rPr>
        <w:tab/>
      </w:r>
      <w:r w:rsidR="4AAC84C7" w:rsidRPr="00173125">
        <w:rPr>
          <w:rFonts w:cs="Arial"/>
          <w:b/>
          <w:bCs/>
        </w:rPr>
        <w:t>Future research</w:t>
      </w:r>
    </w:p>
    <w:p w14:paraId="356D13E0" w14:textId="77777777" w:rsidR="001A2099" w:rsidRPr="00173125" w:rsidRDefault="001A2099" w:rsidP="00B939CC">
      <w:pPr>
        <w:spacing w:line="480" w:lineRule="auto"/>
        <w:rPr>
          <w:rFonts w:cs="Arial"/>
        </w:rPr>
      </w:pPr>
    </w:p>
    <w:p w14:paraId="09434716" w14:textId="238D2B4D" w:rsidR="00E6777C" w:rsidRPr="00173125" w:rsidRDefault="565C43A1" w:rsidP="00B939CC">
      <w:pPr>
        <w:spacing w:line="480" w:lineRule="auto"/>
        <w:rPr>
          <w:rFonts w:cs="Arial"/>
        </w:rPr>
      </w:pPr>
      <w:r w:rsidRPr="00173125">
        <w:rPr>
          <w:rFonts w:cs="Arial"/>
        </w:rPr>
        <w:t>The studies included in this systematic review included a range of qualitative research methods which included focus groups, semi-structured interviews and a case study.</w:t>
      </w:r>
      <w:r w:rsidR="00123BCF" w:rsidRPr="00173125">
        <w:rPr>
          <w:rFonts w:cs="Arial"/>
        </w:rPr>
        <w:t xml:space="preserve"> </w:t>
      </w:r>
      <w:r w:rsidRPr="00173125">
        <w:rPr>
          <w:rFonts w:cs="Arial"/>
        </w:rPr>
        <w:t xml:space="preserve">There were no studies which reflected views and experiences internationally or in multicentred studies. No studies focused on factors that reduced harm by identifying how health outcomes could be improved and evidenced. Consequently, there is scope to undertake research studies to address these gaps, with an opportunity to include studies that are co-produced and conducted with adults with </w:t>
      </w:r>
      <w:r w:rsidR="005E1950" w:rsidRPr="00173125">
        <w:t>intellectual disabilities</w:t>
      </w:r>
      <w:r w:rsidRPr="00173125">
        <w:rPr>
          <w:rFonts w:cs="Arial"/>
        </w:rPr>
        <w:t xml:space="preserve">. Addressing these research gaps would evolve the evidence base of what works to improve the hospital experiences of adults with </w:t>
      </w:r>
      <w:r w:rsidR="005E1950" w:rsidRPr="00173125">
        <w:t>intellectual disabilities</w:t>
      </w:r>
      <w:r w:rsidRPr="00173125">
        <w:rPr>
          <w:rFonts w:cs="Arial"/>
        </w:rPr>
        <w:t xml:space="preserve"> and the impact of the care and support provided by healthcare professionals. Further research focus is required regarding the extent to which </w:t>
      </w:r>
      <w:r w:rsidR="00577F29" w:rsidRPr="00173125">
        <w:rPr>
          <w:rFonts w:cs="Arial"/>
        </w:rPr>
        <w:t xml:space="preserve">the </w:t>
      </w:r>
      <w:r w:rsidRPr="00173125">
        <w:rPr>
          <w:rFonts w:cs="Arial"/>
        </w:rPr>
        <w:t xml:space="preserve">hospital passport is being used within acute hospitals and how well reasonable adjustments are being facilitated as a result and the impact on the provision of safe and effective care that improves health outcomes.   </w:t>
      </w:r>
    </w:p>
    <w:p w14:paraId="022EDFCF" w14:textId="77777777" w:rsidR="001A2099" w:rsidRPr="00173125" w:rsidRDefault="001A2099" w:rsidP="00B939CC">
      <w:pPr>
        <w:spacing w:line="480" w:lineRule="auto"/>
        <w:rPr>
          <w:rFonts w:cs="Arial"/>
          <w:szCs w:val="22"/>
        </w:rPr>
      </w:pPr>
    </w:p>
    <w:p w14:paraId="7940495D" w14:textId="3081371C" w:rsidR="00E6777C" w:rsidRPr="00173125" w:rsidRDefault="00844483" w:rsidP="00B939CC">
      <w:pPr>
        <w:spacing w:line="480" w:lineRule="auto"/>
        <w:rPr>
          <w:rFonts w:cs="Arial"/>
          <w:b/>
          <w:bCs/>
        </w:rPr>
      </w:pPr>
      <w:r w:rsidRPr="00173125">
        <w:rPr>
          <w:rFonts w:cs="Arial"/>
          <w:b/>
          <w:bCs/>
        </w:rPr>
        <w:t>4.2</w:t>
      </w:r>
      <w:r w:rsidR="002B5D82" w:rsidRPr="00173125">
        <w:rPr>
          <w:rFonts w:cs="Arial"/>
          <w:b/>
          <w:bCs/>
        </w:rPr>
        <w:tab/>
      </w:r>
      <w:r w:rsidR="565C43A1" w:rsidRPr="00173125">
        <w:rPr>
          <w:rFonts w:cs="Arial"/>
          <w:b/>
          <w:bCs/>
        </w:rPr>
        <w:t>Strengths and limitations</w:t>
      </w:r>
    </w:p>
    <w:p w14:paraId="7F5377BF" w14:textId="77777777" w:rsidR="001A2099" w:rsidRPr="00173125" w:rsidRDefault="001A2099" w:rsidP="00B939CC">
      <w:pPr>
        <w:spacing w:line="480" w:lineRule="auto"/>
        <w:rPr>
          <w:rFonts w:cs="Arial"/>
        </w:rPr>
      </w:pPr>
    </w:p>
    <w:p w14:paraId="324B62EE" w14:textId="19410233" w:rsidR="00E6777C" w:rsidRPr="00173125" w:rsidRDefault="565C43A1" w:rsidP="00B939CC">
      <w:pPr>
        <w:spacing w:line="480" w:lineRule="auto"/>
        <w:rPr>
          <w:rFonts w:cs="Arial"/>
          <w:color w:val="FF0000"/>
        </w:rPr>
      </w:pPr>
      <w:r w:rsidRPr="00173125">
        <w:rPr>
          <w:rFonts w:cs="Arial"/>
        </w:rPr>
        <w:lastRenderedPageBreak/>
        <w:t xml:space="preserve">A strength of the current review is </w:t>
      </w:r>
      <w:r w:rsidR="00E31991" w:rsidRPr="00173125">
        <w:rPr>
          <w:rFonts w:cs="Arial"/>
          <w:color w:val="000000" w:themeColor="text1"/>
        </w:rPr>
        <w:t>the identification and analysis</w:t>
      </w:r>
      <w:r w:rsidR="00E31991" w:rsidRPr="00173125">
        <w:rPr>
          <w:rFonts w:cs="Arial"/>
          <w:color w:val="FF0000"/>
        </w:rPr>
        <w:t xml:space="preserve"> </w:t>
      </w:r>
      <w:r w:rsidR="00E31991" w:rsidRPr="00173125">
        <w:rPr>
          <w:rFonts w:cs="Arial"/>
        </w:rPr>
        <w:t>of</w:t>
      </w:r>
      <w:r w:rsidRPr="00173125">
        <w:rPr>
          <w:rFonts w:cs="Arial"/>
        </w:rPr>
        <w:t xml:space="preserve"> studies focusing exclusively on the views and experiences </w:t>
      </w:r>
      <w:r w:rsidR="00567B2C" w:rsidRPr="00173125">
        <w:rPr>
          <w:rFonts w:cs="Arial"/>
        </w:rPr>
        <w:t xml:space="preserve">of </w:t>
      </w:r>
      <w:r w:rsidRPr="00173125">
        <w:rPr>
          <w:rFonts w:cs="Arial"/>
        </w:rPr>
        <w:t xml:space="preserve">adults with </w:t>
      </w:r>
      <w:r w:rsidR="005E1950" w:rsidRPr="00173125">
        <w:t>intellectual disabilities</w:t>
      </w:r>
      <w:r w:rsidRPr="00173125">
        <w:rPr>
          <w:rFonts w:cs="Arial"/>
        </w:rPr>
        <w:t xml:space="preserve"> when accessing acute hospitals. </w:t>
      </w:r>
      <w:r w:rsidR="001A58D5" w:rsidRPr="00173125">
        <w:rPr>
          <w:rFonts w:cs="Arial"/>
          <w:color w:val="000000" w:themeColor="text1"/>
        </w:rPr>
        <w:t xml:space="preserve">An evidence-based approach was used for </w:t>
      </w:r>
      <w:r w:rsidR="00E25070" w:rsidRPr="00173125">
        <w:rPr>
          <w:rFonts w:cs="Arial"/>
          <w:color w:val="000000" w:themeColor="text1"/>
        </w:rPr>
        <w:t>the literature search and extraction</w:t>
      </w:r>
      <w:r w:rsidR="00BE2122" w:rsidRPr="00173125">
        <w:rPr>
          <w:rFonts w:cs="Arial"/>
          <w:color w:val="000000" w:themeColor="text1"/>
        </w:rPr>
        <w:t>, and a structured appro</w:t>
      </w:r>
      <w:r w:rsidR="00EC35CF" w:rsidRPr="00173125">
        <w:rPr>
          <w:rFonts w:cs="Arial"/>
          <w:color w:val="000000" w:themeColor="text1"/>
        </w:rPr>
        <w:t>ach was used for evaluating quality in the literature.</w:t>
      </w:r>
      <w:r w:rsidR="00620A26" w:rsidRPr="00173125">
        <w:rPr>
          <w:rFonts w:cs="Arial"/>
          <w:color w:val="000000" w:themeColor="text1"/>
        </w:rPr>
        <w:t xml:space="preserve"> </w:t>
      </w:r>
      <w:r w:rsidR="007B2509" w:rsidRPr="006565B9">
        <w:rPr>
          <w:rFonts w:cs="Arial"/>
          <w:color w:val="000000" w:themeColor="text1"/>
          <w:highlight w:val="yellow"/>
        </w:rPr>
        <w:t>However, the number of included articles was less than anticipated. Two potential contributors to this were the narrow scope of terms used and the restrictive inclusion criteria for studies.</w:t>
      </w:r>
      <w:r w:rsidR="00620A26" w:rsidRPr="00173125">
        <w:rPr>
          <w:rFonts w:cs="Arial"/>
          <w:color w:val="000000" w:themeColor="text1"/>
        </w:rPr>
        <w:t xml:space="preserve"> </w:t>
      </w:r>
      <w:r w:rsidR="00850B08" w:rsidRPr="00173125">
        <w:rPr>
          <w:rFonts w:cs="Arial"/>
          <w:color w:val="000000" w:themeColor="text1"/>
        </w:rPr>
        <w:t xml:space="preserve">It is recognised that </w:t>
      </w:r>
      <w:r w:rsidR="00EE3BB0" w:rsidRPr="00173125">
        <w:rPr>
          <w:rFonts w:cs="Arial"/>
          <w:color w:val="000000" w:themeColor="text1"/>
        </w:rPr>
        <w:t>includ</w:t>
      </w:r>
      <w:r w:rsidR="00850B08" w:rsidRPr="00173125">
        <w:rPr>
          <w:rFonts w:cs="Arial"/>
          <w:color w:val="000000" w:themeColor="text1"/>
        </w:rPr>
        <w:t xml:space="preserve">ing </w:t>
      </w:r>
      <w:r w:rsidR="006D4BBD" w:rsidRPr="00173125">
        <w:rPr>
          <w:rFonts w:cs="Arial"/>
          <w:color w:val="000000" w:themeColor="text1"/>
        </w:rPr>
        <w:t xml:space="preserve">broader search terms for example </w:t>
      </w:r>
      <w:r w:rsidR="007D2C1F" w:rsidRPr="00173125">
        <w:rPr>
          <w:rFonts w:cs="Arial"/>
          <w:color w:val="000000" w:themeColor="text1"/>
        </w:rPr>
        <w:t>‘</w:t>
      </w:r>
      <w:r w:rsidR="006D4BBD" w:rsidRPr="00173125">
        <w:rPr>
          <w:rFonts w:cs="Arial"/>
          <w:color w:val="000000" w:themeColor="text1"/>
        </w:rPr>
        <w:t>developmental</w:t>
      </w:r>
      <w:r w:rsidR="007F0A30" w:rsidRPr="00173125">
        <w:rPr>
          <w:rFonts w:cs="Arial"/>
          <w:color w:val="000000" w:themeColor="text1"/>
        </w:rPr>
        <w:t xml:space="preserve"> </w:t>
      </w:r>
      <w:proofErr w:type="spellStart"/>
      <w:r w:rsidR="007F0A30" w:rsidRPr="00173125">
        <w:rPr>
          <w:rFonts w:cs="Arial"/>
          <w:color w:val="000000" w:themeColor="text1"/>
        </w:rPr>
        <w:t>disabilit</w:t>
      </w:r>
      <w:proofErr w:type="spellEnd"/>
      <w:r w:rsidR="007F0A30" w:rsidRPr="00173125">
        <w:rPr>
          <w:rFonts w:cs="Arial"/>
          <w:color w:val="000000" w:themeColor="text1"/>
        </w:rPr>
        <w:t>*</w:t>
      </w:r>
      <w:r w:rsidR="007D2C1F" w:rsidRPr="00173125">
        <w:rPr>
          <w:rFonts w:cs="Arial"/>
          <w:color w:val="000000" w:themeColor="text1"/>
        </w:rPr>
        <w:t xml:space="preserve">’ and </w:t>
      </w:r>
      <w:r w:rsidR="00EE3BB0" w:rsidRPr="00173125">
        <w:rPr>
          <w:rFonts w:cs="Arial"/>
          <w:color w:val="000000" w:themeColor="text1"/>
        </w:rPr>
        <w:t xml:space="preserve">‘acute care’ may have </w:t>
      </w:r>
      <w:r w:rsidR="00EC6E79" w:rsidRPr="00173125">
        <w:rPr>
          <w:rFonts w:cs="Arial"/>
          <w:color w:val="000000" w:themeColor="text1"/>
        </w:rPr>
        <w:t>generated</w:t>
      </w:r>
      <w:r w:rsidR="00537D16" w:rsidRPr="00173125">
        <w:rPr>
          <w:rFonts w:cs="Arial"/>
          <w:color w:val="000000" w:themeColor="text1"/>
        </w:rPr>
        <w:t xml:space="preserve"> additional papers.</w:t>
      </w:r>
      <w:r w:rsidR="007F0A30" w:rsidRPr="00173125">
        <w:rPr>
          <w:rFonts w:cs="Arial"/>
          <w:color w:val="000000" w:themeColor="text1"/>
        </w:rPr>
        <w:t xml:space="preserve"> </w:t>
      </w:r>
      <w:r w:rsidRPr="00173125">
        <w:rPr>
          <w:rFonts w:cs="Arial"/>
        </w:rPr>
        <w:t xml:space="preserve">This review has identified that despite legislation and ongoing initiatives to improve the care and support of adults with </w:t>
      </w:r>
      <w:r w:rsidR="005E1950" w:rsidRPr="00173125">
        <w:t>intellectual disabilities</w:t>
      </w:r>
      <w:r w:rsidRPr="00173125">
        <w:rPr>
          <w:rFonts w:cs="Arial"/>
        </w:rPr>
        <w:t xml:space="preserve"> when accessing acute hospitals, there remains an apparent absence </w:t>
      </w:r>
      <w:r w:rsidR="00F70CA7" w:rsidRPr="00173125">
        <w:rPr>
          <w:rFonts w:cs="Arial"/>
        </w:rPr>
        <w:t xml:space="preserve">of </w:t>
      </w:r>
      <w:r w:rsidRPr="00173125">
        <w:rPr>
          <w:rFonts w:cs="Arial"/>
        </w:rPr>
        <w:t xml:space="preserve">individualised support and compassionate care, specific to the needs of this population. </w:t>
      </w:r>
      <w:r w:rsidR="00A465E5" w:rsidRPr="00173125">
        <w:rPr>
          <w:rFonts w:cs="Arial"/>
          <w:color w:val="000000" w:themeColor="text1"/>
        </w:rPr>
        <w:t>There is the possibility of bias in study selection</w:t>
      </w:r>
      <w:r w:rsidR="00A17F64" w:rsidRPr="00173125">
        <w:rPr>
          <w:rFonts w:cs="Arial"/>
          <w:color w:val="000000" w:themeColor="text1"/>
        </w:rPr>
        <w:t xml:space="preserve"> and quality appraisal </w:t>
      </w:r>
      <w:r w:rsidR="00925A4D" w:rsidRPr="00173125">
        <w:rPr>
          <w:rFonts w:cs="Arial"/>
          <w:color w:val="000000" w:themeColor="text1"/>
        </w:rPr>
        <w:t>despite</w:t>
      </w:r>
      <w:r w:rsidR="006F6168" w:rsidRPr="00173125">
        <w:rPr>
          <w:rFonts w:cs="Arial"/>
          <w:color w:val="000000" w:themeColor="text1"/>
        </w:rPr>
        <w:t xml:space="preserve"> </w:t>
      </w:r>
      <w:r w:rsidR="002B0DC1" w:rsidRPr="00173125">
        <w:rPr>
          <w:rFonts w:cs="Arial"/>
          <w:color w:val="000000" w:themeColor="text1"/>
        </w:rPr>
        <w:t>two</w:t>
      </w:r>
      <w:r w:rsidR="006F6168" w:rsidRPr="00173125">
        <w:rPr>
          <w:rFonts w:cs="Arial"/>
          <w:color w:val="000000" w:themeColor="text1"/>
        </w:rPr>
        <w:t xml:space="preserve"> author</w:t>
      </w:r>
      <w:r w:rsidR="002B0DC1" w:rsidRPr="00173125">
        <w:rPr>
          <w:rFonts w:cs="Arial"/>
          <w:color w:val="000000" w:themeColor="text1"/>
        </w:rPr>
        <w:t>s</w:t>
      </w:r>
      <w:r w:rsidR="006F6168" w:rsidRPr="00173125">
        <w:rPr>
          <w:rFonts w:cs="Arial"/>
          <w:color w:val="000000" w:themeColor="text1"/>
        </w:rPr>
        <w:t xml:space="preserve"> reviewing </w:t>
      </w:r>
      <w:r w:rsidR="00557356" w:rsidRPr="00173125">
        <w:rPr>
          <w:rFonts w:cs="Arial"/>
          <w:color w:val="000000" w:themeColor="text1"/>
        </w:rPr>
        <w:t>the selection and results. Furthermore,</w:t>
      </w:r>
      <w:r w:rsidR="00557356" w:rsidRPr="00173125">
        <w:rPr>
          <w:rFonts w:cs="Arial"/>
          <w:color w:val="FF0000"/>
        </w:rPr>
        <w:t xml:space="preserve"> </w:t>
      </w:r>
      <w:r w:rsidR="00557356" w:rsidRPr="00173125">
        <w:rPr>
          <w:rFonts w:cs="Arial"/>
        </w:rPr>
        <w:t>w</w:t>
      </w:r>
      <w:r w:rsidRPr="00173125">
        <w:rPr>
          <w:rFonts w:cs="Arial"/>
        </w:rPr>
        <w:t xml:space="preserve">hile the authors sought to be robust in the search for relevant studies, it is acknowledged that some studies might have been overlooked and this is therefore a potential limitation.  </w:t>
      </w:r>
    </w:p>
    <w:p w14:paraId="06624EA4" w14:textId="77777777" w:rsidR="001A2099" w:rsidRPr="00173125" w:rsidRDefault="001A2099" w:rsidP="00B939CC">
      <w:pPr>
        <w:spacing w:line="480" w:lineRule="auto"/>
        <w:rPr>
          <w:rFonts w:cs="Arial"/>
          <w:szCs w:val="22"/>
        </w:rPr>
      </w:pPr>
    </w:p>
    <w:p w14:paraId="4F487F75" w14:textId="1CBA18D6" w:rsidR="00E6777C" w:rsidRPr="00173125" w:rsidRDefault="00844483" w:rsidP="00B939CC">
      <w:pPr>
        <w:spacing w:line="480" w:lineRule="auto"/>
        <w:rPr>
          <w:rFonts w:cs="Arial"/>
          <w:b/>
          <w:bCs/>
        </w:rPr>
      </w:pPr>
      <w:r w:rsidRPr="00173125">
        <w:rPr>
          <w:rFonts w:cs="Arial"/>
          <w:b/>
          <w:bCs/>
        </w:rPr>
        <w:t>5</w:t>
      </w:r>
      <w:r w:rsidR="002B5D82" w:rsidRPr="00173125">
        <w:rPr>
          <w:rFonts w:cs="Arial"/>
          <w:b/>
          <w:bCs/>
        </w:rPr>
        <w:tab/>
      </w:r>
      <w:r w:rsidR="00ED0F31" w:rsidRPr="00173125">
        <w:rPr>
          <w:rFonts w:cs="Arial"/>
          <w:b/>
          <w:bCs/>
        </w:rPr>
        <w:t>CONCLUSION</w:t>
      </w:r>
    </w:p>
    <w:p w14:paraId="45179FD2" w14:textId="77777777" w:rsidR="00873667" w:rsidRPr="00173125" w:rsidRDefault="00873667" w:rsidP="00B939CC">
      <w:pPr>
        <w:spacing w:line="480" w:lineRule="auto"/>
      </w:pPr>
    </w:p>
    <w:p w14:paraId="2B4E7CCD" w14:textId="02CA44BA" w:rsidR="00D805EE" w:rsidRPr="00173125" w:rsidRDefault="002B4E6F" w:rsidP="00B939CC">
      <w:pPr>
        <w:spacing w:line="480" w:lineRule="auto"/>
      </w:pPr>
      <w:r w:rsidRPr="006565B9">
        <w:rPr>
          <w:color w:val="000000" w:themeColor="text1"/>
          <w:highlight w:val="yellow"/>
        </w:rPr>
        <w:t>Despite legislation mandating equality and protection, this systematic review reveals the need for further improvements to the provision of care for people with intellectual disabilities who access acute hospital services. These include the need to improve communication between hospital staff and patients with intellectual disabilities, to enhance communication sharing, and to ensure staff show a greater level of compassion and respect towards adults with intellectual disabilities</w:t>
      </w:r>
      <w:r w:rsidRPr="002B4E6F">
        <w:rPr>
          <w:color w:val="000000" w:themeColor="text1"/>
          <w:highlight w:val="yellow"/>
        </w:rPr>
        <w:t>.</w:t>
      </w:r>
      <w:r>
        <w:rPr>
          <w:color w:val="000000" w:themeColor="text1"/>
        </w:rPr>
        <w:t xml:space="preserve"> </w:t>
      </w:r>
      <w:r w:rsidR="565C43A1" w:rsidRPr="00173125">
        <w:t xml:space="preserve">An inconsistent approach in the identification and implementation of reasonable adjustments and the provision of information in accessible formats is an area that requires further development and attention. From the perspectives of adults with </w:t>
      </w:r>
      <w:r w:rsidR="005E1950" w:rsidRPr="00173125">
        <w:t>intellectual disabilities</w:t>
      </w:r>
      <w:r w:rsidR="565C43A1" w:rsidRPr="00173125">
        <w:t xml:space="preserve"> it is evident that there are attempts being made to address their concerns and needs in some acute hospitals, </w:t>
      </w:r>
      <w:r w:rsidR="00655084" w:rsidRPr="00173125">
        <w:t xml:space="preserve">but </w:t>
      </w:r>
      <w:r w:rsidR="00723301" w:rsidRPr="00173125">
        <w:t xml:space="preserve">more </w:t>
      </w:r>
      <w:r w:rsidR="565C43A1" w:rsidRPr="00173125">
        <w:t xml:space="preserve">consistent, sustained </w:t>
      </w:r>
      <w:r w:rsidR="565C43A1" w:rsidRPr="00173125">
        <w:lastRenderedPageBreak/>
        <w:t xml:space="preserve">development and action needs to be taken. This review highlights the benefits of the </w:t>
      </w:r>
      <w:r w:rsidR="005E1950" w:rsidRPr="00173125">
        <w:t xml:space="preserve">intellectual disability </w:t>
      </w:r>
      <w:r w:rsidR="565C43A1" w:rsidRPr="00173125">
        <w:t xml:space="preserve">liaison nurse, with the need for </w:t>
      </w:r>
      <w:r w:rsidR="00070CC7" w:rsidRPr="00173125">
        <w:t xml:space="preserve">the </w:t>
      </w:r>
      <w:r w:rsidR="565C43A1" w:rsidRPr="00173125">
        <w:t xml:space="preserve">hospital passport to be consistently utilised by all healthcare professionals and embedded in acute hospital processes. In addition, considering the positive impact of the </w:t>
      </w:r>
      <w:r w:rsidR="005E1950" w:rsidRPr="00173125">
        <w:t>intellectual disability</w:t>
      </w:r>
      <w:r w:rsidR="565C43A1" w:rsidRPr="00173125">
        <w:t xml:space="preserve"> liaison nursing service the provision of extended hours would be a much-valued resource contributing to an increase in the positive experiences of people with </w:t>
      </w:r>
      <w:r w:rsidR="005E1950" w:rsidRPr="00173125">
        <w:t>intellectual disabilities</w:t>
      </w:r>
      <w:r w:rsidR="565C43A1" w:rsidRPr="00173125">
        <w:t xml:space="preserve"> when accessing acute hospital services. </w:t>
      </w:r>
    </w:p>
    <w:p w14:paraId="7E8C1A03" w14:textId="777D8CDF" w:rsidR="00AA7B80" w:rsidRPr="00173125" w:rsidRDefault="0096318F" w:rsidP="00B939CC">
      <w:pPr>
        <w:spacing w:line="480" w:lineRule="auto"/>
      </w:pPr>
      <w:r w:rsidRPr="00173125">
        <w:tab/>
      </w:r>
      <w:r w:rsidR="565C43A1" w:rsidRPr="00173125">
        <w:t xml:space="preserve">Adults with </w:t>
      </w:r>
      <w:r w:rsidR="005E1950" w:rsidRPr="00173125">
        <w:t>intellectual disabilities</w:t>
      </w:r>
      <w:r w:rsidR="565C43A1" w:rsidRPr="00173125">
        <w:t xml:space="preserve"> have a legal and moral right to receive care and support in acute hospitals that is respectful, safe and person-centred, thereby positively impacting on their healthcare experience and health outcomes. For this to be a reality, there is a need to ensure healthcare professionals are supported to develop and obtain the necessary knowledge and skills to ensure they become routinised within everyday practice in all acute hospital settings, thereby improving the experiences of adults with </w:t>
      </w:r>
      <w:r w:rsidR="005E1950" w:rsidRPr="00173125">
        <w:t>intellectual disabilities</w:t>
      </w:r>
      <w:r w:rsidR="565C43A1" w:rsidRPr="00173125">
        <w:t xml:space="preserve"> when accessing acute hospital services. </w:t>
      </w:r>
    </w:p>
    <w:p w14:paraId="149F76FC" w14:textId="77777777" w:rsidR="00E35CC5" w:rsidRPr="00173125" w:rsidRDefault="00E35CC5" w:rsidP="00B939CC">
      <w:pPr>
        <w:spacing w:line="480" w:lineRule="auto"/>
        <w:rPr>
          <w:rFonts w:cs="Arial"/>
          <w:b/>
          <w:szCs w:val="22"/>
        </w:rPr>
      </w:pPr>
    </w:p>
    <w:p w14:paraId="51271143" w14:textId="33ED6B0E" w:rsidR="00EF7E20" w:rsidRPr="00173125" w:rsidRDefault="00E8747E" w:rsidP="00B939CC">
      <w:pPr>
        <w:spacing w:line="480" w:lineRule="auto"/>
        <w:rPr>
          <w:rFonts w:cs="Arial"/>
          <w:b/>
          <w:szCs w:val="22"/>
        </w:rPr>
      </w:pPr>
      <w:r w:rsidRPr="00173125">
        <w:rPr>
          <w:rFonts w:cs="Arial"/>
          <w:b/>
          <w:szCs w:val="22"/>
        </w:rPr>
        <w:t>R</w:t>
      </w:r>
      <w:r w:rsidR="009C2817" w:rsidRPr="00173125">
        <w:rPr>
          <w:rFonts w:cs="Arial"/>
          <w:b/>
          <w:szCs w:val="22"/>
        </w:rPr>
        <w:t>EFERENCES</w:t>
      </w:r>
    </w:p>
    <w:p w14:paraId="0CC85DBA" w14:textId="481F0C16" w:rsidR="009C47A4" w:rsidRPr="00173125" w:rsidRDefault="004E687A" w:rsidP="00B939CC">
      <w:pPr>
        <w:spacing w:line="480" w:lineRule="auto"/>
        <w:rPr>
          <w:rFonts w:cs="Arial"/>
        </w:rPr>
      </w:pPr>
      <w:r w:rsidRPr="00173125">
        <w:rPr>
          <w:rFonts w:cs="Arial"/>
        </w:rPr>
        <w:t>Ali</w:t>
      </w:r>
      <w:r w:rsidR="00867831" w:rsidRPr="00173125">
        <w:rPr>
          <w:rFonts w:cs="Arial"/>
        </w:rPr>
        <w:t>, A</w:t>
      </w:r>
      <w:r w:rsidRPr="00173125">
        <w:rPr>
          <w:rFonts w:cs="Arial"/>
        </w:rPr>
        <w:t>.,</w:t>
      </w:r>
      <w:r w:rsidR="00867831" w:rsidRPr="00173125">
        <w:rPr>
          <w:rFonts w:cs="Arial"/>
        </w:rPr>
        <w:t xml:space="preserve"> </w:t>
      </w:r>
      <w:proofErr w:type="spellStart"/>
      <w:r w:rsidR="00867831" w:rsidRPr="00173125">
        <w:rPr>
          <w:rFonts w:cs="Arial"/>
        </w:rPr>
        <w:t>Scior</w:t>
      </w:r>
      <w:proofErr w:type="spellEnd"/>
      <w:r w:rsidR="00867831" w:rsidRPr="00173125">
        <w:rPr>
          <w:rFonts w:cs="Arial"/>
        </w:rPr>
        <w:t xml:space="preserve">, K., </w:t>
      </w:r>
      <w:proofErr w:type="spellStart"/>
      <w:r w:rsidR="00867831" w:rsidRPr="00173125">
        <w:rPr>
          <w:rFonts w:cs="Arial"/>
        </w:rPr>
        <w:t>Ratti</w:t>
      </w:r>
      <w:proofErr w:type="spellEnd"/>
      <w:r w:rsidR="00867831" w:rsidRPr="00173125">
        <w:rPr>
          <w:rFonts w:cs="Arial"/>
        </w:rPr>
        <w:t>, V., S</w:t>
      </w:r>
      <w:r w:rsidR="00D67D26" w:rsidRPr="00173125">
        <w:rPr>
          <w:rFonts w:cs="Arial"/>
        </w:rPr>
        <w:t xml:space="preserve">trydom, A., King, M. </w:t>
      </w:r>
      <w:r w:rsidR="00CB4CF1" w:rsidRPr="00173125">
        <w:rPr>
          <w:rFonts w:cs="Arial"/>
        </w:rPr>
        <w:t>&amp;</w:t>
      </w:r>
      <w:r w:rsidR="00D67D26" w:rsidRPr="00173125">
        <w:rPr>
          <w:rFonts w:cs="Arial"/>
        </w:rPr>
        <w:t xml:space="preserve"> </w:t>
      </w:r>
      <w:proofErr w:type="spellStart"/>
      <w:r w:rsidR="00D67D26" w:rsidRPr="00173125">
        <w:rPr>
          <w:rFonts w:cs="Arial"/>
        </w:rPr>
        <w:t>Hassiotis</w:t>
      </w:r>
      <w:proofErr w:type="spellEnd"/>
      <w:r w:rsidR="00D67D26" w:rsidRPr="00173125">
        <w:rPr>
          <w:rFonts w:cs="Arial"/>
        </w:rPr>
        <w:t>, A.</w:t>
      </w:r>
      <w:r w:rsidR="00867831" w:rsidRPr="00173125">
        <w:rPr>
          <w:rFonts w:cs="Arial"/>
        </w:rPr>
        <w:t xml:space="preserve"> (</w:t>
      </w:r>
      <w:r w:rsidRPr="00173125">
        <w:rPr>
          <w:rFonts w:cs="Arial"/>
        </w:rPr>
        <w:t>2013</w:t>
      </w:r>
      <w:r w:rsidR="00867831" w:rsidRPr="00173125">
        <w:rPr>
          <w:rFonts w:cs="Arial"/>
        </w:rPr>
        <w:t>)</w:t>
      </w:r>
      <w:r w:rsidR="006322AF" w:rsidRPr="00173125">
        <w:rPr>
          <w:rFonts w:cs="Arial"/>
        </w:rPr>
        <w:t>.</w:t>
      </w:r>
      <w:r w:rsidR="00D67D26" w:rsidRPr="00173125">
        <w:rPr>
          <w:rFonts w:cs="Arial"/>
        </w:rPr>
        <w:t xml:space="preserve"> </w:t>
      </w:r>
      <w:r w:rsidR="00A32678" w:rsidRPr="00173125">
        <w:rPr>
          <w:rFonts w:cs="Arial"/>
        </w:rPr>
        <w:t xml:space="preserve">Discrimination and </w:t>
      </w:r>
      <w:r w:rsidR="000A6638" w:rsidRPr="00173125">
        <w:rPr>
          <w:rFonts w:cs="Arial"/>
        </w:rPr>
        <w:tab/>
      </w:r>
      <w:r w:rsidR="00A32678" w:rsidRPr="00173125">
        <w:rPr>
          <w:rFonts w:cs="Arial"/>
        </w:rPr>
        <w:t xml:space="preserve">Other Barriers to Accessing Health Care: Perspectives of Patients with Mild and </w:t>
      </w:r>
      <w:r w:rsidR="000A6638" w:rsidRPr="00173125">
        <w:rPr>
          <w:rFonts w:cs="Arial"/>
        </w:rPr>
        <w:tab/>
      </w:r>
      <w:r w:rsidR="00A32678" w:rsidRPr="00173125">
        <w:rPr>
          <w:rFonts w:cs="Arial"/>
        </w:rPr>
        <w:t>Moderate Intellectual Disability and Their Carers</w:t>
      </w:r>
      <w:r w:rsidR="00CB4CF1" w:rsidRPr="00173125">
        <w:rPr>
          <w:rFonts w:cs="Arial"/>
        </w:rPr>
        <w:t>.</w:t>
      </w:r>
      <w:r w:rsidR="00A32678" w:rsidRPr="00173125">
        <w:rPr>
          <w:rFonts w:cs="Arial"/>
        </w:rPr>
        <w:t xml:space="preserve"> </w:t>
      </w:r>
      <w:proofErr w:type="spellStart"/>
      <w:r w:rsidR="00A32678" w:rsidRPr="00173125">
        <w:rPr>
          <w:rFonts w:cs="Arial"/>
          <w:i/>
          <w:iCs/>
        </w:rPr>
        <w:t>PLoS</w:t>
      </w:r>
      <w:proofErr w:type="spellEnd"/>
      <w:r w:rsidR="00A32678" w:rsidRPr="00173125">
        <w:rPr>
          <w:rFonts w:cs="Arial"/>
          <w:i/>
          <w:iCs/>
        </w:rPr>
        <w:t xml:space="preserve"> ONE</w:t>
      </w:r>
      <w:r w:rsidR="00A32678" w:rsidRPr="00173125">
        <w:rPr>
          <w:rFonts w:cs="Arial"/>
        </w:rPr>
        <w:t xml:space="preserve"> 8(8)</w:t>
      </w:r>
      <w:r w:rsidR="00C2712F" w:rsidRPr="00173125">
        <w:rPr>
          <w:rFonts w:cs="Arial"/>
        </w:rPr>
        <w:t xml:space="preserve">, Article </w:t>
      </w:r>
      <w:r w:rsidR="00A32678" w:rsidRPr="00173125">
        <w:rPr>
          <w:rFonts w:cs="Arial"/>
        </w:rPr>
        <w:t xml:space="preserve">e70855. </w:t>
      </w:r>
      <w:r w:rsidR="000A6638" w:rsidRPr="00173125">
        <w:rPr>
          <w:rFonts w:cs="Arial"/>
        </w:rPr>
        <w:tab/>
      </w:r>
      <w:r w:rsidR="005C2338" w:rsidRPr="00173125">
        <w:rPr>
          <w:rFonts w:cs="Arial"/>
        </w:rPr>
        <w:t>https://</w:t>
      </w:r>
      <w:r w:rsidR="00A32678" w:rsidRPr="00173125">
        <w:rPr>
          <w:rFonts w:cs="Arial"/>
        </w:rPr>
        <w:t>doi</w:t>
      </w:r>
      <w:r w:rsidR="005C2338" w:rsidRPr="00173125">
        <w:rPr>
          <w:rFonts w:cs="Arial"/>
        </w:rPr>
        <w:t>.org</w:t>
      </w:r>
      <w:r w:rsidR="00592BB7" w:rsidRPr="00173125">
        <w:rPr>
          <w:rFonts w:cs="Arial"/>
        </w:rPr>
        <w:t>/</w:t>
      </w:r>
      <w:r w:rsidR="00A32678" w:rsidRPr="00173125">
        <w:rPr>
          <w:rFonts w:cs="Arial"/>
        </w:rPr>
        <w:t>10.1371/journal.pone.0070855</w:t>
      </w:r>
      <w:r w:rsidR="00C273EC" w:rsidRPr="00173125">
        <w:rPr>
          <w:rFonts w:cs="Arial"/>
        </w:rPr>
        <w:t>.</w:t>
      </w:r>
      <w:r w:rsidR="00A32678" w:rsidRPr="00173125">
        <w:rPr>
          <w:rFonts w:cs="Arial"/>
        </w:rPr>
        <w:t xml:space="preserve"> </w:t>
      </w:r>
    </w:p>
    <w:p w14:paraId="03622268" w14:textId="69ACE2D4" w:rsidR="00A82A00" w:rsidRPr="00173125" w:rsidRDefault="00F45CC1" w:rsidP="00B939CC">
      <w:pPr>
        <w:spacing w:line="480" w:lineRule="auto"/>
        <w:rPr>
          <w:rFonts w:cs="Arial"/>
          <w:szCs w:val="22"/>
        </w:rPr>
      </w:pPr>
      <w:proofErr w:type="spellStart"/>
      <w:r w:rsidRPr="00173125">
        <w:rPr>
          <w:rFonts w:cs="Arial"/>
          <w:szCs w:val="22"/>
        </w:rPr>
        <w:t>Applegren</w:t>
      </w:r>
      <w:proofErr w:type="spellEnd"/>
      <w:r w:rsidR="009B63A8" w:rsidRPr="00173125">
        <w:rPr>
          <w:rFonts w:cs="Arial"/>
          <w:szCs w:val="22"/>
        </w:rPr>
        <w:t xml:space="preserve"> M.</w:t>
      </w:r>
      <w:r w:rsidR="00383CCB" w:rsidRPr="00173125">
        <w:rPr>
          <w:rFonts w:cs="Arial"/>
          <w:szCs w:val="22"/>
        </w:rPr>
        <w:t xml:space="preserve">, </w:t>
      </w:r>
      <w:proofErr w:type="spellStart"/>
      <w:r w:rsidR="00383CCB" w:rsidRPr="00173125">
        <w:rPr>
          <w:rFonts w:cs="Arial"/>
          <w:szCs w:val="22"/>
        </w:rPr>
        <w:t>Bahtsevani</w:t>
      </w:r>
      <w:proofErr w:type="spellEnd"/>
      <w:r w:rsidR="00383CCB" w:rsidRPr="00173125">
        <w:rPr>
          <w:rFonts w:cs="Arial"/>
          <w:szCs w:val="22"/>
        </w:rPr>
        <w:t xml:space="preserve"> C., Persson K. </w:t>
      </w:r>
      <w:r w:rsidR="00CB4CF1" w:rsidRPr="00173125">
        <w:rPr>
          <w:rFonts w:cs="Arial"/>
          <w:szCs w:val="22"/>
        </w:rPr>
        <w:t>&amp;</w:t>
      </w:r>
      <w:r w:rsidR="00383CCB" w:rsidRPr="00173125">
        <w:rPr>
          <w:rFonts w:cs="Arial"/>
          <w:szCs w:val="22"/>
        </w:rPr>
        <w:t xml:space="preserve"> </w:t>
      </w:r>
      <w:proofErr w:type="spellStart"/>
      <w:r w:rsidR="00383CCB" w:rsidRPr="00173125">
        <w:rPr>
          <w:rFonts w:cs="Arial"/>
          <w:szCs w:val="22"/>
        </w:rPr>
        <w:t>Borglin</w:t>
      </w:r>
      <w:proofErr w:type="spellEnd"/>
      <w:r w:rsidR="00383CCB" w:rsidRPr="00173125">
        <w:rPr>
          <w:rFonts w:cs="Arial"/>
          <w:szCs w:val="22"/>
        </w:rPr>
        <w:t xml:space="preserve"> G. (</w:t>
      </w:r>
      <w:r w:rsidRPr="00173125">
        <w:rPr>
          <w:rFonts w:cs="Arial"/>
          <w:szCs w:val="22"/>
        </w:rPr>
        <w:t>2018</w:t>
      </w:r>
      <w:r w:rsidR="00383CCB" w:rsidRPr="00173125">
        <w:rPr>
          <w:rFonts w:cs="Arial"/>
          <w:szCs w:val="22"/>
        </w:rPr>
        <w:t>)</w:t>
      </w:r>
      <w:r w:rsidR="006322AF" w:rsidRPr="00173125">
        <w:rPr>
          <w:rFonts w:cs="Arial"/>
          <w:szCs w:val="22"/>
        </w:rPr>
        <w:t>.</w:t>
      </w:r>
      <w:r w:rsidR="00383CCB" w:rsidRPr="00173125">
        <w:rPr>
          <w:rFonts w:cs="Arial"/>
          <w:szCs w:val="22"/>
        </w:rPr>
        <w:t xml:space="preserve"> </w:t>
      </w:r>
      <w:r w:rsidR="00B1558A" w:rsidRPr="00173125">
        <w:rPr>
          <w:rFonts w:cs="Arial"/>
          <w:szCs w:val="22"/>
        </w:rPr>
        <w:t xml:space="preserve">Nurses’ experiences of </w:t>
      </w:r>
      <w:r w:rsidR="000A6638" w:rsidRPr="00173125">
        <w:rPr>
          <w:rFonts w:cs="Arial"/>
          <w:szCs w:val="22"/>
        </w:rPr>
        <w:tab/>
      </w:r>
      <w:r w:rsidR="00B1558A" w:rsidRPr="00173125">
        <w:rPr>
          <w:rFonts w:cs="Arial"/>
          <w:szCs w:val="22"/>
        </w:rPr>
        <w:t xml:space="preserve">caring for patients with intellectual developmental disorders: a systematic review </w:t>
      </w:r>
      <w:r w:rsidR="000A6638" w:rsidRPr="00173125">
        <w:rPr>
          <w:rFonts w:cs="Arial"/>
          <w:szCs w:val="22"/>
        </w:rPr>
        <w:tab/>
      </w:r>
      <w:r w:rsidR="00B1558A" w:rsidRPr="00173125">
        <w:rPr>
          <w:rFonts w:cs="Arial"/>
          <w:szCs w:val="22"/>
        </w:rPr>
        <w:t>using a meta-ethnographic approach</w:t>
      </w:r>
      <w:r w:rsidR="00CB4CF1" w:rsidRPr="00173125">
        <w:rPr>
          <w:rFonts w:cs="Arial"/>
          <w:szCs w:val="22"/>
        </w:rPr>
        <w:t>.</w:t>
      </w:r>
      <w:r w:rsidR="00B1558A" w:rsidRPr="00173125">
        <w:rPr>
          <w:rFonts w:cs="Arial"/>
          <w:szCs w:val="22"/>
        </w:rPr>
        <w:t xml:space="preserve"> </w:t>
      </w:r>
      <w:r w:rsidR="00A82A00" w:rsidRPr="00173125">
        <w:rPr>
          <w:rFonts w:cs="Arial"/>
          <w:i/>
          <w:iCs/>
          <w:szCs w:val="22"/>
        </w:rPr>
        <w:t>BMC Nursing</w:t>
      </w:r>
      <w:r w:rsidR="00DD534F" w:rsidRPr="00173125">
        <w:rPr>
          <w:rFonts w:cs="Arial"/>
          <w:szCs w:val="22"/>
        </w:rPr>
        <w:t>,</w:t>
      </w:r>
      <w:r w:rsidR="00A82A00" w:rsidRPr="00173125">
        <w:rPr>
          <w:rFonts w:cs="Arial"/>
          <w:szCs w:val="22"/>
        </w:rPr>
        <w:t xml:space="preserve"> 1</w:t>
      </w:r>
      <w:r w:rsidR="00D85DE8" w:rsidRPr="00173125">
        <w:rPr>
          <w:rFonts w:cs="Arial"/>
          <w:szCs w:val="22"/>
        </w:rPr>
        <w:t>7-5</w:t>
      </w:r>
      <w:r w:rsidR="00A82A00" w:rsidRPr="00173125">
        <w:rPr>
          <w:rFonts w:cs="Arial"/>
          <w:szCs w:val="22"/>
        </w:rPr>
        <w:t>1</w:t>
      </w:r>
      <w:r w:rsidR="00600F08" w:rsidRPr="00173125">
        <w:rPr>
          <w:rFonts w:cs="Arial"/>
          <w:szCs w:val="22"/>
        </w:rPr>
        <w:t>.</w:t>
      </w:r>
      <w:r w:rsidR="00A82A00" w:rsidRPr="00173125">
        <w:rPr>
          <w:rFonts w:cs="Arial"/>
          <w:szCs w:val="22"/>
        </w:rPr>
        <w:t xml:space="preserve"> </w:t>
      </w:r>
      <w:r w:rsidR="000A6638" w:rsidRPr="00173125">
        <w:rPr>
          <w:rFonts w:cs="Arial"/>
          <w:szCs w:val="22"/>
        </w:rPr>
        <w:tab/>
      </w:r>
      <w:r w:rsidR="00A82A00" w:rsidRPr="00173125">
        <w:rPr>
          <w:rFonts w:cs="Arial"/>
          <w:szCs w:val="22"/>
        </w:rPr>
        <w:t>https://doi.org/10.1186/s12912-018-0316-9</w:t>
      </w:r>
      <w:r w:rsidR="00C273EC" w:rsidRPr="00173125">
        <w:rPr>
          <w:rFonts w:cs="Arial"/>
          <w:szCs w:val="22"/>
        </w:rPr>
        <w:t>.</w:t>
      </w:r>
      <w:r w:rsidR="00A82A00" w:rsidRPr="00173125">
        <w:rPr>
          <w:rFonts w:cs="Arial"/>
          <w:szCs w:val="22"/>
        </w:rPr>
        <w:t xml:space="preserve"> </w:t>
      </w:r>
    </w:p>
    <w:p w14:paraId="22AA1202" w14:textId="3FB436F1" w:rsidR="00FA321B" w:rsidRPr="00173125" w:rsidRDefault="00FA321B" w:rsidP="00B939CC">
      <w:pPr>
        <w:spacing w:line="480" w:lineRule="auto"/>
        <w:rPr>
          <w:rFonts w:cs="Arial"/>
          <w:szCs w:val="22"/>
        </w:rPr>
      </w:pPr>
      <w:r w:rsidRPr="00173125">
        <w:rPr>
          <w:rFonts w:cs="Arial"/>
          <w:szCs w:val="22"/>
        </w:rPr>
        <w:t xml:space="preserve">Backer C., Chapman M. </w:t>
      </w:r>
      <w:r w:rsidR="00CB4CF1" w:rsidRPr="00173125">
        <w:rPr>
          <w:rFonts w:cs="Arial"/>
          <w:szCs w:val="22"/>
        </w:rPr>
        <w:t>&amp;</w:t>
      </w:r>
      <w:r w:rsidRPr="00173125">
        <w:rPr>
          <w:rFonts w:cs="Arial"/>
          <w:szCs w:val="22"/>
        </w:rPr>
        <w:t xml:space="preserve"> Mitchell D. (2009)</w:t>
      </w:r>
      <w:r w:rsidR="006322AF" w:rsidRPr="00173125">
        <w:rPr>
          <w:rFonts w:cs="Arial"/>
          <w:szCs w:val="22"/>
        </w:rPr>
        <w:t>.</w:t>
      </w:r>
      <w:r w:rsidRPr="00173125">
        <w:rPr>
          <w:rFonts w:cs="Arial"/>
          <w:szCs w:val="22"/>
        </w:rPr>
        <w:t xml:space="preserve"> Access to secondary healthcare for people </w:t>
      </w:r>
      <w:r w:rsidRPr="00173125">
        <w:rPr>
          <w:rFonts w:cs="Arial"/>
          <w:szCs w:val="22"/>
        </w:rPr>
        <w:tab/>
        <w:t>with intellectual disabilities: a review of the literature</w:t>
      </w:r>
      <w:r w:rsidR="00CB4CF1" w:rsidRPr="00173125">
        <w:rPr>
          <w:rFonts w:cs="Arial"/>
          <w:szCs w:val="22"/>
        </w:rPr>
        <w:t>.</w:t>
      </w:r>
      <w:r w:rsidRPr="00173125">
        <w:rPr>
          <w:rFonts w:cs="Arial"/>
          <w:szCs w:val="22"/>
        </w:rPr>
        <w:t xml:space="preserve"> </w:t>
      </w:r>
      <w:r w:rsidRPr="00173125">
        <w:rPr>
          <w:rFonts w:cs="Arial"/>
          <w:i/>
          <w:iCs/>
          <w:szCs w:val="22"/>
        </w:rPr>
        <w:t xml:space="preserve">Journal of Applied Research in </w:t>
      </w:r>
      <w:r w:rsidRPr="00173125">
        <w:rPr>
          <w:rFonts w:cs="Arial"/>
          <w:i/>
          <w:iCs/>
          <w:szCs w:val="22"/>
        </w:rPr>
        <w:tab/>
        <w:t>Intellectual Disabilities</w:t>
      </w:r>
      <w:r w:rsidRPr="00173125">
        <w:rPr>
          <w:rFonts w:cs="Arial"/>
          <w:szCs w:val="22"/>
        </w:rPr>
        <w:t xml:space="preserve"> 22, 514–525. </w:t>
      </w:r>
    </w:p>
    <w:p w14:paraId="169085A9" w14:textId="39AA3E9F" w:rsidR="00284D84" w:rsidRPr="00173125" w:rsidRDefault="00284D84" w:rsidP="00B939CC">
      <w:pPr>
        <w:spacing w:line="480" w:lineRule="auto"/>
        <w:rPr>
          <w:rFonts w:cs="Arial"/>
          <w:szCs w:val="22"/>
        </w:rPr>
      </w:pPr>
      <w:r w:rsidRPr="00173125">
        <w:rPr>
          <w:rFonts w:cs="Arial"/>
          <w:szCs w:val="22"/>
        </w:rPr>
        <w:lastRenderedPageBreak/>
        <w:t>Bell R. (2012)</w:t>
      </w:r>
      <w:r w:rsidR="006322AF" w:rsidRPr="00173125">
        <w:rPr>
          <w:rFonts w:cs="Arial"/>
          <w:szCs w:val="22"/>
        </w:rPr>
        <w:t>.</w:t>
      </w:r>
      <w:r w:rsidRPr="00173125">
        <w:rPr>
          <w:rFonts w:cs="Arial"/>
          <w:szCs w:val="22"/>
        </w:rPr>
        <w:t xml:space="preserve"> Does he have sugar in his tea? Communication between people with learning </w:t>
      </w:r>
      <w:r w:rsidR="001E52DF" w:rsidRPr="00173125">
        <w:rPr>
          <w:rFonts w:cs="Arial"/>
          <w:szCs w:val="22"/>
        </w:rPr>
        <w:tab/>
      </w:r>
      <w:r w:rsidRPr="00173125">
        <w:rPr>
          <w:rFonts w:cs="Arial"/>
          <w:szCs w:val="22"/>
        </w:rPr>
        <w:t xml:space="preserve">disabilities, their </w:t>
      </w:r>
      <w:proofErr w:type="spellStart"/>
      <w:r w:rsidRPr="00173125">
        <w:rPr>
          <w:rFonts w:cs="Arial"/>
          <w:szCs w:val="22"/>
        </w:rPr>
        <w:t>carers</w:t>
      </w:r>
      <w:proofErr w:type="spellEnd"/>
      <w:r w:rsidRPr="00173125">
        <w:rPr>
          <w:rFonts w:cs="Arial"/>
          <w:szCs w:val="22"/>
        </w:rPr>
        <w:t xml:space="preserve"> and hospital staff</w:t>
      </w:r>
      <w:r w:rsidR="00CB4CF1" w:rsidRPr="00173125">
        <w:rPr>
          <w:rFonts w:cs="Arial"/>
          <w:szCs w:val="22"/>
        </w:rPr>
        <w:t>.</w:t>
      </w:r>
      <w:r w:rsidR="00987B46" w:rsidRPr="00173125">
        <w:rPr>
          <w:rFonts w:cs="Arial"/>
          <w:szCs w:val="22"/>
        </w:rPr>
        <w:t xml:space="preserve"> </w:t>
      </w:r>
      <w:r w:rsidR="00987B46" w:rsidRPr="00173125">
        <w:rPr>
          <w:rFonts w:cs="Arial"/>
          <w:i/>
          <w:iCs/>
          <w:szCs w:val="22"/>
        </w:rPr>
        <w:t xml:space="preserve">Tizard Learning </w:t>
      </w:r>
      <w:r w:rsidR="001E52DF" w:rsidRPr="00173125">
        <w:rPr>
          <w:rFonts w:cs="Arial"/>
          <w:i/>
          <w:iCs/>
          <w:szCs w:val="22"/>
        </w:rPr>
        <w:t>D</w:t>
      </w:r>
      <w:r w:rsidR="00987B46" w:rsidRPr="00173125">
        <w:rPr>
          <w:rFonts w:cs="Arial"/>
          <w:i/>
          <w:iCs/>
          <w:szCs w:val="22"/>
        </w:rPr>
        <w:t>isability Review</w:t>
      </w:r>
      <w:r w:rsidR="001E52DF" w:rsidRPr="00173125">
        <w:rPr>
          <w:rFonts w:cs="Arial"/>
          <w:szCs w:val="22"/>
        </w:rPr>
        <w:t xml:space="preserve"> 17</w:t>
      </w:r>
      <w:r w:rsidR="00847B12" w:rsidRPr="00173125">
        <w:rPr>
          <w:rFonts w:cs="Arial"/>
          <w:szCs w:val="22"/>
        </w:rPr>
        <w:t>(2)</w:t>
      </w:r>
      <w:r w:rsidR="001E52DF" w:rsidRPr="00173125">
        <w:rPr>
          <w:rFonts w:cs="Arial"/>
          <w:szCs w:val="22"/>
        </w:rPr>
        <w:t xml:space="preserve">, </w:t>
      </w:r>
      <w:r w:rsidR="00847B12" w:rsidRPr="00173125">
        <w:rPr>
          <w:rFonts w:cs="Arial"/>
          <w:szCs w:val="22"/>
        </w:rPr>
        <w:tab/>
      </w:r>
      <w:r w:rsidR="001E52DF" w:rsidRPr="00173125">
        <w:rPr>
          <w:rFonts w:cs="Arial"/>
          <w:szCs w:val="22"/>
        </w:rPr>
        <w:t>57-63.</w:t>
      </w:r>
    </w:p>
    <w:p w14:paraId="533128CF" w14:textId="72E25DD3" w:rsidR="00780544" w:rsidRPr="00173125" w:rsidRDefault="005B51B0" w:rsidP="00B939CC">
      <w:pPr>
        <w:spacing w:line="480" w:lineRule="auto"/>
        <w:rPr>
          <w:rFonts w:cs="Arial"/>
          <w:color w:val="FF0000"/>
          <w:szCs w:val="22"/>
        </w:rPr>
      </w:pPr>
      <w:proofErr w:type="spellStart"/>
      <w:r w:rsidRPr="00173125">
        <w:rPr>
          <w:rFonts w:cs="Arial"/>
          <w:color w:val="000000" w:themeColor="text1"/>
          <w:szCs w:val="22"/>
        </w:rPr>
        <w:t>Bittles</w:t>
      </w:r>
      <w:proofErr w:type="spellEnd"/>
      <w:r w:rsidRPr="00173125">
        <w:rPr>
          <w:rFonts w:cs="Arial"/>
          <w:color w:val="000000" w:themeColor="text1"/>
          <w:szCs w:val="22"/>
        </w:rPr>
        <w:t xml:space="preserve"> A.H., </w:t>
      </w:r>
      <w:proofErr w:type="spellStart"/>
      <w:r w:rsidRPr="00173125">
        <w:rPr>
          <w:rFonts w:cs="Arial"/>
          <w:color w:val="000000" w:themeColor="text1"/>
          <w:szCs w:val="22"/>
        </w:rPr>
        <w:t>Petterson</w:t>
      </w:r>
      <w:proofErr w:type="spellEnd"/>
      <w:r w:rsidRPr="00173125">
        <w:rPr>
          <w:rFonts w:cs="Arial"/>
          <w:color w:val="000000" w:themeColor="text1"/>
          <w:szCs w:val="22"/>
        </w:rPr>
        <w:t xml:space="preserve">, B.A., Sullivan, S.G., Hussain, R., Glasson, E.J. &amp; Montgomery, P.D. </w:t>
      </w:r>
      <w:r w:rsidRPr="00173125">
        <w:rPr>
          <w:rFonts w:cs="Arial"/>
          <w:color w:val="000000" w:themeColor="text1"/>
          <w:szCs w:val="22"/>
        </w:rPr>
        <w:tab/>
        <w:t xml:space="preserve">(2002). The Influence of Intellectual Disability on Life Expectancy, </w:t>
      </w:r>
      <w:r w:rsidRPr="00173125">
        <w:rPr>
          <w:rFonts w:cs="Arial"/>
          <w:i/>
          <w:iCs/>
          <w:color w:val="000000" w:themeColor="text1"/>
          <w:szCs w:val="22"/>
        </w:rPr>
        <w:t xml:space="preserve">Journal of </w:t>
      </w:r>
      <w:r w:rsidRPr="00173125">
        <w:rPr>
          <w:rFonts w:cs="Arial"/>
          <w:i/>
          <w:iCs/>
          <w:color w:val="000000" w:themeColor="text1"/>
          <w:szCs w:val="22"/>
        </w:rPr>
        <w:tab/>
        <w:t xml:space="preserve">Gerontology </w:t>
      </w:r>
      <w:r w:rsidRPr="00173125">
        <w:rPr>
          <w:rFonts w:cs="Arial"/>
          <w:color w:val="000000" w:themeColor="text1"/>
          <w:szCs w:val="22"/>
        </w:rPr>
        <w:t>57(7), 470-472.</w:t>
      </w:r>
      <w:r w:rsidRPr="00173125">
        <w:rPr>
          <w:rFonts w:cs="Arial"/>
          <w:color w:val="FF0000"/>
          <w:szCs w:val="22"/>
        </w:rPr>
        <w:t xml:space="preserve"> </w:t>
      </w:r>
    </w:p>
    <w:p w14:paraId="45B92793" w14:textId="02E02786" w:rsidR="002478E7" w:rsidRPr="00173125" w:rsidRDefault="0077123D" w:rsidP="00B939CC">
      <w:pPr>
        <w:spacing w:line="480" w:lineRule="auto"/>
      </w:pPr>
      <w:r w:rsidRPr="00173125">
        <w:t>Blair</w:t>
      </w:r>
      <w:r w:rsidR="002478E7" w:rsidRPr="00173125">
        <w:t xml:space="preserve"> J.</w:t>
      </w:r>
      <w:r w:rsidRPr="00173125">
        <w:t xml:space="preserve"> </w:t>
      </w:r>
      <w:r w:rsidR="002478E7" w:rsidRPr="00173125">
        <w:t>(</w:t>
      </w:r>
      <w:r w:rsidRPr="00173125">
        <w:t>2011</w:t>
      </w:r>
      <w:r w:rsidR="002478E7" w:rsidRPr="00173125">
        <w:t>)</w:t>
      </w:r>
      <w:r w:rsidR="006322AF" w:rsidRPr="00173125">
        <w:t>.</w:t>
      </w:r>
      <w:r w:rsidR="002478E7" w:rsidRPr="00173125">
        <w:t xml:space="preserve"> Care adjustments for people with learning disabilities in hospitals</w:t>
      </w:r>
      <w:r w:rsidR="00CB4CF1" w:rsidRPr="00173125">
        <w:t>.</w:t>
      </w:r>
      <w:r w:rsidR="002478E7" w:rsidRPr="00173125">
        <w:t xml:space="preserve"> </w:t>
      </w:r>
      <w:r w:rsidR="002478E7" w:rsidRPr="00173125">
        <w:rPr>
          <w:i/>
          <w:iCs/>
        </w:rPr>
        <w:t xml:space="preserve">Nursing </w:t>
      </w:r>
      <w:r w:rsidR="000A6638" w:rsidRPr="00173125">
        <w:rPr>
          <w:i/>
          <w:iCs/>
        </w:rPr>
        <w:tab/>
      </w:r>
      <w:r w:rsidR="002478E7" w:rsidRPr="00173125">
        <w:rPr>
          <w:i/>
          <w:iCs/>
        </w:rPr>
        <w:t>Management</w:t>
      </w:r>
      <w:r w:rsidR="002478E7" w:rsidRPr="00173125">
        <w:t xml:space="preserve"> 28</w:t>
      </w:r>
      <w:r w:rsidR="00847B12" w:rsidRPr="00173125">
        <w:t>(8)</w:t>
      </w:r>
      <w:r w:rsidR="00331DE0" w:rsidRPr="00173125">
        <w:t>, 21-24.</w:t>
      </w:r>
      <w:r w:rsidR="002478E7" w:rsidRPr="00173125">
        <w:t xml:space="preserve"> </w:t>
      </w:r>
    </w:p>
    <w:p w14:paraId="6C58E12C" w14:textId="49AE2ABC" w:rsidR="00BF78BF" w:rsidRPr="00173125" w:rsidRDefault="00780544" w:rsidP="00B939CC">
      <w:pPr>
        <w:spacing w:line="480" w:lineRule="auto"/>
        <w:rPr>
          <w:color w:val="FF0000"/>
        </w:rPr>
      </w:pPr>
      <w:r w:rsidRPr="00173125">
        <w:rPr>
          <w:color w:val="000000" w:themeColor="text1"/>
        </w:rPr>
        <w:t xml:space="preserve">Braddock, D., Emerson, E., </w:t>
      </w:r>
      <w:proofErr w:type="spellStart"/>
      <w:r w:rsidRPr="00173125">
        <w:rPr>
          <w:color w:val="000000" w:themeColor="text1"/>
        </w:rPr>
        <w:t>Felce</w:t>
      </w:r>
      <w:proofErr w:type="spellEnd"/>
      <w:r w:rsidRPr="00173125">
        <w:rPr>
          <w:color w:val="000000" w:themeColor="text1"/>
        </w:rPr>
        <w:t xml:space="preserve">, D. &amp; </w:t>
      </w:r>
      <w:proofErr w:type="spellStart"/>
      <w:r w:rsidRPr="00173125">
        <w:rPr>
          <w:color w:val="000000" w:themeColor="text1"/>
        </w:rPr>
        <w:t>Stancliffe</w:t>
      </w:r>
      <w:proofErr w:type="spellEnd"/>
      <w:r w:rsidRPr="00173125">
        <w:rPr>
          <w:color w:val="000000" w:themeColor="text1"/>
        </w:rPr>
        <w:t xml:space="preserve">, R.J. (2001). Living circumstances of </w:t>
      </w:r>
      <w:r w:rsidRPr="00173125">
        <w:rPr>
          <w:color w:val="000000" w:themeColor="text1"/>
        </w:rPr>
        <w:tab/>
        <w:t xml:space="preserve">children and adults with mental retardation or developmental disabilities in the United </w:t>
      </w:r>
      <w:r w:rsidRPr="00173125">
        <w:rPr>
          <w:color w:val="000000" w:themeColor="text1"/>
        </w:rPr>
        <w:tab/>
        <w:t xml:space="preserve">States, Canada, England and Wales, and Australia. </w:t>
      </w:r>
      <w:r w:rsidRPr="00173125">
        <w:rPr>
          <w:i/>
          <w:iCs/>
          <w:color w:val="000000" w:themeColor="text1"/>
        </w:rPr>
        <w:t xml:space="preserve">Mental Retardation and </w:t>
      </w:r>
      <w:r w:rsidRPr="00173125">
        <w:rPr>
          <w:i/>
          <w:iCs/>
          <w:color w:val="000000" w:themeColor="text1"/>
        </w:rPr>
        <w:tab/>
        <w:t>Developmental Disabilities Research Reviews</w:t>
      </w:r>
      <w:r w:rsidRPr="00173125">
        <w:rPr>
          <w:color w:val="000000" w:themeColor="text1"/>
        </w:rPr>
        <w:t xml:space="preserve"> 7(2), 115-121.</w:t>
      </w:r>
      <w:r w:rsidRPr="00173125">
        <w:rPr>
          <w:color w:val="FF0000"/>
        </w:rPr>
        <w:t xml:space="preserve"> </w:t>
      </w:r>
    </w:p>
    <w:p w14:paraId="57B3BA06" w14:textId="4253EA84" w:rsidR="0077123D" w:rsidRPr="00173125" w:rsidRDefault="0077123D" w:rsidP="00B939CC">
      <w:pPr>
        <w:spacing w:line="480" w:lineRule="auto"/>
      </w:pPr>
      <w:r w:rsidRPr="00173125">
        <w:t>Bradley</w:t>
      </w:r>
      <w:r w:rsidR="00B046D4" w:rsidRPr="00173125">
        <w:t>, P</w:t>
      </w:r>
      <w:r w:rsidRPr="00173125">
        <w:t>.,</w:t>
      </w:r>
      <w:r w:rsidR="00B046D4" w:rsidRPr="00173125">
        <w:t xml:space="preserve"> Byrne, K. </w:t>
      </w:r>
      <w:r w:rsidR="00CB4CF1" w:rsidRPr="00173125">
        <w:t>&amp;</w:t>
      </w:r>
      <w:r w:rsidR="00B046D4" w:rsidRPr="00173125">
        <w:t xml:space="preserve"> Ring, H.A. (</w:t>
      </w:r>
      <w:r w:rsidRPr="00173125">
        <w:t>2012</w:t>
      </w:r>
      <w:r w:rsidR="00B046D4" w:rsidRPr="00173125">
        <w:t>)</w:t>
      </w:r>
      <w:r w:rsidR="006322AF" w:rsidRPr="00173125">
        <w:t>.</w:t>
      </w:r>
      <w:r w:rsidR="00B046D4" w:rsidRPr="00173125">
        <w:t xml:space="preserve"> </w:t>
      </w:r>
      <w:r w:rsidR="009814B7" w:rsidRPr="00173125">
        <w:t xml:space="preserve">How to get the most from a consultation with a </w:t>
      </w:r>
      <w:r w:rsidR="000A6638" w:rsidRPr="00173125">
        <w:tab/>
      </w:r>
      <w:r w:rsidR="009814B7" w:rsidRPr="00173125">
        <w:t>person who has a learning disability</w:t>
      </w:r>
      <w:r w:rsidR="00CB4CF1" w:rsidRPr="00173125">
        <w:t>.</w:t>
      </w:r>
      <w:r w:rsidR="009814B7" w:rsidRPr="00173125">
        <w:t xml:space="preserve"> </w:t>
      </w:r>
      <w:r w:rsidR="00A46656" w:rsidRPr="00173125">
        <w:rPr>
          <w:i/>
          <w:iCs/>
        </w:rPr>
        <w:t xml:space="preserve">Practical Neurology </w:t>
      </w:r>
      <w:r w:rsidR="00A46656" w:rsidRPr="00173125">
        <w:t>12</w:t>
      </w:r>
      <w:r w:rsidR="00C273EC" w:rsidRPr="00173125">
        <w:t xml:space="preserve">, </w:t>
      </w:r>
      <w:r w:rsidR="00A46656" w:rsidRPr="00173125">
        <w:t>44</w:t>
      </w:r>
      <w:r w:rsidR="00C273EC" w:rsidRPr="00173125">
        <w:t>-</w:t>
      </w:r>
      <w:r w:rsidR="00A46656" w:rsidRPr="00173125">
        <w:t>48</w:t>
      </w:r>
      <w:r w:rsidR="00A269AA" w:rsidRPr="00173125">
        <w:rPr>
          <w:i/>
          <w:iCs/>
        </w:rPr>
        <w:t>.</w:t>
      </w:r>
      <w:r w:rsidR="00A46656" w:rsidRPr="00173125">
        <w:t xml:space="preserve"> </w:t>
      </w:r>
    </w:p>
    <w:p w14:paraId="24F44BA7" w14:textId="44355BC1" w:rsidR="00C82DFD" w:rsidRPr="00173125" w:rsidRDefault="00C82DFD" w:rsidP="00B939CC">
      <w:pPr>
        <w:spacing w:line="480" w:lineRule="auto"/>
        <w:rPr>
          <w:rFonts w:cs="Arial"/>
          <w:szCs w:val="22"/>
        </w:rPr>
      </w:pPr>
      <w:r w:rsidRPr="00173125">
        <w:rPr>
          <w:rFonts w:cs="Arial"/>
          <w:szCs w:val="22"/>
        </w:rPr>
        <w:t>Caldwell K</w:t>
      </w:r>
      <w:r w:rsidR="00CB4CF1" w:rsidRPr="00173125">
        <w:rPr>
          <w:rFonts w:cs="Arial"/>
          <w:szCs w:val="22"/>
        </w:rPr>
        <w:t>.</w:t>
      </w:r>
      <w:r w:rsidRPr="00173125">
        <w:rPr>
          <w:rFonts w:cs="Arial"/>
          <w:szCs w:val="22"/>
        </w:rPr>
        <w:t>, Henshaw I</w:t>
      </w:r>
      <w:r w:rsidR="00CB4CF1" w:rsidRPr="00173125">
        <w:rPr>
          <w:rFonts w:cs="Arial"/>
          <w:szCs w:val="22"/>
        </w:rPr>
        <w:t>.</w:t>
      </w:r>
      <w:r w:rsidRPr="00173125">
        <w:rPr>
          <w:rFonts w:cs="Arial"/>
          <w:szCs w:val="22"/>
        </w:rPr>
        <w:t xml:space="preserve"> </w:t>
      </w:r>
      <w:r w:rsidR="00CB4CF1" w:rsidRPr="00173125">
        <w:t xml:space="preserve">&amp; </w:t>
      </w:r>
      <w:r w:rsidRPr="00173125">
        <w:rPr>
          <w:rFonts w:cs="Arial"/>
          <w:szCs w:val="22"/>
        </w:rPr>
        <w:t>Taylor G</w:t>
      </w:r>
      <w:r w:rsidR="00CB4CF1" w:rsidRPr="00173125">
        <w:rPr>
          <w:rFonts w:cs="Arial"/>
          <w:szCs w:val="22"/>
        </w:rPr>
        <w:t>.</w:t>
      </w:r>
      <w:r w:rsidRPr="00173125">
        <w:rPr>
          <w:rFonts w:cs="Arial"/>
          <w:szCs w:val="22"/>
        </w:rPr>
        <w:t xml:space="preserve"> (2011)</w:t>
      </w:r>
      <w:r w:rsidR="006322AF" w:rsidRPr="00173125">
        <w:rPr>
          <w:rFonts w:cs="Arial"/>
          <w:szCs w:val="22"/>
        </w:rPr>
        <w:t>.</w:t>
      </w:r>
      <w:r w:rsidRPr="00173125">
        <w:rPr>
          <w:rFonts w:cs="Arial"/>
          <w:szCs w:val="22"/>
        </w:rPr>
        <w:t xml:space="preserve"> Developing a framework for critiquing health </w:t>
      </w:r>
      <w:r w:rsidR="000A6638" w:rsidRPr="00173125">
        <w:rPr>
          <w:rFonts w:cs="Arial"/>
          <w:szCs w:val="22"/>
        </w:rPr>
        <w:tab/>
      </w:r>
      <w:r w:rsidRPr="00173125">
        <w:rPr>
          <w:rFonts w:cs="Arial"/>
          <w:szCs w:val="22"/>
        </w:rPr>
        <w:t xml:space="preserve">research: An early evaluation. </w:t>
      </w:r>
      <w:r w:rsidRPr="00173125">
        <w:rPr>
          <w:rFonts w:cs="Arial"/>
          <w:i/>
          <w:iCs/>
          <w:szCs w:val="22"/>
        </w:rPr>
        <w:t xml:space="preserve">Nurse Education Today </w:t>
      </w:r>
      <w:r w:rsidRPr="00173125">
        <w:rPr>
          <w:rFonts w:cs="Arial"/>
          <w:szCs w:val="22"/>
        </w:rPr>
        <w:t>31</w:t>
      </w:r>
      <w:r w:rsidR="00245D1C" w:rsidRPr="00173125">
        <w:rPr>
          <w:rFonts w:cs="Arial"/>
          <w:szCs w:val="22"/>
        </w:rPr>
        <w:t>(8)</w:t>
      </w:r>
      <w:r w:rsidR="00C273EC" w:rsidRPr="00173125">
        <w:rPr>
          <w:rFonts w:cs="Arial"/>
          <w:szCs w:val="22"/>
        </w:rPr>
        <w:t>,</w:t>
      </w:r>
      <w:r w:rsidRPr="00173125">
        <w:rPr>
          <w:rFonts w:cs="Arial"/>
          <w:szCs w:val="22"/>
        </w:rPr>
        <w:t xml:space="preserve"> 1</w:t>
      </w:r>
      <w:r w:rsidR="00C273EC" w:rsidRPr="00173125">
        <w:rPr>
          <w:rFonts w:cs="Arial"/>
          <w:szCs w:val="22"/>
        </w:rPr>
        <w:t>-</w:t>
      </w:r>
      <w:r w:rsidRPr="00173125">
        <w:rPr>
          <w:rFonts w:cs="Arial"/>
          <w:szCs w:val="22"/>
        </w:rPr>
        <w:t>7.</w:t>
      </w:r>
    </w:p>
    <w:p w14:paraId="67907B17" w14:textId="310195E6" w:rsidR="00CE683F" w:rsidRPr="00173125" w:rsidRDefault="00AC0ED7" w:rsidP="00B939CC">
      <w:pPr>
        <w:spacing w:line="480" w:lineRule="auto"/>
        <w:rPr>
          <w:rFonts w:cs="Arial"/>
          <w:szCs w:val="22"/>
        </w:rPr>
      </w:pPr>
      <w:r w:rsidRPr="00173125">
        <w:rPr>
          <w:rFonts w:cs="Arial"/>
          <w:szCs w:val="22"/>
        </w:rPr>
        <w:t>Care Quality Commission</w:t>
      </w:r>
      <w:r w:rsidR="00CE683F" w:rsidRPr="00173125">
        <w:rPr>
          <w:rFonts w:cs="Arial"/>
          <w:szCs w:val="22"/>
        </w:rPr>
        <w:t xml:space="preserve"> (2012)</w:t>
      </w:r>
      <w:r w:rsidR="006322AF" w:rsidRPr="00173125">
        <w:rPr>
          <w:rFonts w:cs="Arial"/>
          <w:szCs w:val="22"/>
        </w:rPr>
        <w:t>.</w:t>
      </w:r>
      <w:r w:rsidR="00CE683F" w:rsidRPr="00173125">
        <w:rPr>
          <w:rFonts w:cs="Arial"/>
          <w:szCs w:val="22"/>
        </w:rPr>
        <w:t xml:space="preserve"> Learning </w:t>
      </w:r>
      <w:r w:rsidR="00B92518" w:rsidRPr="00173125">
        <w:rPr>
          <w:rFonts w:cs="Arial"/>
          <w:szCs w:val="22"/>
        </w:rPr>
        <w:t>d</w:t>
      </w:r>
      <w:r w:rsidR="00CE683F" w:rsidRPr="00173125">
        <w:rPr>
          <w:rFonts w:cs="Arial"/>
          <w:szCs w:val="22"/>
        </w:rPr>
        <w:t xml:space="preserve">isability </w:t>
      </w:r>
      <w:r w:rsidR="00B92518" w:rsidRPr="00173125">
        <w:rPr>
          <w:rFonts w:cs="Arial"/>
          <w:szCs w:val="22"/>
        </w:rPr>
        <w:t>s</w:t>
      </w:r>
      <w:r w:rsidR="00CE683F" w:rsidRPr="00173125">
        <w:rPr>
          <w:rFonts w:cs="Arial"/>
          <w:szCs w:val="22"/>
        </w:rPr>
        <w:t>ervices</w:t>
      </w:r>
      <w:r w:rsidR="00622979" w:rsidRPr="00173125">
        <w:rPr>
          <w:rFonts w:cs="Arial"/>
          <w:szCs w:val="22"/>
        </w:rPr>
        <w:t xml:space="preserve"> </w:t>
      </w:r>
      <w:r w:rsidR="00B92518" w:rsidRPr="00173125">
        <w:rPr>
          <w:rFonts w:cs="Arial"/>
          <w:szCs w:val="22"/>
        </w:rPr>
        <w:t>i</w:t>
      </w:r>
      <w:r w:rsidR="00CE683F" w:rsidRPr="00173125">
        <w:rPr>
          <w:rFonts w:cs="Arial"/>
          <w:szCs w:val="22"/>
        </w:rPr>
        <w:t xml:space="preserve">nspection </w:t>
      </w:r>
      <w:r w:rsidR="00B92518" w:rsidRPr="00173125">
        <w:rPr>
          <w:rFonts w:cs="Arial"/>
          <w:szCs w:val="22"/>
        </w:rPr>
        <w:t>p</w:t>
      </w:r>
      <w:r w:rsidR="00CE683F" w:rsidRPr="00173125">
        <w:rPr>
          <w:rFonts w:cs="Arial"/>
          <w:szCs w:val="22"/>
        </w:rPr>
        <w:t xml:space="preserve">rogramme: </w:t>
      </w:r>
      <w:r w:rsidR="0029596D" w:rsidRPr="00173125">
        <w:rPr>
          <w:rFonts w:cs="Arial"/>
          <w:szCs w:val="22"/>
        </w:rPr>
        <w:tab/>
      </w:r>
      <w:r w:rsidR="00B92518" w:rsidRPr="00173125">
        <w:rPr>
          <w:rFonts w:cs="Arial"/>
          <w:szCs w:val="22"/>
        </w:rPr>
        <w:t>N</w:t>
      </w:r>
      <w:r w:rsidR="00CE683F" w:rsidRPr="00173125">
        <w:rPr>
          <w:rFonts w:cs="Arial"/>
          <w:szCs w:val="22"/>
        </w:rPr>
        <w:t xml:space="preserve">ational overview, </w:t>
      </w:r>
      <w:r w:rsidR="003068DF" w:rsidRPr="00173125">
        <w:rPr>
          <w:rFonts w:cs="Arial"/>
          <w:szCs w:val="22"/>
        </w:rPr>
        <w:t>Newcastle upon Tyne</w:t>
      </w:r>
      <w:r w:rsidR="00CE683F" w:rsidRPr="00173125">
        <w:rPr>
          <w:rFonts w:cs="Arial"/>
          <w:szCs w:val="22"/>
        </w:rPr>
        <w:t>, Care Quality</w:t>
      </w:r>
      <w:r w:rsidR="003068DF" w:rsidRPr="00173125">
        <w:rPr>
          <w:rFonts w:cs="Arial"/>
          <w:szCs w:val="22"/>
        </w:rPr>
        <w:t xml:space="preserve"> </w:t>
      </w:r>
      <w:r w:rsidR="00CE683F" w:rsidRPr="00173125">
        <w:rPr>
          <w:rFonts w:cs="Arial"/>
          <w:szCs w:val="22"/>
        </w:rPr>
        <w:t>Commission.</w:t>
      </w:r>
      <w:r w:rsidR="007D3F4D" w:rsidRPr="00173125">
        <w:rPr>
          <w:rFonts w:cs="Arial"/>
          <w:szCs w:val="22"/>
        </w:rPr>
        <w:t xml:space="preserve"> Retrieved from</w:t>
      </w:r>
      <w:r w:rsidR="0029596D" w:rsidRPr="00173125">
        <w:rPr>
          <w:rFonts w:cs="Arial"/>
          <w:szCs w:val="22"/>
        </w:rPr>
        <w:tab/>
      </w:r>
      <w:r w:rsidR="00CE683F" w:rsidRPr="00173125">
        <w:rPr>
          <w:rFonts w:cs="Arial"/>
          <w:szCs w:val="22"/>
        </w:rPr>
        <w:t xml:space="preserve">www.cqc.org.uk/sites/default/files/documents/cqc_ld_review_national_overview.pdf </w:t>
      </w:r>
    </w:p>
    <w:p w14:paraId="2083C56B" w14:textId="25B05773" w:rsidR="00E9489D" w:rsidRPr="00173125" w:rsidRDefault="006F4BF1" w:rsidP="00B939CC">
      <w:pPr>
        <w:spacing w:line="480" w:lineRule="auto"/>
        <w:rPr>
          <w:rFonts w:cs="Arial"/>
          <w:szCs w:val="22"/>
        </w:rPr>
      </w:pPr>
      <w:r w:rsidRPr="00173125">
        <w:rPr>
          <w:rFonts w:cs="Arial"/>
          <w:szCs w:val="22"/>
        </w:rPr>
        <w:t xml:space="preserve">Castles, A., </w:t>
      </w:r>
      <w:r w:rsidR="003800A1" w:rsidRPr="00173125">
        <w:rPr>
          <w:rFonts w:cs="Arial"/>
          <w:szCs w:val="22"/>
        </w:rPr>
        <w:t xml:space="preserve">Bailey, C., Gates, B. &amp; </w:t>
      </w:r>
      <w:proofErr w:type="spellStart"/>
      <w:r w:rsidR="003800A1" w:rsidRPr="00173125">
        <w:rPr>
          <w:rFonts w:cs="Arial"/>
          <w:szCs w:val="22"/>
        </w:rPr>
        <w:t>Sooben</w:t>
      </w:r>
      <w:proofErr w:type="spellEnd"/>
      <w:r w:rsidR="003800A1" w:rsidRPr="00173125">
        <w:rPr>
          <w:rFonts w:cs="Arial"/>
          <w:szCs w:val="22"/>
        </w:rPr>
        <w:t>, R.</w:t>
      </w:r>
      <w:r w:rsidRPr="00173125">
        <w:rPr>
          <w:rFonts w:cs="Arial"/>
          <w:szCs w:val="22"/>
        </w:rPr>
        <w:t xml:space="preserve"> (2014)</w:t>
      </w:r>
      <w:r w:rsidR="006322AF" w:rsidRPr="00173125">
        <w:rPr>
          <w:rFonts w:cs="Arial"/>
          <w:szCs w:val="22"/>
        </w:rPr>
        <w:t>.</w:t>
      </w:r>
      <w:r w:rsidR="00C273EC" w:rsidRPr="00173125">
        <w:rPr>
          <w:rFonts w:cs="Arial"/>
          <w:szCs w:val="22"/>
        </w:rPr>
        <w:t xml:space="preserve"> </w:t>
      </w:r>
      <w:r w:rsidRPr="00173125">
        <w:rPr>
          <w:rFonts w:cs="Arial"/>
          <w:szCs w:val="22"/>
        </w:rPr>
        <w:t xml:space="preserve">Experiences of the implementation of </w:t>
      </w:r>
      <w:r w:rsidR="003800A1" w:rsidRPr="00173125">
        <w:rPr>
          <w:rFonts w:cs="Arial"/>
          <w:szCs w:val="22"/>
        </w:rPr>
        <w:tab/>
      </w:r>
      <w:r w:rsidRPr="00173125">
        <w:rPr>
          <w:rFonts w:cs="Arial"/>
          <w:szCs w:val="22"/>
        </w:rPr>
        <w:t xml:space="preserve">a learning disability nursing liaison service within an acute hospital setting: a service </w:t>
      </w:r>
      <w:r w:rsidR="003800A1" w:rsidRPr="00173125">
        <w:rPr>
          <w:rFonts w:cs="Arial"/>
          <w:szCs w:val="22"/>
        </w:rPr>
        <w:tab/>
      </w:r>
      <w:r w:rsidRPr="00173125">
        <w:rPr>
          <w:rFonts w:cs="Arial"/>
          <w:szCs w:val="22"/>
        </w:rPr>
        <w:t>evaluation</w:t>
      </w:r>
      <w:r w:rsidR="00FD63DA" w:rsidRPr="00173125">
        <w:rPr>
          <w:rFonts w:cs="Arial"/>
          <w:szCs w:val="22"/>
        </w:rPr>
        <w:t>.</w:t>
      </w:r>
      <w:r w:rsidRPr="00173125">
        <w:rPr>
          <w:rFonts w:cs="Arial"/>
          <w:szCs w:val="22"/>
        </w:rPr>
        <w:t xml:space="preserve"> </w:t>
      </w:r>
      <w:r w:rsidRPr="00173125">
        <w:rPr>
          <w:rFonts w:cs="Arial"/>
          <w:i/>
          <w:iCs/>
          <w:szCs w:val="22"/>
        </w:rPr>
        <w:t>British Journal of Learning Disabilities</w:t>
      </w:r>
      <w:r w:rsidR="00235A0E" w:rsidRPr="00173125">
        <w:rPr>
          <w:rFonts w:cs="Arial"/>
          <w:szCs w:val="22"/>
        </w:rPr>
        <w:t xml:space="preserve"> </w:t>
      </w:r>
      <w:r w:rsidRPr="00173125">
        <w:rPr>
          <w:rFonts w:cs="Arial"/>
          <w:szCs w:val="22"/>
        </w:rPr>
        <w:t>42</w:t>
      </w:r>
      <w:r w:rsidR="00245D1C" w:rsidRPr="00173125">
        <w:rPr>
          <w:rFonts w:cs="Arial"/>
          <w:szCs w:val="22"/>
        </w:rPr>
        <w:t>(4)</w:t>
      </w:r>
      <w:r w:rsidR="00C273EC" w:rsidRPr="00173125">
        <w:rPr>
          <w:rFonts w:cs="Arial"/>
          <w:szCs w:val="22"/>
        </w:rPr>
        <w:t>,</w:t>
      </w:r>
      <w:r w:rsidRPr="00173125">
        <w:rPr>
          <w:rFonts w:cs="Arial"/>
          <w:szCs w:val="22"/>
        </w:rPr>
        <w:t xml:space="preserve"> 272-281.</w:t>
      </w:r>
    </w:p>
    <w:p w14:paraId="79179590" w14:textId="210B6357" w:rsidR="00492EB9" w:rsidRPr="00173125" w:rsidRDefault="00492EB9" w:rsidP="00B939CC">
      <w:pPr>
        <w:spacing w:line="480" w:lineRule="auto"/>
        <w:rPr>
          <w:rFonts w:cs="Arial"/>
          <w:color w:val="000000" w:themeColor="text1"/>
          <w:szCs w:val="22"/>
        </w:rPr>
      </w:pPr>
      <w:r w:rsidRPr="00173125">
        <w:rPr>
          <w:rFonts w:cs="Arial"/>
          <w:color w:val="000000" w:themeColor="text1"/>
          <w:szCs w:val="22"/>
        </w:rPr>
        <w:t xml:space="preserve">Charles, </w:t>
      </w:r>
      <w:r w:rsidR="00D2496F" w:rsidRPr="00173125">
        <w:rPr>
          <w:rFonts w:cs="Arial"/>
          <w:color w:val="000000" w:themeColor="text1"/>
          <w:szCs w:val="22"/>
        </w:rPr>
        <w:t xml:space="preserve">M.L. (2020). Communication experiences of family caregivers of hospitalized adults </w:t>
      </w:r>
      <w:r w:rsidR="00C37426" w:rsidRPr="00173125">
        <w:rPr>
          <w:rFonts w:cs="Arial"/>
          <w:color w:val="000000" w:themeColor="text1"/>
          <w:szCs w:val="22"/>
        </w:rPr>
        <w:tab/>
      </w:r>
      <w:r w:rsidR="00D2496F" w:rsidRPr="00173125">
        <w:rPr>
          <w:rFonts w:cs="Arial"/>
          <w:color w:val="000000" w:themeColor="text1"/>
          <w:szCs w:val="22"/>
        </w:rPr>
        <w:t>with intellectual and development</w:t>
      </w:r>
      <w:r w:rsidR="00990B54" w:rsidRPr="00173125">
        <w:rPr>
          <w:rFonts w:cs="Arial"/>
          <w:color w:val="000000" w:themeColor="text1"/>
          <w:szCs w:val="22"/>
        </w:rPr>
        <w:t>al disabilities – A qualitative study</w:t>
      </w:r>
      <w:r w:rsidR="00DD72C5" w:rsidRPr="00173125">
        <w:rPr>
          <w:rFonts w:cs="Arial"/>
          <w:color w:val="000000" w:themeColor="text1"/>
          <w:szCs w:val="22"/>
        </w:rPr>
        <w:t xml:space="preserve">. </w:t>
      </w:r>
      <w:r w:rsidR="00DD72C5" w:rsidRPr="00173125">
        <w:rPr>
          <w:rFonts w:cs="Arial"/>
          <w:i/>
          <w:iCs/>
          <w:color w:val="000000" w:themeColor="text1"/>
          <w:szCs w:val="22"/>
        </w:rPr>
        <w:t>Nursing Open</w:t>
      </w:r>
      <w:r w:rsidR="00DD72C5" w:rsidRPr="00173125">
        <w:rPr>
          <w:rFonts w:cs="Arial"/>
          <w:color w:val="000000" w:themeColor="text1"/>
          <w:szCs w:val="22"/>
        </w:rPr>
        <w:t xml:space="preserve">. </w:t>
      </w:r>
      <w:r w:rsidR="00C37426" w:rsidRPr="00173125">
        <w:rPr>
          <w:rFonts w:cs="Arial"/>
          <w:color w:val="000000" w:themeColor="text1"/>
          <w:szCs w:val="22"/>
        </w:rPr>
        <w:tab/>
      </w:r>
      <w:proofErr w:type="gramStart"/>
      <w:r w:rsidR="0073344C" w:rsidRPr="00173125">
        <w:rPr>
          <w:rFonts w:cs="Arial"/>
          <w:color w:val="000000" w:themeColor="text1"/>
          <w:szCs w:val="22"/>
        </w:rPr>
        <w:t>2020;00:1</w:t>
      </w:r>
      <w:proofErr w:type="gramEnd"/>
      <w:r w:rsidR="0073344C" w:rsidRPr="00173125">
        <w:rPr>
          <w:rFonts w:cs="Arial"/>
          <w:color w:val="000000" w:themeColor="text1"/>
          <w:szCs w:val="22"/>
        </w:rPr>
        <w:t>-10</w:t>
      </w:r>
      <w:r w:rsidR="00734327" w:rsidRPr="00173125">
        <w:rPr>
          <w:rFonts w:cs="Arial"/>
          <w:color w:val="000000" w:themeColor="text1"/>
          <w:szCs w:val="22"/>
        </w:rPr>
        <w:t>.</w:t>
      </w:r>
      <w:r w:rsidR="004F3EE1" w:rsidRPr="00173125">
        <w:rPr>
          <w:rFonts w:cs="Arial"/>
          <w:color w:val="000000" w:themeColor="text1"/>
          <w:szCs w:val="22"/>
        </w:rPr>
        <w:t xml:space="preserve"> </w:t>
      </w:r>
      <w:r w:rsidR="00734327" w:rsidRPr="00173125">
        <w:rPr>
          <w:rFonts w:cs="Arial"/>
          <w:color w:val="000000" w:themeColor="text1"/>
          <w:szCs w:val="22"/>
        </w:rPr>
        <w:t>https</w:t>
      </w:r>
      <w:r w:rsidR="00C37426" w:rsidRPr="00173125">
        <w:rPr>
          <w:rFonts w:cs="Arial"/>
          <w:color w:val="000000" w:themeColor="text1"/>
          <w:szCs w:val="22"/>
        </w:rPr>
        <w:t xml:space="preserve">://doi.org/10.1002/nop2.557. </w:t>
      </w:r>
    </w:p>
    <w:p w14:paraId="05084D9C" w14:textId="55E8FF8E" w:rsidR="00BA62F0" w:rsidRPr="00173125" w:rsidRDefault="00BA62F0" w:rsidP="00B939CC">
      <w:pPr>
        <w:spacing w:line="480" w:lineRule="auto"/>
        <w:rPr>
          <w:rFonts w:cs="Arial"/>
          <w:szCs w:val="22"/>
        </w:rPr>
      </w:pPr>
      <w:r w:rsidRPr="00173125">
        <w:rPr>
          <w:rFonts w:cs="Arial"/>
          <w:szCs w:val="22"/>
        </w:rPr>
        <w:t>Critical Appraisal Skills Programme (2013)</w:t>
      </w:r>
      <w:r w:rsidR="006322AF" w:rsidRPr="00173125">
        <w:rPr>
          <w:rFonts w:cs="Arial"/>
          <w:szCs w:val="22"/>
        </w:rPr>
        <w:t>.</w:t>
      </w:r>
      <w:r w:rsidRPr="00173125">
        <w:rPr>
          <w:rFonts w:cs="Arial"/>
          <w:szCs w:val="22"/>
        </w:rPr>
        <w:t xml:space="preserve"> </w:t>
      </w:r>
      <w:r w:rsidRPr="00173125">
        <w:rPr>
          <w:rFonts w:cs="Arial"/>
          <w:i/>
          <w:iCs/>
          <w:szCs w:val="22"/>
        </w:rPr>
        <w:t xml:space="preserve">Ten questions to help you make sense of </w:t>
      </w:r>
      <w:r w:rsidR="0029596D" w:rsidRPr="00173125">
        <w:rPr>
          <w:rFonts w:cs="Arial"/>
          <w:i/>
          <w:iCs/>
          <w:szCs w:val="22"/>
        </w:rPr>
        <w:tab/>
      </w:r>
      <w:r w:rsidRPr="00173125">
        <w:rPr>
          <w:rFonts w:cs="Arial"/>
          <w:i/>
          <w:iCs/>
          <w:szCs w:val="22"/>
        </w:rPr>
        <w:t>qualitative research</w:t>
      </w:r>
      <w:r w:rsidRPr="00173125">
        <w:rPr>
          <w:rFonts w:cs="Arial"/>
          <w:szCs w:val="22"/>
        </w:rPr>
        <w:t>. Oxford</w:t>
      </w:r>
      <w:r w:rsidR="008D7AEC" w:rsidRPr="00173125">
        <w:rPr>
          <w:rFonts w:cs="Arial"/>
          <w:szCs w:val="22"/>
        </w:rPr>
        <w:t>,</w:t>
      </w:r>
      <w:r w:rsidRPr="00173125">
        <w:rPr>
          <w:rFonts w:cs="Arial"/>
          <w:szCs w:val="22"/>
        </w:rPr>
        <w:t xml:space="preserve"> Critical Appraisal Skills Programme.</w:t>
      </w:r>
    </w:p>
    <w:p w14:paraId="166B95A9" w14:textId="77777777" w:rsidR="00A6344A" w:rsidRPr="00173125" w:rsidRDefault="00F45CC1" w:rsidP="00B939CC">
      <w:pPr>
        <w:spacing w:line="480" w:lineRule="auto"/>
        <w:rPr>
          <w:rFonts w:cs="Arial"/>
          <w:szCs w:val="22"/>
        </w:rPr>
      </w:pPr>
      <w:r w:rsidRPr="00173125">
        <w:rPr>
          <w:rFonts w:cs="Arial"/>
          <w:szCs w:val="22"/>
        </w:rPr>
        <w:lastRenderedPageBreak/>
        <w:t xml:space="preserve">Dinsmore, </w:t>
      </w:r>
      <w:r w:rsidR="00757B06" w:rsidRPr="00173125">
        <w:rPr>
          <w:rFonts w:cs="Arial"/>
          <w:szCs w:val="22"/>
        </w:rPr>
        <w:t>A.P. (</w:t>
      </w:r>
      <w:r w:rsidRPr="00173125">
        <w:rPr>
          <w:rFonts w:cs="Arial"/>
          <w:szCs w:val="22"/>
        </w:rPr>
        <w:t>2011</w:t>
      </w:r>
      <w:r w:rsidR="00757B06" w:rsidRPr="00173125">
        <w:rPr>
          <w:rFonts w:cs="Arial"/>
          <w:szCs w:val="22"/>
        </w:rPr>
        <w:t>)</w:t>
      </w:r>
      <w:r w:rsidR="006322AF" w:rsidRPr="00173125">
        <w:rPr>
          <w:rFonts w:cs="Arial"/>
          <w:szCs w:val="22"/>
        </w:rPr>
        <w:t>.</w:t>
      </w:r>
      <w:r w:rsidR="00757B06" w:rsidRPr="00173125">
        <w:rPr>
          <w:rFonts w:cs="Arial"/>
          <w:szCs w:val="22"/>
        </w:rPr>
        <w:t xml:space="preserve"> A small-scale investigation of hospital experiences among people </w:t>
      </w:r>
      <w:r w:rsidR="0029596D" w:rsidRPr="00173125">
        <w:rPr>
          <w:rFonts w:cs="Arial"/>
          <w:szCs w:val="22"/>
        </w:rPr>
        <w:tab/>
      </w:r>
      <w:r w:rsidR="00757B06" w:rsidRPr="00173125">
        <w:rPr>
          <w:rFonts w:cs="Arial"/>
          <w:szCs w:val="22"/>
        </w:rPr>
        <w:t xml:space="preserve">with a learning disability on Merseyside: speaking with patients and their </w:t>
      </w:r>
      <w:proofErr w:type="spellStart"/>
      <w:r w:rsidR="00757B06" w:rsidRPr="00173125">
        <w:rPr>
          <w:rFonts w:cs="Arial"/>
          <w:szCs w:val="22"/>
        </w:rPr>
        <w:t>carers</w:t>
      </w:r>
      <w:proofErr w:type="spellEnd"/>
      <w:r w:rsidR="00FD63DA" w:rsidRPr="00173125">
        <w:rPr>
          <w:rFonts w:cs="Arial"/>
          <w:szCs w:val="22"/>
        </w:rPr>
        <w:t>.</w:t>
      </w:r>
      <w:r w:rsidR="00757B06" w:rsidRPr="00173125">
        <w:rPr>
          <w:rFonts w:cs="Arial"/>
          <w:szCs w:val="22"/>
        </w:rPr>
        <w:t xml:space="preserve"> </w:t>
      </w:r>
      <w:r w:rsidR="0029596D" w:rsidRPr="00173125">
        <w:rPr>
          <w:rFonts w:cs="Arial"/>
          <w:szCs w:val="22"/>
        </w:rPr>
        <w:tab/>
      </w:r>
      <w:r w:rsidR="009F58C4" w:rsidRPr="00173125">
        <w:rPr>
          <w:rFonts w:cs="Arial"/>
          <w:i/>
          <w:iCs/>
          <w:szCs w:val="22"/>
        </w:rPr>
        <w:t>British Journal of Learning Disabilities</w:t>
      </w:r>
      <w:r w:rsidR="009F58C4" w:rsidRPr="00173125">
        <w:rPr>
          <w:rFonts w:cs="Arial"/>
          <w:szCs w:val="22"/>
        </w:rPr>
        <w:t xml:space="preserve"> 40, 201-212</w:t>
      </w:r>
      <w:r w:rsidR="00A269AA" w:rsidRPr="00173125">
        <w:rPr>
          <w:rFonts w:cs="Arial"/>
          <w:szCs w:val="22"/>
        </w:rPr>
        <w:t>.</w:t>
      </w:r>
      <w:r w:rsidR="009F58C4" w:rsidRPr="00173125">
        <w:rPr>
          <w:rFonts w:cs="Arial"/>
          <w:szCs w:val="22"/>
        </w:rPr>
        <w:t xml:space="preserve"> </w:t>
      </w:r>
      <w:r w:rsidR="003547A1" w:rsidRPr="00173125">
        <w:rPr>
          <w:rFonts w:cs="Arial"/>
          <w:szCs w:val="22"/>
        </w:rPr>
        <w:tab/>
      </w:r>
    </w:p>
    <w:p w14:paraId="58CB44C1" w14:textId="50BFD7A5" w:rsidR="00F45CC1" w:rsidRPr="00173125" w:rsidRDefault="00A6344A" w:rsidP="00B939CC">
      <w:pPr>
        <w:spacing w:line="480" w:lineRule="auto"/>
        <w:rPr>
          <w:rFonts w:cs="Arial"/>
          <w:szCs w:val="22"/>
        </w:rPr>
      </w:pPr>
      <w:r w:rsidRPr="00173125">
        <w:rPr>
          <w:rFonts w:cs="Arial"/>
          <w:szCs w:val="22"/>
        </w:rPr>
        <w:tab/>
      </w:r>
      <w:r w:rsidR="0076719D" w:rsidRPr="00173125">
        <w:rPr>
          <w:rFonts w:cs="Arial"/>
          <w:szCs w:val="22"/>
        </w:rPr>
        <w:t>https://</w:t>
      </w:r>
      <w:r w:rsidR="009F58C4" w:rsidRPr="00173125">
        <w:rPr>
          <w:rFonts w:cs="Arial"/>
          <w:szCs w:val="22"/>
        </w:rPr>
        <w:t>doi</w:t>
      </w:r>
      <w:r w:rsidR="0076719D" w:rsidRPr="00173125">
        <w:rPr>
          <w:rFonts w:cs="Arial"/>
          <w:szCs w:val="22"/>
        </w:rPr>
        <w:t>.org</w:t>
      </w:r>
      <w:r w:rsidR="0068508D" w:rsidRPr="00173125">
        <w:rPr>
          <w:rFonts w:cs="Arial"/>
          <w:szCs w:val="22"/>
        </w:rPr>
        <w:t>/</w:t>
      </w:r>
      <w:r w:rsidR="009F58C4" w:rsidRPr="00173125">
        <w:rPr>
          <w:rFonts w:cs="Arial"/>
          <w:szCs w:val="22"/>
        </w:rPr>
        <w:t>10.1111/j</w:t>
      </w:r>
      <w:r w:rsidR="002C6006" w:rsidRPr="00173125">
        <w:rPr>
          <w:rFonts w:cs="Arial"/>
          <w:szCs w:val="22"/>
        </w:rPr>
        <w:t>.1468</w:t>
      </w:r>
      <w:r w:rsidR="005F759E" w:rsidRPr="00173125">
        <w:rPr>
          <w:rFonts w:cs="Arial"/>
          <w:szCs w:val="22"/>
        </w:rPr>
        <w:t>-</w:t>
      </w:r>
      <w:r w:rsidR="002C6006" w:rsidRPr="00173125">
        <w:rPr>
          <w:rFonts w:cs="Arial"/>
          <w:szCs w:val="22"/>
        </w:rPr>
        <w:t>3156.2011.00694.x</w:t>
      </w:r>
      <w:r w:rsidR="0018280D" w:rsidRPr="00173125">
        <w:rPr>
          <w:rFonts w:cs="Arial"/>
          <w:szCs w:val="22"/>
        </w:rPr>
        <w:t>.</w:t>
      </w:r>
    </w:p>
    <w:p w14:paraId="309F205E" w14:textId="411E472F" w:rsidR="00DB6652" w:rsidRPr="00173125" w:rsidRDefault="0077123D" w:rsidP="00B939CC">
      <w:pPr>
        <w:spacing w:line="480" w:lineRule="auto"/>
      </w:pPr>
      <w:r w:rsidRPr="00173125">
        <w:t>Dinsmore</w:t>
      </w:r>
      <w:r w:rsidR="00032E2A" w:rsidRPr="00173125">
        <w:t xml:space="preserve">, A. </w:t>
      </w:r>
      <w:r w:rsidR="00806CC7" w:rsidRPr="00173125">
        <w:t>&amp;</w:t>
      </w:r>
      <w:r w:rsidRPr="00173125">
        <w:t xml:space="preserve"> Higgins,</w:t>
      </w:r>
      <w:r w:rsidR="00032E2A" w:rsidRPr="00173125">
        <w:t xml:space="preserve"> L.</w:t>
      </w:r>
      <w:r w:rsidRPr="00173125">
        <w:t xml:space="preserve"> </w:t>
      </w:r>
      <w:r w:rsidR="00032E2A" w:rsidRPr="00173125">
        <w:t>(</w:t>
      </w:r>
      <w:r w:rsidRPr="00173125">
        <w:t>2011</w:t>
      </w:r>
      <w:r w:rsidR="00032E2A" w:rsidRPr="00173125">
        <w:t>)</w:t>
      </w:r>
      <w:r w:rsidR="006322AF" w:rsidRPr="00173125">
        <w:t>.</w:t>
      </w:r>
      <w:r w:rsidR="00032E2A" w:rsidRPr="00173125">
        <w:t xml:space="preserve"> </w:t>
      </w:r>
      <w:r w:rsidR="00DB6652" w:rsidRPr="00173125">
        <w:t xml:space="preserve">Study of patients’ experiences of treatment by hospital </w:t>
      </w:r>
      <w:r w:rsidR="0029596D" w:rsidRPr="00173125">
        <w:tab/>
      </w:r>
      <w:r w:rsidR="00DB6652" w:rsidRPr="00173125">
        <w:t>staff</w:t>
      </w:r>
      <w:r w:rsidR="00806CC7" w:rsidRPr="00173125">
        <w:t>.</w:t>
      </w:r>
      <w:r w:rsidR="00DB6652" w:rsidRPr="00173125">
        <w:t xml:space="preserve"> </w:t>
      </w:r>
      <w:r w:rsidR="00DB6652" w:rsidRPr="00173125">
        <w:rPr>
          <w:i/>
          <w:iCs/>
        </w:rPr>
        <w:t>Learning Disability Practice</w:t>
      </w:r>
      <w:r w:rsidR="00DB6652" w:rsidRPr="00173125">
        <w:t xml:space="preserve"> 14</w:t>
      </w:r>
      <w:r w:rsidR="0077248B" w:rsidRPr="00173125">
        <w:t>(5)</w:t>
      </w:r>
      <w:r w:rsidR="00DB6652" w:rsidRPr="00173125">
        <w:t xml:space="preserve">, </w:t>
      </w:r>
      <w:r w:rsidR="003A64ED" w:rsidRPr="00173125">
        <w:t>18-22.</w:t>
      </w:r>
      <w:r w:rsidR="00DB6652" w:rsidRPr="00173125">
        <w:t xml:space="preserve"> </w:t>
      </w:r>
    </w:p>
    <w:p w14:paraId="78314F2B" w14:textId="39C92DB7" w:rsidR="00327588" w:rsidRPr="00173125" w:rsidRDefault="00327588" w:rsidP="00B939CC">
      <w:pPr>
        <w:spacing w:line="480" w:lineRule="auto"/>
        <w:rPr>
          <w:rFonts w:cs="Arial"/>
          <w:szCs w:val="22"/>
        </w:rPr>
      </w:pPr>
      <w:r w:rsidRPr="00173125">
        <w:rPr>
          <w:rFonts w:cs="Arial"/>
          <w:szCs w:val="22"/>
        </w:rPr>
        <w:t>Disability Discrimination Act</w:t>
      </w:r>
      <w:r w:rsidR="009140B1" w:rsidRPr="00173125">
        <w:rPr>
          <w:rFonts w:cs="Arial"/>
          <w:szCs w:val="22"/>
        </w:rPr>
        <w:t xml:space="preserve"> (</w:t>
      </w:r>
      <w:r w:rsidRPr="00173125">
        <w:rPr>
          <w:rFonts w:cs="Arial"/>
          <w:szCs w:val="22"/>
        </w:rPr>
        <w:t>1995</w:t>
      </w:r>
      <w:r w:rsidR="009140B1" w:rsidRPr="00173125">
        <w:rPr>
          <w:rFonts w:cs="Arial"/>
          <w:szCs w:val="22"/>
        </w:rPr>
        <w:t>)</w:t>
      </w:r>
      <w:r w:rsidR="006322AF" w:rsidRPr="00173125">
        <w:rPr>
          <w:rFonts w:cs="Arial"/>
          <w:szCs w:val="22"/>
        </w:rPr>
        <w:t>.</w:t>
      </w:r>
      <w:r w:rsidR="005D356A" w:rsidRPr="00173125">
        <w:rPr>
          <w:rFonts w:cs="Arial"/>
          <w:szCs w:val="22"/>
        </w:rPr>
        <w:t xml:space="preserve"> </w:t>
      </w:r>
      <w:r w:rsidR="00E96466" w:rsidRPr="00173125">
        <w:rPr>
          <w:rFonts w:cs="Arial"/>
          <w:szCs w:val="22"/>
        </w:rPr>
        <w:t xml:space="preserve">Retrieved from </w:t>
      </w:r>
      <w:r w:rsidR="00E96466" w:rsidRPr="00173125">
        <w:rPr>
          <w:rFonts w:cs="Arial"/>
          <w:szCs w:val="22"/>
        </w:rPr>
        <w:tab/>
      </w:r>
      <w:r w:rsidR="00573AEB" w:rsidRPr="00173125">
        <w:rPr>
          <w:rFonts w:cs="Arial"/>
          <w:szCs w:val="22"/>
        </w:rPr>
        <w:t>www.legislation.gov.uk/</w:t>
      </w:r>
      <w:r w:rsidR="001B78A9" w:rsidRPr="00173125">
        <w:rPr>
          <w:rFonts w:cs="Arial"/>
          <w:szCs w:val="22"/>
        </w:rPr>
        <w:t>ukpga/1995/50/data.pdf</w:t>
      </w:r>
      <w:r w:rsidRPr="00173125">
        <w:rPr>
          <w:rFonts w:cs="Arial"/>
          <w:szCs w:val="22"/>
        </w:rPr>
        <w:t xml:space="preserve"> </w:t>
      </w:r>
    </w:p>
    <w:p w14:paraId="0B62C086" w14:textId="788BD880" w:rsidR="00F45CC1" w:rsidRPr="00173125" w:rsidRDefault="00F45CC1" w:rsidP="00B939CC">
      <w:pPr>
        <w:spacing w:line="480" w:lineRule="auto"/>
        <w:rPr>
          <w:rFonts w:cs="Arial"/>
          <w:szCs w:val="22"/>
        </w:rPr>
      </w:pPr>
      <w:proofErr w:type="spellStart"/>
      <w:r w:rsidRPr="00173125">
        <w:rPr>
          <w:rFonts w:cs="Arial"/>
          <w:szCs w:val="22"/>
        </w:rPr>
        <w:t>Drozd</w:t>
      </w:r>
      <w:proofErr w:type="spellEnd"/>
      <w:r w:rsidR="003A64ED" w:rsidRPr="00173125">
        <w:rPr>
          <w:rFonts w:cs="Arial"/>
          <w:szCs w:val="22"/>
        </w:rPr>
        <w:t>, M.</w:t>
      </w:r>
      <w:r w:rsidRPr="00173125">
        <w:rPr>
          <w:rFonts w:cs="Arial"/>
          <w:szCs w:val="22"/>
        </w:rPr>
        <w:t xml:space="preserve"> </w:t>
      </w:r>
      <w:r w:rsidR="00806CC7" w:rsidRPr="00173125">
        <w:rPr>
          <w:rFonts w:cs="Arial"/>
          <w:szCs w:val="22"/>
        </w:rPr>
        <w:t>&amp;</w:t>
      </w:r>
      <w:r w:rsidRPr="00173125">
        <w:rPr>
          <w:rFonts w:cs="Arial"/>
          <w:szCs w:val="22"/>
        </w:rPr>
        <w:t xml:space="preserve"> Clinch, </w:t>
      </w:r>
      <w:r w:rsidR="003A64ED" w:rsidRPr="00173125">
        <w:rPr>
          <w:rFonts w:cs="Arial"/>
          <w:szCs w:val="22"/>
        </w:rPr>
        <w:t>C. (</w:t>
      </w:r>
      <w:r w:rsidRPr="00173125">
        <w:rPr>
          <w:rFonts w:cs="Arial"/>
          <w:szCs w:val="22"/>
        </w:rPr>
        <w:t>2016</w:t>
      </w:r>
      <w:r w:rsidR="003A64ED" w:rsidRPr="00173125">
        <w:rPr>
          <w:rFonts w:cs="Arial"/>
          <w:szCs w:val="22"/>
        </w:rPr>
        <w:t>)</w:t>
      </w:r>
      <w:r w:rsidR="006322AF" w:rsidRPr="00173125">
        <w:rPr>
          <w:rFonts w:cs="Arial"/>
          <w:szCs w:val="22"/>
        </w:rPr>
        <w:t>.</w:t>
      </w:r>
      <w:r w:rsidR="003A64ED" w:rsidRPr="00173125">
        <w:rPr>
          <w:rFonts w:cs="Arial"/>
          <w:szCs w:val="22"/>
        </w:rPr>
        <w:t xml:space="preserve"> </w:t>
      </w:r>
      <w:r w:rsidR="00DA1727" w:rsidRPr="00173125">
        <w:rPr>
          <w:rFonts w:cs="Arial"/>
          <w:szCs w:val="22"/>
        </w:rPr>
        <w:t xml:space="preserve">The experiences of orthopaedic and trauma nurses who </w:t>
      </w:r>
      <w:r w:rsidR="0029596D" w:rsidRPr="00173125">
        <w:rPr>
          <w:rFonts w:cs="Arial"/>
          <w:szCs w:val="22"/>
        </w:rPr>
        <w:tab/>
      </w:r>
      <w:r w:rsidR="00DA1727" w:rsidRPr="00173125">
        <w:rPr>
          <w:rFonts w:cs="Arial"/>
          <w:szCs w:val="22"/>
        </w:rPr>
        <w:t>have cared for adults with a learning disability</w:t>
      </w:r>
      <w:r w:rsidR="00806CC7" w:rsidRPr="00173125">
        <w:rPr>
          <w:rFonts w:cs="Arial"/>
          <w:szCs w:val="22"/>
        </w:rPr>
        <w:t>.</w:t>
      </w:r>
      <w:r w:rsidR="00DA1727" w:rsidRPr="00173125">
        <w:rPr>
          <w:rFonts w:cs="Arial"/>
          <w:szCs w:val="22"/>
        </w:rPr>
        <w:t xml:space="preserve"> </w:t>
      </w:r>
      <w:r w:rsidR="00B52603" w:rsidRPr="00173125">
        <w:rPr>
          <w:rFonts w:cs="Arial"/>
          <w:i/>
          <w:iCs/>
          <w:szCs w:val="22"/>
        </w:rPr>
        <w:t xml:space="preserve">International Journal of Orthopaedic </w:t>
      </w:r>
      <w:r w:rsidR="0029596D" w:rsidRPr="00173125">
        <w:rPr>
          <w:rFonts w:cs="Arial"/>
          <w:i/>
          <w:iCs/>
          <w:szCs w:val="22"/>
        </w:rPr>
        <w:tab/>
      </w:r>
      <w:r w:rsidR="00B52603" w:rsidRPr="00173125">
        <w:rPr>
          <w:rFonts w:cs="Arial"/>
          <w:i/>
          <w:iCs/>
          <w:szCs w:val="22"/>
        </w:rPr>
        <w:t>and Trauma Nursing</w:t>
      </w:r>
      <w:r w:rsidR="003547A1" w:rsidRPr="00173125">
        <w:rPr>
          <w:rFonts w:cs="Arial"/>
          <w:szCs w:val="22"/>
        </w:rPr>
        <w:t>.</w:t>
      </w:r>
      <w:r w:rsidR="00B52603" w:rsidRPr="00173125">
        <w:rPr>
          <w:rFonts w:cs="Arial"/>
          <w:szCs w:val="22"/>
        </w:rPr>
        <w:t xml:space="preserve"> </w:t>
      </w:r>
      <w:r w:rsidR="00113080" w:rsidRPr="00173125">
        <w:rPr>
          <w:rFonts w:cs="Arial"/>
          <w:szCs w:val="22"/>
        </w:rPr>
        <w:t>https://doi.org/10.1016/j.ijotn.2015.08.003</w:t>
      </w:r>
      <w:r w:rsidR="00430B71" w:rsidRPr="00173125">
        <w:rPr>
          <w:rFonts w:cs="Arial"/>
          <w:szCs w:val="22"/>
        </w:rPr>
        <w:t>.</w:t>
      </w:r>
    </w:p>
    <w:p w14:paraId="27FDB1F1" w14:textId="1EC8D71D" w:rsidR="006078C5" w:rsidRPr="00173125" w:rsidRDefault="006078C5" w:rsidP="00B939CC">
      <w:pPr>
        <w:spacing w:line="480" w:lineRule="auto"/>
        <w:rPr>
          <w:rFonts w:cs="Arial"/>
          <w:color w:val="000000" w:themeColor="text1"/>
          <w:szCs w:val="22"/>
        </w:rPr>
      </w:pPr>
      <w:proofErr w:type="spellStart"/>
      <w:r w:rsidRPr="00173125">
        <w:rPr>
          <w:rFonts w:cs="Arial"/>
          <w:color w:val="000000" w:themeColor="text1"/>
          <w:szCs w:val="22"/>
        </w:rPr>
        <w:t>Drozd</w:t>
      </w:r>
      <w:proofErr w:type="spellEnd"/>
      <w:r w:rsidRPr="00173125">
        <w:rPr>
          <w:rFonts w:cs="Arial"/>
          <w:color w:val="000000" w:themeColor="text1"/>
          <w:szCs w:val="22"/>
        </w:rPr>
        <w:t xml:space="preserve">, M., Chadwick, D., Jester, R. (2020). An integrative review of the hospital experiences </w:t>
      </w:r>
      <w:r w:rsidRPr="00173125">
        <w:rPr>
          <w:rFonts w:cs="Arial"/>
          <w:color w:val="000000" w:themeColor="text1"/>
          <w:szCs w:val="22"/>
        </w:rPr>
        <w:tab/>
        <w:t xml:space="preserve">of people with an intellectual disability: Lack of orthopaedic and trauma perspectives. </w:t>
      </w:r>
      <w:r w:rsidRPr="00173125">
        <w:rPr>
          <w:rFonts w:cs="Arial"/>
          <w:color w:val="000000" w:themeColor="text1"/>
          <w:szCs w:val="22"/>
        </w:rPr>
        <w:tab/>
      </w:r>
      <w:r w:rsidRPr="00173125">
        <w:rPr>
          <w:rFonts w:cs="Arial"/>
          <w:i/>
          <w:iCs/>
          <w:color w:val="000000" w:themeColor="text1"/>
          <w:szCs w:val="22"/>
        </w:rPr>
        <w:t>International Journal of Orthopaedic and Trauma Nursing.</w:t>
      </w:r>
      <w:r w:rsidRPr="00173125">
        <w:rPr>
          <w:rFonts w:cs="Arial"/>
          <w:color w:val="000000" w:themeColor="text1"/>
          <w:szCs w:val="22"/>
        </w:rPr>
        <w:t xml:space="preserve"> </w:t>
      </w:r>
      <w:r w:rsidRPr="00173125">
        <w:rPr>
          <w:rFonts w:cs="Arial"/>
          <w:color w:val="000000" w:themeColor="text1"/>
          <w:szCs w:val="22"/>
        </w:rPr>
        <w:tab/>
        <w:t xml:space="preserve">https://doi.org/10.1016/j.ijotn.2020.100795 </w:t>
      </w:r>
    </w:p>
    <w:p w14:paraId="6BA69BB1" w14:textId="78BBC21E" w:rsidR="009430B8" w:rsidRPr="00173125" w:rsidRDefault="009430B8" w:rsidP="00B939CC">
      <w:pPr>
        <w:spacing w:line="480" w:lineRule="auto"/>
        <w:rPr>
          <w:rFonts w:cs="Arial"/>
          <w:szCs w:val="22"/>
        </w:rPr>
      </w:pPr>
      <w:r w:rsidRPr="00173125">
        <w:rPr>
          <w:rFonts w:cs="Arial"/>
          <w:szCs w:val="22"/>
        </w:rPr>
        <w:t xml:space="preserve">Emerson E. </w:t>
      </w:r>
      <w:r w:rsidR="00806CC7" w:rsidRPr="00173125">
        <w:rPr>
          <w:rFonts w:cs="Arial"/>
          <w:szCs w:val="22"/>
        </w:rPr>
        <w:t>&amp;</w:t>
      </w:r>
      <w:r w:rsidRPr="00173125">
        <w:rPr>
          <w:rFonts w:cs="Arial"/>
          <w:szCs w:val="22"/>
        </w:rPr>
        <w:t xml:space="preserve"> Heslop P</w:t>
      </w:r>
      <w:r w:rsidR="00FA19A8" w:rsidRPr="00173125">
        <w:rPr>
          <w:rFonts w:cs="Arial"/>
          <w:szCs w:val="22"/>
        </w:rPr>
        <w:t>.</w:t>
      </w:r>
      <w:r w:rsidRPr="00173125">
        <w:rPr>
          <w:rFonts w:cs="Arial"/>
          <w:szCs w:val="22"/>
        </w:rPr>
        <w:t xml:space="preserve"> (2010)</w:t>
      </w:r>
      <w:r w:rsidR="006322AF" w:rsidRPr="00173125">
        <w:rPr>
          <w:rFonts w:cs="Arial"/>
          <w:szCs w:val="22"/>
        </w:rPr>
        <w:t>.</w:t>
      </w:r>
      <w:r w:rsidRPr="00173125">
        <w:rPr>
          <w:rFonts w:cs="Arial"/>
          <w:szCs w:val="22"/>
        </w:rPr>
        <w:t xml:space="preserve"> A Working Definition of Learning Disabilities. Improving </w:t>
      </w:r>
      <w:r w:rsidR="0029596D" w:rsidRPr="00173125">
        <w:rPr>
          <w:rFonts w:cs="Arial"/>
          <w:szCs w:val="22"/>
        </w:rPr>
        <w:tab/>
      </w:r>
      <w:r w:rsidRPr="00173125">
        <w:rPr>
          <w:rFonts w:cs="Arial"/>
          <w:szCs w:val="22"/>
        </w:rPr>
        <w:t>Health and Lives: Learning Disabilities Observatory, Lancaster/London.</w:t>
      </w:r>
    </w:p>
    <w:p w14:paraId="2C1A9836" w14:textId="178E36B0" w:rsidR="00AB20DA" w:rsidRPr="00173125" w:rsidRDefault="00AB20DA" w:rsidP="00B939CC">
      <w:pPr>
        <w:spacing w:line="480" w:lineRule="auto"/>
        <w:rPr>
          <w:rFonts w:cs="Arial"/>
          <w:szCs w:val="22"/>
        </w:rPr>
      </w:pPr>
      <w:r w:rsidRPr="00173125">
        <w:rPr>
          <w:rFonts w:cs="Arial"/>
          <w:szCs w:val="22"/>
        </w:rPr>
        <w:t xml:space="preserve">Equality Act </w:t>
      </w:r>
      <w:r w:rsidR="004962C1" w:rsidRPr="00173125">
        <w:rPr>
          <w:rFonts w:cs="Arial"/>
          <w:szCs w:val="22"/>
        </w:rPr>
        <w:t>(</w:t>
      </w:r>
      <w:r w:rsidRPr="00173125">
        <w:rPr>
          <w:rFonts w:cs="Arial"/>
          <w:szCs w:val="22"/>
        </w:rPr>
        <w:t>2010</w:t>
      </w:r>
      <w:r w:rsidR="004962C1" w:rsidRPr="00173125">
        <w:rPr>
          <w:rFonts w:cs="Arial"/>
          <w:szCs w:val="22"/>
        </w:rPr>
        <w:t>)</w:t>
      </w:r>
      <w:r w:rsidR="006322AF" w:rsidRPr="00173125">
        <w:rPr>
          <w:rFonts w:cs="Arial"/>
          <w:szCs w:val="22"/>
        </w:rPr>
        <w:t>.</w:t>
      </w:r>
      <w:r w:rsidR="00F17698" w:rsidRPr="00173125">
        <w:rPr>
          <w:rFonts w:cs="Arial"/>
          <w:szCs w:val="22"/>
        </w:rPr>
        <w:t xml:space="preserve"> Her Majesty’s Stationery Office and Queen’s Printer of Acts of </w:t>
      </w:r>
      <w:r w:rsidR="0029596D" w:rsidRPr="00173125">
        <w:rPr>
          <w:rFonts w:cs="Arial"/>
          <w:szCs w:val="22"/>
        </w:rPr>
        <w:tab/>
      </w:r>
      <w:r w:rsidR="000778C2" w:rsidRPr="00173125">
        <w:rPr>
          <w:rFonts w:cs="Arial"/>
          <w:szCs w:val="22"/>
        </w:rPr>
        <w:t>Parliament</w:t>
      </w:r>
      <w:r w:rsidR="004962C1" w:rsidRPr="00173125">
        <w:rPr>
          <w:rFonts w:cs="Arial"/>
          <w:szCs w:val="22"/>
        </w:rPr>
        <w:t>.</w:t>
      </w:r>
      <w:r w:rsidR="00E7799A" w:rsidRPr="00173125">
        <w:rPr>
          <w:rFonts w:cs="Arial"/>
          <w:szCs w:val="22"/>
        </w:rPr>
        <w:t xml:space="preserve"> </w:t>
      </w:r>
      <w:r w:rsidR="00E96466" w:rsidRPr="00173125">
        <w:rPr>
          <w:rFonts w:cs="Arial"/>
          <w:szCs w:val="22"/>
        </w:rPr>
        <w:t>Retrieved from</w:t>
      </w:r>
      <w:r w:rsidR="00E7799A" w:rsidRPr="00173125">
        <w:rPr>
          <w:rFonts w:cs="Arial"/>
          <w:szCs w:val="22"/>
        </w:rPr>
        <w:t xml:space="preserve"> </w:t>
      </w:r>
      <w:r w:rsidR="00E96466" w:rsidRPr="00173125">
        <w:rPr>
          <w:rFonts w:cs="Arial"/>
          <w:szCs w:val="22"/>
        </w:rPr>
        <w:tab/>
      </w:r>
      <w:r w:rsidRPr="00173125">
        <w:rPr>
          <w:rFonts w:cs="Arial"/>
          <w:szCs w:val="22"/>
        </w:rPr>
        <w:t>www.legislation.gov.uk/ukpga/2010/15/pdfs/ukpga_20100015_en.pdf</w:t>
      </w:r>
    </w:p>
    <w:p w14:paraId="54D79417" w14:textId="711B6A1E" w:rsidR="00357BC4" w:rsidRPr="00173125" w:rsidRDefault="00357BC4" w:rsidP="00B939CC">
      <w:pPr>
        <w:spacing w:line="480" w:lineRule="auto"/>
      </w:pPr>
      <w:r w:rsidRPr="00173125">
        <w:t xml:space="preserve">Glover, G., Fox, S. &amp; Hatton, C. (2016). General hospital care for people with intellectual </w:t>
      </w:r>
      <w:r w:rsidRPr="00173125">
        <w:tab/>
        <w:t xml:space="preserve">disabilities. </w:t>
      </w:r>
      <w:r w:rsidRPr="00173125">
        <w:rPr>
          <w:i/>
          <w:iCs/>
        </w:rPr>
        <w:t>Tizard Learning Disability Review</w:t>
      </w:r>
      <w:r w:rsidRPr="00173125">
        <w:t xml:space="preserve"> 21(1), 44-49.</w:t>
      </w:r>
    </w:p>
    <w:p w14:paraId="3377A5C8" w14:textId="79CEC133" w:rsidR="0077123D" w:rsidRPr="00173125" w:rsidRDefault="00F06929" w:rsidP="00B939CC">
      <w:pPr>
        <w:spacing w:line="480" w:lineRule="auto"/>
        <w:rPr>
          <w:rFonts w:cs="Arial"/>
          <w:szCs w:val="22"/>
        </w:rPr>
      </w:pPr>
      <w:r w:rsidRPr="00173125">
        <w:rPr>
          <w:rFonts w:cs="Arial"/>
          <w:bCs/>
        </w:rPr>
        <w:t>Guidelines and Audit Implementation Network</w:t>
      </w:r>
      <w:r w:rsidR="0077123D" w:rsidRPr="00173125">
        <w:t xml:space="preserve"> </w:t>
      </w:r>
      <w:r w:rsidR="00182E2D" w:rsidRPr="00173125">
        <w:t>(</w:t>
      </w:r>
      <w:r w:rsidR="0077123D" w:rsidRPr="00173125">
        <w:t>2010</w:t>
      </w:r>
      <w:r w:rsidR="00182E2D" w:rsidRPr="00173125">
        <w:t>)</w:t>
      </w:r>
      <w:r w:rsidR="006322AF" w:rsidRPr="00173125">
        <w:t>.</w:t>
      </w:r>
      <w:r w:rsidR="00DF332C" w:rsidRPr="00173125">
        <w:t xml:space="preserve"> Guidelines on Caring for People with </w:t>
      </w:r>
      <w:r w:rsidR="00411C3F" w:rsidRPr="00173125">
        <w:tab/>
      </w:r>
      <w:r w:rsidR="00DF332C" w:rsidRPr="00173125">
        <w:t>a Learning Disability in General Hospital Settings.</w:t>
      </w:r>
      <w:r w:rsidR="00877BAA" w:rsidRPr="00173125">
        <w:t xml:space="preserve"> </w:t>
      </w:r>
      <w:r w:rsidR="00E96466" w:rsidRPr="00173125">
        <w:t>Retrieved from</w:t>
      </w:r>
      <w:r w:rsidR="00411C3F" w:rsidRPr="00173125">
        <w:tab/>
      </w:r>
      <w:r w:rsidR="005E733F" w:rsidRPr="00173125">
        <w:t>https://rqia</w:t>
      </w:r>
      <w:r w:rsidR="00586152" w:rsidRPr="00173125">
        <w:t>.org.uk</w:t>
      </w:r>
      <w:r w:rsidR="00A927B1" w:rsidRPr="00173125">
        <w:t>/</w:t>
      </w:r>
      <w:r w:rsidR="00C46FD5" w:rsidRPr="00173125">
        <w:t>RQIA/</w:t>
      </w:r>
      <w:r w:rsidR="00A927B1" w:rsidRPr="00173125">
        <w:t>files/81/81662c46-b7bb-43a5-9496-a7f2d</w:t>
      </w:r>
      <w:r w:rsidR="00A319AE" w:rsidRPr="00173125">
        <w:t>919c2a3.pdf</w:t>
      </w:r>
      <w:r w:rsidR="00E74023" w:rsidRPr="00173125">
        <w:t xml:space="preserve"> </w:t>
      </w:r>
      <w:r w:rsidR="00D046B9" w:rsidRPr="00173125">
        <w:tab/>
      </w:r>
    </w:p>
    <w:p w14:paraId="539A34D1" w14:textId="5B1E6676" w:rsidR="00915C5E" w:rsidRPr="00173125" w:rsidRDefault="00915C5E" w:rsidP="00B939CC">
      <w:pPr>
        <w:spacing w:line="480" w:lineRule="auto"/>
        <w:rPr>
          <w:rFonts w:cs="Arial"/>
          <w:szCs w:val="22"/>
        </w:rPr>
      </w:pPr>
      <w:r w:rsidRPr="00173125">
        <w:t xml:space="preserve">Harris, L. </w:t>
      </w:r>
      <w:r w:rsidR="000C1134" w:rsidRPr="00173125">
        <w:t>&amp;</w:t>
      </w:r>
      <w:r w:rsidRPr="00173125">
        <w:t xml:space="preserve"> Sheehan, R. (2017)</w:t>
      </w:r>
      <w:r w:rsidR="006322AF" w:rsidRPr="00173125">
        <w:t>.</w:t>
      </w:r>
      <w:r w:rsidRPr="00173125">
        <w:t xml:space="preserve"> </w:t>
      </w:r>
      <w:r w:rsidR="00ED318D" w:rsidRPr="00173125">
        <w:t>Hospital care for people with learning disability</w:t>
      </w:r>
      <w:r w:rsidR="000C1134" w:rsidRPr="00173125">
        <w:t>.</w:t>
      </w:r>
      <w:r w:rsidR="008154A4" w:rsidRPr="00173125">
        <w:t xml:space="preserve"> </w:t>
      </w:r>
      <w:r w:rsidR="008154A4" w:rsidRPr="00173125">
        <w:rPr>
          <w:i/>
          <w:iCs/>
        </w:rPr>
        <w:t xml:space="preserve">British </w:t>
      </w:r>
      <w:r w:rsidR="008508C5" w:rsidRPr="00173125">
        <w:rPr>
          <w:i/>
          <w:iCs/>
        </w:rPr>
        <w:tab/>
      </w:r>
      <w:r w:rsidR="008154A4" w:rsidRPr="00173125">
        <w:rPr>
          <w:i/>
          <w:iCs/>
        </w:rPr>
        <w:t>Journal of Hospital Medicine</w:t>
      </w:r>
      <w:r w:rsidR="008154A4" w:rsidRPr="00173125">
        <w:t xml:space="preserve"> 78</w:t>
      </w:r>
      <w:r w:rsidR="00F2562F" w:rsidRPr="00173125">
        <w:t>(10)</w:t>
      </w:r>
      <w:r w:rsidR="008154A4" w:rsidRPr="00173125">
        <w:t xml:space="preserve">, </w:t>
      </w:r>
      <w:r w:rsidR="008508C5" w:rsidRPr="00173125">
        <w:t>C156-C160.</w:t>
      </w:r>
    </w:p>
    <w:p w14:paraId="51DD9A90" w14:textId="5C92C32E" w:rsidR="008C35EC" w:rsidRPr="00173125" w:rsidRDefault="00FA291B" w:rsidP="00B939CC">
      <w:pPr>
        <w:pStyle w:val="TableGrid1"/>
        <w:pBdr>
          <w:top w:val="none" w:sz="0" w:space="0" w:color="auto"/>
          <w:left w:val="none" w:sz="0" w:space="0" w:color="auto"/>
          <w:bottom w:val="none" w:sz="0" w:space="0" w:color="auto"/>
          <w:right w:val="none" w:sz="0" w:space="0" w:color="auto"/>
          <w:bar w:val="none" w:sz="0" w:color="auto"/>
        </w:pBdr>
        <w:spacing w:line="480" w:lineRule="auto"/>
        <w:rPr>
          <w:rFonts w:ascii="Arial" w:hAnsi="Arial" w:cs="Arial"/>
          <w:color w:val="000000" w:themeColor="text1"/>
          <w:sz w:val="22"/>
          <w:szCs w:val="22"/>
          <w:lang w:val="en-GB"/>
        </w:rPr>
      </w:pPr>
      <w:r w:rsidRPr="00173125">
        <w:rPr>
          <w:rFonts w:ascii="Arial" w:hAnsi="Arial" w:cs="Arial"/>
          <w:color w:val="000000" w:themeColor="text1"/>
          <w:sz w:val="22"/>
          <w:szCs w:val="22"/>
          <w:lang w:val="en-GB"/>
        </w:rPr>
        <w:lastRenderedPageBreak/>
        <w:t xml:space="preserve">Heifetz, M. </w:t>
      </w:r>
      <w:r w:rsidR="000C1134" w:rsidRPr="00173125">
        <w:rPr>
          <w:rFonts w:ascii="Arial" w:hAnsi="Arial" w:cs="Arial"/>
          <w:color w:val="000000" w:themeColor="text1"/>
          <w:sz w:val="22"/>
          <w:szCs w:val="22"/>
          <w:lang w:val="en-GB"/>
        </w:rPr>
        <w:t>&amp;</w:t>
      </w:r>
      <w:r w:rsidRPr="00173125">
        <w:rPr>
          <w:rFonts w:ascii="Arial" w:hAnsi="Arial" w:cs="Arial"/>
          <w:color w:val="000000" w:themeColor="text1"/>
          <w:sz w:val="22"/>
          <w:szCs w:val="22"/>
          <w:lang w:val="en-GB"/>
        </w:rPr>
        <w:t xml:space="preserve"> </w:t>
      </w:r>
      <w:proofErr w:type="spellStart"/>
      <w:r w:rsidRPr="00173125">
        <w:rPr>
          <w:rFonts w:ascii="Arial" w:hAnsi="Arial" w:cs="Arial"/>
          <w:color w:val="000000" w:themeColor="text1"/>
          <w:sz w:val="22"/>
          <w:szCs w:val="22"/>
          <w:lang w:val="en-GB"/>
        </w:rPr>
        <w:t>Lunsky</w:t>
      </w:r>
      <w:proofErr w:type="spellEnd"/>
      <w:r w:rsidR="00535A65" w:rsidRPr="00173125">
        <w:rPr>
          <w:rFonts w:ascii="Arial" w:hAnsi="Arial" w:cs="Arial"/>
          <w:color w:val="000000" w:themeColor="text1"/>
          <w:sz w:val="22"/>
          <w:szCs w:val="22"/>
          <w:lang w:val="en-GB"/>
        </w:rPr>
        <w:t>, Y.</w:t>
      </w:r>
      <w:r w:rsidRPr="00173125">
        <w:rPr>
          <w:rFonts w:ascii="Arial" w:hAnsi="Arial" w:cs="Arial"/>
          <w:color w:val="000000" w:themeColor="text1"/>
          <w:sz w:val="22"/>
          <w:szCs w:val="22"/>
          <w:lang w:val="en-GB"/>
        </w:rPr>
        <w:t xml:space="preserve"> (201</w:t>
      </w:r>
      <w:r w:rsidR="00AF0CBC" w:rsidRPr="00173125">
        <w:rPr>
          <w:rFonts w:ascii="Arial" w:hAnsi="Arial" w:cs="Arial"/>
          <w:color w:val="000000" w:themeColor="text1"/>
          <w:sz w:val="22"/>
          <w:szCs w:val="22"/>
          <w:lang w:val="en-GB"/>
        </w:rPr>
        <w:t>8</w:t>
      </w:r>
      <w:r w:rsidR="008C35EC" w:rsidRPr="00173125">
        <w:rPr>
          <w:rFonts w:ascii="Arial" w:hAnsi="Arial" w:cs="Arial"/>
          <w:color w:val="000000" w:themeColor="text1"/>
          <w:sz w:val="22"/>
          <w:szCs w:val="22"/>
          <w:lang w:val="en-GB"/>
        </w:rPr>
        <w:t>)</w:t>
      </w:r>
      <w:r w:rsidR="006322AF" w:rsidRPr="00173125">
        <w:rPr>
          <w:rFonts w:ascii="Arial" w:hAnsi="Arial" w:cs="Arial"/>
          <w:color w:val="000000" w:themeColor="text1"/>
          <w:sz w:val="22"/>
          <w:szCs w:val="22"/>
          <w:lang w:val="en-GB"/>
        </w:rPr>
        <w:t>.</w:t>
      </w:r>
      <w:r w:rsidR="002F6010" w:rsidRPr="00173125">
        <w:rPr>
          <w:rFonts w:ascii="Arial" w:hAnsi="Arial" w:cs="Arial"/>
          <w:color w:val="000000" w:themeColor="text1"/>
          <w:sz w:val="22"/>
          <w:szCs w:val="22"/>
          <w:lang w:val="en-GB"/>
        </w:rPr>
        <w:t xml:space="preserve"> </w:t>
      </w:r>
      <w:r w:rsidR="008C35EC" w:rsidRPr="00173125">
        <w:rPr>
          <w:rFonts w:ascii="Arial" w:hAnsi="Arial" w:cs="Arial"/>
          <w:color w:val="000000" w:themeColor="text1"/>
          <w:sz w:val="22"/>
          <w:szCs w:val="22"/>
          <w:lang w:val="en-GB"/>
        </w:rPr>
        <w:t xml:space="preserve">Implementation and evaluation of health passport </w:t>
      </w:r>
      <w:r w:rsidR="0029596D" w:rsidRPr="00173125">
        <w:rPr>
          <w:rFonts w:ascii="Arial" w:hAnsi="Arial" w:cs="Arial"/>
          <w:color w:val="000000" w:themeColor="text1"/>
          <w:sz w:val="22"/>
          <w:szCs w:val="22"/>
          <w:lang w:val="en-GB"/>
        </w:rPr>
        <w:tab/>
      </w:r>
      <w:r w:rsidR="008C35EC" w:rsidRPr="00173125">
        <w:rPr>
          <w:rFonts w:ascii="Arial" w:hAnsi="Arial" w:cs="Arial"/>
          <w:color w:val="000000" w:themeColor="text1"/>
          <w:sz w:val="22"/>
          <w:szCs w:val="22"/>
          <w:lang w:val="en-GB"/>
        </w:rPr>
        <w:t>communication tools in emergency departments</w:t>
      </w:r>
      <w:r w:rsidR="000C1134" w:rsidRPr="00173125">
        <w:rPr>
          <w:rFonts w:ascii="Arial" w:hAnsi="Arial" w:cs="Arial"/>
          <w:color w:val="000000" w:themeColor="text1"/>
          <w:sz w:val="22"/>
          <w:szCs w:val="22"/>
          <w:lang w:val="en-GB"/>
        </w:rPr>
        <w:t>.</w:t>
      </w:r>
      <w:r w:rsidR="008C35EC" w:rsidRPr="00173125">
        <w:rPr>
          <w:rFonts w:ascii="Arial" w:hAnsi="Arial" w:cs="Arial"/>
          <w:color w:val="000000" w:themeColor="text1"/>
          <w:sz w:val="22"/>
          <w:szCs w:val="22"/>
          <w:lang w:val="en-GB"/>
        </w:rPr>
        <w:t xml:space="preserve"> </w:t>
      </w:r>
      <w:r w:rsidR="008C35EC" w:rsidRPr="00173125">
        <w:rPr>
          <w:rFonts w:ascii="Arial" w:hAnsi="Arial" w:cs="Arial"/>
          <w:i/>
          <w:iCs/>
          <w:color w:val="000000" w:themeColor="text1"/>
          <w:sz w:val="22"/>
          <w:szCs w:val="22"/>
          <w:lang w:val="en-GB"/>
        </w:rPr>
        <w:t xml:space="preserve">Research in Developmental </w:t>
      </w:r>
      <w:r w:rsidR="0029596D" w:rsidRPr="00173125">
        <w:rPr>
          <w:rFonts w:ascii="Arial" w:hAnsi="Arial" w:cs="Arial"/>
          <w:i/>
          <w:iCs/>
          <w:color w:val="000000" w:themeColor="text1"/>
          <w:sz w:val="22"/>
          <w:szCs w:val="22"/>
          <w:lang w:val="en-GB"/>
        </w:rPr>
        <w:tab/>
      </w:r>
      <w:r w:rsidR="008C35EC" w:rsidRPr="00173125">
        <w:rPr>
          <w:rFonts w:ascii="Arial" w:hAnsi="Arial" w:cs="Arial"/>
          <w:i/>
          <w:iCs/>
          <w:color w:val="000000" w:themeColor="text1"/>
          <w:sz w:val="22"/>
          <w:szCs w:val="22"/>
          <w:lang w:val="en-GB"/>
        </w:rPr>
        <w:t>Disabilities</w:t>
      </w:r>
      <w:r w:rsidR="008C35EC" w:rsidRPr="00173125">
        <w:rPr>
          <w:rFonts w:ascii="Arial" w:hAnsi="Arial" w:cs="Arial"/>
          <w:color w:val="000000" w:themeColor="text1"/>
          <w:sz w:val="22"/>
          <w:szCs w:val="22"/>
          <w:lang w:val="en-GB"/>
        </w:rPr>
        <w:t xml:space="preserve"> 72</w:t>
      </w:r>
      <w:r w:rsidR="002F6010" w:rsidRPr="00173125">
        <w:rPr>
          <w:rFonts w:ascii="Arial" w:hAnsi="Arial" w:cs="Arial"/>
          <w:color w:val="000000" w:themeColor="text1"/>
          <w:sz w:val="22"/>
          <w:szCs w:val="22"/>
          <w:lang w:val="en-GB"/>
        </w:rPr>
        <w:t>,</w:t>
      </w:r>
      <w:r w:rsidR="008C35EC" w:rsidRPr="00173125">
        <w:rPr>
          <w:rFonts w:ascii="Arial" w:hAnsi="Arial" w:cs="Arial"/>
          <w:color w:val="000000" w:themeColor="text1"/>
          <w:sz w:val="22"/>
          <w:szCs w:val="22"/>
          <w:lang w:val="en-GB"/>
        </w:rPr>
        <w:t xml:space="preserve"> 23-32.</w:t>
      </w:r>
    </w:p>
    <w:p w14:paraId="5C0E3907" w14:textId="462C9334" w:rsidR="00902C98" w:rsidRPr="00173125" w:rsidRDefault="00327588" w:rsidP="00B939CC">
      <w:pPr>
        <w:spacing w:line="480" w:lineRule="auto"/>
        <w:rPr>
          <w:rFonts w:cs="Arial"/>
          <w:szCs w:val="22"/>
        </w:rPr>
      </w:pPr>
      <w:r w:rsidRPr="00173125">
        <w:rPr>
          <w:rFonts w:cs="Arial"/>
          <w:szCs w:val="22"/>
        </w:rPr>
        <w:t>Heslop</w:t>
      </w:r>
      <w:r w:rsidR="00C70612" w:rsidRPr="00173125">
        <w:rPr>
          <w:rFonts w:cs="Arial"/>
          <w:szCs w:val="22"/>
        </w:rPr>
        <w:t>, P</w:t>
      </w:r>
      <w:r w:rsidR="00C55E70" w:rsidRPr="00173125">
        <w:rPr>
          <w:rFonts w:cs="Arial"/>
          <w:szCs w:val="22"/>
        </w:rPr>
        <w:t>.</w:t>
      </w:r>
      <w:r w:rsidRPr="00173125">
        <w:rPr>
          <w:rFonts w:cs="Arial"/>
          <w:szCs w:val="22"/>
        </w:rPr>
        <w:t>,</w:t>
      </w:r>
      <w:r w:rsidR="00C70612" w:rsidRPr="00173125">
        <w:rPr>
          <w:rFonts w:cs="Arial"/>
          <w:szCs w:val="22"/>
        </w:rPr>
        <w:t xml:space="preserve"> Blair, P., Fleming, P., </w:t>
      </w:r>
      <w:proofErr w:type="spellStart"/>
      <w:r w:rsidR="00C70612" w:rsidRPr="00173125">
        <w:rPr>
          <w:rFonts w:cs="Arial"/>
          <w:szCs w:val="22"/>
        </w:rPr>
        <w:t>Hoghton</w:t>
      </w:r>
      <w:proofErr w:type="spellEnd"/>
      <w:r w:rsidR="00C70612" w:rsidRPr="00173125">
        <w:rPr>
          <w:rFonts w:cs="Arial"/>
          <w:szCs w:val="22"/>
        </w:rPr>
        <w:t xml:space="preserve">, M., Marriott, A. </w:t>
      </w:r>
      <w:r w:rsidR="000C1134" w:rsidRPr="00173125">
        <w:rPr>
          <w:rFonts w:cs="Arial"/>
          <w:szCs w:val="22"/>
        </w:rPr>
        <w:t>&amp;</w:t>
      </w:r>
      <w:r w:rsidR="00C70612" w:rsidRPr="00173125">
        <w:rPr>
          <w:rFonts w:cs="Arial"/>
          <w:szCs w:val="22"/>
        </w:rPr>
        <w:t xml:space="preserve"> Russ, L.</w:t>
      </w:r>
      <w:r w:rsidRPr="00173125">
        <w:rPr>
          <w:rFonts w:cs="Arial"/>
          <w:szCs w:val="22"/>
        </w:rPr>
        <w:t xml:space="preserve"> </w:t>
      </w:r>
      <w:r w:rsidR="00902C98" w:rsidRPr="00173125">
        <w:rPr>
          <w:rFonts w:cs="Arial"/>
          <w:szCs w:val="22"/>
        </w:rPr>
        <w:t>(</w:t>
      </w:r>
      <w:r w:rsidRPr="00173125">
        <w:rPr>
          <w:rFonts w:cs="Arial"/>
          <w:szCs w:val="22"/>
        </w:rPr>
        <w:t>2013</w:t>
      </w:r>
      <w:r w:rsidR="000C1134" w:rsidRPr="00173125">
        <w:rPr>
          <w:rFonts w:cs="Arial"/>
          <w:szCs w:val="22"/>
        </w:rPr>
        <w:t>a</w:t>
      </w:r>
      <w:r w:rsidR="00902C98" w:rsidRPr="00173125">
        <w:rPr>
          <w:rFonts w:cs="Arial"/>
          <w:szCs w:val="22"/>
        </w:rPr>
        <w:t>)</w:t>
      </w:r>
      <w:r w:rsidR="006322AF" w:rsidRPr="00173125">
        <w:rPr>
          <w:rFonts w:cs="Arial"/>
          <w:szCs w:val="22"/>
        </w:rPr>
        <w:t>.</w:t>
      </w:r>
      <w:r w:rsidR="00902C98" w:rsidRPr="00173125">
        <w:rPr>
          <w:rFonts w:cs="Arial"/>
          <w:szCs w:val="22"/>
        </w:rPr>
        <w:t xml:space="preserve"> Confidential </w:t>
      </w:r>
      <w:r w:rsidR="0029596D" w:rsidRPr="00173125">
        <w:rPr>
          <w:rFonts w:cs="Arial"/>
          <w:szCs w:val="22"/>
        </w:rPr>
        <w:tab/>
      </w:r>
      <w:r w:rsidR="00902C98" w:rsidRPr="00173125">
        <w:rPr>
          <w:rFonts w:cs="Arial"/>
          <w:szCs w:val="22"/>
        </w:rPr>
        <w:t>inquiry into the premature deaths of people with learning disabilities</w:t>
      </w:r>
      <w:r w:rsidR="000C1134" w:rsidRPr="00173125">
        <w:rPr>
          <w:rFonts w:cs="Arial"/>
          <w:szCs w:val="22"/>
        </w:rPr>
        <w:t>.</w:t>
      </w:r>
      <w:r w:rsidR="00902C98" w:rsidRPr="00173125">
        <w:rPr>
          <w:rFonts w:cs="Arial"/>
          <w:szCs w:val="22"/>
        </w:rPr>
        <w:t xml:space="preserve"> Bristol, Norah </w:t>
      </w:r>
      <w:r w:rsidR="0029596D" w:rsidRPr="00173125">
        <w:rPr>
          <w:rFonts w:cs="Arial"/>
          <w:szCs w:val="22"/>
        </w:rPr>
        <w:tab/>
      </w:r>
      <w:r w:rsidR="00902C98" w:rsidRPr="00173125">
        <w:rPr>
          <w:rFonts w:cs="Arial"/>
          <w:szCs w:val="22"/>
        </w:rPr>
        <w:t xml:space="preserve">Fry Research Centre. </w:t>
      </w:r>
      <w:r w:rsidR="00E96466" w:rsidRPr="00173125">
        <w:t>Retrieved from</w:t>
      </w:r>
      <w:r w:rsidR="00F27A03" w:rsidRPr="00173125">
        <w:rPr>
          <w:rFonts w:cs="Arial"/>
          <w:szCs w:val="22"/>
        </w:rPr>
        <w:tab/>
      </w:r>
      <w:r w:rsidR="00902C98" w:rsidRPr="00173125">
        <w:rPr>
          <w:rFonts w:cs="Arial"/>
          <w:szCs w:val="22"/>
        </w:rPr>
        <w:t xml:space="preserve">www.bristol.ac.uk/medialibrary/sites/cipold/migrated/documents/fullfinalreport.pdf </w:t>
      </w:r>
    </w:p>
    <w:p w14:paraId="42898E02" w14:textId="257F0B21" w:rsidR="005A6A91" w:rsidRPr="00173125" w:rsidRDefault="4AAC84C7" w:rsidP="00B939CC">
      <w:pPr>
        <w:spacing w:line="480" w:lineRule="auto"/>
        <w:rPr>
          <w:rFonts w:cs="Arial"/>
          <w:szCs w:val="22"/>
        </w:rPr>
      </w:pPr>
      <w:r w:rsidRPr="00173125">
        <w:rPr>
          <w:rFonts w:eastAsia="Arial" w:cs="Arial"/>
          <w:color w:val="222222"/>
          <w:szCs w:val="22"/>
        </w:rPr>
        <w:t xml:space="preserve">Heslop, P., </w:t>
      </w:r>
      <w:proofErr w:type="spellStart"/>
      <w:r w:rsidRPr="00173125">
        <w:rPr>
          <w:rFonts w:eastAsia="Arial" w:cs="Arial"/>
          <w:color w:val="222222"/>
          <w:szCs w:val="22"/>
        </w:rPr>
        <w:t>Hoghton</w:t>
      </w:r>
      <w:proofErr w:type="spellEnd"/>
      <w:r w:rsidRPr="00173125">
        <w:rPr>
          <w:rFonts w:eastAsia="Arial" w:cs="Arial"/>
          <w:color w:val="222222"/>
          <w:szCs w:val="22"/>
        </w:rPr>
        <w:t xml:space="preserve">, M., Blair, P., Fleming, P., Marriott, A., </w:t>
      </w:r>
      <w:r w:rsidR="000C1134" w:rsidRPr="00173125">
        <w:rPr>
          <w:rFonts w:eastAsia="Arial" w:cs="Arial"/>
          <w:color w:val="222222"/>
          <w:szCs w:val="22"/>
        </w:rPr>
        <w:t>&amp;</w:t>
      </w:r>
      <w:r w:rsidRPr="00173125">
        <w:rPr>
          <w:rFonts w:eastAsia="Arial" w:cs="Arial"/>
          <w:color w:val="222222"/>
          <w:szCs w:val="22"/>
        </w:rPr>
        <w:t xml:space="preserve"> Russ, L. (2013</w:t>
      </w:r>
      <w:r w:rsidR="000C1134" w:rsidRPr="00173125">
        <w:rPr>
          <w:rFonts w:eastAsia="Arial" w:cs="Arial"/>
          <w:color w:val="222222"/>
          <w:szCs w:val="22"/>
        </w:rPr>
        <w:t>b</w:t>
      </w:r>
      <w:r w:rsidRPr="00173125">
        <w:rPr>
          <w:rFonts w:eastAsia="Arial" w:cs="Arial"/>
          <w:color w:val="222222"/>
          <w:szCs w:val="22"/>
        </w:rPr>
        <w:t>)</w:t>
      </w:r>
      <w:r w:rsidR="006322AF" w:rsidRPr="00173125">
        <w:rPr>
          <w:rFonts w:eastAsia="Arial" w:cs="Arial"/>
          <w:color w:val="222222"/>
          <w:szCs w:val="22"/>
        </w:rPr>
        <w:t>.</w:t>
      </w:r>
      <w:r w:rsidRPr="00173125">
        <w:rPr>
          <w:rFonts w:eastAsia="Arial" w:cs="Arial"/>
          <w:color w:val="222222"/>
          <w:szCs w:val="22"/>
        </w:rPr>
        <w:t xml:space="preserve"> The need </w:t>
      </w:r>
      <w:r w:rsidR="00C92E8C" w:rsidRPr="00173125">
        <w:rPr>
          <w:rFonts w:eastAsia="Arial" w:cs="Arial"/>
          <w:color w:val="222222"/>
          <w:szCs w:val="22"/>
        </w:rPr>
        <w:tab/>
      </w:r>
      <w:r w:rsidRPr="00173125">
        <w:rPr>
          <w:rFonts w:eastAsia="Arial" w:cs="Arial"/>
          <w:color w:val="222222"/>
          <w:szCs w:val="22"/>
        </w:rPr>
        <w:t>for FASTER CARE in the diagnosis of illness in people with intellectual disabilities</w:t>
      </w:r>
      <w:r w:rsidR="000C1134" w:rsidRPr="00173125">
        <w:rPr>
          <w:rFonts w:eastAsia="Arial" w:cs="Arial"/>
          <w:color w:val="222222"/>
          <w:szCs w:val="22"/>
        </w:rPr>
        <w:t>.</w:t>
      </w:r>
      <w:r w:rsidRPr="00173125">
        <w:rPr>
          <w:rFonts w:eastAsia="Arial" w:cs="Arial"/>
          <w:color w:val="222222"/>
          <w:szCs w:val="22"/>
        </w:rPr>
        <w:t xml:space="preserve"> </w:t>
      </w:r>
      <w:r w:rsidR="00AF52CC" w:rsidRPr="00173125">
        <w:rPr>
          <w:rFonts w:eastAsia="Arial" w:cs="Arial"/>
          <w:color w:val="222222"/>
          <w:szCs w:val="22"/>
        </w:rPr>
        <w:tab/>
      </w:r>
      <w:r w:rsidRPr="00173125">
        <w:rPr>
          <w:rFonts w:eastAsia="Arial" w:cs="Arial"/>
          <w:i/>
          <w:iCs/>
          <w:color w:val="222222"/>
          <w:szCs w:val="22"/>
        </w:rPr>
        <w:t>British Journal of General Practice</w:t>
      </w:r>
      <w:r w:rsidRPr="00173125">
        <w:rPr>
          <w:rFonts w:eastAsia="Arial" w:cs="Arial"/>
          <w:color w:val="222222"/>
          <w:szCs w:val="22"/>
        </w:rPr>
        <w:t xml:space="preserve"> 63</w:t>
      </w:r>
      <w:r w:rsidR="006A6BAC" w:rsidRPr="00173125">
        <w:rPr>
          <w:rFonts w:eastAsia="Arial" w:cs="Arial"/>
          <w:color w:val="222222"/>
          <w:szCs w:val="22"/>
        </w:rPr>
        <w:t>(617)</w:t>
      </w:r>
      <w:r w:rsidRPr="00173125">
        <w:rPr>
          <w:rFonts w:eastAsia="Arial" w:cs="Arial"/>
          <w:color w:val="222222"/>
          <w:szCs w:val="22"/>
        </w:rPr>
        <w:t>, 661-662.</w:t>
      </w:r>
      <w:r w:rsidR="005A6A91" w:rsidRPr="00173125">
        <w:rPr>
          <w:rFonts w:cs="Arial"/>
          <w:szCs w:val="22"/>
        </w:rPr>
        <w:t xml:space="preserve"> </w:t>
      </w:r>
    </w:p>
    <w:p w14:paraId="4DAE4EB9" w14:textId="26077FE4" w:rsidR="005A6A91" w:rsidRPr="00173125" w:rsidRDefault="005A6A91" w:rsidP="00B939CC">
      <w:pPr>
        <w:spacing w:line="480" w:lineRule="auto"/>
        <w:rPr>
          <w:rFonts w:cs="Arial"/>
        </w:rPr>
      </w:pPr>
      <w:proofErr w:type="spellStart"/>
      <w:r w:rsidRPr="00173125">
        <w:rPr>
          <w:rFonts w:cs="Arial"/>
        </w:rPr>
        <w:t>Howieson</w:t>
      </w:r>
      <w:proofErr w:type="spellEnd"/>
      <w:r w:rsidRPr="00173125">
        <w:rPr>
          <w:rFonts w:cs="Arial"/>
        </w:rPr>
        <w:t>, J. (2015)</w:t>
      </w:r>
      <w:r w:rsidR="006322AF" w:rsidRPr="00173125">
        <w:rPr>
          <w:rFonts w:cs="Arial"/>
        </w:rPr>
        <w:t>.</w:t>
      </w:r>
      <w:r w:rsidRPr="00173125">
        <w:rPr>
          <w:rFonts w:cs="Arial"/>
        </w:rPr>
        <w:t xml:space="preserve"> Experiences of acute hospital services among people with mild to </w:t>
      </w:r>
      <w:r w:rsidR="003921FF" w:rsidRPr="00173125">
        <w:rPr>
          <w:rFonts w:cs="Arial"/>
        </w:rPr>
        <w:tab/>
      </w:r>
      <w:r w:rsidR="00DE4C36" w:rsidRPr="00173125">
        <w:rPr>
          <w:rFonts w:cs="Arial"/>
        </w:rPr>
        <w:t>moderate learning disabilities</w:t>
      </w:r>
      <w:r w:rsidR="000C1134" w:rsidRPr="00173125">
        <w:rPr>
          <w:rFonts w:cs="Arial"/>
        </w:rPr>
        <w:t>.</w:t>
      </w:r>
      <w:r w:rsidR="00DE4C36" w:rsidRPr="00173125">
        <w:rPr>
          <w:rFonts w:cs="Arial"/>
        </w:rPr>
        <w:t xml:space="preserve"> </w:t>
      </w:r>
      <w:r w:rsidR="00DE4C36" w:rsidRPr="00173125">
        <w:rPr>
          <w:rFonts w:cs="Arial"/>
          <w:i/>
          <w:iCs/>
        </w:rPr>
        <w:t>Learning Disability Practice</w:t>
      </w:r>
      <w:r w:rsidR="00DE4C36" w:rsidRPr="00173125">
        <w:rPr>
          <w:rFonts w:cs="Arial"/>
        </w:rPr>
        <w:t xml:space="preserve"> 18</w:t>
      </w:r>
      <w:r w:rsidR="006A6BAC" w:rsidRPr="00173125">
        <w:rPr>
          <w:rFonts w:cs="Arial"/>
        </w:rPr>
        <w:t>(9)</w:t>
      </w:r>
      <w:r w:rsidR="4AAC84C7" w:rsidRPr="00173125">
        <w:rPr>
          <w:rFonts w:cs="Arial"/>
        </w:rPr>
        <w:t>, 34-38.</w:t>
      </w:r>
    </w:p>
    <w:p w14:paraId="5C5496F2" w14:textId="38FDAF2B" w:rsidR="008A3915" w:rsidRPr="00173125" w:rsidRDefault="008846AD" w:rsidP="00B939CC">
      <w:pPr>
        <w:spacing w:line="480" w:lineRule="auto"/>
        <w:rPr>
          <w:rFonts w:cs="Arial"/>
          <w:szCs w:val="22"/>
        </w:rPr>
      </w:pPr>
      <w:proofErr w:type="spellStart"/>
      <w:r w:rsidRPr="00173125">
        <w:rPr>
          <w:rFonts w:cs="Arial"/>
          <w:szCs w:val="22"/>
        </w:rPr>
        <w:t>Iacono</w:t>
      </w:r>
      <w:proofErr w:type="spellEnd"/>
      <w:r w:rsidRPr="00173125">
        <w:rPr>
          <w:rFonts w:cs="Arial"/>
          <w:szCs w:val="22"/>
        </w:rPr>
        <w:t xml:space="preserve">, T., </w:t>
      </w:r>
      <w:proofErr w:type="spellStart"/>
      <w:r w:rsidR="00465669" w:rsidRPr="00173125">
        <w:rPr>
          <w:rFonts w:cs="Arial"/>
          <w:szCs w:val="22"/>
        </w:rPr>
        <w:t>Bigby</w:t>
      </w:r>
      <w:proofErr w:type="spellEnd"/>
      <w:r w:rsidR="00465669" w:rsidRPr="00173125">
        <w:rPr>
          <w:rFonts w:cs="Arial"/>
          <w:szCs w:val="22"/>
        </w:rPr>
        <w:t>, C., Unsworth, C., Douglas, J. &amp; Fitzpatrick, P.</w:t>
      </w:r>
      <w:r w:rsidRPr="00173125">
        <w:rPr>
          <w:rFonts w:cs="Arial"/>
          <w:szCs w:val="22"/>
        </w:rPr>
        <w:t xml:space="preserve"> (2014)</w:t>
      </w:r>
      <w:r w:rsidR="006322AF" w:rsidRPr="00173125">
        <w:rPr>
          <w:rFonts w:cs="Arial"/>
          <w:szCs w:val="22"/>
        </w:rPr>
        <w:t>.</w:t>
      </w:r>
      <w:r w:rsidR="009B4C29" w:rsidRPr="00173125">
        <w:rPr>
          <w:rFonts w:cs="Arial"/>
          <w:szCs w:val="22"/>
        </w:rPr>
        <w:t xml:space="preserve"> </w:t>
      </w:r>
      <w:r w:rsidRPr="00173125">
        <w:rPr>
          <w:rFonts w:cs="Arial"/>
          <w:szCs w:val="22"/>
        </w:rPr>
        <w:t xml:space="preserve">A systematic review </w:t>
      </w:r>
      <w:r w:rsidR="00465669" w:rsidRPr="00173125">
        <w:rPr>
          <w:rFonts w:cs="Arial"/>
          <w:szCs w:val="22"/>
        </w:rPr>
        <w:tab/>
      </w:r>
      <w:r w:rsidRPr="00173125">
        <w:rPr>
          <w:rFonts w:cs="Arial"/>
          <w:szCs w:val="22"/>
        </w:rPr>
        <w:t>of hospital experiences of people with intellectual disability</w:t>
      </w:r>
      <w:r w:rsidR="000C1134" w:rsidRPr="00173125">
        <w:rPr>
          <w:rFonts w:cs="Arial"/>
          <w:szCs w:val="22"/>
        </w:rPr>
        <w:t>.</w:t>
      </w:r>
      <w:r w:rsidRPr="00173125">
        <w:rPr>
          <w:rFonts w:cs="Arial"/>
          <w:szCs w:val="22"/>
        </w:rPr>
        <w:t xml:space="preserve"> </w:t>
      </w:r>
      <w:r w:rsidRPr="00173125">
        <w:rPr>
          <w:rFonts w:cs="Arial"/>
          <w:i/>
          <w:iCs/>
          <w:szCs w:val="22"/>
        </w:rPr>
        <w:t xml:space="preserve">BMC Health Services </w:t>
      </w:r>
      <w:r w:rsidR="00465669" w:rsidRPr="00173125">
        <w:rPr>
          <w:rFonts w:cs="Arial"/>
          <w:i/>
          <w:iCs/>
          <w:szCs w:val="22"/>
        </w:rPr>
        <w:tab/>
      </w:r>
      <w:r w:rsidRPr="00173125">
        <w:rPr>
          <w:rFonts w:cs="Arial"/>
          <w:i/>
          <w:iCs/>
          <w:szCs w:val="22"/>
        </w:rPr>
        <w:t>Research</w:t>
      </w:r>
      <w:r w:rsidR="0004431B" w:rsidRPr="00173125">
        <w:rPr>
          <w:rFonts w:cs="Arial"/>
          <w:szCs w:val="22"/>
        </w:rPr>
        <w:t xml:space="preserve"> </w:t>
      </w:r>
      <w:r w:rsidRPr="00173125">
        <w:rPr>
          <w:rFonts w:cs="Arial"/>
          <w:szCs w:val="22"/>
        </w:rPr>
        <w:t>14(</w:t>
      </w:r>
      <w:r w:rsidR="00FB246E" w:rsidRPr="00173125">
        <w:rPr>
          <w:rFonts w:cs="Arial"/>
          <w:szCs w:val="22"/>
        </w:rPr>
        <w:t>505</w:t>
      </w:r>
      <w:r w:rsidRPr="00173125">
        <w:rPr>
          <w:rFonts w:cs="Arial"/>
          <w:szCs w:val="22"/>
        </w:rPr>
        <w:t>)</w:t>
      </w:r>
      <w:r w:rsidR="00F27A03" w:rsidRPr="00173125">
        <w:rPr>
          <w:rFonts w:cs="Arial"/>
          <w:szCs w:val="22"/>
        </w:rPr>
        <w:t>.</w:t>
      </w:r>
      <w:r w:rsidR="0004431B" w:rsidRPr="00173125">
        <w:rPr>
          <w:rFonts w:cs="Arial"/>
          <w:szCs w:val="22"/>
        </w:rPr>
        <w:t xml:space="preserve"> </w:t>
      </w:r>
      <w:r w:rsidR="008A3915" w:rsidRPr="00173125">
        <w:rPr>
          <w:rFonts w:cs="Arial"/>
          <w:szCs w:val="22"/>
        </w:rPr>
        <w:t>http://www.biomedcentral.com/1472-6963/14/505</w:t>
      </w:r>
      <w:r w:rsidR="00C273EC" w:rsidRPr="00173125">
        <w:rPr>
          <w:rFonts w:cs="Arial"/>
          <w:szCs w:val="22"/>
        </w:rPr>
        <w:t>.</w:t>
      </w:r>
      <w:r w:rsidR="008A3915" w:rsidRPr="00173125">
        <w:rPr>
          <w:rFonts w:cs="Arial"/>
          <w:szCs w:val="22"/>
        </w:rPr>
        <w:t xml:space="preserve"> </w:t>
      </w:r>
    </w:p>
    <w:p w14:paraId="1A02D6AC" w14:textId="79E7CC92" w:rsidR="00936170" w:rsidRPr="00173125" w:rsidRDefault="00936170" w:rsidP="00B939CC">
      <w:pPr>
        <w:spacing w:line="480" w:lineRule="auto"/>
        <w:rPr>
          <w:rFonts w:cs="Arial"/>
          <w:shd w:val="clear" w:color="auto" w:fill="FFFFFF"/>
        </w:rPr>
      </w:pPr>
      <w:r w:rsidRPr="00173125">
        <w:rPr>
          <w:rFonts w:cs="Arial"/>
          <w:shd w:val="clear" w:color="auto" w:fill="FFFFFF"/>
        </w:rPr>
        <w:t>Learning Disabilities Mortality Review (</w:t>
      </w:r>
      <w:proofErr w:type="spellStart"/>
      <w:r w:rsidRPr="00173125">
        <w:rPr>
          <w:rFonts w:cs="Arial"/>
          <w:shd w:val="clear" w:color="auto" w:fill="FFFFFF"/>
        </w:rPr>
        <w:t>LeDeR</w:t>
      </w:r>
      <w:proofErr w:type="spellEnd"/>
      <w:r w:rsidRPr="00173125">
        <w:rPr>
          <w:rFonts w:cs="Arial"/>
          <w:shd w:val="clear" w:color="auto" w:fill="FFFFFF"/>
        </w:rPr>
        <w:t xml:space="preserve">) Programme </w:t>
      </w:r>
      <w:r w:rsidR="00BE3B4D" w:rsidRPr="00173125">
        <w:rPr>
          <w:rFonts w:cs="Arial"/>
          <w:shd w:val="clear" w:color="auto" w:fill="FFFFFF"/>
        </w:rPr>
        <w:t>(2018)</w:t>
      </w:r>
      <w:r w:rsidR="006322AF" w:rsidRPr="00173125">
        <w:rPr>
          <w:rFonts w:cs="Arial"/>
          <w:shd w:val="clear" w:color="auto" w:fill="FFFFFF"/>
        </w:rPr>
        <w:t>.</w:t>
      </w:r>
      <w:r w:rsidR="00BE3B4D" w:rsidRPr="00173125">
        <w:rPr>
          <w:rFonts w:cs="Arial"/>
          <w:shd w:val="clear" w:color="auto" w:fill="FFFFFF"/>
        </w:rPr>
        <w:t xml:space="preserve"> </w:t>
      </w:r>
      <w:r w:rsidRPr="00173125">
        <w:rPr>
          <w:rFonts w:cs="Arial"/>
          <w:shd w:val="clear" w:color="auto" w:fill="FFFFFF"/>
        </w:rPr>
        <w:t xml:space="preserve">Annual Report, </w:t>
      </w:r>
      <w:r w:rsidRPr="00173125">
        <w:rPr>
          <w:rFonts w:cs="Arial"/>
          <w:szCs w:val="22"/>
        </w:rPr>
        <w:t xml:space="preserve">Bristol, </w:t>
      </w:r>
      <w:r w:rsidR="00BE3B4D" w:rsidRPr="00173125">
        <w:rPr>
          <w:rFonts w:cs="Arial"/>
          <w:szCs w:val="22"/>
        </w:rPr>
        <w:tab/>
      </w:r>
      <w:r w:rsidRPr="00173125">
        <w:rPr>
          <w:rFonts w:cs="Arial"/>
          <w:szCs w:val="22"/>
        </w:rPr>
        <w:t>Norah Fry Research Centre</w:t>
      </w:r>
      <w:r w:rsidRPr="00173125">
        <w:rPr>
          <w:rFonts w:cs="Arial"/>
          <w:shd w:val="clear" w:color="auto" w:fill="FFFFFF"/>
        </w:rPr>
        <w:t xml:space="preserve">. </w:t>
      </w:r>
      <w:r w:rsidR="00E96466" w:rsidRPr="00173125">
        <w:t>Retrieved from</w:t>
      </w:r>
      <w:r w:rsidR="00F27A03" w:rsidRPr="00173125">
        <w:rPr>
          <w:rFonts w:cs="Arial"/>
          <w:shd w:val="clear" w:color="auto" w:fill="FFFFFF"/>
        </w:rPr>
        <w:tab/>
      </w:r>
      <w:r w:rsidRPr="00173125">
        <w:rPr>
          <w:rFonts w:cs="Arial"/>
          <w:shd w:val="clear" w:color="auto" w:fill="FFFFFF"/>
        </w:rPr>
        <w:t>http://www.bristol.ac.uk/medialibrary/sites/sps/leder/LeDeR_Annual_Report_2018%</w:t>
      </w:r>
      <w:r w:rsidR="00AD7437" w:rsidRPr="00173125">
        <w:rPr>
          <w:rFonts w:cs="Arial"/>
          <w:shd w:val="clear" w:color="auto" w:fill="FFFFFF"/>
        </w:rPr>
        <w:t>2</w:t>
      </w:r>
      <w:r w:rsidR="00AD7437" w:rsidRPr="00173125">
        <w:rPr>
          <w:rFonts w:cs="Arial"/>
          <w:shd w:val="clear" w:color="auto" w:fill="FFFFFF"/>
        </w:rPr>
        <w:tab/>
      </w:r>
      <w:r w:rsidRPr="00173125">
        <w:rPr>
          <w:rFonts w:cs="Arial"/>
          <w:shd w:val="clear" w:color="auto" w:fill="FFFFFF"/>
        </w:rPr>
        <w:t>0published%20May%202019.pdf</w:t>
      </w:r>
    </w:p>
    <w:p w14:paraId="5E61F2A1" w14:textId="43374759" w:rsidR="00AF3335" w:rsidRPr="00173125" w:rsidRDefault="00F45CC1" w:rsidP="00B939CC">
      <w:pPr>
        <w:spacing w:line="480" w:lineRule="auto"/>
        <w:rPr>
          <w:rFonts w:cs="Arial"/>
          <w:szCs w:val="22"/>
        </w:rPr>
      </w:pPr>
      <w:r w:rsidRPr="00173125">
        <w:rPr>
          <w:rFonts w:cs="Arial"/>
          <w:szCs w:val="22"/>
        </w:rPr>
        <w:t xml:space="preserve">Lewis </w:t>
      </w:r>
      <w:r w:rsidR="004618FA" w:rsidRPr="00173125">
        <w:rPr>
          <w:rFonts w:cs="Arial"/>
          <w:szCs w:val="22"/>
        </w:rPr>
        <w:t>P.</w:t>
      </w:r>
      <w:r w:rsidRPr="00173125">
        <w:rPr>
          <w:rFonts w:cs="Arial"/>
          <w:szCs w:val="22"/>
        </w:rPr>
        <w:t>,</w:t>
      </w:r>
      <w:r w:rsidR="004618FA" w:rsidRPr="00173125">
        <w:rPr>
          <w:rFonts w:cs="Arial"/>
          <w:szCs w:val="22"/>
        </w:rPr>
        <w:t xml:space="preserve"> Gaffney, R.J. </w:t>
      </w:r>
      <w:r w:rsidR="00DB77E9" w:rsidRPr="00173125">
        <w:rPr>
          <w:rFonts w:cs="Arial"/>
          <w:szCs w:val="22"/>
        </w:rPr>
        <w:t>&amp;</w:t>
      </w:r>
      <w:r w:rsidR="004618FA" w:rsidRPr="00173125">
        <w:rPr>
          <w:rFonts w:cs="Arial"/>
          <w:szCs w:val="22"/>
        </w:rPr>
        <w:t xml:space="preserve"> Wilson, N.J.</w:t>
      </w:r>
      <w:r w:rsidRPr="00173125">
        <w:rPr>
          <w:rFonts w:cs="Arial"/>
          <w:szCs w:val="22"/>
        </w:rPr>
        <w:t xml:space="preserve"> </w:t>
      </w:r>
      <w:r w:rsidR="004618FA" w:rsidRPr="00173125">
        <w:rPr>
          <w:rFonts w:cs="Arial"/>
          <w:szCs w:val="22"/>
        </w:rPr>
        <w:t>(</w:t>
      </w:r>
      <w:r w:rsidRPr="00173125">
        <w:rPr>
          <w:rFonts w:cs="Arial"/>
          <w:szCs w:val="22"/>
        </w:rPr>
        <w:t>2017</w:t>
      </w:r>
      <w:r w:rsidR="004618FA" w:rsidRPr="00173125">
        <w:rPr>
          <w:rFonts w:cs="Arial"/>
          <w:szCs w:val="22"/>
        </w:rPr>
        <w:t>)</w:t>
      </w:r>
      <w:r w:rsidR="006322AF" w:rsidRPr="00173125">
        <w:rPr>
          <w:rFonts w:cs="Arial"/>
          <w:szCs w:val="22"/>
        </w:rPr>
        <w:t>.</w:t>
      </w:r>
      <w:r w:rsidR="00DD34D1" w:rsidRPr="00173125">
        <w:rPr>
          <w:rFonts w:cs="Arial"/>
          <w:szCs w:val="22"/>
        </w:rPr>
        <w:t xml:space="preserve"> A narrative review of acute care nurses’ </w:t>
      </w:r>
      <w:r w:rsidR="0029596D" w:rsidRPr="00173125">
        <w:rPr>
          <w:rFonts w:cs="Arial"/>
          <w:szCs w:val="22"/>
        </w:rPr>
        <w:tab/>
      </w:r>
      <w:r w:rsidR="00DD34D1" w:rsidRPr="00173125">
        <w:rPr>
          <w:rFonts w:cs="Arial"/>
          <w:szCs w:val="22"/>
        </w:rPr>
        <w:t xml:space="preserve">experiences nursing patients with intellectual disability: underprepared, </w:t>
      </w:r>
      <w:r w:rsidR="0029596D" w:rsidRPr="00173125">
        <w:rPr>
          <w:rFonts w:cs="Arial"/>
          <w:szCs w:val="22"/>
        </w:rPr>
        <w:tab/>
      </w:r>
      <w:r w:rsidR="00DD34D1" w:rsidRPr="00173125">
        <w:rPr>
          <w:rFonts w:cs="Arial"/>
          <w:szCs w:val="22"/>
        </w:rPr>
        <w:t>communication barriers and ambiguity about the role of caregivers</w:t>
      </w:r>
      <w:r w:rsidR="00DB77E9" w:rsidRPr="00173125">
        <w:rPr>
          <w:rFonts w:cs="Arial"/>
          <w:szCs w:val="22"/>
        </w:rPr>
        <w:t>.</w:t>
      </w:r>
      <w:r w:rsidR="00DD34D1" w:rsidRPr="00173125">
        <w:rPr>
          <w:rFonts w:cs="Arial"/>
          <w:szCs w:val="22"/>
        </w:rPr>
        <w:t xml:space="preserve"> </w:t>
      </w:r>
      <w:r w:rsidR="00DD34D1" w:rsidRPr="00173125">
        <w:rPr>
          <w:rFonts w:cs="Arial"/>
          <w:i/>
          <w:iCs/>
          <w:szCs w:val="22"/>
        </w:rPr>
        <w:t xml:space="preserve">Journal of </w:t>
      </w:r>
      <w:r w:rsidR="0029596D" w:rsidRPr="00173125">
        <w:rPr>
          <w:rFonts w:cs="Arial"/>
          <w:i/>
          <w:iCs/>
          <w:szCs w:val="22"/>
        </w:rPr>
        <w:tab/>
      </w:r>
      <w:r w:rsidR="00DD34D1" w:rsidRPr="00173125">
        <w:rPr>
          <w:rFonts w:cs="Arial"/>
          <w:i/>
          <w:iCs/>
          <w:szCs w:val="22"/>
        </w:rPr>
        <w:t>Clinical Nursing</w:t>
      </w:r>
      <w:r w:rsidR="00CD2B24" w:rsidRPr="00173125">
        <w:rPr>
          <w:rFonts w:cs="Arial"/>
          <w:szCs w:val="22"/>
        </w:rPr>
        <w:t xml:space="preserve"> </w:t>
      </w:r>
      <w:r w:rsidR="00AF3335" w:rsidRPr="00173125">
        <w:rPr>
          <w:rFonts w:cs="Arial"/>
          <w:szCs w:val="22"/>
        </w:rPr>
        <w:t>26, 1473–1484</w:t>
      </w:r>
      <w:r w:rsidR="009B4C29" w:rsidRPr="00173125">
        <w:rPr>
          <w:rFonts w:cs="Arial"/>
          <w:szCs w:val="22"/>
        </w:rPr>
        <w:t>.</w:t>
      </w:r>
    </w:p>
    <w:p w14:paraId="705A17F9" w14:textId="2858A0A7" w:rsidR="00F45CC1" w:rsidRPr="00173125" w:rsidRDefault="00CC644F" w:rsidP="00B939CC">
      <w:pPr>
        <w:spacing w:line="480" w:lineRule="auto"/>
        <w:rPr>
          <w:rFonts w:cs="Arial"/>
          <w:szCs w:val="22"/>
        </w:rPr>
      </w:pPr>
      <w:r w:rsidRPr="00173125">
        <w:rPr>
          <w:rFonts w:cs="Arial"/>
          <w:szCs w:val="22"/>
        </w:rPr>
        <w:t xml:space="preserve">MacArthur, J., </w:t>
      </w:r>
      <w:r w:rsidR="004D63A2" w:rsidRPr="00173125">
        <w:rPr>
          <w:rFonts w:cs="Arial"/>
          <w:szCs w:val="22"/>
        </w:rPr>
        <w:t xml:space="preserve">Brown, M., </w:t>
      </w:r>
      <w:proofErr w:type="spellStart"/>
      <w:r w:rsidR="004D63A2" w:rsidRPr="00173125">
        <w:rPr>
          <w:rFonts w:cs="Arial"/>
          <w:szCs w:val="22"/>
        </w:rPr>
        <w:t>McKechanie</w:t>
      </w:r>
      <w:proofErr w:type="spellEnd"/>
      <w:r w:rsidR="004D63A2" w:rsidRPr="00173125">
        <w:rPr>
          <w:rFonts w:cs="Arial"/>
          <w:szCs w:val="22"/>
        </w:rPr>
        <w:t xml:space="preserve">, A., Mack, S., Hayes, M. </w:t>
      </w:r>
      <w:r w:rsidR="00DB77E9" w:rsidRPr="00173125">
        <w:rPr>
          <w:rFonts w:cs="Arial"/>
          <w:szCs w:val="22"/>
        </w:rPr>
        <w:t>&amp;</w:t>
      </w:r>
      <w:r w:rsidR="004D63A2" w:rsidRPr="00173125">
        <w:rPr>
          <w:rFonts w:cs="Arial"/>
          <w:szCs w:val="22"/>
        </w:rPr>
        <w:t xml:space="preserve"> Fletcher, J.</w:t>
      </w:r>
      <w:r w:rsidR="00BB2748" w:rsidRPr="00173125">
        <w:rPr>
          <w:rFonts w:cs="Arial"/>
          <w:szCs w:val="22"/>
        </w:rPr>
        <w:t xml:space="preserve"> </w:t>
      </w:r>
      <w:r w:rsidRPr="00173125">
        <w:rPr>
          <w:rFonts w:cs="Arial"/>
          <w:szCs w:val="22"/>
        </w:rPr>
        <w:t>(2015)</w:t>
      </w:r>
      <w:r w:rsidR="006322AF" w:rsidRPr="00173125">
        <w:rPr>
          <w:rFonts w:cs="Arial"/>
          <w:szCs w:val="22"/>
        </w:rPr>
        <w:t>.</w:t>
      </w:r>
      <w:r w:rsidRPr="00173125">
        <w:rPr>
          <w:rFonts w:cs="Arial"/>
          <w:szCs w:val="22"/>
        </w:rPr>
        <w:t xml:space="preserve"> </w:t>
      </w:r>
      <w:r w:rsidR="0029596D" w:rsidRPr="00173125">
        <w:rPr>
          <w:rFonts w:cs="Arial"/>
          <w:szCs w:val="22"/>
        </w:rPr>
        <w:tab/>
      </w:r>
      <w:r w:rsidRPr="00173125">
        <w:rPr>
          <w:rFonts w:cs="Arial"/>
          <w:szCs w:val="22"/>
        </w:rPr>
        <w:t xml:space="preserve">Making reasonable and achievable adjustments: the contributions of learning </w:t>
      </w:r>
      <w:r w:rsidR="0029596D" w:rsidRPr="00173125">
        <w:rPr>
          <w:rFonts w:cs="Arial"/>
          <w:szCs w:val="22"/>
        </w:rPr>
        <w:tab/>
      </w:r>
      <w:r w:rsidRPr="00173125">
        <w:rPr>
          <w:rFonts w:cs="Arial"/>
          <w:szCs w:val="22"/>
        </w:rPr>
        <w:t xml:space="preserve">disability liaison nurses in 'Getting it right' for people with learning disabilities </w:t>
      </w:r>
      <w:r w:rsidR="0029596D" w:rsidRPr="00173125">
        <w:rPr>
          <w:rFonts w:cs="Arial"/>
          <w:szCs w:val="22"/>
        </w:rPr>
        <w:tab/>
      </w:r>
      <w:r w:rsidRPr="00173125">
        <w:rPr>
          <w:rFonts w:cs="Arial"/>
          <w:szCs w:val="22"/>
        </w:rPr>
        <w:t>receiving general hospitals care</w:t>
      </w:r>
      <w:r w:rsidR="00DB77E9" w:rsidRPr="00173125">
        <w:rPr>
          <w:rFonts w:cs="Arial"/>
          <w:szCs w:val="22"/>
        </w:rPr>
        <w:t>.</w:t>
      </w:r>
      <w:r w:rsidRPr="00173125">
        <w:rPr>
          <w:rFonts w:cs="Arial"/>
          <w:szCs w:val="22"/>
        </w:rPr>
        <w:t xml:space="preserve"> </w:t>
      </w:r>
      <w:r w:rsidRPr="00173125">
        <w:rPr>
          <w:rFonts w:cs="Arial"/>
          <w:i/>
          <w:iCs/>
          <w:szCs w:val="22"/>
        </w:rPr>
        <w:t>Journal of Advanced Nursing</w:t>
      </w:r>
      <w:r w:rsidRPr="00173125">
        <w:rPr>
          <w:rFonts w:cs="Arial"/>
          <w:szCs w:val="22"/>
        </w:rPr>
        <w:t xml:space="preserve"> 71</w:t>
      </w:r>
      <w:r w:rsidR="00A2495B" w:rsidRPr="00173125">
        <w:rPr>
          <w:rFonts w:cs="Arial"/>
          <w:szCs w:val="22"/>
        </w:rPr>
        <w:t>(7)</w:t>
      </w:r>
      <w:r w:rsidR="00BB2748" w:rsidRPr="00173125">
        <w:rPr>
          <w:rFonts w:cs="Arial"/>
          <w:szCs w:val="22"/>
        </w:rPr>
        <w:t>,</w:t>
      </w:r>
      <w:r w:rsidRPr="00173125">
        <w:rPr>
          <w:rFonts w:cs="Arial"/>
          <w:szCs w:val="22"/>
        </w:rPr>
        <w:t xml:space="preserve"> 1552-1563.</w:t>
      </w:r>
    </w:p>
    <w:p w14:paraId="5685C9D5" w14:textId="6804F768" w:rsidR="00AC0ED7" w:rsidRPr="00173125" w:rsidRDefault="00AC0ED7" w:rsidP="00B939CC">
      <w:pPr>
        <w:spacing w:line="480" w:lineRule="auto"/>
        <w:rPr>
          <w:rFonts w:cs="Arial"/>
          <w:szCs w:val="22"/>
        </w:rPr>
      </w:pPr>
      <w:r w:rsidRPr="00173125">
        <w:rPr>
          <w:rFonts w:cs="Arial"/>
          <w:szCs w:val="22"/>
        </w:rPr>
        <w:lastRenderedPageBreak/>
        <w:t>Mencap (2007)</w:t>
      </w:r>
      <w:r w:rsidR="006322AF" w:rsidRPr="00173125">
        <w:rPr>
          <w:rFonts w:cs="Arial"/>
          <w:szCs w:val="22"/>
        </w:rPr>
        <w:t>.</w:t>
      </w:r>
      <w:r w:rsidRPr="00173125">
        <w:rPr>
          <w:rFonts w:cs="Arial"/>
          <w:szCs w:val="22"/>
        </w:rPr>
        <w:t xml:space="preserve"> Death by Indifference: </w:t>
      </w:r>
      <w:r w:rsidR="00F259F8" w:rsidRPr="00173125">
        <w:rPr>
          <w:rFonts w:cs="Arial"/>
          <w:szCs w:val="22"/>
        </w:rPr>
        <w:t>F</w:t>
      </w:r>
      <w:r w:rsidRPr="00173125">
        <w:rPr>
          <w:rFonts w:cs="Arial"/>
          <w:szCs w:val="22"/>
        </w:rPr>
        <w:t xml:space="preserve">ollowing up the </w:t>
      </w:r>
      <w:r w:rsidR="00F259F8" w:rsidRPr="00173125">
        <w:rPr>
          <w:rFonts w:cs="Arial"/>
          <w:i/>
          <w:iCs/>
          <w:szCs w:val="22"/>
        </w:rPr>
        <w:t>T</w:t>
      </w:r>
      <w:r w:rsidRPr="00173125">
        <w:rPr>
          <w:rFonts w:cs="Arial"/>
          <w:i/>
          <w:iCs/>
          <w:szCs w:val="22"/>
        </w:rPr>
        <w:t>reat me right</w:t>
      </w:r>
      <w:r w:rsidR="00F259F8" w:rsidRPr="00173125">
        <w:rPr>
          <w:rFonts w:cs="Arial"/>
          <w:i/>
          <w:iCs/>
          <w:szCs w:val="22"/>
        </w:rPr>
        <w:t>!</w:t>
      </w:r>
      <w:r w:rsidR="00F259F8" w:rsidRPr="00173125">
        <w:rPr>
          <w:rFonts w:cs="Arial"/>
          <w:szCs w:val="22"/>
        </w:rPr>
        <w:t xml:space="preserve"> </w:t>
      </w:r>
      <w:r w:rsidRPr="00173125">
        <w:rPr>
          <w:rFonts w:cs="Arial"/>
          <w:szCs w:val="22"/>
        </w:rPr>
        <w:t>report</w:t>
      </w:r>
      <w:r w:rsidR="00DB77E9" w:rsidRPr="00173125">
        <w:rPr>
          <w:rFonts w:cs="Arial"/>
          <w:szCs w:val="22"/>
        </w:rPr>
        <w:t>.</w:t>
      </w:r>
      <w:r w:rsidRPr="00173125">
        <w:rPr>
          <w:rFonts w:cs="Arial"/>
          <w:szCs w:val="22"/>
        </w:rPr>
        <w:t xml:space="preserve"> London, </w:t>
      </w:r>
      <w:r w:rsidR="0029596D" w:rsidRPr="00173125">
        <w:rPr>
          <w:rFonts w:cs="Arial"/>
          <w:szCs w:val="22"/>
        </w:rPr>
        <w:tab/>
      </w:r>
      <w:r w:rsidRPr="00173125">
        <w:rPr>
          <w:rFonts w:cs="Arial"/>
          <w:szCs w:val="22"/>
        </w:rPr>
        <w:t xml:space="preserve">Mencap. </w:t>
      </w:r>
      <w:r w:rsidR="00E96466" w:rsidRPr="00173125">
        <w:t>Retrieved from</w:t>
      </w:r>
      <w:r w:rsidR="00877BAA" w:rsidRPr="00173125">
        <w:rPr>
          <w:rFonts w:cs="Arial"/>
          <w:szCs w:val="22"/>
        </w:rPr>
        <w:t xml:space="preserve"> </w:t>
      </w:r>
      <w:r w:rsidR="00E96466" w:rsidRPr="00173125">
        <w:rPr>
          <w:rFonts w:cs="Arial"/>
          <w:szCs w:val="22"/>
        </w:rPr>
        <w:tab/>
      </w:r>
      <w:r w:rsidRPr="00173125">
        <w:rPr>
          <w:rFonts w:cs="Arial"/>
          <w:szCs w:val="22"/>
        </w:rPr>
        <w:t>http</w:t>
      </w:r>
      <w:r w:rsidR="00FB12B2" w:rsidRPr="00173125">
        <w:rPr>
          <w:rFonts w:cs="Arial"/>
          <w:szCs w:val="22"/>
        </w:rPr>
        <w:t>s</w:t>
      </w:r>
      <w:r w:rsidRPr="00173125">
        <w:rPr>
          <w:rFonts w:cs="Arial"/>
          <w:szCs w:val="22"/>
        </w:rPr>
        <w:t>://www.mencap.org.uk/sites/default/files/</w:t>
      </w:r>
      <w:r w:rsidR="00FB12B2" w:rsidRPr="00173125">
        <w:rPr>
          <w:rFonts w:cs="Arial"/>
          <w:szCs w:val="22"/>
        </w:rPr>
        <w:t>201606</w:t>
      </w:r>
      <w:r w:rsidR="00664BB8" w:rsidRPr="00173125">
        <w:rPr>
          <w:rFonts w:cs="Arial"/>
          <w:szCs w:val="22"/>
        </w:rPr>
        <w:t>/</w:t>
      </w:r>
      <w:r w:rsidRPr="00173125">
        <w:rPr>
          <w:rFonts w:cs="Arial"/>
          <w:szCs w:val="22"/>
        </w:rPr>
        <w:t>DBIreport.pdf</w:t>
      </w:r>
      <w:r w:rsidR="00FE3D29" w:rsidRPr="00173125">
        <w:rPr>
          <w:rFonts w:cs="Arial"/>
          <w:szCs w:val="22"/>
        </w:rPr>
        <w:t xml:space="preserve"> </w:t>
      </w:r>
      <w:r w:rsidR="00364DE9" w:rsidRPr="00173125">
        <w:rPr>
          <w:rFonts w:cs="Arial"/>
          <w:szCs w:val="22"/>
        </w:rPr>
        <w:tab/>
      </w:r>
    </w:p>
    <w:p w14:paraId="026EBEA4" w14:textId="7952F2D7" w:rsidR="00AC0ED7" w:rsidRPr="00173125" w:rsidRDefault="00AC0ED7" w:rsidP="00B939CC">
      <w:pPr>
        <w:spacing w:line="480" w:lineRule="auto"/>
        <w:rPr>
          <w:rFonts w:cs="Arial"/>
          <w:szCs w:val="22"/>
        </w:rPr>
      </w:pPr>
      <w:r w:rsidRPr="00173125">
        <w:rPr>
          <w:rFonts w:cs="Arial"/>
          <w:szCs w:val="22"/>
        </w:rPr>
        <w:t>Mencap (2012)</w:t>
      </w:r>
      <w:r w:rsidR="006322AF" w:rsidRPr="00173125">
        <w:rPr>
          <w:rFonts w:cs="Arial"/>
          <w:szCs w:val="22"/>
        </w:rPr>
        <w:t>.</w:t>
      </w:r>
      <w:r w:rsidRPr="00173125">
        <w:rPr>
          <w:rFonts w:cs="Arial"/>
          <w:szCs w:val="22"/>
        </w:rPr>
        <w:t xml:space="preserve"> Death by </w:t>
      </w:r>
      <w:r w:rsidRPr="00173125">
        <w:rPr>
          <w:rFonts w:cs="Arial"/>
          <w:i/>
          <w:iCs/>
          <w:szCs w:val="22"/>
        </w:rPr>
        <w:t>indifference</w:t>
      </w:r>
      <w:r w:rsidRPr="00173125">
        <w:rPr>
          <w:rFonts w:cs="Arial"/>
          <w:szCs w:val="22"/>
        </w:rPr>
        <w:t xml:space="preserve">: 74 </w:t>
      </w:r>
      <w:r w:rsidR="000C5921" w:rsidRPr="00173125">
        <w:rPr>
          <w:rFonts w:cs="Arial"/>
          <w:szCs w:val="22"/>
        </w:rPr>
        <w:t>d</w:t>
      </w:r>
      <w:r w:rsidRPr="00173125">
        <w:rPr>
          <w:rFonts w:cs="Arial"/>
          <w:szCs w:val="22"/>
        </w:rPr>
        <w:t xml:space="preserve">eaths and </w:t>
      </w:r>
      <w:r w:rsidR="000C5921" w:rsidRPr="00173125">
        <w:rPr>
          <w:rFonts w:cs="Arial"/>
          <w:szCs w:val="22"/>
        </w:rPr>
        <w:t>c</w:t>
      </w:r>
      <w:r w:rsidRPr="00173125">
        <w:rPr>
          <w:rFonts w:cs="Arial"/>
          <w:szCs w:val="22"/>
        </w:rPr>
        <w:t xml:space="preserve">ounting: </w:t>
      </w:r>
      <w:r w:rsidR="002C3686" w:rsidRPr="00173125">
        <w:rPr>
          <w:rFonts w:cs="Arial"/>
          <w:szCs w:val="22"/>
        </w:rPr>
        <w:t xml:space="preserve">A </w:t>
      </w:r>
      <w:r w:rsidRPr="00173125">
        <w:rPr>
          <w:rFonts w:cs="Arial"/>
          <w:szCs w:val="22"/>
        </w:rPr>
        <w:t xml:space="preserve">progress report 5 years </w:t>
      </w:r>
      <w:r w:rsidR="006322AF" w:rsidRPr="00173125">
        <w:rPr>
          <w:rFonts w:cs="Arial"/>
          <w:szCs w:val="22"/>
        </w:rPr>
        <w:tab/>
      </w:r>
      <w:r w:rsidRPr="00173125">
        <w:rPr>
          <w:rFonts w:cs="Arial"/>
          <w:szCs w:val="22"/>
        </w:rPr>
        <w:t xml:space="preserve">on, London, Mencap. </w:t>
      </w:r>
      <w:r w:rsidR="00E96466" w:rsidRPr="00173125">
        <w:t>Retrieved from</w:t>
      </w:r>
      <w:r w:rsidR="00E3291F" w:rsidRPr="00173125">
        <w:rPr>
          <w:rFonts w:cs="Arial"/>
          <w:szCs w:val="22"/>
        </w:rPr>
        <w:tab/>
      </w:r>
      <w:r w:rsidRPr="00173125">
        <w:rPr>
          <w:rFonts w:cs="Arial"/>
          <w:szCs w:val="22"/>
        </w:rPr>
        <w:t>www.mencap.org.uk/sites/default/files/</w:t>
      </w:r>
      <w:r w:rsidR="00744016" w:rsidRPr="00173125">
        <w:rPr>
          <w:rFonts w:cs="Arial"/>
          <w:szCs w:val="22"/>
        </w:rPr>
        <w:t>2016</w:t>
      </w:r>
      <w:r w:rsidR="005C1749" w:rsidRPr="00173125">
        <w:rPr>
          <w:rFonts w:cs="Arial"/>
          <w:szCs w:val="22"/>
        </w:rPr>
        <w:t>0</w:t>
      </w:r>
      <w:r w:rsidR="00DF1101" w:rsidRPr="00173125">
        <w:rPr>
          <w:rFonts w:cs="Arial"/>
          <w:szCs w:val="22"/>
        </w:rPr>
        <w:t>8</w:t>
      </w:r>
      <w:r w:rsidR="005C1749" w:rsidRPr="00173125">
        <w:rPr>
          <w:rFonts w:cs="Arial"/>
          <w:szCs w:val="22"/>
        </w:rPr>
        <w:t>/</w:t>
      </w:r>
      <w:r w:rsidRPr="00173125">
        <w:rPr>
          <w:rFonts w:cs="Arial"/>
          <w:szCs w:val="22"/>
        </w:rPr>
        <w:t>Death%20by%20Indifference%20</w:t>
      </w:r>
      <w:r w:rsidR="0031215E" w:rsidRPr="00173125">
        <w:rPr>
          <w:rFonts w:cs="Arial"/>
          <w:szCs w:val="22"/>
        </w:rPr>
        <w:t>%20</w:t>
      </w:r>
      <w:r w:rsidR="00E3291F" w:rsidRPr="00173125">
        <w:rPr>
          <w:rFonts w:cs="Arial"/>
          <w:szCs w:val="22"/>
        </w:rPr>
        <w:tab/>
      </w:r>
      <w:r w:rsidR="0031215E" w:rsidRPr="00173125">
        <w:rPr>
          <w:rFonts w:cs="Arial"/>
          <w:szCs w:val="22"/>
        </w:rPr>
        <w:t>74%20</w:t>
      </w:r>
      <w:r w:rsidR="005E1AB5" w:rsidRPr="00173125">
        <w:rPr>
          <w:rFonts w:cs="Arial"/>
          <w:szCs w:val="22"/>
        </w:rPr>
        <w:t>d</w:t>
      </w:r>
      <w:r w:rsidRPr="00173125">
        <w:rPr>
          <w:rFonts w:cs="Arial"/>
          <w:szCs w:val="22"/>
        </w:rPr>
        <w:t>eaths%20and%20counting.pdf</w:t>
      </w:r>
    </w:p>
    <w:p w14:paraId="6E6557DC" w14:textId="171A1345" w:rsidR="00AC0ED7" w:rsidRPr="00173125" w:rsidRDefault="00AC0ED7" w:rsidP="00B939CC">
      <w:pPr>
        <w:spacing w:line="480" w:lineRule="auto"/>
        <w:rPr>
          <w:rFonts w:cs="Arial"/>
        </w:rPr>
      </w:pPr>
      <w:r w:rsidRPr="00173125">
        <w:rPr>
          <w:rFonts w:cs="Arial"/>
        </w:rPr>
        <w:t>Michael J</w:t>
      </w:r>
      <w:r w:rsidR="003D7496" w:rsidRPr="00173125">
        <w:rPr>
          <w:rFonts w:cs="Arial"/>
        </w:rPr>
        <w:t>.</w:t>
      </w:r>
      <w:r w:rsidRPr="00173125">
        <w:rPr>
          <w:rFonts w:cs="Arial"/>
        </w:rPr>
        <w:t xml:space="preserve"> (2008)</w:t>
      </w:r>
      <w:r w:rsidR="006322AF" w:rsidRPr="00173125">
        <w:rPr>
          <w:rFonts w:cs="Arial"/>
        </w:rPr>
        <w:t>.</w:t>
      </w:r>
      <w:r w:rsidRPr="00173125">
        <w:rPr>
          <w:rFonts w:cs="Arial"/>
        </w:rPr>
        <w:t xml:space="preserve"> </w:t>
      </w:r>
      <w:r w:rsidRPr="00173125">
        <w:rPr>
          <w:rFonts w:cs="Arial"/>
          <w:i/>
          <w:iCs/>
        </w:rPr>
        <w:t xml:space="preserve">Healthcare for All: </w:t>
      </w:r>
      <w:r w:rsidR="00F75FA5" w:rsidRPr="00173125">
        <w:rPr>
          <w:rFonts w:cs="Arial"/>
          <w:i/>
          <w:iCs/>
        </w:rPr>
        <w:t>R</w:t>
      </w:r>
      <w:r w:rsidRPr="00173125">
        <w:rPr>
          <w:rFonts w:cs="Arial"/>
          <w:i/>
          <w:iCs/>
        </w:rPr>
        <w:t xml:space="preserve">eport of the </w:t>
      </w:r>
      <w:r w:rsidR="008B2665" w:rsidRPr="00173125">
        <w:rPr>
          <w:rFonts w:cs="Arial"/>
          <w:i/>
          <w:iCs/>
        </w:rPr>
        <w:t>I</w:t>
      </w:r>
      <w:r w:rsidRPr="00173125">
        <w:rPr>
          <w:rFonts w:cs="Arial"/>
          <w:i/>
          <w:iCs/>
        </w:rPr>
        <w:t xml:space="preserve">ndependent </w:t>
      </w:r>
      <w:r w:rsidR="008B2665" w:rsidRPr="00173125">
        <w:rPr>
          <w:rFonts w:cs="Arial"/>
          <w:i/>
          <w:iCs/>
        </w:rPr>
        <w:t>I</w:t>
      </w:r>
      <w:r w:rsidRPr="00173125">
        <w:rPr>
          <w:rFonts w:cs="Arial"/>
          <w:i/>
          <w:iCs/>
        </w:rPr>
        <w:t xml:space="preserve">nquiry </w:t>
      </w:r>
      <w:proofErr w:type="gramStart"/>
      <w:r w:rsidR="008B2665" w:rsidRPr="00173125">
        <w:rPr>
          <w:rFonts w:cs="Arial"/>
          <w:i/>
          <w:iCs/>
        </w:rPr>
        <w:t>I</w:t>
      </w:r>
      <w:r w:rsidRPr="00173125">
        <w:rPr>
          <w:rFonts w:cs="Arial"/>
          <w:i/>
          <w:iCs/>
        </w:rPr>
        <w:t>nto</w:t>
      </w:r>
      <w:proofErr w:type="gramEnd"/>
      <w:r w:rsidR="007278B2" w:rsidRPr="00173125">
        <w:rPr>
          <w:rFonts w:cs="Arial"/>
          <w:i/>
          <w:iCs/>
        </w:rPr>
        <w:t xml:space="preserve"> </w:t>
      </w:r>
      <w:r w:rsidR="008B2665" w:rsidRPr="00173125">
        <w:rPr>
          <w:rFonts w:cs="Arial"/>
          <w:i/>
          <w:iCs/>
        </w:rPr>
        <w:t>A</w:t>
      </w:r>
      <w:r w:rsidRPr="00173125">
        <w:rPr>
          <w:rFonts w:cs="Arial"/>
          <w:i/>
          <w:iCs/>
        </w:rPr>
        <w:t xml:space="preserve">ccess to </w:t>
      </w:r>
      <w:r w:rsidR="0029596D" w:rsidRPr="00173125">
        <w:rPr>
          <w:rFonts w:cs="Arial"/>
          <w:szCs w:val="22"/>
        </w:rPr>
        <w:tab/>
      </w:r>
      <w:r w:rsidR="008B2665" w:rsidRPr="00173125">
        <w:rPr>
          <w:rFonts w:cs="Arial"/>
          <w:i/>
          <w:iCs/>
        </w:rPr>
        <w:t>H</w:t>
      </w:r>
      <w:r w:rsidRPr="00173125">
        <w:rPr>
          <w:rFonts w:cs="Arial"/>
          <w:i/>
          <w:iCs/>
        </w:rPr>
        <w:t xml:space="preserve">ealthcare for </w:t>
      </w:r>
      <w:r w:rsidR="008B2665" w:rsidRPr="00173125">
        <w:rPr>
          <w:rFonts w:cs="Arial"/>
          <w:i/>
          <w:iCs/>
        </w:rPr>
        <w:t>P</w:t>
      </w:r>
      <w:r w:rsidRPr="00173125">
        <w:rPr>
          <w:rFonts w:cs="Arial"/>
          <w:i/>
          <w:iCs/>
        </w:rPr>
        <w:t xml:space="preserve">eople with </w:t>
      </w:r>
      <w:r w:rsidR="008B2665" w:rsidRPr="00173125">
        <w:rPr>
          <w:rFonts w:cs="Arial"/>
          <w:i/>
          <w:iCs/>
        </w:rPr>
        <w:t>L</w:t>
      </w:r>
      <w:r w:rsidRPr="00173125">
        <w:rPr>
          <w:rFonts w:cs="Arial"/>
          <w:i/>
          <w:iCs/>
        </w:rPr>
        <w:t xml:space="preserve">earning </w:t>
      </w:r>
      <w:r w:rsidR="008B2665" w:rsidRPr="00173125">
        <w:rPr>
          <w:rFonts w:cs="Arial"/>
          <w:i/>
          <w:iCs/>
        </w:rPr>
        <w:t>D</w:t>
      </w:r>
      <w:r w:rsidRPr="00173125">
        <w:rPr>
          <w:rFonts w:cs="Arial"/>
          <w:i/>
          <w:iCs/>
        </w:rPr>
        <w:t>isabilities</w:t>
      </w:r>
      <w:r w:rsidR="003D7496" w:rsidRPr="00173125">
        <w:rPr>
          <w:rFonts w:cs="Arial"/>
          <w:i/>
          <w:iCs/>
        </w:rPr>
        <w:t>.</w:t>
      </w:r>
      <w:r w:rsidRPr="00173125">
        <w:rPr>
          <w:rFonts w:cs="Arial"/>
        </w:rPr>
        <w:t xml:space="preserve"> London,</w:t>
      </w:r>
      <w:r w:rsidR="007278B2" w:rsidRPr="00173125">
        <w:rPr>
          <w:rFonts w:cs="Arial"/>
        </w:rPr>
        <w:t xml:space="preserve"> </w:t>
      </w:r>
      <w:r w:rsidRPr="00173125">
        <w:rPr>
          <w:rFonts w:cs="Arial"/>
        </w:rPr>
        <w:t>Department of Health.</w:t>
      </w:r>
    </w:p>
    <w:p w14:paraId="48AF8545" w14:textId="370EA4A0" w:rsidR="00856190" w:rsidRPr="00173125" w:rsidRDefault="00690CDF" w:rsidP="00B939CC">
      <w:pPr>
        <w:spacing w:line="480" w:lineRule="auto"/>
        <w:rPr>
          <w:rFonts w:cs="Arial"/>
          <w:szCs w:val="22"/>
        </w:rPr>
      </w:pPr>
      <w:r w:rsidRPr="00173125">
        <w:rPr>
          <w:rFonts w:cs="Arial"/>
          <w:szCs w:val="22"/>
        </w:rPr>
        <w:t>Moher D</w:t>
      </w:r>
      <w:r w:rsidR="00F42247" w:rsidRPr="00173125">
        <w:rPr>
          <w:rFonts w:cs="Arial"/>
          <w:szCs w:val="22"/>
        </w:rPr>
        <w:t>.</w:t>
      </w:r>
      <w:r w:rsidRPr="00173125">
        <w:rPr>
          <w:rFonts w:cs="Arial"/>
          <w:szCs w:val="22"/>
        </w:rPr>
        <w:t xml:space="preserve">, </w:t>
      </w:r>
      <w:proofErr w:type="spellStart"/>
      <w:r w:rsidRPr="00173125">
        <w:rPr>
          <w:rFonts w:cs="Arial"/>
          <w:szCs w:val="22"/>
        </w:rPr>
        <w:t>Shamseer</w:t>
      </w:r>
      <w:proofErr w:type="spellEnd"/>
      <w:r w:rsidRPr="00173125">
        <w:rPr>
          <w:rFonts w:cs="Arial"/>
          <w:szCs w:val="22"/>
        </w:rPr>
        <w:t xml:space="preserve"> L</w:t>
      </w:r>
      <w:r w:rsidR="00F42247" w:rsidRPr="00173125">
        <w:rPr>
          <w:rFonts w:cs="Arial"/>
          <w:szCs w:val="22"/>
        </w:rPr>
        <w:t>.</w:t>
      </w:r>
      <w:r w:rsidRPr="00173125">
        <w:rPr>
          <w:rFonts w:cs="Arial"/>
          <w:szCs w:val="22"/>
        </w:rPr>
        <w:t xml:space="preserve"> </w:t>
      </w:r>
      <w:r w:rsidR="003D7496" w:rsidRPr="00173125">
        <w:rPr>
          <w:rFonts w:cs="Arial"/>
          <w:szCs w:val="22"/>
        </w:rPr>
        <w:t>&amp;</w:t>
      </w:r>
      <w:r w:rsidR="00F42247" w:rsidRPr="00173125">
        <w:rPr>
          <w:rFonts w:cs="Arial"/>
          <w:szCs w:val="22"/>
        </w:rPr>
        <w:t xml:space="preserve"> </w:t>
      </w:r>
      <w:r w:rsidRPr="00173125">
        <w:rPr>
          <w:rFonts w:cs="Arial"/>
          <w:szCs w:val="22"/>
        </w:rPr>
        <w:t>Clarke M</w:t>
      </w:r>
      <w:r w:rsidR="00F42247" w:rsidRPr="00173125">
        <w:rPr>
          <w:rFonts w:cs="Arial"/>
          <w:szCs w:val="22"/>
        </w:rPr>
        <w:t xml:space="preserve">. </w:t>
      </w:r>
      <w:r w:rsidRPr="00173125">
        <w:rPr>
          <w:rFonts w:cs="Arial"/>
          <w:szCs w:val="22"/>
        </w:rPr>
        <w:t>(2015)</w:t>
      </w:r>
      <w:r w:rsidR="006322AF" w:rsidRPr="00173125">
        <w:rPr>
          <w:rFonts w:cs="Arial"/>
          <w:szCs w:val="22"/>
        </w:rPr>
        <w:t>.</w:t>
      </w:r>
      <w:r w:rsidRPr="00173125">
        <w:rPr>
          <w:rFonts w:cs="Arial"/>
          <w:szCs w:val="22"/>
        </w:rPr>
        <w:t xml:space="preserve"> Prefer</w:t>
      </w:r>
      <w:r w:rsidR="00F42247" w:rsidRPr="00173125">
        <w:rPr>
          <w:rFonts w:cs="Arial"/>
          <w:szCs w:val="22"/>
        </w:rPr>
        <w:t>r</w:t>
      </w:r>
      <w:r w:rsidRPr="00173125">
        <w:rPr>
          <w:rFonts w:cs="Arial"/>
          <w:szCs w:val="22"/>
        </w:rPr>
        <w:t xml:space="preserve">ed reporting items for systematic review </w:t>
      </w:r>
      <w:r w:rsidR="0029596D" w:rsidRPr="00173125">
        <w:rPr>
          <w:rFonts w:cs="Arial"/>
          <w:szCs w:val="22"/>
        </w:rPr>
        <w:tab/>
      </w:r>
      <w:r w:rsidRPr="00173125">
        <w:rPr>
          <w:rFonts w:cs="Arial"/>
          <w:szCs w:val="22"/>
        </w:rPr>
        <w:t>and meta-analysis protocols (PRISMA-P) 2015 statement</w:t>
      </w:r>
      <w:r w:rsidR="003D7496" w:rsidRPr="00173125">
        <w:rPr>
          <w:rFonts w:cs="Arial"/>
          <w:szCs w:val="22"/>
        </w:rPr>
        <w:t>.</w:t>
      </w:r>
      <w:r w:rsidRPr="00173125">
        <w:rPr>
          <w:rFonts w:cs="Arial"/>
          <w:szCs w:val="22"/>
        </w:rPr>
        <w:t xml:space="preserve"> </w:t>
      </w:r>
      <w:r w:rsidRPr="00173125">
        <w:rPr>
          <w:rFonts w:cs="Arial"/>
          <w:i/>
          <w:iCs/>
          <w:szCs w:val="22"/>
        </w:rPr>
        <w:t xml:space="preserve">Systematic Reviews </w:t>
      </w:r>
      <w:r w:rsidRPr="00173125">
        <w:rPr>
          <w:rFonts w:cs="Arial"/>
          <w:szCs w:val="22"/>
        </w:rPr>
        <w:t>4</w:t>
      </w:r>
      <w:r w:rsidR="00A2495B" w:rsidRPr="00173125">
        <w:rPr>
          <w:rFonts w:cs="Arial"/>
          <w:szCs w:val="22"/>
        </w:rPr>
        <w:t>(1)</w:t>
      </w:r>
      <w:r w:rsidR="00F42247" w:rsidRPr="00173125">
        <w:rPr>
          <w:rFonts w:cs="Arial"/>
          <w:szCs w:val="22"/>
        </w:rPr>
        <w:t>,</w:t>
      </w:r>
      <w:r w:rsidRPr="00173125">
        <w:rPr>
          <w:rFonts w:cs="Arial"/>
          <w:szCs w:val="22"/>
        </w:rPr>
        <w:t xml:space="preserve"> </w:t>
      </w:r>
      <w:r w:rsidR="0029596D" w:rsidRPr="00173125">
        <w:rPr>
          <w:rFonts w:cs="Arial"/>
          <w:szCs w:val="22"/>
        </w:rPr>
        <w:tab/>
      </w:r>
      <w:r w:rsidRPr="00173125">
        <w:rPr>
          <w:rFonts w:cs="Arial"/>
          <w:szCs w:val="22"/>
        </w:rPr>
        <w:t>1–9</w:t>
      </w:r>
      <w:r w:rsidR="001C039F" w:rsidRPr="00173125">
        <w:rPr>
          <w:rFonts w:cs="Arial"/>
          <w:szCs w:val="22"/>
        </w:rPr>
        <w:t>.</w:t>
      </w:r>
    </w:p>
    <w:p w14:paraId="109886B4" w14:textId="07AF3758" w:rsidR="004C10D1" w:rsidRPr="00173125" w:rsidRDefault="000B0B9C" w:rsidP="00B939CC">
      <w:pPr>
        <w:spacing w:line="480" w:lineRule="auto"/>
        <w:rPr>
          <w:rFonts w:eastAsia="Times New Roman" w:cs="Arial"/>
          <w:szCs w:val="22"/>
          <w:lang w:eastAsia="en-GB"/>
        </w:rPr>
      </w:pPr>
      <w:proofErr w:type="spellStart"/>
      <w:r w:rsidRPr="00173125">
        <w:rPr>
          <w:rFonts w:cs="Arial"/>
          <w:color w:val="222222"/>
          <w:szCs w:val="22"/>
          <w:shd w:val="clear" w:color="auto" w:fill="FFFFFF"/>
        </w:rPr>
        <w:t>Nagarajappa</w:t>
      </w:r>
      <w:proofErr w:type="spellEnd"/>
      <w:r w:rsidRPr="00173125">
        <w:rPr>
          <w:rFonts w:cs="Arial"/>
          <w:color w:val="222222"/>
          <w:szCs w:val="22"/>
          <w:shd w:val="clear" w:color="auto" w:fill="FFFFFF"/>
        </w:rPr>
        <w:t xml:space="preserve">, </w:t>
      </w:r>
      <w:r w:rsidR="009B68FD" w:rsidRPr="00173125">
        <w:rPr>
          <w:rFonts w:cs="Arial"/>
          <w:color w:val="222222"/>
          <w:szCs w:val="22"/>
          <w:shd w:val="clear" w:color="auto" w:fill="FFFFFF"/>
        </w:rPr>
        <w:t xml:space="preserve">R., </w:t>
      </w:r>
      <w:proofErr w:type="spellStart"/>
      <w:r w:rsidR="009B68FD" w:rsidRPr="00173125">
        <w:rPr>
          <w:rFonts w:cs="Arial"/>
          <w:color w:val="222222"/>
          <w:szCs w:val="22"/>
          <w:shd w:val="clear" w:color="auto" w:fill="FFFFFF"/>
        </w:rPr>
        <w:t>Tak</w:t>
      </w:r>
      <w:proofErr w:type="spellEnd"/>
      <w:r w:rsidR="009B68FD" w:rsidRPr="00173125">
        <w:rPr>
          <w:rFonts w:cs="Arial"/>
          <w:color w:val="222222"/>
          <w:szCs w:val="22"/>
          <w:shd w:val="clear" w:color="auto" w:fill="FFFFFF"/>
        </w:rPr>
        <w:t xml:space="preserve">, M., Sharda, A., </w:t>
      </w:r>
      <w:proofErr w:type="spellStart"/>
      <w:r w:rsidR="009B68FD" w:rsidRPr="00173125">
        <w:rPr>
          <w:rFonts w:cs="Arial"/>
          <w:color w:val="222222"/>
          <w:szCs w:val="22"/>
          <w:shd w:val="clear" w:color="auto" w:fill="FFFFFF"/>
        </w:rPr>
        <w:t>Asawa</w:t>
      </w:r>
      <w:proofErr w:type="spellEnd"/>
      <w:r w:rsidR="009B68FD" w:rsidRPr="00173125">
        <w:rPr>
          <w:rFonts w:cs="Arial"/>
          <w:color w:val="222222"/>
          <w:szCs w:val="22"/>
          <w:shd w:val="clear" w:color="auto" w:fill="FFFFFF"/>
        </w:rPr>
        <w:t xml:space="preserve">, K., </w:t>
      </w:r>
      <w:proofErr w:type="spellStart"/>
      <w:r w:rsidR="009B68FD" w:rsidRPr="00173125">
        <w:rPr>
          <w:rFonts w:cs="Arial"/>
          <w:color w:val="222222"/>
          <w:szCs w:val="22"/>
          <w:shd w:val="clear" w:color="auto" w:fill="FFFFFF"/>
        </w:rPr>
        <w:t>Jalihal</w:t>
      </w:r>
      <w:proofErr w:type="spellEnd"/>
      <w:r w:rsidR="009B68FD" w:rsidRPr="00173125">
        <w:rPr>
          <w:rFonts w:cs="Arial"/>
          <w:color w:val="222222"/>
          <w:szCs w:val="22"/>
          <w:shd w:val="clear" w:color="auto" w:fill="FFFFFF"/>
        </w:rPr>
        <w:t xml:space="preserve">, S. </w:t>
      </w:r>
      <w:r w:rsidR="003D7496" w:rsidRPr="00173125">
        <w:rPr>
          <w:rFonts w:cs="Arial"/>
          <w:color w:val="222222"/>
          <w:szCs w:val="22"/>
          <w:shd w:val="clear" w:color="auto" w:fill="FFFFFF"/>
        </w:rPr>
        <w:t>&amp;</w:t>
      </w:r>
      <w:r w:rsidR="009B68FD" w:rsidRPr="00173125">
        <w:rPr>
          <w:rFonts w:cs="Arial"/>
          <w:color w:val="222222"/>
          <w:szCs w:val="22"/>
          <w:shd w:val="clear" w:color="auto" w:fill="FFFFFF"/>
        </w:rPr>
        <w:t xml:space="preserve"> </w:t>
      </w:r>
      <w:proofErr w:type="spellStart"/>
      <w:r w:rsidR="009B68FD" w:rsidRPr="00173125">
        <w:rPr>
          <w:rFonts w:cs="Arial"/>
          <w:color w:val="222222"/>
          <w:szCs w:val="22"/>
          <w:shd w:val="clear" w:color="auto" w:fill="FFFFFF"/>
        </w:rPr>
        <w:t>Kakatkar</w:t>
      </w:r>
      <w:proofErr w:type="spellEnd"/>
      <w:r w:rsidR="009B68FD" w:rsidRPr="00173125">
        <w:rPr>
          <w:rFonts w:cs="Arial"/>
          <w:color w:val="222222"/>
          <w:szCs w:val="22"/>
          <w:shd w:val="clear" w:color="auto" w:fill="FFFFFF"/>
        </w:rPr>
        <w:t>, G. (2013)</w:t>
      </w:r>
      <w:r w:rsidR="006322AF" w:rsidRPr="00173125">
        <w:rPr>
          <w:rFonts w:cs="Arial"/>
          <w:color w:val="222222"/>
          <w:szCs w:val="22"/>
          <w:shd w:val="clear" w:color="auto" w:fill="FFFFFF"/>
        </w:rPr>
        <w:t>.</w:t>
      </w:r>
      <w:r w:rsidR="00D94AB2" w:rsidRPr="00173125">
        <w:rPr>
          <w:rFonts w:cs="Arial"/>
          <w:color w:val="222222"/>
          <w:szCs w:val="22"/>
          <w:shd w:val="clear" w:color="auto" w:fill="FFFFFF"/>
        </w:rPr>
        <w:t xml:space="preserve"> </w:t>
      </w:r>
      <w:r w:rsidR="00E77E09" w:rsidRPr="00173125">
        <w:rPr>
          <w:rFonts w:cs="Arial"/>
          <w:color w:val="222222"/>
          <w:szCs w:val="22"/>
          <w:shd w:val="clear" w:color="auto" w:fill="FFFFFF"/>
        </w:rPr>
        <w:tab/>
      </w:r>
      <w:r w:rsidR="00D94AB2" w:rsidRPr="00173125">
        <w:rPr>
          <w:rFonts w:cs="Arial"/>
          <w:color w:val="222222"/>
          <w:szCs w:val="22"/>
          <w:shd w:val="clear" w:color="auto" w:fill="FFFFFF"/>
        </w:rPr>
        <w:t xml:space="preserve">Dentists’ attitude to provision of care for people with learning disabilities in Udaipur, </w:t>
      </w:r>
      <w:r w:rsidR="00E77E09" w:rsidRPr="00173125">
        <w:rPr>
          <w:rFonts w:cs="Arial"/>
          <w:color w:val="222222"/>
          <w:szCs w:val="22"/>
          <w:shd w:val="clear" w:color="auto" w:fill="FFFFFF"/>
        </w:rPr>
        <w:tab/>
      </w:r>
      <w:r w:rsidR="00D94AB2" w:rsidRPr="00173125">
        <w:rPr>
          <w:rFonts w:cs="Arial"/>
          <w:color w:val="222222"/>
          <w:szCs w:val="22"/>
          <w:shd w:val="clear" w:color="auto" w:fill="FFFFFF"/>
        </w:rPr>
        <w:t>India</w:t>
      </w:r>
      <w:r w:rsidR="003D7496" w:rsidRPr="00173125">
        <w:rPr>
          <w:rFonts w:cs="Arial"/>
          <w:color w:val="222222"/>
          <w:szCs w:val="22"/>
          <w:shd w:val="clear" w:color="auto" w:fill="FFFFFF"/>
        </w:rPr>
        <w:t>.</w:t>
      </w:r>
      <w:r w:rsidR="00D94AB2" w:rsidRPr="00173125">
        <w:rPr>
          <w:rFonts w:cs="Arial"/>
          <w:color w:val="222222"/>
          <w:szCs w:val="22"/>
          <w:shd w:val="clear" w:color="auto" w:fill="FFFFFF"/>
        </w:rPr>
        <w:t xml:space="preserve"> </w:t>
      </w:r>
      <w:r w:rsidR="004C10D1" w:rsidRPr="00173125">
        <w:rPr>
          <w:rFonts w:eastAsia="Times New Roman" w:cs="Arial"/>
          <w:i/>
          <w:iCs/>
          <w:color w:val="333333"/>
          <w:szCs w:val="22"/>
          <w:lang w:eastAsia="en-GB"/>
        </w:rPr>
        <w:t>Scandinavian Journal of Caring Sciences</w:t>
      </w:r>
      <w:r w:rsidR="004C10D1" w:rsidRPr="00173125">
        <w:rPr>
          <w:rFonts w:eastAsia="Times New Roman" w:cs="Arial"/>
          <w:color w:val="333333"/>
          <w:szCs w:val="22"/>
          <w:lang w:eastAsia="en-GB"/>
        </w:rPr>
        <w:t xml:space="preserve"> 27</w:t>
      </w:r>
      <w:r w:rsidR="00A2495B" w:rsidRPr="00173125">
        <w:rPr>
          <w:rFonts w:eastAsia="Times New Roman" w:cs="Arial"/>
          <w:color w:val="333333"/>
          <w:szCs w:val="22"/>
          <w:lang w:eastAsia="en-GB"/>
        </w:rPr>
        <w:t>(1)</w:t>
      </w:r>
      <w:r w:rsidR="004C10D1" w:rsidRPr="00173125">
        <w:rPr>
          <w:rFonts w:eastAsia="Times New Roman" w:cs="Arial"/>
          <w:color w:val="333333"/>
          <w:szCs w:val="22"/>
          <w:lang w:eastAsia="en-GB"/>
        </w:rPr>
        <w:t>, 57-62</w:t>
      </w:r>
      <w:r w:rsidR="00E77E09" w:rsidRPr="00173125">
        <w:rPr>
          <w:rFonts w:eastAsia="Times New Roman" w:cs="Arial"/>
          <w:color w:val="333333"/>
          <w:szCs w:val="22"/>
          <w:lang w:eastAsia="en-GB"/>
        </w:rPr>
        <w:t>.</w:t>
      </w:r>
    </w:p>
    <w:p w14:paraId="7B2D4D07" w14:textId="0C79240D" w:rsidR="00F45CC1" w:rsidRPr="00173125" w:rsidRDefault="006A5B76" w:rsidP="00B939CC">
      <w:pPr>
        <w:spacing w:line="480" w:lineRule="auto"/>
        <w:rPr>
          <w:rFonts w:cs="Arial"/>
          <w:szCs w:val="22"/>
        </w:rPr>
      </w:pPr>
      <w:proofErr w:type="spellStart"/>
      <w:r w:rsidRPr="00173125">
        <w:rPr>
          <w:rFonts w:cs="Arial"/>
          <w:szCs w:val="22"/>
        </w:rPr>
        <w:t>Ndengeyingoma</w:t>
      </w:r>
      <w:proofErr w:type="spellEnd"/>
      <w:r w:rsidRPr="00173125">
        <w:rPr>
          <w:rFonts w:cs="Arial"/>
          <w:szCs w:val="22"/>
        </w:rPr>
        <w:t xml:space="preserve">, A. </w:t>
      </w:r>
      <w:r w:rsidR="003D7496" w:rsidRPr="00173125">
        <w:rPr>
          <w:rFonts w:cs="Arial"/>
          <w:szCs w:val="22"/>
        </w:rPr>
        <w:t>&amp;</w:t>
      </w:r>
      <w:r w:rsidR="00173745" w:rsidRPr="00173125">
        <w:rPr>
          <w:rFonts w:cs="Arial"/>
          <w:szCs w:val="22"/>
        </w:rPr>
        <w:t xml:space="preserve"> </w:t>
      </w:r>
      <w:r w:rsidRPr="00173125">
        <w:rPr>
          <w:rFonts w:cs="Arial"/>
          <w:szCs w:val="22"/>
        </w:rPr>
        <w:t>Ruel</w:t>
      </w:r>
      <w:r w:rsidR="00173745" w:rsidRPr="00173125">
        <w:rPr>
          <w:rFonts w:cs="Arial"/>
          <w:szCs w:val="22"/>
        </w:rPr>
        <w:t>, J.</w:t>
      </w:r>
      <w:r w:rsidRPr="00173125">
        <w:rPr>
          <w:rFonts w:cs="Arial"/>
          <w:szCs w:val="22"/>
        </w:rPr>
        <w:t xml:space="preserve"> (2016)</w:t>
      </w:r>
      <w:r w:rsidR="006322AF" w:rsidRPr="00173125">
        <w:rPr>
          <w:rFonts w:cs="Arial"/>
          <w:szCs w:val="22"/>
        </w:rPr>
        <w:t>.</w:t>
      </w:r>
      <w:r w:rsidRPr="00173125">
        <w:rPr>
          <w:rFonts w:cs="Arial"/>
          <w:szCs w:val="22"/>
        </w:rPr>
        <w:t xml:space="preserve"> Nurses' representations of caring for intellectually </w:t>
      </w:r>
      <w:r w:rsidR="0029596D" w:rsidRPr="00173125">
        <w:rPr>
          <w:rFonts w:cs="Arial"/>
          <w:szCs w:val="22"/>
        </w:rPr>
        <w:tab/>
      </w:r>
      <w:r w:rsidRPr="00173125">
        <w:rPr>
          <w:rFonts w:cs="Arial"/>
          <w:szCs w:val="22"/>
        </w:rPr>
        <w:t>disabled patients and perceived needs to ensure quality care</w:t>
      </w:r>
      <w:r w:rsidR="003D7496" w:rsidRPr="00173125">
        <w:rPr>
          <w:rFonts w:cs="Arial"/>
          <w:szCs w:val="22"/>
        </w:rPr>
        <w:t>.</w:t>
      </w:r>
      <w:r w:rsidRPr="00173125">
        <w:rPr>
          <w:rFonts w:cs="Arial"/>
          <w:szCs w:val="22"/>
        </w:rPr>
        <w:t xml:space="preserve"> </w:t>
      </w:r>
      <w:r w:rsidRPr="00173125">
        <w:rPr>
          <w:rFonts w:cs="Arial"/>
          <w:i/>
          <w:iCs/>
          <w:szCs w:val="22"/>
        </w:rPr>
        <w:t xml:space="preserve">Journal of Clinical </w:t>
      </w:r>
      <w:r w:rsidR="0029596D" w:rsidRPr="00173125">
        <w:rPr>
          <w:rFonts w:cs="Arial"/>
          <w:i/>
          <w:iCs/>
          <w:szCs w:val="22"/>
        </w:rPr>
        <w:tab/>
      </w:r>
      <w:r w:rsidRPr="00173125">
        <w:rPr>
          <w:rFonts w:cs="Arial"/>
          <w:i/>
          <w:iCs/>
          <w:szCs w:val="22"/>
        </w:rPr>
        <w:t>Nursing</w:t>
      </w:r>
      <w:r w:rsidRPr="00173125">
        <w:rPr>
          <w:rFonts w:cs="Arial"/>
          <w:szCs w:val="22"/>
        </w:rPr>
        <w:t xml:space="preserve"> 25</w:t>
      </w:r>
      <w:r w:rsidR="00173745" w:rsidRPr="00173125">
        <w:rPr>
          <w:rFonts w:cs="Arial"/>
          <w:szCs w:val="22"/>
        </w:rPr>
        <w:t>,</w:t>
      </w:r>
      <w:r w:rsidRPr="00173125">
        <w:rPr>
          <w:rFonts w:cs="Arial"/>
          <w:szCs w:val="22"/>
        </w:rPr>
        <w:t xml:space="preserve"> </w:t>
      </w:r>
      <w:r w:rsidR="00FD5D1E" w:rsidRPr="00173125">
        <w:rPr>
          <w:rFonts w:cs="Arial"/>
          <w:szCs w:val="22"/>
        </w:rPr>
        <w:t xml:space="preserve">21-22, </w:t>
      </w:r>
      <w:r w:rsidRPr="00173125">
        <w:rPr>
          <w:rFonts w:cs="Arial"/>
          <w:szCs w:val="22"/>
        </w:rPr>
        <w:t>3199-3208.</w:t>
      </w:r>
    </w:p>
    <w:p w14:paraId="56FC41C9" w14:textId="048B363E" w:rsidR="00F45CC1" w:rsidRPr="00173125" w:rsidRDefault="00F45CC1" w:rsidP="00B939CC">
      <w:pPr>
        <w:spacing w:line="480" w:lineRule="auto"/>
        <w:rPr>
          <w:rFonts w:cs="Arial"/>
          <w:szCs w:val="22"/>
        </w:rPr>
      </w:pPr>
      <w:proofErr w:type="spellStart"/>
      <w:r w:rsidRPr="00173125">
        <w:rPr>
          <w:rFonts w:cs="Arial"/>
          <w:szCs w:val="22"/>
        </w:rPr>
        <w:t>Perusini</w:t>
      </w:r>
      <w:proofErr w:type="spellEnd"/>
      <w:r w:rsidR="008145DF" w:rsidRPr="00173125">
        <w:rPr>
          <w:rFonts w:cs="Arial"/>
          <w:szCs w:val="22"/>
        </w:rPr>
        <w:t>, A.J</w:t>
      </w:r>
      <w:r w:rsidR="00C55E70" w:rsidRPr="00173125">
        <w:rPr>
          <w:rFonts w:cs="Arial"/>
          <w:szCs w:val="22"/>
        </w:rPr>
        <w:t>.</w:t>
      </w:r>
      <w:r w:rsidRPr="00173125">
        <w:rPr>
          <w:rFonts w:cs="Arial"/>
          <w:szCs w:val="22"/>
        </w:rPr>
        <w:t>,</w:t>
      </w:r>
      <w:r w:rsidR="008145DF" w:rsidRPr="00173125">
        <w:rPr>
          <w:rFonts w:cs="Arial"/>
          <w:szCs w:val="22"/>
        </w:rPr>
        <w:t xml:space="preserve"> </w:t>
      </w:r>
      <w:proofErr w:type="spellStart"/>
      <w:r w:rsidR="00882E07" w:rsidRPr="00173125">
        <w:rPr>
          <w:rFonts w:cs="Arial"/>
          <w:szCs w:val="22"/>
        </w:rPr>
        <w:t>Llacuachaqui</w:t>
      </w:r>
      <w:proofErr w:type="spellEnd"/>
      <w:r w:rsidR="00882E07" w:rsidRPr="00173125">
        <w:rPr>
          <w:rFonts w:cs="Arial"/>
          <w:szCs w:val="22"/>
        </w:rPr>
        <w:t xml:space="preserve">, M., </w:t>
      </w:r>
      <w:proofErr w:type="spellStart"/>
      <w:r w:rsidR="00882E07" w:rsidRPr="00173125">
        <w:rPr>
          <w:rFonts w:cs="Arial"/>
          <w:szCs w:val="22"/>
        </w:rPr>
        <w:t>Sigal</w:t>
      </w:r>
      <w:proofErr w:type="spellEnd"/>
      <w:r w:rsidR="00882E07" w:rsidRPr="00173125">
        <w:rPr>
          <w:rFonts w:cs="Arial"/>
          <w:szCs w:val="22"/>
        </w:rPr>
        <w:t xml:space="preserve">, M.J. </w:t>
      </w:r>
      <w:r w:rsidR="003D7496" w:rsidRPr="00173125">
        <w:rPr>
          <w:rFonts w:cs="Arial"/>
          <w:szCs w:val="22"/>
        </w:rPr>
        <w:t>&amp;</w:t>
      </w:r>
      <w:r w:rsidR="00882E07" w:rsidRPr="00173125">
        <w:rPr>
          <w:rFonts w:cs="Arial"/>
          <w:szCs w:val="22"/>
        </w:rPr>
        <w:t xml:space="preserve"> </w:t>
      </w:r>
      <w:r w:rsidR="008D0A57" w:rsidRPr="00173125">
        <w:rPr>
          <w:rFonts w:cs="Arial"/>
          <w:szCs w:val="22"/>
        </w:rPr>
        <w:t>D</w:t>
      </w:r>
      <w:r w:rsidR="00882E07" w:rsidRPr="00173125">
        <w:rPr>
          <w:rFonts w:cs="Arial"/>
          <w:szCs w:val="22"/>
        </w:rPr>
        <w:t>empster, L.J.</w:t>
      </w:r>
      <w:r w:rsidR="008145DF" w:rsidRPr="00173125">
        <w:rPr>
          <w:rFonts w:cs="Arial"/>
          <w:szCs w:val="22"/>
        </w:rPr>
        <w:t xml:space="preserve"> (</w:t>
      </w:r>
      <w:r w:rsidRPr="00173125">
        <w:rPr>
          <w:rFonts w:cs="Arial"/>
          <w:szCs w:val="22"/>
        </w:rPr>
        <w:t>2016</w:t>
      </w:r>
      <w:r w:rsidR="008145DF" w:rsidRPr="00173125">
        <w:rPr>
          <w:rFonts w:cs="Arial"/>
          <w:szCs w:val="22"/>
        </w:rPr>
        <w:t>)</w:t>
      </w:r>
      <w:r w:rsidR="006322AF" w:rsidRPr="00173125">
        <w:rPr>
          <w:rFonts w:cs="Arial"/>
          <w:szCs w:val="22"/>
        </w:rPr>
        <w:t>.</w:t>
      </w:r>
      <w:r w:rsidR="008D0A57" w:rsidRPr="00173125">
        <w:rPr>
          <w:rFonts w:cs="Arial"/>
          <w:szCs w:val="22"/>
        </w:rPr>
        <w:t xml:space="preserve"> </w:t>
      </w:r>
      <w:r w:rsidR="0077717C" w:rsidRPr="00173125">
        <w:rPr>
          <w:rFonts w:cs="Arial"/>
          <w:szCs w:val="22"/>
        </w:rPr>
        <w:t xml:space="preserve">Dental Students’ </w:t>
      </w:r>
      <w:r w:rsidR="0029596D" w:rsidRPr="00173125">
        <w:rPr>
          <w:rFonts w:cs="Arial"/>
          <w:szCs w:val="22"/>
        </w:rPr>
        <w:tab/>
      </w:r>
      <w:r w:rsidR="0077717C" w:rsidRPr="00173125">
        <w:rPr>
          <w:rFonts w:cs="Arial"/>
          <w:szCs w:val="22"/>
        </w:rPr>
        <w:t>Clinical Expectations and Experiences Treating Persons with Disabilities</w:t>
      </w:r>
      <w:r w:rsidR="003D7496" w:rsidRPr="00173125">
        <w:rPr>
          <w:rFonts w:cs="Arial"/>
          <w:szCs w:val="22"/>
        </w:rPr>
        <w:t>.</w:t>
      </w:r>
      <w:r w:rsidR="0077717C" w:rsidRPr="00173125">
        <w:rPr>
          <w:rFonts w:cs="Arial"/>
          <w:szCs w:val="22"/>
        </w:rPr>
        <w:t xml:space="preserve"> </w:t>
      </w:r>
      <w:r w:rsidR="0077717C" w:rsidRPr="00173125">
        <w:rPr>
          <w:rFonts w:cs="Arial"/>
          <w:i/>
          <w:iCs/>
          <w:szCs w:val="22"/>
        </w:rPr>
        <w:t xml:space="preserve">Journal of </w:t>
      </w:r>
      <w:r w:rsidR="0029596D" w:rsidRPr="00173125">
        <w:rPr>
          <w:rFonts w:cs="Arial"/>
          <w:i/>
          <w:iCs/>
          <w:szCs w:val="22"/>
        </w:rPr>
        <w:tab/>
      </w:r>
      <w:r w:rsidR="0077717C" w:rsidRPr="00173125">
        <w:rPr>
          <w:rFonts w:cs="Arial"/>
          <w:i/>
          <w:iCs/>
          <w:szCs w:val="22"/>
        </w:rPr>
        <w:t>Dental Education</w:t>
      </w:r>
      <w:r w:rsidR="0099676E" w:rsidRPr="00173125">
        <w:rPr>
          <w:rFonts w:cs="Arial"/>
          <w:szCs w:val="22"/>
        </w:rPr>
        <w:t xml:space="preserve"> 80</w:t>
      </w:r>
      <w:r w:rsidR="00FD5D1E" w:rsidRPr="00173125">
        <w:rPr>
          <w:rFonts w:cs="Arial"/>
          <w:szCs w:val="22"/>
        </w:rPr>
        <w:t>(3)</w:t>
      </w:r>
      <w:r w:rsidR="0099676E" w:rsidRPr="00173125">
        <w:rPr>
          <w:rFonts w:cs="Arial"/>
          <w:szCs w:val="22"/>
        </w:rPr>
        <w:t xml:space="preserve">, </w:t>
      </w:r>
      <w:r w:rsidR="00F97A31" w:rsidRPr="00173125">
        <w:rPr>
          <w:rFonts w:cs="Arial"/>
          <w:szCs w:val="22"/>
        </w:rPr>
        <w:t>301-310.</w:t>
      </w:r>
      <w:r w:rsidR="0077717C" w:rsidRPr="00173125">
        <w:rPr>
          <w:rFonts w:cs="Arial"/>
          <w:b/>
          <w:bCs/>
          <w:szCs w:val="22"/>
        </w:rPr>
        <w:t xml:space="preserve"> </w:t>
      </w:r>
    </w:p>
    <w:p w14:paraId="6471AA64" w14:textId="0A385F3D" w:rsidR="00327588" w:rsidRPr="00173125" w:rsidRDefault="00200C01" w:rsidP="00B939CC">
      <w:pPr>
        <w:spacing w:line="480" w:lineRule="auto"/>
        <w:rPr>
          <w:rFonts w:cs="Arial"/>
          <w:color w:val="000000" w:themeColor="text1"/>
          <w:szCs w:val="22"/>
        </w:rPr>
      </w:pPr>
      <w:r w:rsidRPr="00173125">
        <w:rPr>
          <w:rFonts w:cs="Arial"/>
          <w:color w:val="000000" w:themeColor="text1"/>
          <w:szCs w:val="22"/>
        </w:rPr>
        <w:t>Phillips, L. (2019)</w:t>
      </w:r>
      <w:r w:rsidR="006322AF" w:rsidRPr="00173125">
        <w:rPr>
          <w:rFonts w:cs="Arial"/>
          <w:color w:val="000000" w:themeColor="text1"/>
          <w:szCs w:val="22"/>
        </w:rPr>
        <w:t>.</w:t>
      </w:r>
      <w:r w:rsidR="00F97A31" w:rsidRPr="00173125">
        <w:rPr>
          <w:rFonts w:cs="Arial"/>
          <w:color w:val="000000" w:themeColor="text1"/>
          <w:szCs w:val="22"/>
        </w:rPr>
        <w:t xml:space="preserve"> </w:t>
      </w:r>
      <w:r w:rsidRPr="00173125">
        <w:rPr>
          <w:rFonts w:cs="Arial"/>
          <w:color w:val="000000" w:themeColor="text1"/>
          <w:szCs w:val="22"/>
        </w:rPr>
        <w:t>Learning disabilities: making reasonable adjustments in hospital</w:t>
      </w:r>
      <w:r w:rsidR="003D7496" w:rsidRPr="00173125">
        <w:rPr>
          <w:rFonts w:cs="Arial"/>
          <w:color w:val="000000" w:themeColor="text1"/>
          <w:szCs w:val="22"/>
        </w:rPr>
        <w:t>.</w:t>
      </w:r>
      <w:r w:rsidR="00F97A31" w:rsidRPr="00173125">
        <w:rPr>
          <w:rFonts w:cs="Arial"/>
          <w:color w:val="000000" w:themeColor="text1"/>
          <w:szCs w:val="22"/>
        </w:rPr>
        <w:t xml:space="preserve"> </w:t>
      </w:r>
      <w:r w:rsidRPr="00173125">
        <w:rPr>
          <w:rFonts w:cs="Arial"/>
          <w:i/>
          <w:iCs/>
          <w:color w:val="000000" w:themeColor="text1"/>
          <w:szCs w:val="22"/>
        </w:rPr>
        <w:t xml:space="preserve">Nursing </w:t>
      </w:r>
      <w:r w:rsidR="0029596D" w:rsidRPr="00173125">
        <w:rPr>
          <w:rFonts w:cs="Arial"/>
          <w:i/>
          <w:iCs/>
          <w:color w:val="000000" w:themeColor="text1"/>
          <w:szCs w:val="22"/>
        </w:rPr>
        <w:tab/>
      </w:r>
      <w:r w:rsidRPr="00173125">
        <w:rPr>
          <w:rFonts w:cs="Arial"/>
          <w:i/>
          <w:iCs/>
          <w:color w:val="000000" w:themeColor="text1"/>
          <w:szCs w:val="22"/>
        </w:rPr>
        <w:t>Times</w:t>
      </w:r>
      <w:r w:rsidRPr="00173125">
        <w:rPr>
          <w:rFonts w:cs="Arial"/>
          <w:color w:val="000000" w:themeColor="text1"/>
          <w:szCs w:val="22"/>
        </w:rPr>
        <w:t xml:space="preserve"> 115</w:t>
      </w:r>
      <w:r w:rsidR="001333CE" w:rsidRPr="00173125">
        <w:rPr>
          <w:rFonts w:cs="Arial"/>
          <w:color w:val="000000" w:themeColor="text1"/>
          <w:szCs w:val="22"/>
        </w:rPr>
        <w:t>(10)</w:t>
      </w:r>
      <w:r w:rsidR="00F97A31" w:rsidRPr="00173125">
        <w:rPr>
          <w:rFonts w:cs="Arial"/>
          <w:color w:val="000000" w:themeColor="text1"/>
          <w:szCs w:val="22"/>
        </w:rPr>
        <w:t>,</w:t>
      </w:r>
      <w:r w:rsidRPr="00173125">
        <w:rPr>
          <w:rFonts w:cs="Arial"/>
          <w:color w:val="000000" w:themeColor="text1"/>
          <w:szCs w:val="22"/>
        </w:rPr>
        <w:t xml:space="preserve"> 38-42.</w:t>
      </w:r>
    </w:p>
    <w:p w14:paraId="35160B63" w14:textId="73FA15E3" w:rsidR="000119DD" w:rsidRPr="00173125" w:rsidRDefault="000119DD" w:rsidP="00B939CC">
      <w:pPr>
        <w:spacing w:line="480" w:lineRule="auto"/>
        <w:rPr>
          <w:rFonts w:cs="Arial"/>
          <w:color w:val="000000" w:themeColor="text1"/>
          <w:szCs w:val="22"/>
        </w:rPr>
      </w:pPr>
      <w:r w:rsidRPr="00173125">
        <w:rPr>
          <w:rFonts w:cs="Arial"/>
          <w:color w:val="000000" w:themeColor="text1"/>
          <w:szCs w:val="22"/>
        </w:rPr>
        <w:t>Public Health England</w:t>
      </w:r>
      <w:r w:rsidR="006B03AC" w:rsidRPr="00173125">
        <w:rPr>
          <w:rFonts w:cs="Arial"/>
          <w:color w:val="000000" w:themeColor="text1"/>
          <w:szCs w:val="22"/>
        </w:rPr>
        <w:t xml:space="preserve"> (2016)</w:t>
      </w:r>
      <w:r w:rsidR="006322AF" w:rsidRPr="00173125">
        <w:rPr>
          <w:rFonts w:cs="Arial"/>
          <w:color w:val="000000" w:themeColor="text1"/>
          <w:szCs w:val="22"/>
        </w:rPr>
        <w:t>.</w:t>
      </w:r>
      <w:r w:rsidR="006B03AC" w:rsidRPr="00173125">
        <w:rPr>
          <w:rFonts w:cs="Arial"/>
          <w:color w:val="000000" w:themeColor="text1"/>
          <w:szCs w:val="22"/>
        </w:rPr>
        <w:t xml:space="preserve"> </w:t>
      </w:r>
      <w:r w:rsidR="00B73E0D" w:rsidRPr="00173125">
        <w:rPr>
          <w:rFonts w:cs="Arial"/>
          <w:color w:val="000000" w:themeColor="text1"/>
          <w:szCs w:val="22"/>
        </w:rPr>
        <w:t>People with learning disabilities in England 2015: Main report</w:t>
      </w:r>
      <w:r w:rsidR="004A6CB4" w:rsidRPr="00173125">
        <w:rPr>
          <w:rFonts w:cs="Arial"/>
          <w:color w:val="000000" w:themeColor="text1"/>
          <w:szCs w:val="22"/>
        </w:rPr>
        <w:t xml:space="preserve">.  </w:t>
      </w:r>
      <w:r w:rsidR="000524D7" w:rsidRPr="00173125">
        <w:rPr>
          <w:rFonts w:cs="Arial"/>
          <w:color w:val="000000" w:themeColor="text1"/>
          <w:szCs w:val="22"/>
        </w:rPr>
        <w:tab/>
      </w:r>
      <w:r w:rsidR="00E96466" w:rsidRPr="00173125">
        <w:t>Retrieved from</w:t>
      </w:r>
      <w:r w:rsidR="00E96466" w:rsidRPr="00173125">
        <w:rPr>
          <w:rFonts w:cs="Arial"/>
          <w:color w:val="000000" w:themeColor="text1"/>
          <w:szCs w:val="22"/>
        </w:rPr>
        <w:t xml:space="preserve"> </w:t>
      </w:r>
      <w:r w:rsidR="00E96466" w:rsidRPr="00173125">
        <w:rPr>
          <w:rFonts w:cs="Arial"/>
          <w:color w:val="000000" w:themeColor="text1"/>
          <w:szCs w:val="22"/>
        </w:rPr>
        <w:tab/>
      </w:r>
      <w:r w:rsidR="002B23BD" w:rsidRPr="00173125">
        <w:rPr>
          <w:rFonts w:cs="Arial"/>
          <w:color w:val="000000" w:themeColor="text1"/>
          <w:szCs w:val="22"/>
        </w:rPr>
        <w:t>https://assets.publishing.service.gov.uk/government/uploads/system/uploads/attach</w:t>
      </w:r>
      <w:r w:rsidR="000524D7" w:rsidRPr="00173125">
        <w:rPr>
          <w:rFonts w:cs="Arial"/>
          <w:color w:val="000000" w:themeColor="text1"/>
          <w:szCs w:val="22"/>
        </w:rPr>
        <w:tab/>
      </w:r>
      <w:proofErr w:type="spellStart"/>
      <w:r w:rsidR="002B23BD" w:rsidRPr="00173125">
        <w:rPr>
          <w:rFonts w:cs="Arial"/>
          <w:color w:val="000000" w:themeColor="text1"/>
          <w:szCs w:val="22"/>
        </w:rPr>
        <w:t>ment_data</w:t>
      </w:r>
      <w:proofErr w:type="spellEnd"/>
      <w:r w:rsidR="002B23BD" w:rsidRPr="00173125">
        <w:rPr>
          <w:rFonts w:cs="Arial"/>
          <w:color w:val="000000" w:themeColor="text1"/>
          <w:szCs w:val="22"/>
        </w:rPr>
        <w:t>/file/613182/PWLDIE_2015_main_report_NB090517.pdf</w:t>
      </w:r>
    </w:p>
    <w:p w14:paraId="5C2689F1" w14:textId="552B0760" w:rsidR="00366864" w:rsidRPr="00173125" w:rsidRDefault="00E9750A" w:rsidP="00B939CC">
      <w:pPr>
        <w:spacing w:line="480" w:lineRule="auto"/>
        <w:rPr>
          <w:rFonts w:cs="Arial"/>
          <w:color w:val="000000" w:themeColor="text1"/>
          <w:szCs w:val="22"/>
        </w:rPr>
      </w:pPr>
      <w:r w:rsidRPr="00173125">
        <w:rPr>
          <w:rFonts w:cs="Arial"/>
          <w:color w:val="000000" w:themeColor="text1"/>
          <w:szCs w:val="22"/>
        </w:rPr>
        <w:lastRenderedPageBreak/>
        <w:t xml:space="preserve">Regulatory Quality Inspection Authority (2016). Review of Adult Learning Disability </w:t>
      </w:r>
      <w:r w:rsidRPr="00173125">
        <w:rPr>
          <w:rFonts w:cs="Arial"/>
          <w:color w:val="000000" w:themeColor="text1"/>
          <w:szCs w:val="22"/>
        </w:rPr>
        <w:tab/>
        <w:t xml:space="preserve">Community Services Phase II. Retrieved from </w:t>
      </w:r>
      <w:r w:rsidRPr="00173125">
        <w:rPr>
          <w:rFonts w:cs="Arial"/>
          <w:color w:val="000000" w:themeColor="text1"/>
          <w:szCs w:val="22"/>
        </w:rPr>
        <w:tab/>
        <w:t>https://www.rqia.org.uk/RQIA/files/4a/4a883fbc-92a7-4fda-97b0-ac2e664e5d8d.</w:t>
      </w:r>
      <w:r w:rsidR="00FD116E" w:rsidRPr="00173125">
        <w:rPr>
          <w:rFonts w:cs="Arial"/>
          <w:color w:val="000000" w:themeColor="text1"/>
          <w:szCs w:val="22"/>
        </w:rPr>
        <w:t>pdf</w:t>
      </w:r>
    </w:p>
    <w:p w14:paraId="7C8875E0" w14:textId="31522282" w:rsidR="00D046B9" w:rsidRPr="00173125" w:rsidRDefault="00D046B9" w:rsidP="00B939CC">
      <w:pPr>
        <w:spacing w:line="480" w:lineRule="auto"/>
        <w:rPr>
          <w:rFonts w:cs="Arial"/>
          <w:szCs w:val="22"/>
        </w:rPr>
      </w:pPr>
      <w:r w:rsidRPr="00173125">
        <w:rPr>
          <w:rFonts w:cs="Arial"/>
        </w:rPr>
        <w:t xml:space="preserve">Regulation and Quality Improvement Authority </w:t>
      </w:r>
      <w:r w:rsidRPr="00173125">
        <w:t xml:space="preserve">(2018). Guidelines on Caring for People with </w:t>
      </w:r>
      <w:r w:rsidRPr="00173125">
        <w:tab/>
        <w:t xml:space="preserve">a Learning Disability in General Hospital Settings. </w:t>
      </w:r>
      <w:r w:rsidR="00E96466" w:rsidRPr="00173125">
        <w:t>Retrieved from</w:t>
      </w:r>
      <w:r w:rsidRPr="00173125">
        <w:tab/>
        <w:t xml:space="preserve">https://rqia.org.uk/RQIA/files/41/41a812c6-fee8-45ba-81b8-9ed4106cf49a.pdf </w:t>
      </w:r>
    </w:p>
    <w:p w14:paraId="2B4ADE83" w14:textId="1A1F00AC" w:rsidR="00796021" w:rsidRPr="00173125" w:rsidRDefault="00796021" w:rsidP="00B939CC">
      <w:pPr>
        <w:spacing w:line="480" w:lineRule="auto"/>
        <w:rPr>
          <w:rFonts w:cs="Arial"/>
          <w:szCs w:val="22"/>
          <w:lang w:val="en-IE"/>
        </w:rPr>
      </w:pPr>
      <w:proofErr w:type="spellStart"/>
      <w:r w:rsidRPr="00173125">
        <w:rPr>
          <w:rFonts w:cs="Arial"/>
          <w:szCs w:val="22"/>
          <w:lang w:val="en-IE"/>
        </w:rPr>
        <w:t>Rushbrooke</w:t>
      </w:r>
      <w:proofErr w:type="spellEnd"/>
      <w:r w:rsidRPr="00173125">
        <w:rPr>
          <w:rFonts w:cs="Arial"/>
          <w:szCs w:val="22"/>
          <w:lang w:val="en-IE"/>
        </w:rPr>
        <w:t xml:space="preserve">, E., Murray, C.D. </w:t>
      </w:r>
      <w:r w:rsidR="003D7496" w:rsidRPr="00173125">
        <w:rPr>
          <w:rFonts w:cs="Arial"/>
          <w:szCs w:val="22"/>
          <w:lang w:val="en-IE"/>
        </w:rPr>
        <w:t>&amp;</w:t>
      </w:r>
      <w:r w:rsidRPr="00173125">
        <w:rPr>
          <w:rFonts w:cs="Arial"/>
          <w:szCs w:val="22"/>
          <w:lang w:val="en-IE"/>
        </w:rPr>
        <w:t xml:space="preserve"> Townsend, S. (2014)</w:t>
      </w:r>
      <w:r w:rsidR="006322AF" w:rsidRPr="00173125">
        <w:rPr>
          <w:rFonts w:cs="Arial"/>
          <w:szCs w:val="22"/>
          <w:lang w:val="en-IE"/>
        </w:rPr>
        <w:t>.</w:t>
      </w:r>
      <w:r w:rsidRPr="00173125">
        <w:rPr>
          <w:rFonts w:cs="Arial"/>
          <w:szCs w:val="22"/>
          <w:lang w:val="en-IE"/>
        </w:rPr>
        <w:t xml:space="preserve"> What difficulties are experienced by </w:t>
      </w:r>
      <w:r w:rsidRPr="00173125">
        <w:rPr>
          <w:rFonts w:cs="Arial"/>
          <w:szCs w:val="22"/>
          <w:lang w:val="en-IE"/>
        </w:rPr>
        <w:tab/>
        <w:t xml:space="preserve">caregivers in relation to the sexuality of people with intellectual disabilities? A </w:t>
      </w:r>
      <w:r w:rsidRPr="00173125">
        <w:rPr>
          <w:rFonts w:cs="Arial"/>
          <w:szCs w:val="22"/>
          <w:lang w:val="en-IE"/>
        </w:rPr>
        <w:tab/>
        <w:t>qualitative meta-synthesis</w:t>
      </w:r>
      <w:r w:rsidR="003D7496" w:rsidRPr="00173125">
        <w:rPr>
          <w:rFonts w:cs="Arial"/>
          <w:szCs w:val="22"/>
          <w:lang w:val="en-IE"/>
        </w:rPr>
        <w:t>.</w:t>
      </w:r>
      <w:r w:rsidRPr="00173125">
        <w:rPr>
          <w:rFonts w:cs="Arial"/>
          <w:szCs w:val="22"/>
          <w:lang w:val="en-IE"/>
        </w:rPr>
        <w:t xml:space="preserve"> </w:t>
      </w:r>
      <w:r w:rsidRPr="00173125">
        <w:rPr>
          <w:rFonts w:cs="Arial"/>
          <w:i/>
          <w:iCs/>
          <w:szCs w:val="22"/>
          <w:lang w:val="en-IE"/>
        </w:rPr>
        <w:t>Research in Developmental Disabilities</w:t>
      </w:r>
      <w:r w:rsidRPr="00173125">
        <w:rPr>
          <w:rFonts w:cs="Arial"/>
          <w:szCs w:val="22"/>
          <w:lang w:val="en-IE"/>
        </w:rPr>
        <w:t>, 35</w:t>
      </w:r>
      <w:r w:rsidR="001333CE" w:rsidRPr="00173125">
        <w:rPr>
          <w:rFonts w:cs="Arial"/>
          <w:szCs w:val="22"/>
          <w:lang w:val="en-IE"/>
        </w:rPr>
        <w:t>(4)</w:t>
      </w:r>
      <w:r w:rsidRPr="00173125">
        <w:rPr>
          <w:rFonts w:cs="Arial"/>
          <w:szCs w:val="22"/>
          <w:lang w:val="en-IE"/>
        </w:rPr>
        <w:t>, 871-886.</w:t>
      </w:r>
    </w:p>
    <w:p w14:paraId="28B00620" w14:textId="56447561" w:rsidR="005B76CB" w:rsidRPr="00173125" w:rsidRDefault="00F45CC1" w:rsidP="00B939CC">
      <w:pPr>
        <w:spacing w:line="480" w:lineRule="auto"/>
        <w:rPr>
          <w:rFonts w:cs="Arial"/>
          <w:szCs w:val="22"/>
        </w:rPr>
      </w:pPr>
      <w:r w:rsidRPr="00173125">
        <w:rPr>
          <w:rFonts w:cs="Arial"/>
          <w:szCs w:val="22"/>
        </w:rPr>
        <w:t>Shield</w:t>
      </w:r>
      <w:r w:rsidR="008C39A6" w:rsidRPr="00173125">
        <w:rPr>
          <w:rFonts w:cs="Arial"/>
          <w:szCs w:val="22"/>
        </w:rPr>
        <w:t>, J</w:t>
      </w:r>
      <w:r w:rsidR="00C55E70" w:rsidRPr="00173125">
        <w:rPr>
          <w:rFonts w:cs="Arial"/>
          <w:szCs w:val="22"/>
        </w:rPr>
        <w:t>.</w:t>
      </w:r>
      <w:r w:rsidRPr="00173125">
        <w:rPr>
          <w:rFonts w:cs="Arial"/>
          <w:szCs w:val="22"/>
        </w:rPr>
        <w:t>,</w:t>
      </w:r>
      <w:r w:rsidR="008C39A6" w:rsidRPr="00173125">
        <w:rPr>
          <w:rFonts w:cs="Arial"/>
          <w:szCs w:val="22"/>
        </w:rPr>
        <w:t xml:space="preserve"> Turner, L., Pierce, S. </w:t>
      </w:r>
      <w:r w:rsidR="003D7496" w:rsidRPr="00173125">
        <w:rPr>
          <w:rFonts w:cs="Arial"/>
          <w:szCs w:val="22"/>
        </w:rPr>
        <w:t>&amp;</w:t>
      </w:r>
      <w:r w:rsidR="008C39A6" w:rsidRPr="00173125">
        <w:rPr>
          <w:rFonts w:cs="Arial"/>
          <w:szCs w:val="22"/>
        </w:rPr>
        <w:t xml:space="preserve"> Wheatcroft, D.</w:t>
      </w:r>
      <w:r w:rsidRPr="00173125">
        <w:rPr>
          <w:rFonts w:cs="Arial"/>
          <w:szCs w:val="22"/>
        </w:rPr>
        <w:t xml:space="preserve"> </w:t>
      </w:r>
      <w:r w:rsidR="008C39A6" w:rsidRPr="00173125">
        <w:rPr>
          <w:rFonts w:cs="Arial"/>
          <w:szCs w:val="22"/>
        </w:rPr>
        <w:t>(</w:t>
      </w:r>
      <w:r w:rsidRPr="00173125">
        <w:rPr>
          <w:rFonts w:cs="Arial"/>
          <w:szCs w:val="22"/>
        </w:rPr>
        <w:t>2013</w:t>
      </w:r>
      <w:r w:rsidR="008C39A6" w:rsidRPr="00173125">
        <w:rPr>
          <w:rFonts w:cs="Arial"/>
          <w:szCs w:val="22"/>
        </w:rPr>
        <w:t>)</w:t>
      </w:r>
      <w:r w:rsidR="006322AF" w:rsidRPr="00173125">
        <w:rPr>
          <w:rFonts w:cs="Arial"/>
          <w:szCs w:val="22"/>
        </w:rPr>
        <w:t>.</w:t>
      </w:r>
      <w:r w:rsidR="008C39A6" w:rsidRPr="00173125">
        <w:rPr>
          <w:rFonts w:cs="Arial"/>
          <w:szCs w:val="22"/>
        </w:rPr>
        <w:t xml:space="preserve"> </w:t>
      </w:r>
      <w:r w:rsidR="005B76CB" w:rsidRPr="00173125">
        <w:rPr>
          <w:rFonts w:cs="Arial"/>
          <w:szCs w:val="22"/>
        </w:rPr>
        <w:t xml:space="preserve">Dental Services for People with </w:t>
      </w:r>
      <w:r w:rsidR="0029596D" w:rsidRPr="00173125">
        <w:rPr>
          <w:rFonts w:cs="Arial"/>
          <w:szCs w:val="22"/>
        </w:rPr>
        <w:tab/>
      </w:r>
      <w:r w:rsidR="005B76CB" w:rsidRPr="00173125">
        <w:rPr>
          <w:rFonts w:cs="Arial"/>
          <w:szCs w:val="22"/>
        </w:rPr>
        <w:t>Learning Disabilities</w:t>
      </w:r>
      <w:r w:rsidR="003D7496" w:rsidRPr="00173125">
        <w:rPr>
          <w:rFonts w:cs="Arial"/>
          <w:szCs w:val="22"/>
        </w:rPr>
        <w:t>.</w:t>
      </w:r>
      <w:r w:rsidR="005B76CB" w:rsidRPr="00173125">
        <w:rPr>
          <w:rFonts w:cs="Arial"/>
          <w:szCs w:val="22"/>
        </w:rPr>
        <w:t xml:space="preserve"> </w:t>
      </w:r>
      <w:r w:rsidR="005B76CB" w:rsidRPr="00173125">
        <w:rPr>
          <w:rFonts w:cs="Arial"/>
          <w:i/>
          <w:iCs/>
          <w:szCs w:val="22"/>
        </w:rPr>
        <w:t>Learning Disability Practice</w:t>
      </w:r>
      <w:r w:rsidR="005B76CB" w:rsidRPr="00173125">
        <w:rPr>
          <w:rFonts w:cs="Arial"/>
          <w:szCs w:val="22"/>
        </w:rPr>
        <w:t xml:space="preserve"> 16</w:t>
      </w:r>
      <w:r w:rsidR="001333CE" w:rsidRPr="00173125">
        <w:rPr>
          <w:rFonts w:cs="Arial"/>
          <w:szCs w:val="22"/>
        </w:rPr>
        <w:t>(1)</w:t>
      </w:r>
      <w:r w:rsidR="005B76CB" w:rsidRPr="00173125">
        <w:rPr>
          <w:rFonts w:cs="Arial"/>
          <w:szCs w:val="22"/>
        </w:rPr>
        <w:t xml:space="preserve">, 12-15. </w:t>
      </w:r>
    </w:p>
    <w:p w14:paraId="6C3E7537" w14:textId="3F574BF6" w:rsidR="00245888" w:rsidRPr="00173125" w:rsidRDefault="00681DC8" w:rsidP="00B939CC">
      <w:pPr>
        <w:spacing w:line="480" w:lineRule="auto"/>
      </w:pPr>
      <w:proofErr w:type="spellStart"/>
      <w:r w:rsidRPr="00173125">
        <w:t>Tuffrey-Wijne</w:t>
      </w:r>
      <w:proofErr w:type="spellEnd"/>
      <w:r w:rsidRPr="00173125">
        <w:t xml:space="preserve">, I., Goulding, L., </w:t>
      </w:r>
      <w:r w:rsidR="00570269" w:rsidRPr="00173125">
        <w:t xml:space="preserve">Gordon, V., </w:t>
      </w:r>
      <w:r w:rsidRPr="00173125">
        <w:t xml:space="preserve">Abraham, E., </w:t>
      </w:r>
      <w:proofErr w:type="spellStart"/>
      <w:r w:rsidR="00490041" w:rsidRPr="00173125">
        <w:t>Giatras</w:t>
      </w:r>
      <w:proofErr w:type="spellEnd"/>
      <w:r w:rsidR="00490041" w:rsidRPr="00173125">
        <w:t xml:space="preserve">, N., </w:t>
      </w:r>
      <w:r w:rsidRPr="00173125">
        <w:t>Edwards, C</w:t>
      </w:r>
      <w:r w:rsidR="00B953C7" w:rsidRPr="00173125">
        <w:t xml:space="preserve">., </w:t>
      </w:r>
      <w:r w:rsidR="00552859" w:rsidRPr="00173125">
        <w:t xml:space="preserve">Gillard, S. </w:t>
      </w:r>
      <w:r w:rsidR="00552859" w:rsidRPr="00173125">
        <w:tab/>
        <w:t xml:space="preserve">&amp; Hollins, S. </w:t>
      </w:r>
      <w:r w:rsidRPr="00173125">
        <w:t>(2014</w:t>
      </w:r>
      <w:r w:rsidR="00830BB4" w:rsidRPr="00173125">
        <w:t>a</w:t>
      </w:r>
      <w:r w:rsidRPr="00173125">
        <w:t>)</w:t>
      </w:r>
      <w:r w:rsidR="006322AF" w:rsidRPr="00173125">
        <w:t>.</w:t>
      </w:r>
      <w:r w:rsidRPr="00173125">
        <w:t xml:space="preserve"> </w:t>
      </w:r>
      <w:r w:rsidR="00490041" w:rsidRPr="00173125">
        <w:t xml:space="preserve">The challenges in monitoring and preventing patient safety </w:t>
      </w:r>
      <w:r w:rsidR="00552859" w:rsidRPr="00173125">
        <w:tab/>
      </w:r>
      <w:r w:rsidR="00490041" w:rsidRPr="00173125">
        <w:t>incidents</w:t>
      </w:r>
      <w:r w:rsidRPr="00173125">
        <w:t xml:space="preserve"> for patients with learning disabilities in NHS </w:t>
      </w:r>
      <w:r w:rsidR="00490041" w:rsidRPr="00173125">
        <w:t xml:space="preserve">acute </w:t>
      </w:r>
      <w:r w:rsidRPr="00173125">
        <w:t xml:space="preserve">hospitals: </w:t>
      </w:r>
      <w:r w:rsidR="00490041" w:rsidRPr="00173125">
        <w:t xml:space="preserve">evidence from </w:t>
      </w:r>
      <w:r w:rsidR="00552859" w:rsidRPr="00173125">
        <w:tab/>
      </w:r>
      <w:r w:rsidR="00490041" w:rsidRPr="00173125">
        <w:t xml:space="preserve">a </w:t>
      </w:r>
      <w:r w:rsidRPr="00173125">
        <w:t>mixed-methods study</w:t>
      </w:r>
      <w:r w:rsidR="003F4B7C" w:rsidRPr="00173125">
        <w:t>.</w:t>
      </w:r>
      <w:r w:rsidRPr="00173125">
        <w:t xml:space="preserve"> </w:t>
      </w:r>
      <w:r w:rsidR="00490041" w:rsidRPr="00173125">
        <w:rPr>
          <w:i/>
          <w:iCs/>
        </w:rPr>
        <w:t>BMC Health Services Research</w:t>
      </w:r>
      <w:r w:rsidR="00602E5E" w:rsidRPr="00173125">
        <w:t xml:space="preserve"> 14</w:t>
      </w:r>
      <w:r w:rsidR="005B0D85" w:rsidRPr="00173125">
        <w:t>.</w:t>
      </w:r>
      <w:r w:rsidR="00602E5E" w:rsidRPr="00173125">
        <w:t xml:space="preserve"> </w:t>
      </w:r>
      <w:r w:rsidR="003F4B7C" w:rsidRPr="00173125">
        <w:tab/>
      </w:r>
      <w:r w:rsidR="00602E5E" w:rsidRPr="00173125">
        <w:t>http://www</w:t>
      </w:r>
      <w:r w:rsidR="00326B42" w:rsidRPr="00173125">
        <w:t xml:space="preserve">.biomedcentral.com/1472-6963/14/432. </w:t>
      </w:r>
    </w:p>
    <w:p w14:paraId="7B5F175B" w14:textId="20C0EC31" w:rsidR="00102188" w:rsidRPr="00173125" w:rsidRDefault="0073575E" w:rsidP="00B939CC">
      <w:pPr>
        <w:spacing w:line="480" w:lineRule="auto"/>
      </w:pPr>
      <w:proofErr w:type="spellStart"/>
      <w:r w:rsidRPr="00173125">
        <w:t>Tuffrey-Wijne</w:t>
      </w:r>
      <w:proofErr w:type="spellEnd"/>
      <w:r w:rsidRPr="00173125">
        <w:t xml:space="preserve">, I., Goulding, L., </w:t>
      </w:r>
      <w:proofErr w:type="spellStart"/>
      <w:r w:rsidR="007514BE" w:rsidRPr="00173125">
        <w:t>Giatras</w:t>
      </w:r>
      <w:proofErr w:type="spellEnd"/>
      <w:r w:rsidR="007514BE" w:rsidRPr="00173125">
        <w:t xml:space="preserve">, N., </w:t>
      </w:r>
      <w:r w:rsidRPr="00173125">
        <w:t xml:space="preserve">Abraham, E., </w:t>
      </w:r>
      <w:r w:rsidR="000A7066" w:rsidRPr="00173125">
        <w:t xml:space="preserve">Gillard, S., White, S., </w:t>
      </w:r>
      <w:r w:rsidRPr="00173125">
        <w:t>Edwards, C.</w:t>
      </w:r>
      <w:r w:rsidR="000A7066" w:rsidRPr="00173125">
        <w:t xml:space="preserve">  </w:t>
      </w:r>
      <w:r w:rsidR="000A7066" w:rsidRPr="00173125">
        <w:tab/>
        <w:t xml:space="preserve">&amp; Hollins, S. </w:t>
      </w:r>
      <w:r w:rsidRPr="00173125">
        <w:t>(2014b)</w:t>
      </w:r>
      <w:r w:rsidR="006322AF" w:rsidRPr="00173125">
        <w:t>.</w:t>
      </w:r>
      <w:r w:rsidRPr="00173125">
        <w:t xml:space="preserve"> The barriers to and enablers of providing reasonably adjusted </w:t>
      </w:r>
      <w:r w:rsidR="000A7066" w:rsidRPr="00173125">
        <w:tab/>
      </w:r>
      <w:r w:rsidRPr="00173125">
        <w:t xml:space="preserve">health </w:t>
      </w:r>
      <w:r w:rsidR="003F4B7C" w:rsidRPr="00173125">
        <w:tab/>
      </w:r>
      <w:r w:rsidRPr="00173125">
        <w:t xml:space="preserve">services to patients with learning disabilities in acute hospitals: evidence from </w:t>
      </w:r>
      <w:r w:rsidR="000A7066" w:rsidRPr="00173125">
        <w:tab/>
      </w:r>
      <w:r w:rsidRPr="00173125">
        <w:t>a mixed-methods study</w:t>
      </w:r>
      <w:r w:rsidR="003F4B7C" w:rsidRPr="00173125">
        <w:t>.</w:t>
      </w:r>
      <w:r w:rsidRPr="00173125">
        <w:t xml:space="preserve"> </w:t>
      </w:r>
      <w:r w:rsidR="00345DBB" w:rsidRPr="00173125">
        <w:rPr>
          <w:i/>
          <w:iCs/>
        </w:rPr>
        <w:t>BMJ Open</w:t>
      </w:r>
      <w:r w:rsidR="00345DBB" w:rsidRPr="00173125">
        <w:t xml:space="preserve"> 4</w:t>
      </w:r>
      <w:r w:rsidR="004C20A1" w:rsidRPr="00173125">
        <w:t xml:space="preserve">, </w:t>
      </w:r>
      <w:r w:rsidR="00A402DB" w:rsidRPr="00173125">
        <w:t xml:space="preserve">Article </w:t>
      </w:r>
      <w:r w:rsidR="004C20A1" w:rsidRPr="00173125">
        <w:t>e004606</w:t>
      </w:r>
      <w:r w:rsidR="005B0D85" w:rsidRPr="00173125">
        <w:t>.</w:t>
      </w:r>
      <w:r w:rsidR="0051338A" w:rsidRPr="00173125">
        <w:t xml:space="preserve"> </w:t>
      </w:r>
      <w:r w:rsidR="00664825" w:rsidRPr="00173125">
        <w:tab/>
        <w:t>http://dx.doi.org/10.1136/bmjopen-2013-004606</w:t>
      </w:r>
      <w:r w:rsidR="00430B71" w:rsidRPr="00173125">
        <w:t>.</w:t>
      </w:r>
    </w:p>
    <w:p w14:paraId="20FF1482" w14:textId="53AB015A" w:rsidR="00F45CC1" w:rsidRPr="00173125" w:rsidRDefault="00FA291B" w:rsidP="00B939CC">
      <w:pPr>
        <w:pStyle w:val="NoSpacing"/>
        <w:spacing w:line="480" w:lineRule="auto"/>
        <w:rPr>
          <w:rFonts w:ascii="Arial" w:hAnsi="Arial" w:cs="Arial"/>
          <w:sz w:val="22"/>
          <w:szCs w:val="22"/>
        </w:rPr>
      </w:pPr>
      <w:r w:rsidRPr="00173125">
        <w:rPr>
          <w:rFonts w:ascii="Arial" w:hAnsi="Arial" w:cs="Arial"/>
          <w:sz w:val="22"/>
          <w:szCs w:val="22"/>
        </w:rPr>
        <w:t xml:space="preserve">Walker, C., </w:t>
      </w:r>
      <w:r w:rsidR="00AA20DB" w:rsidRPr="00173125">
        <w:rPr>
          <w:rFonts w:ascii="Arial" w:hAnsi="Arial" w:cs="Arial"/>
          <w:sz w:val="22"/>
          <w:szCs w:val="22"/>
        </w:rPr>
        <w:t xml:space="preserve">Beck, C.R., Eccles, R. </w:t>
      </w:r>
      <w:r w:rsidR="003F4B7C" w:rsidRPr="00173125">
        <w:rPr>
          <w:rFonts w:ascii="Arial" w:hAnsi="Arial" w:cs="Arial"/>
          <w:sz w:val="22"/>
          <w:szCs w:val="22"/>
        </w:rPr>
        <w:t>&amp;</w:t>
      </w:r>
      <w:r w:rsidR="00AA20DB" w:rsidRPr="00173125">
        <w:rPr>
          <w:rFonts w:ascii="Arial" w:hAnsi="Arial" w:cs="Arial"/>
          <w:sz w:val="22"/>
          <w:szCs w:val="22"/>
        </w:rPr>
        <w:t xml:space="preserve"> Weston, C.</w:t>
      </w:r>
      <w:r w:rsidRPr="00173125">
        <w:rPr>
          <w:rFonts w:ascii="Arial" w:hAnsi="Arial" w:cs="Arial"/>
          <w:sz w:val="22"/>
          <w:szCs w:val="22"/>
        </w:rPr>
        <w:t xml:space="preserve"> (2014</w:t>
      </w:r>
      <w:r w:rsidR="00B31D71" w:rsidRPr="00173125">
        <w:rPr>
          <w:rFonts w:ascii="Arial" w:hAnsi="Arial" w:cs="Arial"/>
          <w:sz w:val="22"/>
          <w:szCs w:val="22"/>
        </w:rPr>
        <w:t>)</w:t>
      </w:r>
      <w:r w:rsidR="006322AF" w:rsidRPr="00173125">
        <w:rPr>
          <w:rFonts w:ascii="Arial" w:hAnsi="Arial" w:cs="Arial"/>
          <w:sz w:val="22"/>
          <w:szCs w:val="22"/>
        </w:rPr>
        <w:t>.</w:t>
      </w:r>
      <w:r w:rsidR="00B31D71" w:rsidRPr="00173125">
        <w:rPr>
          <w:rFonts w:ascii="Arial" w:hAnsi="Arial" w:cs="Arial"/>
          <w:sz w:val="22"/>
          <w:szCs w:val="22"/>
        </w:rPr>
        <w:t xml:space="preserve"> Health inequalities and access to </w:t>
      </w:r>
      <w:r w:rsidR="00AA20DB" w:rsidRPr="00173125">
        <w:rPr>
          <w:rFonts w:ascii="Arial" w:hAnsi="Arial" w:cs="Arial"/>
          <w:sz w:val="22"/>
          <w:szCs w:val="22"/>
        </w:rPr>
        <w:tab/>
      </w:r>
      <w:r w:rsidR="00B31D71" w:rsidRPr="00173125">
        <w:rPr>
          <w:rFonts w:ascii="Arial" w:hAnsi="Arial" w:cs="Arial"/>
          <w:sz w:val="22"/>
          <w:szCs w:val="22"/>
        </w:rPr>
        <w:t>health care for adults with learning disabilities in Lincolnshire</w:t>
      </w:r>
      <w:r w:rsidR="003F4B7C" w:rsidRPr="00173125">
        <w:rPr>
          <w:rFonts w:ascii="Arial" w:hAnsi="Arial" w:cs="Arial"/>
          <w:sz w:val="22"/>
          <w:szCs w:val="22"/>
        </w:rPr>
        <w:t>.</w:t>
      </w:r>
      <w:r w:rsidR="00B31D71" w:rsidRPr="00173125">
        <w:rPr>
          <w:rFonts w:ascii="Arial" w:hAnsi="Arial" w:cs="Arial"/>
          <w:sz w:val="22"/>
          <w:szCs w:val="22"/>
        </w:rPr>
        <w:t xml:space="preserve"> </w:t>
      </w:r>
      <w:r w:rsidR="00B31D71" w:rsidRPr="00173125">
        <w:rPr>
          <w:rFonts w:ascii="Arial" w:hAnsi="Arial" w:cs="Arial"/>
          <w:i/>
          <w:iCs/>
          <w:sz w:val="22"/>
          <w:szCs w:val="22"/>
        </w:rPr>
        <w:t xml:space="preserve">British Journal of </w:t>
      </w:r>
      <w:r w:rsidR="00AA20DB" w:rsidRPr="00173125">
        <w:rPr>
          <w:rFonts w:ascii="Arial" w:hAnsi="Arial" w:cs="Arial"/>
          <w:i/>
          <w:iCs/>
          <w:sz w:val="22"/>
          <w:szCs w:val="22"/>
        </w:rPr>
        <w:tab/>
      </w:r>
      <w:r w:rsidR="00B31D71" w:rsidRPr="00173125">
        <w:rPr>
          <w:rFonts w:ascii="Arial" w:hAnsi="Arial" w:cs="Arial"/>
          <w:i/>
          <w:iCs/>
          <w:sz w:val="22"/>
          <w:szCs w:val="22"/>
        </w:rPr>
        <w:t>Learning Disabilities</w:t>
      </w:r>
      <w:r w:rsidR="00B31D71" w:rsidRPr="00173125">
        <w:rPr>
          <w:rFonts w:ascii="Arial" w:hAnsi="Arial" w:cs="Arial"/>
          <w:sz w:val="22"/>
          <w:szCs w:val="22"/>
        </w:rPr>
        <w:t xml:space="preserve"> 44</w:t>
      </w:r>
      <w:r w:rsidR="004431F4" w:rsidRPr="00173125">
        <w:rPr>
          <w:rFonts w:ascii="Arial" w:hAnsi="Arial" w:cs="Arial"/>
          <w:sz w:val="22"/>
          <w:szCs w:val="22"/>
        </w:rPr>
        <w:t>(1)</w:t>
      </w:r>
      <w:r w:rsidR="006A3A1A" w:rsidRPr="00173125">
        <w:rPr>
          <w:rFonts w:ascii="Arial" w:hAnsi="Arial" w:cs="Arial"/>
          <w:sz w:val="22"/>
          <w:szCs w:val="22"/>
        </w:rPr>
        <w:t>,</w:t>
      </w:r>
      <w:r w:rsidR="00B31D71" w:rsidRPr="00173125">
        <w:rPr>
          <w:rFonts w:ascii="Arial" w:hAnsi="Arial" w:cs="Arial"/>
          <w:sz w:val="22"/>
          <w:szCs w:val="22"/>
        </w:rPr>
        <w:t xml:space="preserve"> 16-23.</w:t>
      </w:r>
    </w:p>
    <w:p w14:paraId="50510D48" w14:textId="0440D82D" w:rsidR="008508C5" w:rsidRPr="00173125" w:rsidRDefault="008508C5" w:rsidP="00B939CC">
      <w:pPr>
        <w:spacing w:line="480" w:lineRule="auto"/>
      </w:pPr>
      <w:proofErr w:type="spellStart"/>
      <w:r w:rsidRPr="00173125">
        <w:t>Welyczko</w:t>
      </w:r>
      <w:proofErr w:type="spellEnd"/>
      <w:r w:rsidRPr="00173125">
        <w:t>, N. (</w:t>
      </w:r>
      <w:r w:rsidR="00D2006C" w:rsidRPr="00173125">
        <w:t>2018)</w:t>
      </w:r>
      <w:r w:rsidR="006322AF" w:rsidRPr="00173125">
        <w:t>.</w:t>
      </w:r>
      <w:r w:rsidR="00D2006C" w:rsidRPr="00173125">
        <w:t xml:space="preserve"> </w:t>
      </w:r>
      <w:r w:rsidR="001C0076" w:rsidRPr="00173125">
        <w:t>W</w:t>
      </w:r>
      <w:r w:rsidR="00D2006C" w:rsidRPr="00173125">
        <w:t xml:space="preserve">orking with patients with long-term conditions and learning </w:t>
      </w:r>
      <w:r w:rsidR="001C0076" w:rsidRPr="00173125">
        <w:tab/>
      </w:r>
      <w:r w:rsidR="00D2006C" w:rsidRPr="00173125">
        <w:t>disabilities</w:t>
      </w:r>
      <w:r w:rsidR="00F268C8" w:rsidRPr="00173125">
        <w:t>.</w:t>
      </w:r>
      <w:r w:rsidR="001C0076" w:rsidRPr="00173125">
        <w:t xml:space="preserve"> </w:t>
      </w:r>
      <w:r w:rsidR="001C0076" w:rsidRPr="00173125">
        <w:rPr>
          <w:i/>
          <w:iCs/>
        </w:rPr>
        <w:t>Journal of Kidney Care</w:t>
      </w:r>
      <w:r w:rsidR="001C0076" w:rsidRPr="00173125">
        <w:t xml:space="preserve"> 3</w:t>
      </w:r>
      <w:r w:rsidR="004431F4" w:rsidRPr="00173125">
        <w:t>(4)</w:t>
      </w:r>
      <w:r w:rsidR="001C0076" w:rsidRPr="00173125">
        <w:t>, 224-228.</w:t>
      </w:r>
    </w:p>
    <w:p w14:paraId="0EC16E1B" w14:textId="7653C914" w:rsidR="0077123D" w:rsidRPr="00173125" w:rsidRDefault="0077123D" w:rsidP="00B939CC">
      <w:pPr>
        <w:spacing w:line="480" w:lineRule="auto"/>
      </w:pPr>
      <w:proofErr w:type="spellStart"/>
      <w:r w:rsidRPr="00173125">
        <w:lastRenderedPageBreak/>
        <w:t>Wolfstadt</w:t>
      </w:r>
      <w:proofErr w:type="spellEnd"/>
      <w:r w:rsidR="00DD4E90" w:rsidRPr="00173125">
        <w:t>, J</w:t>
      </w:r>
      <w:r w:rsidRPr="00173125">
        <w:t>.,</w:t>
      </w:r>
      <w:r w:rsidR="00DD4E90" w:rsidRPr="00173125">
        <w:t xml:space="preserve"> Kaufman, B.A., Levitin, J. </w:t>
      </w:r>
      <w:r w:rsidR="00F268C8" w:rsidRPr="00173125">
        <w:t>&amp;</w:t>
      </w:r>
      <w:r w:rsidR="00DD4E90" w:rsidRPr="00173125">
        <w:t xml:space="preserve"> Kaufman, M.</w:t>
      </w:r>
      <w:r w:rsidRPr="00173125">
        <w:t xml:space="preserve"> </w:t>
      </w:r>
      <w:r w:rsidR="00DD4E90" w:rsidRPr="00173125">
        <w:t>(</w:t>
      </w:r>
      <w:r w:rsidRPr="00173125">
        <w:t>2010</w:t>
      </w:r>
      <w:r w:rsidR="00DD4E90" w:rsidRPr="00173125">
        <w:t>)</w:t>
      </w:r>
      <w:r w:rsidR="006322AF" w:rsidRPr="00173125">
        <w:t>.</w:t>
      </w:r>
      <w:r w:rsidR="00DD4E90" w:rsidRPr="00173125">
        <w:t xml:space="preserve"> </w:t>
      </w:r>
      <w:r w:rsidR="00F268C8" w:rsidRPr="00173125">
        <w:t>T</w:t>
      </w:r>
      <w:r w:rsidR="004B5B39" w:rsidRPr="00173125">
        <w:t xml:space="preserve">he use and usefulness of </w:t>
      </w:r>
      <w:r w:rsidR="0029596D" w:rsidRPr="00173125">
        <w:tab/>
      </w:r>
      <w:r w:rsidR="004B5B39" w:rsidRPr="00173125">
        <w:t>My Health passport: An online tool for the creatio</w:t>
      </w:r>
      <w:r w:rsidR="008E0A14" w:rsidRPr="00173125">
        <w:t xml:space="preserve">n </w:t>
      </w:r>
      <w:r w:rsidR="004B5B39" w:rsidRPr="00173125">
        <w:t>of a portable health summary</w:t>
      </w:r>
      <w:r w:rsidR="00F268C8" w:rsidRPr="00173125">
        <w:t>.</w:t>
      </w:r>
      <w:r w:rsidR="004B5B39" w:rsidRPr="00173125">
        <w:t xml:space="preserve"> </w:t>
      </w:r>
      <w:r w:rsidR="0029596D" w:rsidRPr="00173125">
        <w:tab/>
      </w:r>
      <w:r w:rsidR="00705FCD" w:rsidRPr="00173125">
        <w:rPr>
          <w:i/>
          <w:iCs/>
        </w:rPr>
        <w:t>International Journal of Child and Adolescent Health</w:t>
      </w:r>
      <w:r w:rsidR="00705FCD" w:rsidRPr="00173125">
        <w:t xml:space="preserve"> 3</w:t>
      </w:r>
      <w:r w:rsidR="004431F4" w:rsidRPr="00173125">
        <w:t>(4)</w:t>
      </w:r>
      <w:r w:rsidR="00705FCD" w:rsidRPr="00173125">
        <w:t xml:space="preserve">, 499-506. </w:t>
      </w:r>
    </w:p>
    <w:p w14:paraId="0755EB4C" w14:textId="3B5ACD8B" w:rsidR="00A248B8" w:rsidRPr="00173125" w:rsidRDefault="003F5B6D" w:rsidP="00B939CC">
      <w:pPr>
        <w:spacing w:line="480" w:lineRule="auto"/>
        <w:rPr>
          <w:rFonts w:cs="Arial"/>
          <w:color w:val="000000" w:themeColor="text1"/>
          <w:szCs w:val="22"/>
        </w:rPr>
      </w:pPr>
      <w:r w:rsidRPr="00173125">
        <w:rPr>
          <w:rFonts w:cs="Arial"/>
          <w:color w:val="000000" w:themeColor="text1"/>
          <w:szCs w:val="22"/>
        </w:rPr>
        <w:t xml:space="preserve">World Health Organisation (2016). The Global strategy and action plan on ageing and </w:t>
      </w:r>
      <w:r w:rsidRPr="00173125">
        <w:rPr>
          <w:rFonts w:cs="Arial"/>
          <w:color w:val="000000" w:themeColor="text1"/>
          <w:szCs w:val="22"/>
        </w:rPr>
        <w:tab/>
        <w:t>health. Retrieved from https://www.who.int/ageing/global-strategy/en/</w:t>
      </w:r>
    </w:p>
    <w:p w14:paraId="61A54E50" w14:textId="258C1DD2" w:rsidR="00AD6F4B" w:rsidRPr="00173125" w:rsidRDefault="003F5B6D" w:rsidP="00B939CC">
      <w:pPr>
        <w:spacing w:line="480" w:lineRule="auto"/>
        <w:rPr>
          <w:rFonts w:cs="Arial"/>
          <w:color w:val="FF0000"/>
          <w:szCs w:val="22"/>
        </w:rPr>
      </w:pPr>
      <w:r w:rsidRPr="00173125">
        <w:rPr>
          <w:rFonts w:cs="Arial"/>
          <w:color w:val="000000" w:themeColor="text1"/>
          <w:szCs w:val="22"/>
        </w:rPr>
        <w:tab/>
      </w:r>
      <w:r w:rsidR="00FA291B" w:rsidRPr="00173125">
        <w:rPr>
          <w:rFonts w:cs="Arial"/>
          <w:color w:val="000000" w:themeColor="text1"/>
          <w:szCs w:val="22"/>
        </w:rPr>
        <w:t>World Health Organisation (2018</w:t>
      </w:r>
      <w:r w:rsidR="00AD6F4B" w:rsidRPr="00173125">
        <w:rPr>
          <w:rFonts w:cs="Arial"/>
          <w:color w:val="000000" w:themeColor="text1"/>
          <w:szCs w:val="22"/>
        </w:rPr>
        <w:t>)</w:t>
      </w:r>
      <w:r w:rsidR="006322AF" w:rsidRPr="00173125">
        <w:rPr>
          <w:rFonts w:cs="Arial"/>
          <w:color w:val="000000" w:themeColor="text1"/>
          <w:szCs w:val="22"/>
        </w:rPr>
        <w:t>.</w:t>
      </w:r>
      <w:r w:rsidR="00AD6F4B" w:rsidRPr="00173125">
        <w:rPr>
          <w:rFonts w:cs="Arial"/>
          <w:color w:val="000000" w:themeColor="text1"/>
          <w:szCs w:val="22"/>
        </w:rPr>
        <w:t xml:space="preserve"> </w:t>
      </w:r>
      <w:r w:rsidR="00FA291B" w:rsidRPr="00173125">
        <w:rPr>
          <w:rFonts w:cs="Arial"/>
          <w:color w:val="000000" w:themeColor="text1"/>
          <w:szCs w:val="22"/>
        </w:rPr>
        <w:t>Disability and Health</w:t>
      </w:r>
      <w:r w:rsidR="00F268C8" w:rsidRPr="00173125">
        <w:rPr>
          <w:rFonts w:cs="Arial"/>
          <w:color w:val="000000" w:themeColor="text1"/>
          <w:szCs w:val="22"/>
        </w:rPr>
        <w:t>.</w:t>
      </w:r>
      <w:r w:rsidR="00AD6F4B" w:rsidRPr="00173125">
        <w:rPr>
          <w:rFonts w:cs="Arial"/>
          <w:color w:val="000000" w:themeColor="text1"/>
          <w:szCs w:val="22"/>
        </w:rPr>
        <w:t xml:space="preserve"> Geneva</w:t>
      </w:r>
      <w:r w:rsidR="00CD1BFB" w:rsidRPr="00173125">
        <w:rPr>
          <w:rFonts w:cs="Arial"/>
          <w:color w:val="000000" w:themeColor="text1"/>
          <w:szCs w:val="22"/>
        </w:rPr>
        <w:t xml:space="preserve">, World Health </w:t>
      </w:r>
      <w:r w:rsidR="0029596D" w:rsidRPr="00173125">
        <w:rPr>
          <w:rFonts w:cs="Arial"/>
          <w:color w:val="000000" w:themeColor="text1"/>
          <w:szCs w:val="22"/>
        </w:rPr>
        <w:tab/>
      </w:r>
      <w:r w:rsidR="00CD1BFB" w:rsidRPr="00173125">
        <w:rPr>
          <w:rFonts w:cs="Arial"/>
          <w:color w:val="000000" w:themeColor="text1"/>
          <w:szCs w:val="22"/>
        </w:rPr>
        <w:t>Organisation</w:t>
      </w:r>
      <w:r w:rsidR="00C93CC8" w:rsidRPr="00173125">
        <w:rPr>
          <w:rFonts w:cs="Arial"/>
          <w:color w:val="000000" w:themeColor="text1"/>
          <w:szCs w:val="22"/>
        </w:rPr>
        <w:t>.</w:t>
      </w:r>
    </w:p>
    <w:p w14:paraId="0BA6DC97" w14:textId="05417D21" w:rsidR="000F410E" w:rsidRPr="00173125" w:rsidRDefault="00F45CC1" w:rsidP="00B939CC">
      <w:pPr>
        <w:spacing w:line="480" w:lineRule="auto"/>
        <w:rPr>
          <w:rFonts w:cs="Arial"/>
          <w:szCs w:val="22"/>
        </w:rPr>
      </w:pPr>
      <w:r w:rsidRPr="00173125">
        <w:rPr>
          <w:rFonts w:cs="Arial"/>
          <w:szCs w:val="22"/>
        </w:rPr>
        <w:t>Williamson</w:t>
      </w:r>
      <w:r w:rsidR="00D2787D" w:rsidRPr="00173125">
        <w:rPr>
          <w:rFonts w:cs="Arial"/>
          <w:szCs w:val="22"/>
        </w:rPr>
        <w:t>,</w:t>
      </w:r>
      <w:r w:rsidRPr="00173125">
        <w:rPr>
          <w:rFonts w:cs="Arial"/>
          <w:szCs w:val="22"/>
        </w:rPr>
        <w:t xml:space="preserve"> </w:t>
      </w:r>
      <w:r w:rsidR="00D2787D" w:rsidRPr="00173125">
        <w:rPr>
          <w:rFonts w:cs="Arial"/>
          <w:szCs w:val="22"/>
        </w:rPr>
        <w:t xml:space="preserve">H. </w:t>
      </w:r>
      <w:r w:rsidR="00F268C8" w:rsidRPr="00173125">
        <w:rPr>
          <w:rFonts w:cs="Arial"/>
          <w:szCs w:val="22"/>
        </w:rPr>
        <w:t>&amp;</w:t>
      </w:r>
      <w:r w:rsidRPr="00173125">
        <w:rPr>
          <w:rFonts w:cs="Arial"/>
          <w:szCs w:val="22"/>
        </w:rPr>
        <w:t xml:space="preserve"> </w:t>
      </w:r>
      <w:proofErr w:type="spellStart"/>
      <w:r w:rsidRPr="00173125">
        <w:rPr>
          <w:rFonts w:cs="Arial"/>
          <w:szCs w:val="22"/>
        </w:rPr>
        <w:t>Meddings</w:t>
      </w:r>
      <w:proofErr w:type="spellEnd"/>
      <w:r w:rsidRPr="00173125">
        <w:rPr>
          <w:rFonts w:cs="Arial"/>
          <w:szCs w:val="22"/>
        </w:rPr>
        <w:t>,</w:t>
      </w:r>
      <w:r w:rsidR="00D2787D" w:rsidRPr="00173125">
        <w:rPr>
          <w:rFonts w:cs="Arial"/>
          <w:szCs w:val="22"/>
        </w:rPr>
        <w:t xml:space="preserve"> S.</w:t>
      </w:r>
      <w:r w:rsidRPr="00173125">
        <w:rPr>
          <w:rFonts w:cs="Arial"/>
          <w:szCs w:val="22"/>
        </w:rPr>
        <w:t xml:space="preserve"> </w:t>
      </w:r>
      <w:r w:rsidR="00D2787D" w:rsidRPr="00173125">
        <w:rPr>
          <w:rFonts w:cs="Arial"/>
          <w:szCs w:val="22"/>
        </w:rPr>
        <w:t>(</w:t>
      </w:r>
      <w:r w:rsidRPr="00173125">
        <w:rPr>
          <w:rFonts w:cs="Arial"/>
          <w:szCs w:val="22"/>
        </w:rPr>
        <w:t>2018</w:t>
      </w:r>
      <w:r w:rsidR="00D2787D" w:rsidRPr="00173125">
        <w:rPr>
          <w:rFonts w:cs="Arial"/>
          <w:szCs w:val="22"/>
        </w:rPr>
        <w:t>)</w:t>
      </w:r>
      <w:r w:rsidR="006322AF" w:rsidRPr="00173125">
        <w:rPr>
          <w:rFonts w:cs="Arial"/>
          <w:szCs w:val="22"/>
        </w:rPr>
        <w:t>.</w:t>
      </w:r>
      <w:r w:rsidR="00D2787D" w:rsidRPr="00173125">
        <w:rPr>
          <w:rFonts w:cs="Arial"/>
          <w:szCs w:val="22"/>
        </w:rPr>
        <w:t xml:space="preserve"> </w:t>
      </w:r>
      <w:r w:rsidR="002F6B20" w:rsidRPr="00173125">
        <w:rPr>
          <w:rFonts w:cs="Arial"/>
          <w:szCs w:val="22"/>
        </w:rPr>
        <w:t xml:space="preserve">Exploring family members’ experiences of the </w:t>
      </w:r>
      <w:r w:rsidR="0029596D" w:rsidRPr="00173125">
        <w:rPr>
          <w:rFonts w:cs="Arial"/>
          <w:szCs w:val="22"/>
        </w:rPr>
        <w:tab/>
      </w:r>
      <w:r w:rsidR="002F6B20" w:rsidRPr="00173125">
        <w:rPr>
          <w:rFonts w:cs="Arial"/>
          <w:szCs w:val="22"/>
        </w:rPr>
        <w:t>Assessment and Treatment Unit supporting their relative</w:t>
      </w:r>
      <w:r w:rsidR="00F268C8" w:rsidRPr="00173125">
        <w:rPr>
          <w:rFonts w:cs="Arial"/>
          <w:szCs w:val="22"/>
        </w:rPr>
        <w:t>.</w:t>
      </w:r>
      <w:r w:rsidR="002F6B20" w:rsidRPr="00173125">
        <w:rPr>
          <w:rFonts w:cs="Arial"/>
          <w:szCs w:val="22"/>
        </w:rPr>
        <w:t xml:space="preserve"> </w:t>
      </w:r>
      <w:r w:rsidR="006F44CD" w:rsidRPr="00173125">
        <w:rPr>
          <w:rFonts w:cs="Arial"/>
          <w:i/>
          <w:iCs/>
          <w:szCs w:val="22"/>
        </w:rPr>
        <w:t>British Journal</w:t>
      </w:r>
      <w:r w:rsidR="00C92EF8" w:rsidRPr="00173125">
        <w:rPr>
          <w:rFonts w:cs="Arial"/>
          <w:i/>
          <w:iCs/>
          <w:szCs w:val="22"/>
        </w:rPr>
        <w:t xml:space="preserve"> o</w:t>
      </w:r>
      <w:r w:rsidR="008E0A14" w:rsidRPr="00173125">
        <w:rPr>
          <w:rFonts w:cs="Arial"/>
          <w:i/>
          <w:iCs/>
          <w:szCs w:val="22"/>
        </w:rPr>
        <w:t>f</w:t>
      </w:r>
      <w:r w:rsidR="006F44CD" w:rsidRPr="00173125">
        <w:rPr>
          <w:rFonts w:cs="Arial"/>
          <w:i/>
          <w:iCs/>
          <w:szCs w:val="22"/>
        </w:rPr>
        <w:t xml:space="preserve"> Learning </w:t>
      </w:r>
      <w:r w:rsidR="0029596D" w:rsidRPr="00173125">
        <w:rPr>
          <w:rFonts w:cs="Arial"/>
          <w:i/>
          <w:iCs/>
          <w:szCs w:val="22"/>
        </w:rPr>
        <w:tab/>
      </w:r>
      <w:r w:rsidR="006F44CD" w:rsidRPr="00173125">
        <w:rPr>
          <w:rFonts w:cs="Arial"/>
          <w:i/>
          <w:iCs/>
          <w:szCs w:val="22"/>
        </w:rPr>
        <w:t>Disabilit</w:t>
      </w:r>
      <w:r w:rsidR="00C92EF8" w:rsidRPr="00173125">
        <w:rPr>
          <w:rFonts w:cs="Arial"/>
          <w:i/>
          <w:iCs/>
          <w:szCs w:val="22"/>
        </w:rPr>
        <w:t>ies</w:t>
      </w:r>
      <w:r w:rsidR="006F44CD" w:rsidRPr="00173125">
        <w:rPr>
          <w:rFonts w:cs="Arial"/>
          <w:szCs w:val="22"/>
        </w:rPr>
        <w:t xml:space="preserve"> 46</w:t>
      </w:r>
      <w:r w:rsidR="004431F4" w:rsidRPr="00173125">
        <w:rPr>
          <w:rFonts w:cs="Arial"/>
          <w:szCs w:val="22"/>
        </w:rPr>
        <w:t>(4)</w:t>
      </w:r>
      <w:r w:rsidR="006F44CD" w:rsidRPr="00173125">
        <w:rPr>
          <w:rFonts w:cs="Arial"/>
          <w:szCs w:val="22"/>
        </w:rPr>
        <w:t>, 233-240</w:t>
      </w:r>
      <w:r w:rsidR="005B0D85" w:rsidRPr="00173125">
        <w:rPr>
          <w:rFonts w:cs="Arial"/>
          <w:szCs w:val="22"/>
        </w:rPr>
        <w:t>.</w:t>
      </w:r>
      <w:r w:rsidR="006F44CD" w:rsidRPr="00173125">
        <w:rPr>
          <w:rFonts w:cs="Arial"/>
          <w:szCs w:val="22"/>
        </w:rPr>
        <w:t xml:space="preserve"> </w:t>
      </w:r>
      <w:r w:rsidR="000F410E" w:rsidRPr="00173125">
        <w:rPr>
          <w:rFonts w:cs="Arial"/>
          <w:szCs w:val="22"/>
        </w:rPr>
        <w:t xml:space="preserve">https://doi.org/10.1111/bld.12234.  </w:t>
      </w:r>
    </w:p>
    <w:p w14:paraId="224E0EAE" w14:textId="77777777" w:rsidR="00396AC3" w:rsidRPr="00173125" w:rsidRDefault="00396AC3" w:rsidP="00B939CC">
      <w:pPr>
        <w:spacing w:line="480" w:lineRule="auto"/>
        <w:rPr>
          <w:rFonts w:cs="Arial"/>
          <w:b/>
          <w:szCs w:val="22"/>
        </w:rPr>
      </w:pPr>
      <w:r w:rsidRPr="00173125">
        <w:rPr>
          <w:rFonts w:cs="Arial"/>
          <w:b/>
          <w:szCs w:val="22"/>
        </w:rPr>
        <w:br w:type="page"/>
      </w:r>
    </w:p>
    <w:p w14:paraId="49CFFA89" w14:textId="57CF2048" w:rsidR="00493179" w:rsidRPr="00173125" w:rsidRDefault="00493179" w:rsidP="00D739EE">
      <w:pPr>
        <w:spacing w:line="360" w:lineRule="auto"/>
        <w:rPr>
          <w:rFonts w:cs="Arial"/>
          <w:b/>
          <w:szCs w:val="22"/>
        </w:rPr>
      </w:pPr>
      <w:r w:rsidRPr="00173125">
        <w:rPr>
          <w:rFonts w:cs="Arial"/>
          <w:b/>
          <w:szCs w:val="22"/>
        </w:rPr>
        <w:lastRenderedPageBreak/>
        <w:t>T</w:t>
      </w:r>
      <w:r w:rsidR="00EB7998" w:rsidRPr="00173125">
        <w:rPr>
          <w:rFonts w:cs="Arial"/>
          <w:b/>
          <w:szCs w:val="22"/>
        </w:rPr>
        <w:t>ABLE</w:t>
      </w:r>
      <w:r w:rsidRPr="00173125">
        <w:rPr>
          <w:rFonts w:cs="Arial"/>
          <w:b/>
          <w:szCs w:val="22"/>
        </w:rPr>
        <w:t xml:space="preserve"> 1</w:t>
      </w:r>
      <w:r w:rsidRPr="00173125">
        <w:rPr>
          <w:rFonts w:cs="Arial"/>
          <w:b/>
          <w:szCs w:val="22"/>
        </w:rPr>
        <w:tab/>
      </w:r>
      <w:r w:rsidRPr="00173125">
        <w:rPr>
          <w:rFonts w:cs="Arial"/>
          <w:bCs/>
          <w:szCs w:val="22"/>
        </w:rPr>
        <w:t>PsycINFO search strategy and results</w:t>
      </w:r>
    </w:p>
    <w:tbl>
      <w:tblPr>
        <w:tblStyle w:val="TableGrid"/>
        <w:tblW w:w="0" w:type="auto"/>
        <w:tblLook w:val="04A0" w:firstRow="1" w:lastRow="0" w:firstColumn="1" w:lastColumn="0" w:noHBand="0" w:noVBand="1"/>
      </w:tblPr>
      <w:tblGrid>
        <w:gridCol w:w="1838"/>
        <w:gridCol w:w="3402"/>
        <w:gridCol w:w="2126"/>
      </w:tblGrid>
      <w:tr w:rsidR="006D7C91" w:rsidRPr="00173125" w14:paraId="65DFE50F" w14:textId="77777777" w:rsidTr="001770AF">
        <w:trPr>
          <w:trHeight w:val="510"/>
        </w:trPr>
        <w:tc>
          <w:tcPr>
            <w:tcW w:w="1838" w:type="dxa"/>
            <w:vAlign w:val="center"/>
          </w:tcPr>
          <w:p w14:paraId="4ACB4225" w14:textId="77777777" w:rsidR="006D7C91" w:rsidRPr="00173125" w:rsidRDefault="006D7C91" w:rsidP="00580A1F">
            <w:pPr>
              <w:spacing w:line="360" w:lineRule="auto"/>
              <w:rPr>
                <w:rFonts w:cs="Arial"/>
                <w:b/>
                <w:szCs w:val="22"/>
              </w:rPr>
            </w:pPr>
            <w:r w:rsidRPr="00173125">
              <w:rPr>
                <w:rFonts w:cs="Arial"/>
                <w:b/>
                <w:szCs w:val="22"/>
              </w:rPr>
              <w:t>Search code</w:t>
            </w:r>
          </w:p>
        </w:tc>
        <w:tc>
          <w:tcPr>
            <w:tcW w:w="3402" w:type="dxa"/>
            <w:vAlign w:val="center"/>
          </w:tcPr>
          <w:p w14:paraId="72B56040" w14:textId="77777777" w:rsidR="006D7C91" w:rsidRPr="00173125" w:rsidRDefault="006D7C91" w:rsidP="00580A1F">
            <w:pPr>
              <w:spacing w:line="360" w:lineRule="auto"/>
              <w:rPr>
                <w:rFonts w:cs="Arial"/>
                <w:b/>
                <w:szCs w:val="22"/>
              </w:rPr>
            </w:pPr>
            <w:r w:rsidRPr="00173125">
              <w:rPr>
                <w:rFonts w:cs="Arial"/>
                <w:b/>
                <w:szCs w:val="22"/>
              </w:rPr>
              <w:t>Query</w:t>
            </w:r>
          </w:p>
        </w:tc>
        <w:tc>
          <w:tcPr>
            <w:tcW w:w="2126" w:type="dxa"/>
            <w:vAlign w:val="center"/>
          </w:tcPr>
          <w:p w14:paraId="333A7D26" w14:textId="77777777" w:rsidR="006D7C91" w:rsidRPr="00173125" w:rsidRDefault="006D7C91" w:rsidP="00580A1F">
            <w:pPr>
              <w:spacing w:line="360" w:lineRule="auto"/>
              <w:rPr>
                <w:rFonts w:cs="Arial"/>
                <w:b/>
                <w:szCs w:val="22"/>
              </w:rPr>
            </w:pPr>
            <w:r w:rsidRPr="00173125">
              <w:rPr>
                <w:rFonts w:cs="Arial"/>
                <w:b/>
                <w:szCs w:val="22"/>
              </w:rPr>
              <w:t>Results</w:t>
            </w:r>
          </w:p>
        </w:tc>
      </w:tr>
      <w:tr w:rsidR="006D7C91" w:rsidRPr="00173125" w14:paraId="640A6FA7" w14:textId="77777777" w:rsidTr="001770AF">
        <w:trPr>
          <w:trHeight w:val="510"/>
        </w:trPr>
        <w:tc>
          <w:tcPr>
            <w:tcW w:w="1838" w:type="dxa"/>
            <w:vAlign w:val="center"/>
          </w:tcPr>
          <w:p w14:paraId="59634A83" w14:textId="6D25524F" w:rsidR="006D7C91" w:rsidRPr="00173125" w:rsidRDefault="006D7C91" w:rsidP="00580A1F">
            <w:pPr>
              <w:spacing w:line="360" w:lineRule="auto"/>
              <w:rPr>
                <w:rFonts w:cs="Arial"/>
                <w:szCs w:val="22"/>
              </w:rPr>
            </w:pPr>
            <w:r w:rsidRPr="00173125">
              <w:rPr>
                <w:rFonts w:cs="Arial"/>
                <w:szCs w:val="22"/>
              </w:rPr>
              <w:t>1</w:t>
            </w:r>
          </w:p>
        </w:tc>
        <w:tc>
          <w:tcPr>
            <w:tcW w:w="3402" w:type="dxa"/>
            <w:vAlign w:val="center"/>
          </w:tcPr>
          <w:p w14:paraId="512E6A2A" w14:textId="77777777" w:rsidR="006D7C91" w:rsidRPr="00173125" w:rsidRDefault="006D7C91" w:rsidP="00580A1F">
            <w:pPr>
              <w:spacing w:line="360" w:lineRule="auto"/>
              <w:rPr>
                <w:rFonts w:cs="Arial"/>
                <w:szCs w:val="22"/>
              </w:rPr>
            </w:pPr>
            <w:r w:rsidRPr="00173125">
              <w:rPr>
                <w:rFonts w:cs="Arial"/>
                <w:szCs w:val="22"/>
              </w:rPr>
              <w:t>intellectual disability</w:t>
            </w:r>
          </w:p>
        </w:tc>
        <w:tc>
          <w:tcPr>
            <w:tcW w:w="2126" w:type="dxa"/>
            <w:vAlign w:val="center"/>
          </w:tcPr>
          <w:p w14:paraId="7CABC0A5" w14:textId="5644143F" w:rsidR="006D7C91" w:rsidRPr="00173125" w:rsidRDefault="006D7C91" w:rsidP="00580A1F">
            <w:pPr>
              <w:spacing w:line="360" w:lineRule="auto"/>
              <w:rPr>
                <w:rFonts w:cs="Arial"/>
                <w:szCs w:val="22"/>
              </w:rPr>
            </w:pPr>
            <w:r w:rsidRPr="00173125">
              <w:rPr>
                <w:rFonts w:cs="Arial"/>
                <w:szCs w:val="22"/>
              </w:rPr>
              <w:t>23</w:t>
            </w:r>
            <w:r w:rsidR="00A91DC0" w:rsidRPr="00173125">
              <w:rPr>
                <w:rFonts w:cs="Arial"/>
                <w:szCs w:val="22"/>
              </w:rPr>
              <w:t>529</w:t>
            </w:r>
          </w:p>
        </w:tc>
      </w:tr>
      <w:tr w:rsidR="006D7C91" w:rsidRPr="00173125" w14:paraId="36833231" w14:textId="77777777" w:rsidTr="001770AF">
        <w:trPr>
          <w:trHeight w:val="510"/>
        </w:trPr>
        <w:tc>
          <w:tcPr>
            <w:tcW w:w="1838" w:type="dxa"/>
            <w:vAlign w:val="center"/>
          </w:tcPr>
          <w:p w14:paraId="7F6A414A" w14:textId="77777777" w:rsidR="006D7C91" w:rsidRPr="00173125" w:rsidRDefault="006D7C91" w:rsidP="00580A1F">
            <w:pPr>
              <w:spacing w:line="360" w:lineRule="auto"/>
              <w:rPr>
                <w:rFonts w:cs="Arial"/>
                <w:szCs w:val="22"/>
              </w:rPr>
            </w:pPr>
            <w:r w:rsidRPr="00173125">
              <w:rPr>
                <w:rFonts w:cs="Arial"/>
                <w:szCs w:val="22"/>
              </w:rPr>
              <w:t>2</w:t>
            </w:r>
          </w:p>
        </w:tc>
        <w:tc>
          <w:tcPr>
            <w:tcW w:w="3402" w:type="dxa"/>
            <w:vAlign w:val="center"/>
          </w:tcPr>
          <w:p w14:paraId="2A57BC1B" w14:textId="77777777" w:rsidR="006D7C91" w:rsidRPr="00173125" w:rsidRDefault="006D7C91" w:rsidP="00580A1F">
            <w:pPr>
              <w:spacing w:line="360" w:lineRule="auto"/>
              <w:rPr>
                <w:rFonts w:cs="Arial"/>
                <w:szCs w:val="22"/>
              </w:rPr>
            </w:pPr>
            <w:r w:rsidRPr="00173125">
              <w:rPr>
                <w:rFonts w:cs="Arial"/>
                <w:szCs w:val="22"/>
              </w:rPr>
              <w:t xml:space="preserve">learning </w:t>
            </w:r>
            <w:proofErr w:type="spellStart"/>
            <w:r w:rsidRPr="00173125">
              <w:rPr>
                <w:rFonts w:cs="Arial"/>
                <w:szCs w:val="22"/>
              </w:rPr>
              <w:t>disabilit</w:t>
            </w:r>
            <w:proofErr w:type="spellEnd"/>
            <w:r w:rsidRPr="00173125">
              <w:rPr>
                <w:rFonts w:cs="Arial"/>
                <w:szCs w:val="22"/>
              </w:rPr>
              <w:t>*</w:t>
            </w:r>
          </w:p>
        </w:tc>
        <w:tc>
          <w:tcPr>
            <w:tcW w:w="2126" w:type="dxa"/>
            <w:vAlign w:val="center"/>
          </w:tcPr>
          <w:p w14:paraId="02D813FB" w14:textId="58CFF8F0" w:rsidR="006D7C91" w:rsidRPr="00173125" w:rsidRDefault="006D7C91" w:rsidP="00580A1F">
            <w:pPr>
              <w:spacing w:line="360" w:lineRule="auto"/>
              <w:rPr>
                <w:rFonts w:cs="Arial"/>
                <w:szCs w:val="22"/>
              </w:rPr>
            </w:pPr>
            <w:r w:rsidRPr="00173125">
              <w:rPr>
                <w:rFonts w:cs="Arial"/>
                <w:szCs w:val="22"/>
              </w:rPr>
              <w:t>26</w:t>
            </w:r>
            <w:r w:rsidR="00A91DC0" w:rsidRPr="00173125">
              <w:rPr>
                <w:rFonts w:cs="Arial"/>
                <w:szCs w:val="22"/>
              </w:rPr>
              <w:t>564</w:t>
            </w:r>
          </w:p>
        </w:tc>
      </w:tr>
      <w:tr w:rsidR="006D7C91" w:rsidRPr="00173125" w14:paraId="690D512A" w14:textId="77777777" w:rsidTr="001770AF">
        <w:trPr>
          <w:trHeight w:val="510"/>
        </w:trPr>
        <w:tc>
          <w:tcPr>
            <w:tcW w:w="1838" w:type="dxa"/>
            <w:vAlign w:val="center"/>
          </w:tcPr>
          <w:p w14:paraId="62294982" w14:textId="77777777" w:rsidR="006D7C91" w:rsidRPr="00173125" w:rsidRDefault="006D7C91" w:rsidP="00580A1F">
            <w:pPr>
              <w:spacing w:line="360" w:lineRule="auto"/>
              <w:rPr>
                <w:rFonts w:cs="Arial"/>
                <w:szCs w:val="22"/>
              </w:rPr>
            </w:pPr>
            <w:r w:rsidRPr="00173125">
              <w:rPr>
                <w:rFonts w:cs="Arial"/>
                <w:szCs w:val="22"/>
              </w:rPr>
              <w:t>3</w:t>
            </w:r>
          </w:p>
        </w:tc>
        <w:tc>
          <w:tcPr>
            <w:tcW w:w="3402" w:type="dxa"/>
            <w:vAlign w:val="center"/>
          </w:tcPr>
          <w:p w14:paraId="64F5EA8C" w14:textId="77777777" w:rsidR="006D7C91" w:rsidRPr="00173125" w:rsidRDefault="006D7C91" w:rsidP="00580A1F">
            <w:pPr>
              <w:spacing w:line="360" w:lineRule="auto"/>
              <w:rPr>
                <w:rFonts w:cs="Arial"/>
                <w:szCs w:val="22"/>
              </w:rPr>
            </w:pPr>
            <w:r w:rsidRPr="00173125">
              <w:rPr>
                <w:rFonts w:cs="Arial"/>
                <w:szCs w:val="22"/>
              </w:rPr>
              <w:t>1 or 2</w:t>
            </w:r>
          </w:p>
        </w:tc>
        <w:tc>
          <w:tcPr>
            <w:tcW w:w="2126" w:type="dxa"/>
            <w:vAlign w:val="center"/>
          </w:tcPr>
          <w:p w14:paraId="4933F365" w14:textId="4C7689E2" w:rsidR="006D7C91" w:rsidRPr="00173125" w:rsidRDefault="006D7C91" w:rsidP="00580A1F">
            <w:pPr>
              <w:spacing w:line="360" w:lineRule="auto"/>
              <w:rPr>
                <w:rFonts w:cs="Arial"/>
                <w:szCs w:val="22"/>
              </w:rPr>
            </w:pPr>
            <w:r w:rsidRPr="00173125">
              <w:rPr>
                <w:rFonts w:cs="Arial"/>
                <w:szCs w:val="22"/>
              </w:rPr>
              <w:t>4</w:t>
            </w:r>
            <w:r w:rsidR="00746363" w:rsidRPr="00173125">
              <w:rPr>
                <w:rFonts w:cs="Arial"/>
                <w:szCs w:val="22"/>
              </w:rPr>
              <w:t>9141</w:t>
            </w:r>
          </w:p>
        </w:tc>
      </w:tr>
      <w:tr w:rsidR="006D7C91" w:rsidRPr="00173125" w14:paraId="65AD45E2" w14:textId="77777777" w:rsidTr="001770AF">
        <w:trPr>
          <w:trHeight w:val="510"/>
        </w:trPr>
        <w:tc>
          <w:tcPr>
            <w:tcW w:w="1838" w:type="dxa"/>
            <w:vAlign w:val="center"/>
          </w:tcPr>
          <w:p w14:paraId="3EEFB28B" w14:textId="77777777" w:rsidR="006D7C91" w:rsidRPr="00173125" w:rsidRDefault="006D7C91" w:rsidP="00580A1F">
            <w:pPr>
              <w:spacing w:line="360" w:lineRule="auto"/>
              <w:rPr>
                <w:rFonts w:cs="Arial"/>
                <w:szCs w:val="22"/>
              </w:rPr>
            </w:pPr>
            <w:r w:rsidRPr="00173125">
              <w:rPr>
                <w:rFonts w:cs="Arial"/>
                <w:szCs w:val="22"/>
              </w:rPr>
              <w:t>4</w:t>
            </w:r>
          </w:p>
        </w:tc>
        <w:tc>
          <w:tcPr>
            <w:tcW w:w="3402" w:type="dxa"/>
            <w:vAlign w:val="center"/>
          </w:tcPr>
          <w:p w14:paraId="0CA142C2" w14:textId="77777777" w:rsidR="006D7C91" w:rsidRPr="00173125" w:rsidRDefault="006D7C91" w:rsidP="00580A1F">
            <w:pPr>
              <w:spacing w:line="360" w:lineRule="auto"/>
              <w:rPr>
                <w:rFonts w:cs="Arial"/>
                <w:szCs w:val="22"/>
              </w:rPr>
            </w:pPr>
            <w:r w:rsidRPr="00173125">
              <w:rPr>
                <w:rFonts w:cs="Arial"/>
                <w:szCs w:val="22"/>
              </w:rPr>
              <w:t>hospital*</w:t>
            </w:r>
          </w:p>
        </w:tc>
        <w:tc>
          <w:tcPr>
            <w:tcW w:w="2126" w:type="dxa"/>
            <w:vAlign w:val="center"/>
          </w:tcPr>
          <w:p w14:paraId="218AD229" w14:textId="7ADA8F88" w:rsidR="006D7C91" w:rsidRPr="00173125" w:rsidRDefault="006D7C91" w:rsidP="00580A1F">
            <w:pPr>
              <w:spacing w:line="360" w:lineRule="auto"/>
              <w:rPr>
                <w:rFonts w:cs="Arial"/>
                <w:szCs w:val="22"/>
              </w:rPr>
            </w:pPr>
            <w:r w:rsidRPr="00173125">
              <w:rPr>
                <w:rFonts w:cs="Arial"/>
                <w:szCs w:val="22"/>
              </w:rPr>
              <w:t>18</w:t>
            </w:r>
            <w:r w:rsidR="00746363" w:rsidRPr="00173125">
              <w:rPr>
                <w:rFonts w:cs="Arial"/>
                <w:szCs w:val="22"/>
              </w:rPr>
              <w:t>6049</w:t>
            </w:r>
          </w:p>
        </w:tc>
      </w:tr>
      <w:tr w:rsidR="006D7C91" w:rsidRPr="00173125" w14:paraId="74B05C28" w14:textId="77777777" w:rsidTr="001770AF">
        <w:trPr>
          <w:trHeight w:val="510"/>
        </w:trPr>
        <w:tc>
          <w:tcPr>
            <w:tcW w:w="1838" w:type="dxa"/>
            <w:vAlign w:val="center"/>
          </w:tcPr>
          <w:p w14:paraId="435EEAE2" w14:textId="77777777" w:rsidR="006D7C91" w:rsidRPr="00173125" w:rsidRDefault="006D7C91" w:rsidP="00580A1F">
            <w:pPr>
              <w:spacing w:line="360" w:lineRule="auto"/>
              <w:rPr>
                <w:rFonts w:cs="Arial"/>
                <w:szCs w:val="22"/>
              </w:rPr>
            </w:pPr>
            <w:r w:rsidRPr="00173125">
              <w:rPr>
                <w:rFonts w:cs="Arial"/>
                <w:szCs w:val="22"/>
              </w:rPr>
              <w:t>5</w:t>
            </w:r>
          </w:p>
        </w:tc>
        <w:tc>
          <w:tcPr>
            <w:tcW w:w="3402" w:type="dxa"/>
            <w:vAlign w:val="center"/>
          </w:tcPr>
          <w:p w14:paraId="2B65BCA4" w14:textId="77777777" w:rsidR="006D7C91" w:rsidRPr="00173125" w:rsidRDefault="006D7C91" w:rsidP="00580A1F">
            <w:pPr>
              <w:spacing w:line="360" w:lineRule="auto"/>
              <w:rPr>
                <w:rFonts w:cs="Arial"/>
                <w:szCs w:val="22"/>
              </w:rPr>
            </w:pPr>
            <w:r w:rsidRPr="00173125">
              <w:rPr>
                <w:rFonts w:cs="Arial"/>
                <w:szCs w:val="22"/>
              </w:rPr>
              <w:t>3 and 4</w:t>
            </w:r>
          </w:p>
        </w:tc>
        <w:tc>
          <w:tcPr>
            <w:tcW w:w="2126" w:type="dxa"/>
            <w:vAlign w:val="center"/>
          </w:tcPr>
          <w:p w14:paraId="79029F90" w14:textId="3E8F89FD" w:rsidR="006D7C91" w:rsidRPr="00173125" w:rsidRDefault="00746363" w:rsidP="00580A1F">
            <w:pPr>
              <w:spacing w:line="360" w:lineRule="auto"/>
              <w:rPr>
                <w:rFonts w:cs="Arial"/>
                <w:szCs w:val="22"/>
              </w:rPr>
            </w:pPr>
            <w:r w:rsidRPr="00173125">
              <w:rPr>
                <w:rFonts w:cs="Arial"/>
                <w:szCs w:val="22"/>
              </w:rPr>
              <w:t>2024</w:t>
            </w:r>
          </w:p>
        </w:tc>
      </w:tr>
      <w:tr w:rsidR="006D7C91" w:rsidRPr="00173125" w14:paraId="7688C06E" w14:textId="77777777" w:rsidTr="001770AF">
        <w:trPr>
          <w:trHeight w:val="510"/>
        </w:trPr>
        <w:tc>
          <w:tcPr>
            <w:tcW w:w="1838" w:type="dxa"/>
            <w:vAlign w:val="center"/>
          </w:tcPr>
          <w:p w14:paraId="2CCC6CAF" w14:textId="77777777" w:rsidR="006D7C91" w:rsidRPr="00173125" w:rsidRDefault="006D7C91" w:rsidP="00580A1F">
            <w:pPr>
              <w:spacing w:line="360" w:lineRule="auto"/>
              <w:rPr>
                <w:rFonts w:cs="Arial"/>
                <w:szCs w:val="22"/>
              </w:rPr>
            </w:pPr>
            <w:r w:rsidRPr="00173125">
              <w:rPr>
                <w:rFonts w:cs="Arial"/>
                <w:szCs w:val="22"/>
              </w:rPr>
              <w:t>6</w:t>
            </w:r>
          </w:p>
        </w:tc>
        <w:tc>
          <w:tcPr>
            <w:tcW w:w="3402" w:type="dxa"/>
            <w:vAlign w:val="center"/>
          </w:tcPr>
          <w:p w14:paraId="39723CAF" w14:textId="77777777" w:rsidR="006D7C91" w:rsidRPr="00173125" w:rsidRDefault="006D7C91" w:rsidP="00580A1F">
            <w:pPr>
              <w:spacing w:line="360" w:lineRule="auto"/>
              <w:rPr>
                <w:rFonts w:cs="Arial"/>
                <w:szCs w:val="22"/>
              </w:rPr>
            </w:pPr>
            <w:r w:rsidRPr="00173125">
              <w:rPr>
                <w:rFonts w:cs="Arial"/>
                <w:szCs w:val="22"/>
              </w:rPr>
              <w:t>experience</w:t>
            </w:r>
          </w:p>
        </w:tc>
        <w:tc>
          <w:tcPr>
            <w:tcW w:w="2126" w:type="dxa"/>
            <w:vAlign w:val="center"/>
          </w:tcPr>
          <w:p w14:paraId="6E8EC782" w14:textId="35A50896" w:rsidR="006D7C91" w:rsidRPr="00173125" w:rsidRDefault="006D7C91" w:rsidP="00580A1F">
            <w:pPr>
              <w:spacing w:line="360" w:lineRule="auto"/>
              <w:rPr>
                <w:rFonts w:cs="Arial"/>
                <w:szCs w:val="22"/>
              </w:rPr>
            </w:pPr>
            <w:r w:rsidRPr="00173125">
              <w:rPr>
                <w:rFonts w:cs="Arial"/>
                <w:szCs w:val="22"/>
              </w:rPr>
              <w:t>3</w:t>
            </w:r>
            <w:r w:rsidR="00746363" w:rsidRPr="00173125">
              <w:rPr>
                <w:rFonts w:cs="Arial"/>
                <w:szCs w:val="22"/>
              </w:rPr>
              <w:t>95481</w:t>
            </w:r>
          </w:p>
        </w:tc>
      </w:tr>
      <w:tr w:rsidR="006D7C91" w:rsidRPr="00173125" w14:paraId="21E6DCF3" w14:textId="77777777" w:rsidTr="001770AF">
        <w:trPr>
          <w:trHeight w:val="510"/>
        </w:trPr>
        <w:tc>
          <w:tcPr>
            <w:tcW w:w="1838" w:type="dxa"/>
            <w:vAlign w:val="center"/>
          </w:tcPr>
          <w:p w14:paraId="774B460D" w14:textId="77777777" w:rsidR="006D7C91" w:rsidRPr="00173125" w:rsidRDefault="006D7C91" w:rsidP="00580A1F">
            <w:pPr>
              <w:spacing w:line="360" w:lineRule="auto"/>
              <w:rPr>
                <w:rFonts w:cs="Arial"/>
                <w:szCs w:val="22"/>
              </w:rPr>
            </w:pPr>
            <w:r w:rsidRPr="00173125">
              <w:rPr>
                <w:rFonts w:cs="Arial"/>
                <w:szCs w:val="22"/>
              </w:rPr>
              <w:t>7</w:t>
            </w:r>
          </w:p>
        </w:tc>
        <w:tc>
          <w:tcPr>
            <w:tcW w:w="3402" w:type="dxa"/>
            <w:vAlign w:val="center"/>
          </w:tcPr>
          <w:p w14:paraId="1DCB57F0" w14:textId="77777777" w:rsidR="006D7C91" w:rsidRPr="00173125" w:rsidRDefault="006D7C91" w:rsidP="00580A1F">
            <w:pPr>
              <w:spacing w:line="360" w:lineRule="auto"/>
              <w:rPr>
                <w:rFonts w:cs="Arial"/>
                <w:szCs w:val="22"/>
              </w:rPr>
            </w:pPr>
            <w:r w:rsidRPr="00173125">
              <w:rPr>
                <w:rFonts w:cs="Arial"/>
                <w:szCs w:val="22"/>
              </w:rPr>
              <w:t>5 and 6</w:t>
            </w:r>
          </w:p>
        </w:tc>
        <w:tc>
          <w:tcPr>
            <w:tcW w:w="2126" w:type="dxa"/>
            <w:vAlign w:val="center"/>
          </w:tcPr>
          <w:p w14:paraId="1CF9455E" w14:textId="2010DB04" w:rsidR="006D7C91" w:rsidRPr="00173125" w:rsidRDefault="006D7C91" w:rsidP="00580A1F">
            <w:pPr>
              <w:spacing w:line="360" w:lineRule="auto"/>
              <w:rPr>
                <w:rFonts w:cs="Arial"/>
                <w:szCs w:val="22"/>
              </w:rPr>
            </w:pPr>
            <w:r w:rsidRPr="00173125">
              <w:rPr>
                <w:rFonts w:cs="Arial"/>
                <w:szCs w:val="22"/>
              </w:rPr>
              <w:t>16</w:t>
            </w:r>
            <w:r w:rsidR="00746363" w:rsidRPr="00173125">
              <w:rPr>
                <w:rFonts w:cs="Arial"/>
                <w:szCs w:val="22"/>
              </w:rPr>
              <w:t>5</w:t>
            </w:r>
          </w:p>
        </w:tc>
      </w:tr>
      <w:tr w:rsidR="006D7C91" w:rsidRPr="00173125" w14:paraId="213D3FD7" w14:textId="77777777" w:rsidTr="001770AF">
        <w:trPr>
          <w:trHeight w:val="510"/>
        </w:trPr>
        <w:tc>
          <w:tcPr>
            <w:tcW w:w="1838" w:type="dxa"/>
            <w:vAlign w:val="center"/>
          </w:tcPr>
          <w:p w14:paraId="30B719CA" w14:textId="77777777" w:rsidR="006D7C91" w:rsidRPr="00173125" w:rsidRDefault="006D7C91" w:rsidP="00580A1F">
            <w:pPr>
              <w:spacing w:line="360" w:lineRule="auto"/>
              <w:rPr>
                <w:rFonts w:cs="Arial"/>
                <w:szCs w:val="22"/>
              </w:rPr>
            </w:pPr>
            <w:r w:rsidRPr="00173125">
              <w:rPr>
                <w:rFonts w:cs="Arial"/>
                <w:szCs w:val="22"/>
              </w:rPr>
              <w:t>8</w:t>
            </w:r>
          </w:p>
        </w:tc>
        <w:tc>
          <w:tcPr>
            <w:tcW w:w="3402" w:type="dxa"/>
            <w:vAlign w:val="center"/>
          </w:tcPr>
          <w:p w14:paraId="7B65271B" w14:textId="65BAB8B7" w:rsidR="006D7C91" w:rsidRPr="00173125" w:rsidRDefault="006D7C91" w:rsidP="00580A1F">
            <w:pPr>
              <w:spacing w:line="360" w:lineRule="auto"/>
              <w:rPr>
                <w:rFonts w:cs="Arial"/>
                <w:szCs w:val="22"/>
              </w:rPr>
            </w:pPr>
            <w:r w:rsidRPr="00173125">
              <w:rPr>
                <w:rFonts w:cs="Arial"/>
                <w:szCs w:val="22"/>
              </w:rPr>
              <w:t>limit 7 to (</w:t>
            </w:r>
            <w:proofErr w:type="spellStart"/>
            <w:r w:rsidR="004E4A59" w:rsidRPr="00173125">
              <w:rPr>
                <w:rFonts w:cs="Arial"/>
                <w:szCs w:val="22"/>
              </w:rPr>
              <w:t>e</w:t>
            </w:r>
            <w:r w:rsidRPr="00173125">
              <w:rPr>
                <w:rFonts w:cs="Arial"/>
                <w:szCs w:val="22"/>
              </w:rPr>
              <w:t>nglish</w:t>
            </w:r>
            <w:proofErr w:type="spellEnd"/>
            <w:r w:rsidRPr="00173125">
              <w:rPr>
                <w:rFonts w:cs="Arial"/>
                <w:szCs w:val="22"/>
              </w:rPr>
              <w:t xml:space="preserve"> language </w:t>
            </w:r>
            <w:r w:rsidRPr="00173125">
              <w:rPr>
                <w:rFonts w:cs="Arial"/>
                <w:szCs w:val="22"/>
              </w:rPr>
              <w:br/>
              <w:t xml:space="preserve">and </w:t>
            </w:r>
            <w:proofErr w:type="spellStart"/>
            <w:r w:rsidRPr="00173125">
              <w:rPr>
                <w:rFonts w:cs="Arial"/>
                <w:szCs w:val="22"/>
              </w:rPr>
              <w:t>yr</w:t>
            </w:r>
            <w:proofErr w:type="spellEnd"/>
            <w:r w:rsidRPr="00173125">
              <w:rPr>
                <w:rFonts w:cs="Arial"/>
                <w:szCs w:val="22"/>
              </w:rPr>
              <w:t>=“2014-20</w:t>
            </w:r>
            <w:r w:rsidR="003031D7" w:rsidRPr="00173125">
              <w:rPr>
                <w:rFonts w:cs="Arial"/>
                <w:szCs w:val="22"/>
              </w:rPr>
              <w:t>20</w:t>
            </w:r>
            <w:r w:rsidRPr="00173125">
              <w:rPr>
                <w:rFonts w:cs="Arial"/>
                <w:szCs w:val="22"/>
              </w:rPr>
              <w:t>”)</w:t>
            </w:r>
          </w:p>
        </w:tc>
        <w:tc>
          <w:tcPr>
            <w:tcW w:w="2126" w:type="dxa"/>
            <w:vAlign w:val="center"/>
          </w:tcPr>
          <w:p w14:paraId="729A3702" w14:textId="551FA22E" w:rsidR="006D7C91" w:rsidRPr="00173125" w:rsidRDefault="00746363" w:rsidP="00580A1F">
            <w:pPr>
              <w:spacing w:line="360" w:lineRule="auto"/>
              <w:rPr>
                <w:rFonts w:cs="Arial"/>
                <w:szCs w:val="22"/>
              </w:rPr>
            </w:pPr>
            <w:r w:rsidRPr="00173125">
              <w:rPr>
                <w:rFonts w:cs="Arial"/>
                <w:szCs w:val="22"/>
              </w:rPr>
              <w:t>41</w:t>
            </w:r>
          </w:p>
        </w:tc>
      </w:tr>
    </w:tbl>
    <w:p w14:paraId="77ECF06B" w14:textId="29C2E3C5" w:rsidR="007F6ADA" w:rsidRPr="00173125" w:rsidRDefault="00493179" w:rsidP="00B26C6B">
      <w:pPr>
        <w:spacing w:line="360" w:lineRule="auto"/>
        <w:rPr>
          <w:rFonts w:cs="Arial"/>
          <w:szCs w:val="22"/>
        </w:rPr>
      </w:pPr>
      <w:r w:rsidRPr="00173125">
        <w:rPr>
          <w:rFonts w:cs="Arial"/>
          <w:szCs w:val="22"/>
        </w:rPr>
        <w:t>* denotes variations of the term e</w:t>
      </w:r>
      <w:r w:rsidR="00116ACA" w:rsidRPr="00173125">
        <w:rPr>
          <w:rFonts w:cs="Arial"/>
          <w:szCs w:val="22"/>
        </w:rPr>
        <w:t>.</w:t>
      </w:r>
      <w:r w:rsidR="004E4A59" w:rsidRPr="00173125">
        <w:rPr>
          <w:rFonts w:cs="Arial"/>
          <w:szCs w:val="22"/>
        </w:rPr>
        <w:t>g</w:t>
      </w:r>
      <w:r w:rsidR="00116ACA" w:rsidRPr="00173125">
        <w:rPr>
          <w:rFonts w:cs="Arial"/>
          <w:szCs w:val="22"/>
        </w:rPr>
        <w:t>.</w:t>
      </w:r>
      <w:r w:rsidRPr="00173125">
        <w:rPr>
          <w:rFonts w:cs="Arial"/>
          <w:szCs w:val="22"/>
        </w:rPr>
        <w:t xml:space="preserve"> hospital, hospitals</w:t>
      </w:r>
    </w:p>
    <w:p w14:paraId="229B162B" w14:textId="4AC89244" w:rsidR="007F6ADA" w:rsidRPr="00173125" w:rsidRDefault="007F6ADA" w:rsidP="00B26C6B">
      <w:pPr>
        <w:spacing w:line="360" w:lineRule="auto"/>
        <w:rPr>
          <w:rFonts w:cs="Arial"/>
          <w:szCs w:val="22"/>
        </w:rPr>
      </w:pPr>
      <w:r w:rsidRPr="00173125">
        <w:rPr>
          <w:rFonts w:cs="Arial"/>
          <w:szCs w:val="22"/>
        </w:rPr>
        <w:br w:type="page"/>
      </w:r>
    </w:p>
    <w:p w14:paraId="32AE4378" w14:textId="77777777" w:rsidR="00B0090D" w:rsidRPr="00173125" w:rsidRDefault="00B0090D" w:rsidP="00B26C6B">
      <w:pPr>
        <w:spacing w:line="360" w:lineRule="auto"/>
        <w:rPr>
          <w:szCs w:val="22"/>
        </w:rPr>
        <w:sectPr w:rsidR="00B0090D" w:rsidRPr="00173125" w:rsidSect="001D60F7">
          <w:headerReference w:type="even" r:id="rId8"/>
          <w:headerReference w:type="default" r:id="rId9"/>
          <w:footerReference w:type="even" r:id="rId10"/>
          <w:footerReference w:type="default" r:id="rId11"/>
          <w:pgSz w:w="11900" w:h="16840"/>
          <w:pgMar w:top="1440" w:right="1440" w:bottom="1440" w:left="1440" w:header="709" w:footer="709" w:gutter="0"/>
          <w:cols w:space="708"/>
          <w:docGrid w:linePitch="360"/>
        </w:sectPr>
      </w:pPr>
    </w:p>
    <w:p w14:paraId="73F14144" w14:textId="1A5D38BA" w:rsidR="00E83B24" w:rsidRPr="00173125" w:rsidRDefault="00E83B24" w:rsidP="002547D5">
      <w:pPr>
        <w:spacing w:line="360" w:lineRule="auto"/>
        <w:rPr>
          <w:rFonts w:cs="Arial"/>
          <w:b/>
          <w:szCs w:val="22"/>
        </w:rPr>
      </w:pPr>
      <w:r w:rsidRPr="00173125">
        <w:rPr>
          <w:rFonts w:cs="Arial"/>
          <w:b/>
          <w:szCs w:val="22"/>
        </w:rPr>
        <w:lastRenderedPageBreak/>
        <w:t>T</w:t>
      </w:r>
      <w:r w:rsidR="00EB7998" w:rsidRPr="00173125">
        <w:rPr>
          <w:rFonts w:cs="Arial"/>
          <w:b/>
          <w:szCs w:val="22"/>
        </w:rPr>
        <w:t>ABLE</w:t>
      </w:r>
      <w:r w:rsidRPr="00173125">
        <w:rPr>
          <w:rFonts w:cs="Arial"/>
          <w:b/>
          <w:szCs w:val="22"/>
        </w:rPr>
        <w:t xml:space="preserve"> </w:t>
      </w:r>
      <w:r w:rsidR="00FB5E36" w:rsidRPr="00173125">
        <w:rPr>
          <w:rFonts w:cs="Arial"/>
          <w:b/>
          <w:szCs w:val="22"/>
        </w:rPr>
        <w:t>2</w:t>
      </w:r>
      <w:r w:rsidRPr="00173125">
        <w:rPr>
          <w:rFonts w:cs="Arial"/>
          <w:b/>
          <w:szCs w:val="22"/>
        </w:rPr>
        <w:tab/>
      </w:r>
      <w:r w:rsidRPr="00173125">
        <w:rPr>
          <w:rFonts w:cs="Arial"/>
          <w:szCs w:val="22"/>
        </w:rPr>
        <w:t>Papers included in the review (n=</w:t>
      </w:r>
      <w:r w:rsidR="008E1E28" w:rsidRPr="00173125">
        <w:rPr>
          <w:rFonts w:cs="Arial"/>
          <w:szCs w:val="22"/>
        </w:rPr>
        <w:t>5</w:t>
      </w:r>
      <w:r w:rsidRPr="00173125">
        <w:rPr>
          <w:rFonts w:cs="Arial"/>
          <w:szCs w:val="22"/>
        </w:rPr>
        <w:t>)</w:t>
      </w:r>
    </w:p>
    <w:tbl>
      <w:tblPr>
        <w:tblStyle w:val="TableGrid"/>
        <w:tblW w:w="14454" w:type="dxa"/>
        <w:tblLook w:val="04A0" w:firstRow="1" w:lastRow="0" w:firstColumn="1" w:lastColumn="0" w:noHBand="0" w:noVBand="1"/>
      </w:tblPr>
      <w:tblGrid>
        <w:gridCol w:w="1696"/>
        <w:gridCol w:w="1985"/>
        <w:gridCol w:w="1701"/>
        <w:gridCol w:w="1701"/>
        <w:gridCol w:w="2126"/>
        <w:gridCol w:w="2693"/>
        <w:gridCol w:w="2552"/>
      </w:tblGrid>
      <w:tr w:rsidR="009D1070" w:rsidRPr="00173125" w14:paraId="4DE17D9D" w14:textId="77777777" w:rsidTr="006D08C9">
        <w:trPr>
          <w:trHeight w:val="57"/>
          <w:tblHeader/>
        </w:trPr>
        <w:tc>
          <w:tcPr>
            <w:tcW w:w="1696" w:type="dxa"/>
            <w:vAlign w:val="center"/>
          </w:tcPr>
          <w:p w14:paraId="0961CAB0" w14:textId="77777777" w:rsidR="00364851" w:rsidRPr="00173125" w:rsidRDefault="00364851" w:rsidP="002547D5">
            <w:pPr>
              <w:spacing w:line="360" w:lineRule="auto"/>
              <w:rPr>
                <w:rFonts w:cs="Arial"/>
                <w:szCs w:val="22"/>
              </w:rPr>
            </w:pPr>
            <w:r w:rsidRPr="00173125">
              <w:rPr>
                <w:rFonts w:cs="Arial"/>
                <w:b/>
                <w:bCs/>
                <w:szCs w:val="22"/>
              </w:rPr>
              <w:t>Study Citation and Country</w:t>
            </w:r>
          </w:p>
        </w:tc>
        <w:tc>
          <w:tcPr>
            <w:tcW w:w="1985" w:type="dxa"/>
            <w:vAlign w:val="center"/>
          </w:tcPr>
          <w:p w14:paraId="07A97485" w14:textId="77777777" w:rsidR="00364851" w:rsidRPr="00173125" w:rsidRDefault="00364851" w:rsidP="002547D5">
            <w:pPr>
              <w:spacing w:line="360" w:lineRule="auto"/>
              <w:rPr>
                <w:rFonts w:cs="Arial"/>
                <w:szCs w:val="22"/>
              </w:rPr>
            </w:pPr>
            <w:r w:rsidRPr="00173125">
              <w:rPr>
                <w:rFonts w:cs="Arial"/>
                <w:b/>
                <w:bCs/>
                <w:szCs w:val="22"/>
              </w:rPr>
              <w:t>Aims</w:t>
            </w:r>
          </w:p>
        </w:tc>
        <w:tc>
          <w:tcPr>
            <w:tcW w:w="1701" w:type="dxa"/>
            <w:vAlign w:val="center"/>
          </w:tcPr>
          <w:p w14:paraId="0AE7B6BC" w14:textId="77777777" w:rsidR="00364851" w:rsidRPr="00173125" w:rsidRDefault="00364851" w:rsidP="002547D5">
            <w:pPr>
              <w:spacing w:line="360" w:lineRule="auto"/>
              <w:rPr>
                <w:rFonts w:cs="Arial"/>
                <w:szCs w:val="22"/>
              </w:rPr>
            </w:pPr>
            <w:r w:rsidRPr="00173125">
              <w:rPr>
                <w:rFonts w:cs="Arial"/>
                <w:b/>
                <w:bCs/>
                <w:szCs w:val="22"/>
              </w:rPr>
              <w:t>Sample</w:t>
            </w:r>
          </w:p>
        </w:tc>
        <w:tc>
          <w:tcPr>
            <w:tcW w:w="1701" w:type="dxa"/>
            <w:vAlign w:val="center"/>
          </w:tcPr>
          <w:p w14:paraId="765A0869" w14:textId="77777777" w:rsidR="00364851" w:rsidRPr="00173125" w:rsidRDefault="006D08C9" w:rsidP="002547D5">
            <w:pPr>
              <w:spacing w:line="360" w:lineRule="auto"/>
              <w:rPr>
                <w:rFonts w:cs="Arial"/>
                <w:b/>
                <w:bCs/>
                <w:szCs w:val="22"/>
              </w:rPr>
            </w:pPr>
            <w:r w:rsidRPr="00173125">
              <w:rPr>
                <w:rFonts w:cs="Arial"/>
                <w:b/>
                <w:bCs/>
                <w:szCs w:val="22"/>
              </w:rPr>
              <w:t>Study</w:t>
            </w:r>
            <w:r w:rsidR="002D2306" w:rsidRPr="00173125">
              <w:rPr>
                <w:rFonts w:cs="Arial"/>
                <w:b/>
                <w:bCs/>
                <w:szCs w:val="22"/>
              </w:rPr>
              <w:t xml:space="preserve"> Setting</w:t>
            </w:r>
          </w:p>
        </w:tc>
        <w:tc>
          <w:tcPr>
            <w:tcW w:w="2126" w:type="dxa"/>
            <w:vAlign w:val="center"/>
          </w:tcPr>
          <w:p w14:paraId="7701943C" w14:textId="77777777" w:rsidR="00364851" w:rsidRPr="00173125" w:rsidRDefault="00364851" w:rsidP="002547D5">
            <w:pPr>
              <w:spacing w:line="360" w:lineRule="auto"/>
              <w:rPr>
                <w:rFonts w:cs="Arial"/>
                <w:szCs w:val="22"/>
              </w:rPr>
            </w:pPr>
            <w:r w:rsidRPr="00173125">
              <w:rPr>
                <w:rFonts w:cs="Arial"/>
                <w:b/>
                <w:bCs/>
                <w:szCs w:val="22"/>
              </w:rPr>
              <w:t>Data collection method</w:t>
            </w:r>
          </w:p>
        </w:tc>
        <w:tc>
          <w:tcPr>
            <w:tcW w:w="2693" w:type="dxa"/>
            <w:vAlign w:val="center"/>
          </w:tcPr>
          <w:p w14:paraId="12A0B7D0" w14:textId="77777777" w:rsidR="00364851" w:rsidRPr="00173125" w:rsidRDefault="00364851" w:rsidP="002547D5">
            <w:pPr>
              <w:spacing w:line="360" w:lineRule="auto"/>
              <w:rPr>
                <w:rFonts w:cs="Arial"/>
                <w:szCs w:val="22"/>
              </w:rPr>
            </w:pPr>
            <w:r w:rsidRPr="00173125">
              <w:rPr>
                <w:rFonts w:cs="Arial"/>
                <w:b/>
                <w:bCs/>
                <w:szCs w:val="22"/>
              </w:rPr>
              <w:t>Key Findings</w:t>
            </w:r>
          </w:p>
        </w:tc>
        <w:tc>
          <w:tcPr>
            <w:tcW w:w="2552" w:type="dxa"/>
            <w:vAlign w:val="center"/>
          </w:tcPr>
          <w:p w14:paraId="3AB85D56" w14:textId="77777777" w:rsidR="00364851" w:rsidRPr="00173125" w:rsidRDefault="00364851" w:rsidP="002547D5">
            <w:pPr>
              <w:spacing w:line="360" w:lineRule="auto"/>
              <w:rPr>
                <w:rFonts w:cs="Arial"/>
                <w:szCs w:val="22"/>
              </w:rPr>
            </w:pPr>
            <w:r w:rsidRPr="00173125">
              <w:rPr>
                <w:rFonts w:cs="Arial"/>
                <w:b/>
                <w:bCs/>
                <w:szCs w:val="22"/>
              </w:rPr>
              <w:t>Recommendations</w:t>
            </w:r>
          </w:p>
        </w:tc>
      </w:tr>
      <w:tr w:rsidR="009D1070" w:rsidRPr="00173125" w14:paraId="25BCE6C4" w14:textId="77777777" w:rsidTr="000827D2">
        <w:tc>
          <w:tcPr>
            <w:tcW w:w="1696" w:type="dxa"/>
          </w:tcPr>
          <w:p w14:paraId="5E9CD3EA" w14:textId="77777777" w:rsidR="00364851" w:rsidRPr="00173125" w:rsidRDefault="00364851" w:rsidP="002547D5">
            <w:pPr>
              <w:spacing w:line="360" w:lineRule="auto"/>
              <w:rPr>
                <w:rFonts w:cs="Arial"/>
                <w:szCs w:val="22"/>
                <w:lang w:val="en-US"/>
              </w:rPr>
            </w:pPr>
            <w:proofErr w:type="spellStart"/>
            <w:r w:rsidRPr="00173125">
              <w:rPr>
                <w:rFonts w:cs="Arial"/>
                <w:szCs w:val="22"/>
                <w:lang w:val="en-US"/>
              </w:rPr>
              <w:t>Howieson</w:t>
            </w:r>
            <w:proofErr w:type="spellEnd"/>
            <w:r w:rsidRPr="00173125">
              <w:rPr>
                <w:rFonts w:cs="Arial"/>
                <w:szCs w:val="22"/>
                <w:lang w:val="en-US"/>
              </w:rPr>
              <w:t>, J.</w:t>
            </w:r>
          </w:p>
          <w:p w14:paraId="417A96B8" w14:textId="77777777" w:rsidR="00364851" w:rsidRPr="00173125" w:rsidRDefault="00364851" w:rsidP="002547D5">
            <w:pPr>
              <w:spacing w:line="360" w:lineRule="auto"/>
              <w:rPr>
                <w:rFonts w:cs="Arial"/>
                <w:szCs w:val="22"/>
                <w:lang w:val="en-US"/>
              </w:rPr>
            </w:pPr>
          </w:p>
          <w:p w14:paraId="16F4DB1A" w14:textId="77777777" w:rsidR="00364851" w:rsidRPr="00173125" w:rsidRDefault="00364851" w:rsidP="002547D5">
            <w:pPr>
              <w:spacing w:line="360" w:lineRule="auto"/>
              <w:rPr>
                <w:rFonts w:cs="Arial"/>
                <w:szCs w:val="22"/>
                <w:lang w:val="en-US"/>
              </w:rPr>
            </w:pPr>
            <w:r w:rsidRPr="00173125">
              <w:rPr>
                <w:rFonts w:cs="Arial"/>
                <w:szCs w:val="22"/>
                <w:lang w:val="en-US"/>
              </w:rPr>
              <w:t>(2015)</w:t>
            </w:r>
          </w:p>
          <w:p w14:paraId="4A862825" w14:textId="77777777" w:rsidR="00364851" w:rsidRPr="00173125" w:rsidRDefault="00364851" w:rsidP="002547D5">
            <w:pPr>
              <w:spacing w:line="360" w:lineRule="auto"/>
              <w:rPr>
                <w:rFonts w:cs="Arial"/>
                <w:szCs w:val="22"/>
                <w:lang w:val="en-US"/>
              </w:rPr>
            </w:pPr>
          </w:p>
          <w:p w14:paraId="17BEFA05" w14:textId="77777777" w:rsidR="00364851" w:rsidRPr="00173125" w:rsidRDefault="00364851" w:rsidP="002547D5">
            <w:pPr>
              <w:spacing w:line="360" w:lineRule="auto"/>
              <w:rPr>
                <w:rFonts w:cs="Arial"/>
                <w:szCs w:val="22"/>
                <w:lang w:val="en-US"/>
              </w:rPr>
            </w:pPr>
            <w:r w:rsidRPr="00173125">
              <w:rPr>
                <w:rFonts w:cs="Arial"/>
                <w:szCs w:val="22"/>
                <w:lang w:val="en-US"/>
              </w:rPr>
              <w:t>UK</w:t>
            </w:r>
          </w:p>
          <w:p w14:paraId="148A5ED8" w14:textId="77777777" w:rsidR="00364851" w:rsidRPr="00173125" w:rsidRDefault="00364851" w:rsidP="002547D5">
            <w:pPr>
              <w:spacing w:line="360" w:lineRule="auto"/>
              <w:rPr>
                <w:rFonts w:cs="Arial"/>
                <w:szCs w:val="22"/>
                <w:lang w:val="en-US"/>
              </w:rPr>
            </w:pPr>
          </w:p>
        </w:tc>
        <w:tc>
          <w:tcPr>
            <w:tcW w:w="1985" w:type="dxa"/>
          </w:tcPr>
          <w:p w14:paraId="1B6553D2" w14:textId="20932DE2" w:rsidR="00364851" w:rsidRPr="00173125" w:rsidRDefault="00364851" w:rsidP="002547D5">
            <w:pPr>
              <w:spacing w:line="360" w:lineRule="auto"/>
              <w:rPr>
                <w:rFonts w:cs="Arial"/>
                <w:szCs w:val="22"/>
              </w:rPr>
            </w:pPr>
            <w:r w:rsidRPr="00173125">
              <w:rPr>
                <w:rFonts w:cs="Arial"/>
                <w:szCs w:val="22"/>
              </w:rPr>
              <w:t xml:space="preserve">Experiences of </w:t>
            </w:r>
            <w:r w:rsidR="00425A69" w:rsidRPr="00173125">
              <w:rPr>
                <w:rFonts w:cs="Arial"/>
                <w:szCs w:val="22"/>
              </w:rPr>
              <w:t>adul</w:t>
            </w:r>
            <w:r w:rsidR="00BB6738" w:rsidRPr="00173125">
              <w:rPr>
                <w:rFonts w:cs="Arial"/>
                <w:szCs w:val="22"/>
              </w:rPr>
              <w:t xml:space="preserve">ts with </w:t>
            </w:r>
            <w:r w:rsidR="00543522" w:rsidRPr="00173125">
              <w:rPr>
                <w:rFonts w:cs="Arial"/>
                <w:szCs w:val="22"/>
              </w:rPr>
              <w:t>intellectual</w:t>
            </w:r>
            <w:r w:rsidR="00BB6738" w:rsidRPr="00173125">
              <w:rPr>
                <w:rFonts w:cs="Arial"/>
                <w:szCs w:val="22"/>
              </w:rPr>
              <w:t xml:space="preserve"> disabilities</w:t>
            </w:r>
            <w:r w:rsidRPr="00173125">
              <w:rPr>
                <w:rFonts w:cs="Arial"/>
                <w:szCs w:val="22"/>
              </w:rPr>
              <w:t xml:space="preserve"> in acute hospital services. </w:t>
            </w:r>
          </w:p>
          <w:p w14:paraId="194D607B" w14:textId="77777777" w:rsidR="00364851" w:rsidRPr="00173125" w:rsidRDefault="00364851" w:rsidP="002547D5">
            <w:pPr>
              <w:spacing w:line="360" w:lineRule="auto"/>
              <w:rPr>
                <w:rFonts w:cs="Arial"/>
                <w:szCs w:val="22"/>
              </w:rPr>
            </w:pPr>
          </w:p>
        </w:tc>
        <w:tc>
          <w:tcPr>
            <w:tcW w:w="1701" w:type="dxa"/>
          </w:tcPr>
          <w:p w14:paraId="487B0335" w14:textId="0F92C7FE" w:rsidR="00364851" w:rsidRPr="00173125" w:rsidRDefault="00BB6738" w:rsidP="002547D5">
            <w:pPr>
              <w:spacing w:line="360" w:lineRule="auto"/>
              <w:rPr>
                <w:rFonts w:cs="Arial"/>
                <w:szCs w:val="22"/>
              </w:rPr>
            </w:pPr>
            <w:r w:rsidRPr="00173125">
              <w:rPr>
                <w:rFonts w:cs="Arial"/>
                <w:szCs w:val="22"/>
              </w:rPr>
              <w:t xml:space="preserve">Adults with </w:t>
            </w:r>
            <w:r w:rsidR="00543522" w:rsidRPr="00173125">
              <w:rPr>
                <w:rFonts w:cs="Arial"/>
                <w:szCs w:val="22"/>
              </w:rPr>
              <w:t>intellectual</w:t>
            </w:r>
            <w:r w:rsidRPr="00173125">
              <w:rPr>
                <w:rFonts w:cs="Arial"/>
                <w:szCs w:val="22"/>
              </w:rPr>
              <w:t xml:space="preserve"> disabilities</w:t>
            </w:r>
            <w:r w:rsidR="005A4300" w:rsidRPr="00173125">
              <w:rPr>
                <w:rFonts w:cs="Arial"/>
                <w:szCs w:val="22"/>
              </w:rPr>
              <w:t xml:space="preserve"> </w:t>
            </w:r>
            <w:r w:rsidR="00364851" w:rsidRPr="00173125">
              <w:rPr>
                <w:rFonts w:cs="Arial"/>
                <w:szCs w:val="22"/>
              </w:rPr>
              <w:t>(n=7)</w:t>
            </w:r>
          </w:p>
          <w:p w14:paraId="3236EEC2" w14:textId="77777777" w:rsidR="00364851" w:rsidRPr="00173125" w:rsidRDefault="00364851" w:rsidP="002547D5">
            <w:pPr>
              <w:spacing w:line="360" w:lineRule="auto"/>
              <w:rPr>
                <w:rFonts w:cs="Arial"/>
                <w:szCs w:val="22"/>
              </w:rPr>
            </w:pPr>
          </w:p>
        </w:tc>
        <w:tc>
          <w:tcPr>
            <w:tcW w:w="1701" w:type="dxa"/>
          </w:tcPr>
          <w:p w14:paraId="00724E8A" w14:textId="77777777" w:rsidR="00364851" w:rsidRPr="00173125" w:rsidRDefault="00090DD7" w:rsidP="002547D5">
            <w:pPr>
              <w:spacing w:line="360" w:lineRule="auto"/>
              <w:rPr>
                <w:rFonts w:cs="Arial"/>
                <w:szCs w:val="22"/>
              </w:rPr>
            </w:pPr>
            <w:r w:rsidRPr="00173125">
              <w:rPr>
                <w:rFonts w:cs="Arial"/>
                <w:szCs w:val="22"/>
              </w:rPr>
              <w:t xml:space="preserve">Acute hospital services </w:t>
            </w:r>
          </w:p>
          <w:p w14:paraId="3C3BB13D" w14:textId="77777777" w:rsidR="00B87F25" w:rsidRPr="00173125" w:rsidRDefault="00B87F25" w:rsidP="002547D5">
            <w:pPr>
              <w:spacing w:line="360" w:lineRule="auto"/>
              <w:rPr>
                <w:rFonts w:cs="Arial"/>
                <w:szCs w:val="22"/>
              </w:rPr>
            </w:pPr>
            <w:r w:rsidRPr="00173125">
              <w:rPr>
                <w:rFonts w:cs="Arial"/>
                <w:szCs w:val="22"/>
              </w:rPr>
              <w:t>(Scotland)</w:t>
            </w:r>
          </w:p>
        </w:tc>
        <w:tc>
          <w:tcPr>
            <w:tcW w:w="2126" w:type="dxa"/>
          </w:tcPr>
          <w:p w14:paraId="590B5856" w14:textId="77777777" w:rsidR="00364851" w:rsidRPr="00173125" w:rsidRDefault="00364851" w:rsidP="002547D5">
            <w:pPr>
              <w:spacing w:line="360" w:lineRule="auto"/>
              <w:rPr>
                <w:rFonts w:cs="Arial"/>
                <w:szCs w:val="22"/>
              </w:rPr>
            </w:pPr>
            <w:r w:rsidRPr="00173125">
              <w:rPr>
                <w:rFonts w:cs="Arial"/>
                <w:szCs w:val="22"/>
              </w:rPr>
              <w:t>Focus groups (n=2)</w:t>
            </w:r>
          </w:p>
          <w:p w14:paraId="2348C51E" w14:textId="77777777" w:rsidR="005C3BCE" w:rsidRPr="00173125" w:rsidRDefault="005C3BCE" w:rsidP="002547D5">
            <w:pPr>
              <w:spacing w:line="360" w:lineRule="auto"/>
              <w:rPr>
                <w:rFonts w:cs="Arial"/>
                <w:szCs w:val="22"/>
              </w:rPr>
            </w:pPr>
          </w:p>
          <w:p w14:paraId="39BEDCA0" w14:textId="77777777" w:rsidR="005C3BCE" w:rsidRPr="00173125" w:rsidRDefault="005C3BCE" w:rsidP="002547D5">
            <w:pPr>
              <w:spacing w:line="360" w:lineRule="auto"/>
              <w:ind w:firstLine="720"/>
              <w:rPr>
                <w:rFonts w:cs="Arial"/>
                <w:szCs w:val="22"/>
              </w:rPr>
            </w:pPr>
          </w:p>
        </w:tc>
        <w:tc>
          <w:tcPr>
            <w:tcW w:w="2693" w:type="dxa"/>
          </w:tcPr>
          <w:p w14:paraId="6A22BFF6" w14:textId="54D72923" w:rsidR="00364851" w:rsidRPr="00173125" w:rsidRDefault="00BB6738" w:rsidP="002547D5">
            <w:pPr>
              <w:spacing w:line="360" w:lineRule="auto"/>
              <w:rPr>
                <w:rFonts w:cs="Arial"/>
                <w:szCs w:val="22"/>
              </w:rPr>
            </w:pPr>
            <w:r w:rsidRPr="00173125">
              <w:rPr>
                <w:rFonts w:cs="Arial"/>
                <w:szCs w:val="22"/>
              </w:rPr>
              <w:t xml:space="preserve">Adults with </w:t>
            </w:r>
            <w:r w:rsidR="00543522" w:rsidRPr="00173125">
              <w:rPr>
                <w:rFonts w:cs="Arial"/>
                <w:szCs w:val="22"/>
              </w:rPr>
              <w:t>intellectual</w:t>
            </w:r>
            <w:r w:rsidRPr="00173125">
              <w:rPr>
                <w:rFonts w:cs="Arial"/>
                <w:szCs w:val="22"/>
              </w:rPr>
              <w:t xml:space="preserve"> disabilities</w:t>
            </w:r>
            <w:r w:rsidR="0073610F" w:rsidRPr="00173125">
              <w:rPr>
                <w:rFonts w:cs="Arial"/>
                <w:szCs w:val="22"/>
              </w:rPr>
              <w:t xml:space="preserve"> felt disrespected</w:t>
            </w:r>
          </w:p>
          <w:p w14:paraId="522B3867" w14:textId="77777777" w:rsidR="00364851" w:rsidRPr="00173125" w:rsidRDefault="00D01C1F" w:rsidP="002547D5">
            <w:pPr>
              <w:spacing w:line="360" w:lineRule="auto"/>
              <w:rPr>
                <w:rFonts w:cs="Arial"/>
                <w:szCs w:val="22"/>
              </w:rPr>
            </w:pPr>
            <w:r w:rsidRPr="00173125">
              <w:rPr>
                <w:rFonts w:cs="Arial"/>
                <w:szCs w:val="22"/>
              </w:rPr>
              <w:t xml:space="preserve">and undervalued when staff communicated with them in </w:t>
            </w:r>
            <w:r w:rsidR="009210AC" w:rsidRPr="00173125">
              <w:rPr>
                <w:rFonts w:cs="Arial"/>
                <w:szCs w:val="22"/>
              </w:rPr>
              <w:t xml:space="preserve">a less than helpful manner. </w:t>
            </w:r>
          </w:p>
          <w:p w14:paraId="5F1FA0CE" w14:textId="77777777" w:rsidR="00D64B07" w:rsidRPr="00173125" w:rsidRDefault="00D64B07" w:rsidP="002547D5">
            <w:pPr>
              <w:spacing w:line="360" w:lineRule="auto"/>
              <w:rPr>
                <w:rFonts w:cs="Arial"/>
                <w:szCs w:val="22"/>
              </w:rPr>
            </w:pPr>
          </w:p>
          <w:p w14:paraId="5B68F36C" w14:textId="359D3C23" w:rsidR="00D64B07" w:rsidRPr="00173125" w:rsidRDefault="00BB6738" w:rsidP="002547D5">
            <w:pPr>
              <w:spacing w:line="360" w:lineRule="auto"/>
              <w:rPr>
                <w:rFonts w:cs="Arial"/>
                <w:szCs w:val="22"/>
              </w:rPr>
            </w:pPr>
            <w:r w:rsidRPr="00173125">
              <w:rPr>
                <w:rFonts w:cs="Arial"/>
                <w:szCs w:val="22"/>
              </w:rPr>
              <w:t xml:space="preserve">Adults with </w:t>
            </w:r>
            <w:r w:rsidR="00543522" w:rsidRPr="00173125">
              <w:rPr>
                <w:rFonts w:cs="Arial"/>
                <w:szCs w:val="22"/>
              </w:rPr>
              <w:t>intellectual</w:t>
            </w:r>
            <w:r w:rsidRPr="00173125">
              <w:rPr>
                <w:rFonts w:cs="Arial"/>
                <w:szCs w:val="22"/>
              </w:rPr>
              <w:t xml:space="preserve"> disabilities</w:t>
            </w:r>
            <w:r w:rsidR="00B57C7A" w:rsidRPr="00173125">
              <w:rPr>
                <w:rFonts w:cs="Arial"/>
                <w:szCs w:val="22"/>
              </w:rPr>
              <w:t xml:space="preserve"> would </w:t>
            </w:r>
            <w:r w:rsidR="00CD4A42" w:rsidRPr="00173125">
              <w:rPr>
                <w:rFonts w:cs="Arial"/>
                <w:szCs w:val="22"/>
              </w:rPr>
              <w:t>prefer</w:t>
            </w:r>
            <w:r w:rsidR="00B57C7A" w:rsidRPr="00173125">
              <w:rPr>
                <w:rFonts w:cs="Arial"/>
                <w:szCs w:val="22"/>
              </w:rPr>
              <w:t xml:space="preserve"> more information </w:t>
            </w:r>
            <w:r w:rsidR="00A72756" w:rsidRPr="00173125">
              <w:rPr>
                <w:rFonts w:cs="Arial"/>
                <w:szCs w:val="22"/>
              </w:rPr>
              <w:t xml:space="preserve">on their </w:t>
            </w:r>
            <w:r w:rsidR="00543522" w:rsidRPr="00173125">
              <w:rPr>
                <w:rFonts w:cs="Arial"/>
                <w:szCs w:val="22"/>
              </w:rPr>
              <w:t>intellectual</w:t>
            </w:r>
            <w:r w:rsidR="008F3ECF" w:rsidRPr="00173125">
              <w:rPr>
                <w:rFonts w:cs="Arial"/>
                <w:szCs w:val="22"/>
              </w:rPr>
              <w:t xml:space="preserve"> disability</w:t>
            </w:r>
            <w:r w:rsidR="00A72756" w:rsidRPr="00173125">
              <w:rPr>
                <w:rFonts w:cs="Arial"/>
                <w:szCs w:val="22"/>
              </w:rPr>
              <w:t xml:space="preserve"> and requirements </w:t>
            </w:r>
            <w:r w:rsidR="00F41FF7" w:rsidRPr="00173125">
              <w:rPr>
                <w:rFonts w:cs="Arial"/>
                <w:szCs w:val="22"/>
              </w:rPr>
              <w:t xml:space="preserve">to be provided to hospitals </w:t>
            </w:r>
            <w:r w:rsidR="00B57C7A" w:rsidRPr="00173125">
              <w:rPr>
                <w:rFonts w:cs="Arial"/>
                <w:szCs w:val="22"/>
              </w:rPr>
              <w:t>by their GPs</w:t>
            </w:r>
            <w:r w:rsidR="009975D1" w:rsidRPr="00173125">
              <w:rPr>
                <w:rFonts w:cs="Arial"/>
                <w:szCs w:val="22"/>
              </w:rPr>
              <w:t xml:space="preserve">. </w:t>
            </w:r>
          </w:p>
        </w:tc>
        <w:tc>
          <w:tcPr>
            <w:tcW w:w="2552" w:type="dxa"/>
          </w:tcPr>
          <w:p w14:paraId="644F6859" w14:textId="5D64F1A6" w:rsidR="00487A76" w:rsidRPr="00173125" w:rsidRDefault="00BB6738" w:rsidP="002547D5">
            <w:pPr>
              <w:spacing w:line="360" w:lineRule="auto"/>
              <w:rPr>
                <w:rFonts w:cs="Arial"/>
                <w:szCs w:val="22"/>
              </w:rPr>
            </w:pPr>
            <w:r w:rsidRPr="00173125">
              <w:rPr>
                <w:rFonts w:cs="Arial"/>
                <w:szCs w:val="22"/>
              </w:rPr>
              <w:t xml:space="preserve">Adults with </w:t>
            </w:r>
            <w:r w:rsidR="00543522" w:rsidRPr="00173125">
              <w:rPr>
                <w:rFonts w:cs="Arial"/>
                <w:szCs w:val="22"/>
              </w:rPr>
              <w:t>intellectual</w:t>
            </w:r>
            <w:r w:rsidRPr="00173125">
              <w:rPr>
                <w:rFonts w:cs="Arial"/>
                <w:szCs w:val="22"/>
              </w:rPr>
              <w:t xml:space="preserve"> disabilities</w:t>
            </w:r>
            <w:r w:rsidR="00487A76" w:rsidRPr="00173125">
              <w:rPr>
                <w:rFonts w:cs="Arial"/>
                <w:szCs w:val="22"/>
              </w:rPr>
              <w:t xml:space="preserve"> want staff to </w:t>
            </w:r>
            <w:r w:rsidR="007F2BD2" w:rsidRPr="00173125">
              <w:rPr>
                <w:rFonts w:cs="Arial"/>
                <w:szCs w:val="22"/>
              </w:rPr>
              <w:t>spend time with them</w:t>
            </w:r>
            <w:r w:rsidR="003F03D2" w:rsidRPr="00173125">
              <w:rPr>
                <w:rFonts w:cs="Arial"/>
                <w:szCs w:val="22"/>
              </w:rPr>
              <w:t xml:space="preserve"> and</w:t>
            </w:r>
            <w:r w:rsidR="0069572C" w:rsidRPr="00173125">
              <w:rPr>
                <w:rFonts w:cs="Arial"/>
                <w:szCs w:val="22"/>
              </w:rPr>
              <w:t xml:space="preserve"> </w:t>
            </w:r>
            <w:r w:rsidR="003F03D2" w:rsidRPr="00173125">
              <w:rPr>
                <w:rFonts w:cs="Arial"/>
                <w:szCs w:val="22"/>
              </w:rPr>
              <w:t>be more</w:t>
            </w:r>
            <w:r w:rsidR="008F1BC0" w:rsidRPr="00173125">
              <w:rPr>
                <w:rFonts w:cs="Arial"/>
                <w:szCs w:val="22"/>
              </w:rPr>
              <w:t xml:space="preserve"> </w:t>
            </w:r>
            <w:r w:rsidR="003F03D2" w:rsidRPr="00173125">
              <w:rPr>
                <w:rFonts w:cs="Arial"/>
                <w:szCs w:val="22"/>
              </w:rPr>
              <w:t>supportive</w:t>
            </w:r>
            <w:r w:rsidR="007F2BD2" w:rsidRPr="00173125">
              <w:rPr>
                <w:rFonts w:cs="Arial"/>
                <w:szCs w:val="22"/>
              </w:rPr>
              <w:t xml:space="preserve">. </w:t>
            </w:r>
          </w:p>
          <w:p w14:paraId="556310AC" w14:textId="77777777" w:rsidR="00487A76" w:rsidRPr="00173125" w:rsidRDefault="00487A76" w:rsidP="002547D5">
            <w:pPr>
              <w:spacing w:line="360" w:lineRule="auto"/>
              <w:rPr>
                <w:rFonts w:cs="Arial"/>
                <w:szCs w:val="22"/>
              </w:rPr>
            </w:pPr>
          </w:p>
          <w:p w14:paraId="5483775E" w14:textId="5A485171" w:rsidR="006C1BF1" w:rsidRPr="00173125" w:rsidRDefault="00BB6738" w:rsidP="002547D5">
            <w:pPr>
              <w:spacing w:line="360" w:lineRule="auto"/>
              <w:rPr>
                <w:rFonts w:cs="Arial"/>
                <w:szCs w:val="22"/>
              </w:rPr>
            </w:pPr>
            <w:r w:rsidRPr="00173125">
              <w:rPr>
                <w:rFonts w:cs="Arial"/>
                <w:szCs w:val="22"/>
              </w:rPr>
              <w:t xml:space="preserve">Adults with </w:t>
            </w:r>
            <w:r w:rsidR="00543522" w:rsidRPr="00173125">
              <w:rPr>
                <w:rFonts w:cs="Arial"/>
                <w:szCs w:val="22"/>
              </w:rPr>
              <w:t>intellectual</w:t>
            </w:r>
            <w:r w:rsidRPr="00173125">
              <w:rPr>
                <w:rFonts w:cs="Arial"/>
                <w:szCs w:val="22"/>
              </w:rPr>
              <w:t xml:space="preserve"> disabilities</w:t>
            </w:r>
            <w:r w:rsidR="006C1BF1" w:rsidRPr="00173125">
              <w:rPr>
                <w:rFonts w:cs="Arial"/>
                <w:szCs w:val="22"/>
              </w:rPr>
              <w:t xml:space="preserve"> want to feel valued and treated with dignity in terms of how information is delivered to them and attitudes of staff towards them.</w:t>
            </w:r>
          </w:p>
          <w:p w14:paraId="528725AB" w14:textId="77777777" w:rsidR="00364851" w:rsidRPr="00173125" w:rsidRDefault="00364851" w:rsidP="002547D5">
            <w:pPr>
              <w:spacing w:line="360" w:lineRule="auto"/>
              <w:rPr>
                <w:rFonts w:cs="Arial"/>
                <w:szCs w:val="22"/>
              </w:rPr>
            </w:pPr>
          </w:p>
        </w:tc>
      </w:tr>
      <w:tr w:rsidR="009D1070" w:rsidRPr="00173125" w14:paraId="2BDEC25D" w14:textId="77777777" w:rsidTr="000827D2">
        <w:tc>
          <w:tcPr>
            <w:tcW w:w="1696" w:type="dxa"/>
          </w:tcPr>
          <w:p w14:paraId="5AEDB848" w14:textId="77777777" w:rsidR="00364851" w:rsidRPr="00173125" w:rsidRDefault="00364851" w:rsidP="002547D5">
            <w:pPr>
              <w:spacing w:line="360" w:lineRule="auto"/>
              <w:rPr>
                <w:rFonts w:cs="Arial"/>
                <w:szCs w:val="22"/>
              </w:rPr>
            </w:pPr>
            <w:r w:rsidRPr="00173125">
              <w:rPr>
                <w:rFonts w:cs="Arial"/>
                <w:szCs w:val="22"/>
              </w:rPr>
              <w:t>Phillips, L.</w:t>
            </w:r>
          </w:p>
          <w:p w14:paraId="6CC37C25" w14:textId="77777777" w:rsidR="00364851" w:rsidRPr="00173125" w:rsidRDefault="00364851" w:rsidP="002547D5">
            <w:pPr>
              <w:spacing w:line="360" w:lineRule="auto"/>
              <w:rPr>
                <w:rFonts w:cs="Arial"/>
                <w:szCs w:val="22"/>
              </w:rPr>
            </w:pPr>
          </w:p>
          <w:p w14:paraId="227E770D" w14:textId="77777777" w:rsidR="00364851" w:rsidRPr="00173125" w:rsidRDefault="00364851" w:rsidP="002547D5">
            <w:pPr>
              <w:spacing w:line="360" w:lineRule="auto"/>
              <w:rPr>
                <w:rFonts w:cs="Arial"/>
                <w:szCs w:val="22"/>
              </w:rPr>
            </w:pPr>
            <w:r w:rsidRPr="00173125">
              <w:rPr>
                <w:rFonts w:cs="Arial"/>
                <w:szCs w:val="22"/>
              </w:rPr>
              <w:t>(2019)</w:t>
            </w:r>
          </w:p>
          <w:p w14:paraId="68A9FEDE" w14:textId="77777777" w:rsidR="00364851" w:rsidRPr="00173125" w:rsidRDefault="00364851" w:rsidP="002547D5">
            <w:pPr>
              <w:spacing w:line="360" w:lineRule="auto"/>
              <w:rPr>
                <w:rFonts w:cs="Arial"/>
                <w:szCs w:val="22"/>
              </w:rPr>
            </w:pPr>
          </w:p>
          <w:p w14:paraId="5CA37FFC" w14:textId="77777777" w:rsidR="00364851" w:rsidRPr="00173125" w:rsidRDefault="00364851" w:rsidP="002547D5">
            <w:pPr>
              <w:spacing w:line="360" w:lineRule="auto"/>
              <w:rPr>
                <w:rFonts w:cs="Arial"/>
                <w:szCs w:val="22"/>
              </w:rPr>
            </w:pPr>
            <w:r w:rsidRPr="00173125">
              <w:rPr>
                <w:rFonts w:cs="Arial"/>
                <w:szCs w:val="22"/>
              </w:rPr>
              <w:lastRenderedPageBreak/>
              <w:t>UK</w:t>
            </w:r>
          </w:p>
          <w:p w14:paraId="0771D1A0" w14:textId="77777777" w:rsidR="00364851" w:rsidRPr="00173125" w:rsidRDefault="00364851" w:rsidP="002547D5">
            <w:pPr>
              <w:spacing w:line="360" w:lineRule="auto"/>
              <w:rPr>
                <w:rFonts w:cs="Arial"/>
                <w:szCs w:val="22"/>
              </w:rPr>
            </w:pPr>
          </w:p>
        </w:tc>
        <w:tc>
          <w:tcPr>
            <w:tcW w:w="1985" w:type="dxa"/>
          </w:tcPr>
          <w:p w14:paraId="348389E5" w14:textId="7B0C444C" w:rsidR="00364851" w:rsidRPr="00173125" w:rsidRDefault="00543522" w:rsidP="002547D5">
            <w:pPr>
              <w:spacing w:line="360" w:lineRule="auto"/>
              <w:rPr>
                <w:rFonts w:cs="Arial"/>
                <w:szCs w:val="22"/>
              </w:rPr>
            </w:pPr>
            <w:r w:rsidRPr="00173125">
              <w:rPr>
                <w:rFonts w:cs="Arial"/>
                <w:szCs w:val="22"/>
              </w:rPr>
              <w:lastRenderedPageBreak/>
              <w:t>Exploration of r</w:t>
            </w:r>
            <w:r w:rsidR="00364851" w:rsidRPr="00173125">
              <w:rPr>
                <w:rFonts w:cs="Arial"/>
                <w:szCs w:val="22"/>
              </w:rPr>
              <w:t>easonable adjustments</w:t>
            </w:r>
            <w:r w:rsidR="006C256F" w:rsidRPr="00173125">
              <w:rPr>
                <w:rFonts w:cs="Arial"/>
                <w:szCs w:val="22"/>
              </w:rPr>
              <w:t xml:space="preserve"> </w:t>
            </w:r>
            <w:r w:rsidR="00E84334" w:rsidRPr="00173125">
              <w:rPr>
                <w:rFonts w:cs="Arial"/>
                <w:szCs w:val="22"/>
              </w:rPr>
              <w:t>i</w:t>
            </w:r>
            <w:r w:rsidR="00364851" w:rsidRPr="00173125">
              <w:rPr>
                <w:rFonts w:cs="Arial"/>
                <w:szCs w:val="22"/>
              </w:rPr>
              <w:t>n hospital</w:t>
            </w:r>
            <w:r w:rsidRPr="00173125">
              <w:rPr>
                <w:rFonts w:cs="Arial"/>
                <w:szCs w:val="22"/>
              </w:rPr>
              <w:t>.</w:t>
            </w:r>
          </w:p>
        </w:tc>
        <w:tc>
          <w:tcPr>
            <w:tcW w:w="1701" w:type="dxa"/>
          </w:tcPr>
          <w:p w14:paraId="6DC98E5B" w14:textId="471CA9CF" w:rsidR="00BB6738" w:rsidRPr="00173125" w:rsidRDefault="00B95C33" w:rsidP="002547D5">
            <w:pPr>
              <w:spacing w:line="360" w:lineRule="auto"/>
              <w:rPr>
                <w:rFonts w:cs="Arial"/>
                <w:szCs w:val="22"/>
              </w:rPr>
            </w:pPr>
            <w:r w:rsidRPr="00173125">
              <w:rPr>
                <w:rFonts w:cs="Arial"/>
                <w:szCs w:val="22"/>
              </w:rPr>
              <w:t>Adult with a</w:t>
            </w:r>
            <w:r w:rsidR="00543522" w:rsidRPr="00173125">
              <w:rPr>
                <w:rFonts w:cs="Arial"/>
                <w:szCs w:val="22"/>
              </w:rPr>
              <w:t>n</w:t>
            </w:r>
            <w:r w:rsidRPr="00173125">
              <w:rPr>
                <w:rFonts w:cs="Arial"/>
                <w:szCs w:val="22"/>
              </w:rPr>
              <w:t xml:space="preserve"> </w:t>
            </w:r>
            <w:r w:rsidR="00543522" w:rsidRPr="00173125">
              <w:rPr>
                <w:rFonts w:cs="Arial"/>
                <w:szCs w:val="22"/>
              </w:rPr>
              <w:t>intellectual</w:t>
            </w:r>
            <w:r w:rsidRPr="00173125">
              <w:rPr>
                <w:rFonts w:cs="Arial"/>
                <w:szCs w:val="22"/>
              </w:rPr>
              <w:t xml:space="preserve"> disability</w:t>
            </w:r>
            <w:r w:rsidR="00B76070" w:rsidRPr="00173125">
              <w:rPr>
                <w:rFonts w:cs="Arial"/>
                <w:szCs w:val="22"/>
              </w:rPr>
              <w:t xml:space="preserve"> </w:t>
            </w:r>
          </w:p>
          <w:p w14:paraId="354DD475" w14:textId="3FB0696F" w:rsidR="00364851" w:rsidRPr="00173125" w:rsidRDefault="00B76070" w:rsidP="002547D5">
            <w:pPr>
              <w:spacing w:line="360" w:lineRule="auto"/>
              <w:rPr>
                <w:rFonts w:cs="Arial"/>
                <w:szCs w:val="22"/>
              </w:rPr>
            </w:pPr>
            <w:r w:rsidRPr="00173125">
              <w:rPr>
                <w:rFonts w:cs="Arial"/>
                <w:szCs w:val="22"/>
              </w:rPr>
              <w:t>(n=1)</w:t>
            </w:r>
          </w:p>
        </w:tc>
        <w:tc>
          <w:tcPr>
            <w:tcW w:w="1701" w:type="dxa"/>
          </w:tcPr>
          <w:p w14:paraId="05DC642D" w14:textId="77777777" w:rsidR="00364851" w:rsidRPr="00173125" w:rsidRDefault="006146B2" w:rsidP="002547D5">
            <w:pPr>
              <w:spacing w:line="360" w:lineRule="auto"/>
              <w:rPr>
                <w:rFonts w:cs="Arial"/>
                <w:szCs w:val="22"/>
              </w:rPr>
            </w:pPr>
            <w:r w:rsidRPr="00173125">
              <w:rPr>
                <w:rFonts w:cs="Arial"/>
                <w:szCs w:val="22"/>
              </w:rPr>
              <w:t>Surgical ward</w:t>
            </w:r>
            <w:r w:rsidR="00827237" w:rsidRPr="00173125">
              <w:rPr>
                <w:rFonts w:cs="Arial"/>
                <w:szCs w:val="22"/>
              </w:rPr>
              <w:t xml:space="preserve"> in an acute hospital</w:t>
            </w:r>
          </w:p>
          <w:p w14:paraId="72FBB363" w14:textId="77777777" w:rsidR="00827237" w:rsidRPr="00173125" w:rsidRDefault="00827237" w:rsidP="002547D5">
            <w:pPr>
              <w:spacing w:line="360" w:lineRule="auto"/>
              <w:rPr>
                <w:rFonts w:cs="Arial"/>
                <w:szCs w:val="22"/>
              </w:rPr>
            </w:pPr>
            <w:r w:rsidRPr="00173125">
              <w:rPr>
                <w:rFonts w:cs="Arial"/>
                <w:szCs w:val="22"/>
              </w:rPr>
              <w:t>(Wales)</w:t>
            </w:r>
          </w:p>
        </w:tc>
        <w:tc>
          <w:tcPr>
            <w:tcW w:w="2126" w:type="dxa"/>
          </w:tcPr>
          <w:p w14:paraId="3D1DE124" w14:textId="77777777" w:rsidR="00364851" w:rsidRPr="00173125" w:rsidRDefault="00364851" w:rsidP="002547D5">
            <w:pPr>
              <w:spacing w:line="360" w:lineRule="auto"/>
              <w:rPr>
                <w:rFonts w:cs="Arial"/>
                <w:szCs w:val="22"/>
              </w:rPr>
            </w:pPr>
            <w:r w:rsidRPr="00173125">
              <w:rPr>
                <w:rFonts w:cs="Arial"/>
                <w:szCs w:val="22"/>
              </w:rPr>
              <w:t>Case study</w:t>
            </w:r>
          </w:p>
        </w:tc>
        <w:tc>
          <w:tcPr>
            <w:tcW w:w="2693" w:type="dxa"/>
          </w:tcPr>
          <w:p w14:paraId="0D38DED8" w14:textId="1AA7774D" w:rsidR="006C256F" w:rsidRPr="00173125" w:rsidRDefault="00364851" w:rsidP="002547D5">
            <w:pPr>
              <w:spacing w:line="360" w:lineRule="auto"/>
              <w:rPr>
                <w:rFonts w:cs="Arial"/>
                <w:szCs w:val="22"/>
              </w:rPr>
            </w:pPr>
            <w:r w:rsidRPr="00173125">
              <w:rPr>
                <w:rFonts w:cs="Arial"/>
                <w:szCs w:val="22"/>
              </w:rPr>
              <w:t xml:space="preserve">The use of the hospital passport and implementation of reasonable adjustments </w:t>
            </w:r>
            <w:r w:rsidR="003F4B2F" w:rsidRPr="00173125">
              <w:rPr>
                <w:rFonts w:cs="Arial"/>
                <w:szCs w:val="22"/>
              </w:rPr>
              <w:lastRenderedPageBreak/>
              <w:t>improved</w:t>
            </w:r>
            <w:r w:rsidRPr="00173125">
              <w:rPr>
                <w:rFonts w:cs="Arial"/>
                <w:szCs w:val="22"/>
              </w:rPr>
              <w:t xml:space="preserve"> the hospital experience. </w:t>
            </w:r>
          </w:p>
        </w:tc>
        <w:tc>
          <w:tcPr>
            <w:tcW w:w="2552" w:type="dxa"/>
          </w:tcPr>
          <w:p w14:paraId="59C9C02F" w14:textId="5FBAF18A" w:rsidR="00364851" w:rsidRPr="00173125" w:rsidRDefault="006C256F" w:rsidP="002547D5">
            <w:pPr>
              <w:spacing w:line="360" w:lineRule="auto"/>
              <w:rPr>
                <w:rFonts w:cs="Arial"/>
                <w:szCs w:val="22"/>
              </w:rPr>
            </w:pPr>
            <w:r w:rsidRPr="00173125">
              <w:rPr>
                <w:rFonts w:cs="Arial"/>
                <w:szCs w:val="22"/>
              </w:rPr>
              <w:lastRenderedPageBreak/>
              <w:t>Healthcare staff should e</w:t>
            </w:r>
            <w:r w:rsidR="00CB40C0" w:rsidRPr="00173125">
              <w:rPr>
                <w:rFonts w:cs="Arial"/>
                <w:szCs w:val="22"/>
              </w:rPr>
              <w:t xml:space="preserve">ngage with </w:t>
            </w:r>
            <w:r w:rsidR="00010B2C" w:rsidRPr="00173125">
              <w:rPr>
                <w:rFonts w:cs="Arial"/>
                <w:szCs w:val="22"/>
              </w:rPr>
              <w:t xml:space="preserve">people with </w:t>
            </w:r>
            <w:r w:rsidR="00543522" w:rsidRPr="00173125">
              <w:rPr>
                <w:rFonts w:cs="Arial"/>
                <w:szCs w:val="22"/>
              </w:rPr>
              <w:t>intellectual</w:t>
            </w:r>
            <w:r w:rsidR="00010B2C" w:rsidRPr="00173125">
              <w:rPr>
                <w:rFonts w:cs="Arial"/>
                <w:szCs w:val="22"/>
              </w:rPr>
              <w:t xml:space="preserve"> disabilities</w:t>
            </w:r>
            <w:r w:rsidR="00CB40C0" w:rsidRPr="00173125">
              <w:rPr>
                <w:rFonts w:cs="Arial"/>
                <w:szCs w:val="22"/>
              </w:rPr>
              <w:t xml:space="preserve"> to </w:t>
            </w:r>
            <w:r w:rsidR="00BC4379" w:rsidRPr="00173125">
              <w:rPr>
                <w:rFonts w:cs="Arial"/>
                <w:szCs w:val="22"/>
              </w:rPr>
              <w:t xml:space="preserve">identify </w:t>
            </w:r>
            <w:r w:rsidR="00BC4379" w:rsidRPr="00173125">
              <w:rPr>
                <w:rFonts w:cs="Arial"/>
                <w:szCs w:val="22"/>
              </w:rPr>
              <w:lastRenderedPageBreak/>
              <w:t xml:space="preserve">and implement </w:t>
            </w:r>
            <w:r w:rsidR="00364851" w:rsidRPr="00173125">
              <w:rPr>
                <w:rFonts w:cs="Arial"/>
                <w:szCs w:val="22"/>
              </w:rPr>
              <w:t>reasonable adjustments</w:t>
            </w:r>
            <w:r w:rsidR="00BC4379" w:rsidRPr="00173125">
              <w:rPr>
                <w:rFonts w:cs="Arial"/>
                <w:szCs w:val="22"/>
              </w:rPr>
              <w:t>.</w:t>
            </w:r>
          </w:p>
        </w:tc>
      </w:tr>
      <w:tr w:rsidR="009D1070" w:rsidRPr="00173125" w14:paraId="4C53E1D2" w14:textId="77777777" w:rsidTr="000827D2">
        <w:tc>
          <w:tcPr>
            <w:tcW w:w="1696" w:type="dxa"/>
          </w:tcPr>
          <w:p w14:paraId="1BD323DB" w14:textId="77777777" w:rsidR="00364851" w:rsidRPr="00173125" w:rsidRDefault="00364851" w:rsidP="002547D5">
            <w:pPr>
              <w:spacing w:line="360" w:lineRule="auto"/>
              <w:rPr>
                <w:rFonts w:cs="Arial"/>
                <w:szCs w:val="22"/>
              </w:rPr>
            </w:pPr>
            <w:proofErr w:type="spellStart"/>
            <w:r w:rsidRPr="00173125">
              <w:rPr>
                <w:rFonts w:cs="Arial"/>
                <w:szCs w:val="22"/>
              </w:rPr>
              <w:lastRenderedPageBreak/>
              <w:t>Tuffrey-Wijne</w:t>
            </w:r>
            <w:proofErr w:type="spellEnd"/>
            <w:r w:rsidRPr="00173125">
              <w:rPr>
                <w:rFonts w:cs="Arial"/>
                <w:szCs w:val="22"/>
              </w:rPr>
              <w:t xml:space="preserve"> </w:t>
            </w:r>
            <w:r w:rsidRPr="00173125">
              <w:rPr>
                <w:rFonts w:cs="Arial"/>
                <w:szCs w:val="22"/>
              </w:rPr>
              <w:br/>
              <w:t>et al.</w:t>
            </w:r>
          </w:p>
          <w:p w14:paraId="0E1359A2" w14:textId="77777777" w:rsidR="00364851" w:rsidRPr="00173125" w:rsidRDefault="00364851" w:rsidP="002547D5">
            <w:pPr>
              <w:spacing w:line="360" w:lineRule="auto"/>
              <w:rPr>
                <w:rFonts w:cs="Arial"/>
                <w:szCs w:val="22"/>
              </w:rPr>
            </w:pPr>
          </w:p>
          <w:p w14:paraId="176263DC" w14:textId="77777777" w:rsidR="00364851" w:rsidRPr="00173125" w:rsidRDefault="00364851" w:rsidP="002547D5">
            <w:pPr>
              <w:spacing w:line="360" w:lineRule="auto"/>
              <w:rPr>
                <w:rFonts w:cs="Arial"/>
                <w:szCs w:val="22"/>
              </w:rPr>
            </w:pPr>
            <w:r w:rsidRPr="00173125">
              <w:rPr>
                <w:rFonts w:cs="Arial"/>
                <w:szCs w:val="22"/>
              </w:rPr>
              <w:t>(2014a)</w:t>
            </w:r>
          </w:p>
          <w:p w14:paraId="349DB7C1" w14:textId="77777777" w:rsidR="00364851" w:rsidRPr="00173125" w:rsidRDefault="00364851" w:rsidP="002547D5">
            <w:pPr>
              <w:spacing w:line="360" w:lineRule="auto"/>
              <w:rPr>
                <w:rFonts w:cs="Arial"/>
                <w:szCs w:val="22"/>
              </w:rPr>
            </w:pPr>
          </w:p>
          <w:p w14:paraId="219F2FDF" w14:textId="77777777" w:rsidR="00364851" w:rsidRPr="00173125" w:rsidRDefault="00364851" w:rsidP="002547D5">
            <w:pPr>
              <w:spacing w:line="360" w:lineRule="auto"/>
              <w:rPr>
                <w:rFonts w:cs="Arial"/>
                <w:szCs w:val="22"/>
              </w:rPr>
            </w:pPr>
            <w:r w:rsidRPr="00173125">
              <w:rPr>
                <w:rFonts w:cs="Arial"/>
                <w:szCs w:val="22"/>
              </w:rPr>
              <w:t>UK</w:t>
            </w:r>
          </w:p>
          <w:p w14:paraId="72FC3FCC" w14:textId="77777777" w:rsidR="00364851" w:rsidRPr="00173125" w:rsidRDefault="00364851" w:rsidP="002547D5">
            <w:pPr>
              <w:spacing w:line="360" w:lineRule="auto"/>
              <w:rPr>
                <w:rFonts w:cs="Arial"/>
                <w:szCs w:val="22"/>
              </w:rPr>
            </w:pPr>
          </w:p>
        </w:tc>
        <w:tc>
          <w:tcPr>
            <w:tcW w:w="1985" w:type="dxa"/>
          </w:tcPr>
          <w:p w14:paraId="52286161" w14:textId="210E26D0" w:rsidR="00364851" w:rsidRPr="00173125" w:rsidRDefault="00364851" w:rsidP="002547D5">
            <w:pPr>
              <w:spacing w:line="360" w:lineRule="auto"/>
              <w:rPr>
                <w:rFonts w:cs="Arial"/>
                <w:szCs w:val="22"/>
              </w:rPr>
            </w:pPr>
            <w:r w:rsidRPr="00173125">
              <w:rPr>
                <w:rFonts w:cs="Arial"/>
                <w:szCs w:val="22"/>
              </w:rPr>
              <w:t xml:space="preserve">The experiences of </w:t>
            </w:r>
            <w:r w:rsidR="00C71727" w:rsidRPr="00173125">
              <w:rPr>
                <w:rFonts w:cs="Arial"/>
                <w:szCs w:val="22"/>
              </w:rPr>
              <w:t>adults</w:t>
            </w:r>
            <w:r w:rsidR="009E5B80" w:rsidRPr="00173125">
              <w:rPr>
                <w:rFonts w:cs="Arial"/>
                <w:szCs w:val="22"/>
              </w:rPr>
              <w:t xml:space="preserve"> with intellectual disabilities</w:t>
            </w:r>
            <w:r w:rsidRPr="00173125">
              <w:rPr>
                <w:rFonts w:cs="Arial"/>
                <w:szCs w:val="22"/>
              </w:rPr>
              <w:t xml:space="preserve"> in relation to safety i</w:t>
            </w:r>
            <w:r w:rsidR="00412D96" w:rsidRPr="00173125">
              <w:rPr>
                <w:rFonts w:cs="Arial"/>
                <w:szCs w:val="22"/>
              </w:rPr>
              <w:t>ncidents</w:t>
            </w:r>
            <w:r w:rsidRPr="00173125">
              <w:rPr>
                <w:rFonts w:cs="Arial"/>
                <w:szCs w:val="22"/>
              </w:rPr>
              <w:t xml:space="preserve"> in acute hospitals.</w:t>
            </w:r>
          </w:p>
          <w:p w14:paraId="722CB235" w14:textId="77777777" w:rsidR="00364851" w:rsidRPr="00173125" w:rsidRDefault="00364851" w:rsidP="002547D5">
            <w:pPr>
              <w:spacing w:line="360" w:lineRule="auto"/>
              <w:rPr>
                <w:rFonts w:cs="Arial"/>
                <w:szCs w:val="22"/>
              </w:rPr>
            </w:pPr>
          </w:p>
          <w:p w14:paraId="37BD91A4" w14:textId="77777777" w:rsidR="00364851" w:rsidRPr="00173125" w:rsidRDefault="00364851" w:rsidP="002547D5">
            <w:pPr>
              <w:spacing w:line="360" w:lineRule="auto"/>
              <w:rPr>
                <w:rFonts w:cs="Arial"/>
                <w:szCs w:val="22"/>
              </w:rPr>
            </w:pPr>
          </w:p>
        </w:tc>
        <w:tc>
          <w:tcPr>
            <w:tcW w:w="1701" w:type="dxa"/>
          </w:tcPr>
          <w:p w14:paraId="092A0183" w14:textId="77777777" w:rsidR="003156CE" w:rsidRPr="00173125" w:rsidRDefault="00C71727" w:rsidP="002547D5">
            <w:pPr>
              <w:spacing w:line="360" w:lineRule="auto"/>
              <w:rPr>
                <w:rFonts w:cs="Arial"/>
                <w:szCs w:val="22"/>
              </w:rPr>
            </w:pPr>
            <w:r w:rsidRPr="00173125">
              <w:rPr>
                <w:rFonts w:cs="Arial"/>
                <w:szCs w:val="22"/>
              </w:rPr>
              <w:t>Adults</w:t>
            </w:r>
            <w:r w:rsidR="009E5B80" w:rsidRPr="00173125">
              <w:rPr>
                <w:rFonts w:cs="Arial"/>
                <w:szCs w:val="22"/>
              </w:rPr>
              <w:t xml:space="preserve"> with intellectual disabilities</w:t>
            </w:r>
            <w:r w:rsidR="0015144D" w:rsidRPr="00173125">
              <w:rPr>
                <w:rFonts w:cs="Arial"/>
                <w:szCs w:val="22"/>
              </w:rPr>
              <w:t xml:space="preserve"> </w:t>
            </w:r>
            <w:r w:rsidR="003156CE" w:rsidRPr="00173125">
              <w:rPr>
                <w:rFonts w:cs="Arial"/>
                <w:szCs w:val="22"/>
              </w:rPr>
              <w:t xml:space="preserve">(aged 16 or over) </w:t>
            </w:r>
          </w:p>
          <w:p w14:paraId="7E891A1D" w14:textId="500C767A" w:rsidR="00364851" w:rsidRPr="00173125" w:rsidRDefault="0015144D" w:rsidP="002547D5">
            <w:pPr>
              <w:spacing w:line="360" w:lineRule="auto"/>
              <w:rPr>
                <w:rFonts w:cs="Arial"/>
                <w:szCs w:val="22"/>
              </w:rPr>
            </w:pPr>
            <w:r w:rsidRPr="00173125">
              <w:rPr>
                <w:rFonts w:cs="Arial"/>
                <w:szCs w:val="22"/>
              </w:rPr>
              <w:t>(n=33)</w:t>
            </w:r>
          </w:p>
          <w:p w14:paraId="6CBBCD0F" w14:textId="77777777" w:rsidR="00364851" w:rsidRPr="00173125" w:rsidRDefault="00364851" w:rsidP="002547D5">
            <w:pPr>
              <w:spacing w:line="360" w:lineRule="auto"/>
              <w:rPr>
                <w:rFonts w:cs="Arial"/>
                <w:szCs w:val="22"/>
              </w:rPr>
            </w:pPr>
          </w:p>
          <w:p w14:paraId="7BB6A278" w14:textId="77777777" w:rsidR="00364851" w:rsidRPr="00173125" w:rsidRDefault="00364851" w:rsidP="002547D5">
            <w:pPr>
              <w:spacing w:line="360" w:lineRule="auto"/>
              <w:rPr>
                <w:rFonts w:cs="Arial"/>
                <w:szCs w:val="22"/>
              </w:rPr>
            </w:pPr>
          </w:p>
        </w:tc>
        <w:tc>
          <w:tcPr>
            <w:tcW w:w="1701" w:type="dxa"/>
          </w:tcPr>
          <w:p w14:paraId="2883D6B2" w14:textId="77777777" w:rsidR="00384836" w:rsidRPr="00173125" w:rsidRDefault="00384836" w:rsidP="002547D5">
            <w:pPr>
              <w:spacing w:line="360" w:lineRule="auto"/>
              <w:rPr>
                <w:rFonts w:cs="Arial"/>
                <w:szCs w:val="22"/>
              </w:rPr>
            </w:pPr>
            <w:r w:rsidRPr="00173125">
              <w:rPr>
                <w:rFonts w:cs="Arial"/>
                <w:szCs w:val="22"/>
              </w:rPr>
              <w:t>NHS acute hospital trusts in England (n=6)</w:t>
            </w:r>
          </w:p>
          <w:p w14:paraId="64D0434D" w14:textId="77777777" w:rsidR="00364851" w:rsidRPr="00173125" w:rsidRDefault="00364851" w:rsidP="002547D5">
            <w:pPr>
              <w:spacing w:line="360" w:lineRule="auto"/>
              <w:rPr>
                <w:rFonts w:cs="Arial"/>
                <w:szCs w:val="22"/>
              </w:rPr>
            </w:pPr>
          </w:p>
        </w:tc>
        <w:tc>
          <w:tcPr>
            <w:tcW w:w="2126" w:type="dxa"/>
          </w:tcPr>
          <w:p w14:paraId="24B2DC9B" w14:textId="77777777" w:rsidR="00364851" w:rsidRPr="00173125" w:rsidRDefault="00364851" w:rsidP="002547D5">
            <w:pPr>
              <w:spacing w:line="360" w:lineRule="auto"/>
              <w:rPr>
                <w:rFonts w:cs="Arial"/>
                <w:szCs w:val="22"/>
              </w:rPr>
            </w:pPr>
            <w:r w:rsidRPr="00173125">
              <w:rPr>
                <w:rFonts w:cs="Arial"/>
                <w:szCs w:val="22"/>
              </w:rPr>
              <w:t xml:space="preserve">Semi-structured interviews </w:t>
            </w:r>
          </w:p>
        </w:tc>
        <w:tc>
          <w:tcPr>
            <w:tcW w:w="2693" w:type="dxa"/>
          </w:tcPr>
          <w:p w14:paraId="7CC5F4E8" w14:textId="3D2BE74C" w:rsidR="00364851" w:rsidRPr="00173125" w:rsidRDefault="006D4CBF" w:rsidP="002547D5">
            <w:pPr>
              <w:spacing w:line="360" w:lineRule="auto"/>
              <w:rPr>
                <w:rFonts w:cs="Arial"/>
                <w:szCs w:val="22"/>
              </w:rPr>
            </w:pPr>
            <w:r w:rsidRPr="00173125">
              <w:rPr>
                <w:rFonts w:cs="Arial"/>
                <w:szCs w:val="22"/>
              </w:rPr>
              <w:t>Healthcare</w:t>
            </w:r>
            <w:r w:rsidR="00D700E8" w:rsidRPr="00173125">
              <w:rPr>
                <w:rFonts w:cs="Arial"/>
                <w:szCs w:val="22"/>
              </w:rPr>
              <w:t xml:space="preserve"> staff </w:t>
            </w:r>
            <w:r w:rsidR="00543522" w:rsidRPr="00173125">
              <w:rPr>
                <w:rFonts w:cs="Arial"/>
                <w:szCs w:val="22"/>
              </w:rPr>
              <w:t xml:space="preserve">often </w:t>
            </w:r>
            <w:r w:rsidR="00901502" w:rsidRPr="00173125">
              <w:rPr>
                <w:rFonts w:cs="Arial"/>
                <w:szCs w:val="22"/>
              </w:rPr>
              <w:t xml:space="preserve">overlooked and </w:t>
            </w:r>
            <w:r w:rsidR="00D700E8" w:rsidRPr="00173125">
              <w:rPr>
                <w:rFonts w:cs="Arial"/>
                <w:szCs w:val="22"/>
              </w:rPr>
              <w:t>avoid</w:t>
            </w:r>
            <w:r w:rsidR="00B06A72" w:rsidRPr="00173125">
              <w:rPr>
                <w:rFonts w:cs="Arial"/>
                <w:szCs w:val="22"/>
              </w:rPr>
              <w:t xml:space="preserve">ed </w:t>
            </w:r>
            <w:r w:rsidR="00543522" w:rsidRPr="00173125">
              <w:rPr>
                <w:rFonts w:cs="Arial"/>
                <w:szCs w:val="22"/>
              </w:rPr>
              <w:t xml:space="preserve">the care of </w:t>
            </w:r>
            <w:r w:rsidR="00C71727" w:rsidRPr="00173125">
              <w:rPr>
                <w:rFonts w:cs="Arial"/>
                <w:szCs w:val="22"/>
              </w:rPr>
              <w:t>adults</w:t>
            </w:r>
            <w:r w:rsidR="009E5B80" w:rsidRPr="00173125">
              <w:rPr>
                <w:rFonts w:cs="Arial"/>
                <w:szCs w:val="22"/>
              </w:rPr>
              <w:t xml:space="preserve"> with intellectual disabilities</w:t>
            </w:r>
            <w:r w:rsidR="00B06A72" w:rsidRPr="00173125">
              <w:rPr>
                <w:rFonts w:cs="Arial"/>
                <w:szCs w:val="22"/>
              </w:rPr>
              <w:t xml:space="preserve"> </w:t>
            </w:r>
            <w:r w:rsidR="003326BC" w:rsidRPr="00173125">
              <w:rPr>
                <w:rFonts w:cs="Arial"/>
                <w:szCs w:val="22"/>
              </w:rPr>
              <w:t xml:space="preserve">resulting </w:t>
            </w:r>
            <w:r w:rsidR="004D409E" w:rsidRPr="00173125">
              <w:rPr>
                <w:rFonts w:cs="Arial"/>
                <w:szCs w:val="22"/>
              </w:rPr>
              <w:t xml:space="preserve">in </w:t>
            </w:r>
            <w:r w:rsidR="00A31C5D" w:rsidRPr="00173125">
              <w:rPr>
                <w:rFonts w:cs="Arial"/>
                <w:szCs w:val="22"/>
              </w:rPr>
              <w:t xml:space="preserve">lack of monitoring of general wellbeing and </w:t>
            </w:r>
            <w:r w:rsidR="00C70DC8" w:rsidRPr="00173125">
              <w:rPr>
                <w:rFonts w:cs="Arial"/>
                <w:szCs w:val="22"/>
              </w:rPr>
              <w:t xml:space="preserve">treatment of pain. </w:t>
            </w:r>
          </w:p>
          <w:p w14:paraId="515156E0" w14:textId="77777777" w:rsidR="008E1E28" w:rsidRPr="00173125" w:rsidRDefault="008E1E28" w:rsidP="002547D5">
            <w:pPr>
              <w:spacing w:line="360" w:lineRule="auto"/>
              <w:rPr>
                <w:rFonts w:cs="Arial"/>
                <w:szCs w:val="22"/>
              </w:rPr>
            </w:pPr>
          </w:p>
          <w:p w14:paraId="387EAD1C" w14:textId="77777777" w:rsidR="008E1E28" w:rsidRPr="00173125" w:rsidRDefault="008E1E28" w:rsidP="002547D5">
            <w:pPr>
              <w:spacing w:line="360" w:lineRule="auto"/>
              <w:rPr>
                <w:rFonts w:cs="Arial"/>
                <w:szCs w:val="22"/>
              </w:rPr>
            </w:pPr>
          </w:p>
          <w:p w14:paraId="6EC3EDED" w14:textId="77777777" w:rsidR="008E1E28" w:rsidRPr="00173125" w:rsidRDefault="008E1E28" w:rsidP="002547D5">
            <w:pPr>
              <w:spacing w:line="360" w:lineRule="auto"/>
              <w:rPr>
                <w:rFonts w:cs="Arial"/>
                <w:szCs w:val="22"/>
              </w:rPr>
            </w:pPr>
          </w:p>
        </w:tc>
        <w:tc>
          <w:tcPr>
            <w:tcW w:w="2552" w:type="dxa"/>
          </w:tcPr>
          <w:p w14:paraId="6D8B865F" w14:textId="3AD7FECC" w:rsidR="001B334B" w:rsidRPr="00173125" w:rsidRDefault="00C71727" w:rsidP="002547D5">
            <w:pPr>
              <w:spacing w:line="360" w:lineRule="auto"/>
              <w:rPr>
                <w:rFonts w:cs="Arial"/>
                <w:szCs w:val="22"/>
              </w:rPr>
            </w:pPr>
            <w:r w:rsidRPr="00173125">
              <w:rPr>
                <w:rFonts w:cs="Arial"/>
                <w:szCs w:val="22"/>
              </w:rPr>
              <w:t>Adults</w:t>
            </w:r>
            <w:r w:rsidR="009E5B80" w:rsidRPr="00173125">
              <w:rPr>
                <w:rFonts w:cs="Arial"/>
                <w:szCs w:val="22"/>
              </w:rPr>
              <w:t xml:space="preserve"> with intellectual disabilities</w:t>
            </w:r>
            <w:r w:rsidR="001B334B" w:rsidRPr="00173125">
              <w:rPr>
                <w:rFonts w:cs="Arial"/>
                <w:szCs w:val="22"/>
              </w:rPr>
              <w:t xml:space="preserve"> want to be treated with respect</w:t>
            </w:r>
            <w:r w:rsidR="00F4579E" w:rsidRPr="00173125">
              <w:rPr>
                <w:rFonts w:cs="Arial"/>
                <w:szCs w:val="22"/>
              </w:rPr>
              <w:t xml:space="preserve">.  Training for </w:t>
            </w:r>
            <w:r w:rsidR="00DA439F" w:rsidRPr="00173125">
              <w:rPr>
                <w:rFonts w:cs="Arial"/>
                <w:szCs w:val="22"/>
              </w:rPr>
              <w:t xml:space="preserve">healthcare </w:t>
            </w:r>
            <w:r w:rsidR="00F4579E" w:rsidRPr="00173125">
              <w:rPr>
                <w:rFonts w:cs="Arial"/>
                <w:szCs w:val="22"/>
              </w:rPr>
              <w:t>staff</w:t>
            </w:r>
            <w:r w:rsidR="00DA439F" w:rsidRPr="00173125">
              <w:rPr>
                <w:rFonts w:cs="Arial"/>
                <w:szCs w:val="22"/>
              </w:rPr>
              <w:t xml:space="preserve"> on communication </w:t>
            </w:r>
            <w:r w:rsidR="00543522" w:rsidRPr="00173125">
              <w:rPr>
                <w:rFonts w:cs="Arial"/>
                <w:szCs w:val="22"/>
              </w:rPr>
              <w:t xml:space="preserve">and disability awareness is critical. </w:t>
            </w:r>
          </w:p>
          <w:p w14:paraId="1CAECC4C" w14:textId="77777777" w:rsidR="001B334B" w:rsidRPr="00173125" w:rsidRDefault="001B334B" w:rsidP="002547D5">
            <w:pPr>
              <w:spacing w:line="360" w:lineRule="auto"/>
              <w:rPr>
                <w:rFonts w:cs="Arial"/>
                <w:szCs w:val="22"/>
              </w:rPr>
            </w:pPr>
          </w:p>
          <w:p w14:paraId="78E034BB" w14:textId="77777777" w:rsidR="00364851" w:rsidRPr="00173125" w:rsidRDefault="00364851" w:rsidP="002547D5">
            <w:pPr>
              <w:spacing w:line="360" w:lineRule="auto"/>
              <w:rPr>
                <w:rFonts w:cs="Arial"/>
                <w:szCs w:val="22"/>
              </w:rPr>
            </w:pPr>
          </w:p>
        </w:tc>
      </w:tr>
      <w:tr w:rsidR="009D1070" w:rsidRPr="00173125" w14:paraId="0319A444" w14:textId="77777777" w:rsidTr="000827D2">
        <w:tc>
          <w:tcPr>
            <w:tcW w:w="1696" w:type="dxa"/>
            <w:tcBorders>
              <w:top w:val="single" w:sz="4" w:space="0" w:color="auto"/>
              <w:left w:val="single" w:sz="4" w:space="0" w:color="auto"/>
              <w:bottom w:val="single" w:sz="4" w:space="0" w:color="auto"/>
              <w:right w:val="single" w:sz="4" w:space="0" w:color="auto"/>
            </w:tcBorders>
          </w:tcPr>
          <w:p w14:paraId="490B00BE" w14:textId="77777777" w:rsidR="00364851" w:rsidRPr="00173125" w:rsidRDefault="00364851" w:rsidP="002547D5">
            <w:pPr>
              <w:spacing w:line="360" w:lineRule="auto"/>
              <w:rPr>
                <w:rFonts w:cs="Arial"/>
                <w:szCs w:val="22"/>
              </w:rPr>
            </w:pPr>
            <w:proofErr w:type="spellStart"/>
            <w:r w:rsidRPr="00173125">
              <w:rPr>
                <w:rFonts w:cs="Arial"/>
                <w:szCs w:val="22"/>
              </w:rPr>
              <w:t>Tuffrey-Wijne</w:t>
            </w:r>
            <w:proofErr w:type="spellEnd"/>
            <w:r w:rsidRPr="00173125">
              <w:rPr>
                <w:rFonts w:cs="Arial"/>
                <w:szCs w:val="22"/>
              </w:rPr>
              <w:t xml:space="preserve"> </w:t>
            </w:r>
            <w:r w:rsidRPr="00173125">
              <w:rPr>
                <w:rFonts w:cs="Arial"/>
                <w:szCs w:val="22"/>
              </w:rPr>
              <w:br/>
              <w:t>et al.</w:t>
            </w:r>
          </w:p>
          <w:p w14:paraId="46284F7E" w14:textId="77777777" w:rsidR="00364851" w:rsidRPr="00173125" w:rsidRDefault="00364851" w:rsidP="002547D5">
            <w:pPr>
              <w:spacing w:line="360" w:lineRule="auto"/>
              <w:rPr>
                <w:rFonts w:cs="Arial"/>
                <w:szCs w:val="22"/>
              </w:rPr>
            </w:pPr>
          </w:p>
          <w:p w14:paraId="137E5FC8" w14:textId="77777777" w:rsidR="00364851" w:rsidRPr="00173125" w:rsidRDefault="00364851" w:rsidP="002547D5">
            <w:pPr>
              <w:spacing w:line="360" w:lineRule="auto"/>
              <w:rPr>
                <w:rFonts w:cs="Arial"/>
                <w:szCs w:val="22"/>
              </w:rPr>
            </w:pPr>
            <w:r w:rsidRPr="00173125">
              <w:rPr>
                <w:rFonts w:cs="Arial"/>
                <w:szCs w:val="22"/>
              </w:rPr>
              <w:t>(2014b)</w:t>
            </w:r>
          </w:p>
          <w:p w14:paraId="722D2850" w14:textId="77777777" w:rsidR="00364851" w:rsidRPr="00173125" w:rsidRDefault="00364851" w:rsidP="002547D5">
            <w:pPr>
              <w:spacing w:line="360" w:lineRule="auto"/>
              <w:rPr>
                <w:rFonts w:cs="Arial"/>
                <w:szCs w:val="22"/>
              </w:rPr>
            </w:pPr>
          </w:p>
          <w:p w14:paraId="497068CB" w14:textId="77777777" w:rsidR="00364851" w:rsidRPr="00173125" w:rsidRDefault="00364851" w:rsidP="002547D5">
            <w:pPr>
              <w:spacing w:line="360" w:lineRule="auto"/>
              <w:rPr>
                <w:rFonts w:cs="Arial"/>
                <w:szCs w:val="22"/>
              </w:rPr>
            </w:pPr>
            <w:r w:rsidRPr="00173125">
              <w:rPr>
                <w:rFonts w:cs="Arial"/>
                <w:szCs w:val="22"/>
              </w:rPr>
              <w:t>UK</w:t>
            </w:r>
          </w:p>
          <w:p w14:paraId="78710497" w14:textId="77777777" w:rsidR="00364851" w:rsidRPr="00173125" w:rsidRDefault="00364851" w:rsidP="002547D5">
            <w:pPr>
              <w:spacing w:line="360" w:lineRule="auto"/>
              <w:rPr>
                <w:rFonts w:cs="Arial"/>
                <w:szCs w:val="22"/>
              </w:rPr>
            </w:pPr>
          </w:p>
        </w:tc>
        <w:tc>
          <w:tcPr>
            <w:tcW w:w="1985" w:type="dxa"/>
            <w:tcBorders>
              <w:top w:val="single" w:sz="4" w:space="0" w:color="auto"/>
              <w:left w:val="single" w:sz="4" w:space="0" w:color="auto"/>
              <w:bottom w:val="single" w:sz="4" w:space="0" w:color="auto"/>
              <w:right w:val="single" w:sz="4" w:space="0" w:color="auto"/>
            </w:tcBorders>
          </w:tcPr>
          <w:p w14:paraId="22CA14AF" w14:textId="028A8937" w:rsidR="00364851" w:rsidRPr="00173125" w:rsidRDefault="00364851" w:rsidP="002547D5">
            <w:pPr>
              <w:spacing w:line="360" w:lineRule="auto"/>
              <w:rPr>
                <w:rFonts w:cs="Arial"/>
                <w:szCs w:val="22"/>
              </w:rPr>
            </w:pPr>
            <w:r w:rsidRPr="00173125">
              <w:rPr>
                <w:rFonts w:cs="Arial"/>
                <w:szCs w:val="22"/>
              </w:rPr>
              <w:lastRenderedPageBreak/>
              <w:t xml:space="preserve">The experiences of </w:t>
            </w:r>
            <w:r w:rsidR="003156CE" w:rsidRPr="00173125">
              <w:rPr>
                <w:rFonts w:cs="Arial"/>
                <w:szCs w:val="22"/>
              </w:rPr>
              <w:t>adults</w:t>
            </w:r>
            <w:r w:rsidR="00B3278E" w:rsidRPr="00173125">
              <w:rPr>
                <w:rFonts w:cs="Arial"/>
                <w:szCs w:val="22"/>
              </w:rPr>
              <w:t xml:space="preserve"> with intellectual disabilities</w:t>
            </w:r>
            <w:r w:rsidRPr="00173125">
              <w:rPr>
                <w:rFonts w:cs="Arial"/>
                <w:szCs w:val="22"/>
              </w:rPr>
              <w:t xml:space="preserve"> receiving reasonable </w:t>
            </w:r>
            <w:r w:rsidRPr="00173125">
              <w:rPr>
                <w:rFonts w:cs="Arial"/>
                <w:szCs w:val="22"/>
              </w:rPr>
              <w:lastRenderedPageBreak/>
              <w:t>adjustments in acute hospitals.</w:t>
            </w:r>
          </w:p>
          <w:p w14:paraId="3D8852EB" w14:textId="77777777" w:rsidR="00364851" w:rsidRPr="00173125" w:rsidRDefault="00364851" w:rsidP="002547D5">
            <w:pPr>
              <w:spacing w:line="360" w:lineRule="auto"/>
              <w:rPr>
                <w:rFonts w:cs="Arial"/>
                <w:szCs w:val="22"/>
              </w:rPr>
            </w:pPr>
          </w:p>
          <w:p w14:paraId="31E1D6F1" w14:textId="77777777" w:rsidR="00364851" w:rsidRPr="00173125" w:rsidRDefault="00364851" w:rsidP="002547D5">
            <w:pPr>
              <w:spacing w:line="360" w:lineRule="auto"/>
              <w:rPr>
                <w:rFonts w:cs="Arial"/>
                <w:szCs w:val="22"/>
              </w:rPr>
            </w:pPr>
          </w:p>
        </w:tc>
        <w:tc>
          <w:tcPr>
            <w:tcW w:w="1701" w:type="dxa"/>
            <w:tcBorders>
              <w:top w:val="single" w:sz="4" w:space="0" w:color="auto"/>
              <w:left w:val="single" w:sz="4" w:space="0" w:color="auto"/>
              <w:bottom w:val="single" w:sz="4" w:space="0" w:color="auto"/>
              <w:right w:val="single" w:sz="4" w:space="0" w:color="auto"/>
            </w:tcBorders>
          </w:tcPr>
          <w:p w14:paraId="230D8349" w14:textId="77777777" w:rsidR="003156CE" w:rsidRPr="00173125" w:rsidRDefault="003156CE" w:rsidP="002547D5">
            <w:pPr>
              <w:spacing w:line="360" w:lineRule="auto"/>
              <w:rPr>
                <w:rFonts w:cs="Arial"/>
                <w:szCs w:val="22"/>
              </w:rPr>
            </w:pPr>
            <w:r w:rsidRPr="00173125">
              <w:rPr>
                <w:rFonts w:cs="Arial"/>
                <w:szCs w:val="22"/>
              </w:rPr>
              <w:lastRenderedPageBreak/>
              <w:t>Adults</w:t>
            </w:r>
            <w:r w:rsidR="00B3278E" w:rsidRPr="00173125">
              <w:rPr>
                <w:rFonts w:cs="Arial"/>
                <w:szCs w:val="22"/>
              </w:rPr>
              <w:t xml:space="preserve"> with intellectual disabilities</w:t>
            </w:r>
            <w:r w:rsidR="00233766" w:rsidRPr="00173125">
              <w:rPr>
                <w:rFonts w:cs="Arial"/>
                <w:szCs w:val="22"/>
              </w:rPr>
              <w:t xml:space="preserve"> </w:t>
            </w:r>
          </w:p>
          <w:p w14:paraId="356B0E3E" w14:textId="77777777" w:rsidR="003156CE" w:rsidRPr="00173125" w:rsidRDefault="003156CE" w:rsidP="003156CE">
            <w:pPr>
              <w:spacing w:line="360" w:lineRule="auto"/>
              <w:rPr>
                <w:rFonts w:cs="Arial"/>
                <w:szCs w:val="22"/>
              </w:rPr>
            </w:pPr>
            <w:r w:rsidRPr="00173125">
              <w:rPr>
                <w:rFonts w:cs="Arial"/>
                <w:szCs w:val="22"/>
              </w:rPr>
              <w:t xml:space="preserve">(aged 16 or over) </w:t>
            </w:r>
          </w:p>
          <w:p w14:paraId="345ED701" w14:textId="77777777" w:rsidR="003156CE" w:rsidRPr="00173125" w:rsidRDefault="003156CE" w:rsidP="002547D5">
            <w:pPr>
              <w:spacing w:line="360" w:lineRule="auto"/>
              <w:rPr>
                <w:rFonts w:cs="Arial"/>
                <w:szCs w:val="22"/>
              </w:rPr>
            </w:pPr>
          </w:p>
          <w:p w14:paraId="3FFF9FA9" w14:textId="58724F73" w:rsidR="00233766" w:rsidRPr="00173125" w:rsidRDefault="00233766" w:rsidP="002547D5">
            <w:pPr>
              <w:spacing w:line="360" w:lineRule="auto"/>
              <w:rPr>
                <w:rFonts w:cs="Arial"/>
                <w:szCs w:val="22"/>
              </w:rPr>
            </w:pPr>
            <w:r w:rsidRPr="00173125">
              <w:rPr>
                <w:rFonts w:cs="Arial"/>
                <w:szCs w:val="22"/>
              </w:rPr>
              <w:lastRenderedPageBreak/>
              <w:t>(n=33)</w:t>
            </w:r>
          </w:p>
          <w:p w14:paraId="4C9CF481" w14:textId="77777777" w:rsidR="00364851" w:rsidRPr="00173125" w:rsidRDefault="00364851" w:rsidP="002547D5">
            <w:pPr>
              <w:spacing w:line="360" w:lineRule="auto"/>
              <w:rPr>
                <w:rFonts w:cs="Arial"/>
                <w:szCs w:val="22"/>
              </w:rPr>
            </w:pPr>
          </w:p>
          <w:p w14:paraId="3C5CD819" w14:textId="77777777" w:rsidR="00364851" w:rsidRPr="00173125" w:rsidRDefault="00364851" w:rsidP="002547D5">
            <w:pPr>
              <w:spacing w:line="360" w:lineRule="auto"/>
              <w:rPr>
                <w:rFonts w:cs="Arial"/>
                <w:szCs w:val="22"/>
              </w:rPr>
            </w:pPr>
          </w:p>
        </w:tc>
        <w:tc>
          <w:tcPr>
            <w:tcW w:w="1701" w:type="dxa"/>
            <w:tcBorders>
              <w:top w:val="single" w:sz="4" w:space="0" w:color="auto"/>
              <w:left w:val="single" w:sz="4" w:space="0" w:color="auto"/>
              <w:bottom w:val="single" w:sz="4" w:space="0" w:color="auto"/>
              <w:right w:val="single" w:sz="4" w:space="0" w:color="auto"/>
            </w:tcBorders>
          </w:tcPr>
          <w:p w14:paraId="50DB0BC0" w14:textId="77777777" w:rsidR="00233766" w:rsidRPr="00173125" w:rsidRDefault="00233766" w:rsidP="002547D5">
            <w:pPr>
              <w:spacing w:line="360" w:lineRule="auto"/>
              <w:rPr>
                <w:rFonts w:cs="Arial"/>
                <w:szCs w:val="22"/>
              </w:rPr>
            </w:pPr>
            <w:r w:rsidRPr="00173125">
              <w:rPr>
                <w:rFonts w:cs="Arial"/>
                <w:szCs w:val="22"/>
              </w:rPr>
              <w:lastRenderedPageBreak/>
              <w:t>NHS acute hospital trusts in England (n=6)</w:t>
            </w:r>
          </w:p>
          <w:p w14:paraId="7E5EA854" w14:textId="77777777" w:rsidR="00364851" w:rsidRPr="00173125" w:rsidRDefault="00364851" w:rsidP="002547D5">
            <w:pPr>
              <w:spacing w:line="360" w:lineRule="auto"/>
              <w:rPr>
                <w:rFonts w:cs="Arial"/>
                <w:szCs w:val="22"/>
              </w:rPr>
            </w:pPr>
          </w:p>
        </w:tc>
        <w:tc>
          <w:tcPr>
            <w:tcW w:w="2126" w:type="dxa"/>
            <w:tcBorders>
              <w:top w:val="single" w:sz="4" w:space="0" w:color="auto"/>
              <w:left w:val="single" w:sz="4" w:space="0" w:color="auto"/>
              <w:bottom w:val="single" w:sz="4" w:space="0" w:color="auto"/>
              <w:right w:val="single" w:sz="4" w:space="0" w:color="auto"/>
            </w:tcBorders>
          </w:tcPr>
          <w:p w14:paraId="106C87B8" w14:textId="77777777" w:rsidR="00364851" w:rsidRPr="00173125" w:rsidRDefault="00233766" w:rsidP="002547D5">
            <w:pPr>
              <w:spacing w:line="360" w:lineRule="auto"/>
              <w:rPr>
                <w:rFonts w:cs="Arial"/>
                <w:szCs w:val="22"/>
              </w:rPr>
            </w:pPr>
            <w:r w:rsidRPr="00173125">
              <w:rPr>
                <w:rFonts w:cs="Arial"/>
                <w:szCs w:val="22"/>
              </w:rPr>
              <w:t>Semi-structured interviews</w:t>
            </w:r>
          </w:p>
          <w:p w14:paraId="2E9F5238" w14:textId="77777777" w:rsidR="00364851" w:rsidRPr="00173125" w:rsidRDefault="00364851" w:rsidP="002547D5">
            <w:pPr>
              <w:spacing w:line="360" w:lineRule="auto"/>
              <w:rPr>
                <w:rFonts w:cs="Arial"/>
                <w:szCs w:val="22"/>
              </w:rPr>
            </w:pPr>
          </w:p>
        </w:tc>
        <w:tc>
          <w:tcPr>
            <w:tcW w:w="2693" w:type="dxa"/>
            <w:tcBorders>
              <w:top w:val="single" w:sz="4" w:space="0" w:color="auto"/>
              <w:left w:val="single" w:sz="4" w:space="0" w:color="auto"/>
              <w:bottom w:val="single" w:sz="4" w:space="0" w:color="auto"/>
              <w:right w:val="single" w:sz="4" w:space="0" w:color="auto"/>
            </w:tcBorders>
          </w:tcPr>
          <w:p w14:paraId="312206E9" w14:textId="7653ECC4" w:rsidR="00F33A2B" w:rsidRPr="00173125" w:rsidRDefault="003156CE" w:rsidP="002547D5">
            <w:pPr>
              <w:spacing w:line="360" w:lineRule="auto"/>
              <w:rPr>
                <w:rFonts w:cs="Arial"/>
                <w:szCs w:val="22"/>
              </w:rPr>
            </w:pPr>
            <w:r w:rsidRPr="00173125">
              <w:rPr>
                <w:rFonts w:cs="Arial"/>
                <w:szCs w:val="22"/>
              </w:rPr>
              <w:t>Adults</w:t>
            </w:r>
            <w:r w:rsidR="00B3278E" w:rsidRPr="00173125">
              <w:rPr>
                <w:rFonts w:cs="Arial"/>
                <w:szCs w:val="22"/>
              </w:rPr>
              <w:t xml:space="preserve"> with intellectual disabilities</w:t>
            </w:r>
            <w:r w:rsidR="00B02D10" w:rsidRPr="00173125">
              <w:rPr>
                <w:rFonts w:cs="Arial"/>
                <w:szCs w:val="22"/>
              </w:rPr>
              <w:t xml:space="preserve"> benefit</w:t>
            </w:r>
            <w:r w:rsidR="00EF34FD" w:rsidRPr="00173125">
              <w:rPr>
                <w:rFonts w:cs="Arial"/>
                <w:szCs w:val="22"/>
              </w:rPr>
              <w:t>t</w:t>
            </w:r>
            <w:r w:rsidR="00A30169" w:rsidRPr="00173125">
              <w:rPr>
                <w:rFonts w:cs="Arial"/>
                <w:szCs w:val="22"/>
              </w:rPr>
              <w:t>ed</w:t>
            </w:r>
            <w:r w:rsidR="00B02D10" w:rsidRPr="00173125">
              <w:rPr>
                <w:rFonts w:cs="Arial"/>
                <w:szCs w:val="22"/>
              </w:rPr>
              <w:t xml:space="preserve"> from </w:t>
            </w:r>
            <w:r w:rsidR="001F7311" w:rsidRPr="00173125">
              <w:rPr>
                <w:rFonts w:cs="Arial"/>
                <w:szCs w:val="22"/>
              </w:rPr>
              <w:t>reasonable adjustments tailored to their needs</w:t>
            </w:r>
            <w:r w:rsidR="008F027E" w:rsidRPr="00173125">
              <w:rPr>
                <w:rFonts w:cs="Arial"/>
                <w:szCs w:val="22"/>
              </w:rPr>
              <w:t xml:space="preserve">. </w:t>
            </w:r>
            <w:r w:rsidR="005C3FDF" w:rsidRPr="00173125">
              <w:rPr>
                <w:rFonts w:cs="Arial"/>
                <w:szCs w:val="22"/>
              </w:rPr>
              <w:t xml:space="preserve"> </w:t>
            </w:r>
            <w:r w:rsidR="00333B36" w:rsidRPr="00173125">
              <w:rPr>
                <w:rFonts w:cs="Arial"/>
                <w:szCs w:val="22"/>
              </w:rPr>
              <w:t xml:space="preserve">Communication was </w:t>
            </w:r>
            <w:r w:rsidR="00333B36" w:rsidRPr="00173125">
              <w:rPr>
                <w:rFonts w:cs="Arial"/>
                <w:szCs w:val="22"/>
              </w:rPr>
              <w:lastRenderedPageBreak/>
              <w:t>poor except where t</w:t>
            </w:r>
            <w:r w:rsidR="008F027E" w:rsidRPr="00173125">
              <w:rPr>
                <w:rFonts w:cs="Arial"/>
                <w:szCs w:val="22"/>
              </w:rPr>
              <w:t xml:space="preserve">he </w:t>
            </w:r>
            <w:r w:rsidR="005B152F" w:rsidRPr="00173125">
              <w:rPr>
                <w:rFonts w:cs="Arial"/>
                <w:szCs w:val="22"/>
              </w:rPr>
              <w:t xml:space="preserve">support of a </w:t>
            </w:r>
            <w:r w:rsidR="008F3ECF" w:rsidRPr="00173125">
              <w:rPr>
                <w:rFonts w:cs="Arial"/>
                <w:szCs w:val="22"/>
              </w:rPr>
              <w:t>learning disability</w:t>
            </w:r>
            <w:r w:rsidR="00A30169" w:rsidRPr="00173125">
              <w:rPr>
                <w:rFonts w:cs="Arial"/>
                <w:szCs w:val="22"/>
              </w:rPr>
              <w:t xml:space="preserve"> liaison nurse was a</w:t>
            </w:r>
            <w:r w:rsidR="005B152F" w:rsidRPr="00173125">
              <w:rPr>
                <w:rFonts w:cs="Arial"/>
                <w:szCs w:val="22"/>
              </w:rPr>
              <w:t>vailable</w:t>
            </w:r>
            <w:r w:rsidR="00561F06" w:rsidRPr="00173125">
              <w:rPr>
                <w:rFonts w:cs="Arial"/>
                <w:szCs w:val="22"/>
              </w:rPr>
              <w:t xml:space="preserve">.   </w:t>
            </w:r>
          </w:p>
          <w:p w14:paraId="016FE6F3" w14:textId="77777777" w:rsidR="00364851" w:rsidRPr="00173125" w:rsidRDefault="00364851" w:rsidP="002547D5">
            <w:pPr>
              <w:spacing w:line="360" w:lineRule="auto"/>
              <w:rPr>
                <w:rFonts w:cs="Arial"/>
                <w:szCs w:val="22"/>
              </w:rPr>
            </w:pPr>
          </w:p>
        </w:tc>
        <w:tc>
          <w:tcPr>
            <w:tcW w:w="2552" w:type="dxa"/>
            <w:tcBorders>
              <w:top w:val="single" w:sz="4" w:space="0" w:color="auto"/>
              <w:left w:val="single" w:sz="4" w:space="0" w:color="auto"/>
              <w:bottom w:val="single" w:sz="4" w:space="0" w:color="auto"/>
              <w:right w:val="single" w:sz="4" w:space="0" w:color="auto"/>
            </w:tcBorders>
          </w:tcPr>
          <w:p w14:paraId="3CFBA4A3" w14:textId="1DB55BE4" w:rsidR="00364851" w:rsidRPr="00173125" w:rsidRDefault="003156CE" w:rsidP="002547D5">
            <w:pPr>
              <w:spacing w:line="360" w:lineRule="auto"/>
              <w:rPr>
                <w:rFonts w:cs="Arial"/>
                <w:szCs w:val="22"/>
              </w:rPr>
            </w:pPr>
            <w:r w:rsidRPr="00173125">
              <w:rPr>
                <w:rFonts w:cs="Arial"/>
                <w:szCs w:val="22"/>
              </w:rPr>
              <w:lastRenderedPageBreak/>
              <w:t>Adults</w:t>
            </w:r>
            <w:r w:rsidR="009E5B80" w:rsidRPr="00173125">
              <w:rPr>
                <w:rFonts w:cs="Arial"/>
                <w:szCs w:val="22"/>
              </w:rPr>
              <w:t xml:space="preserve"> with intellectual disabilities</w:t>
            </w:r>
            <w:r w:rsidR="00343BDB" w:rsidRPr="00173125">
              <w:rPr>
                <w:rFonts w:cs="Arial"/>
                <w:szCs w:val="22"/>
              </w:rPr>
              <w:t xml:space="preserve"> want to be kept up to date </w:t>
            </w:r>
            <w:r w:rsidR="006B2222" w:rsidRPr="00173125">
              <w:rPr>
                <w:rFonts w:cs="Arial"/>
                <w:szCs w:val="22"/>
              </w:rPr>
              <w:t>and valued.</w:t>
            </w:r>
            <w:r w:rsidR="00002AC3" w:rsidRPr="00173125">
              <w:rPr>
                <w:rFonts w:cs="Arial"/>
                <w:szCs w:val="22"/>
              </w:rPr>
              <w:t xml:space="preserve">  </w:t>
            </w:r>
          </w:p>
          <w:p w14:paraId="1CE7C913" w14:textId="77777777" w:rsidR="00364851" w:rsidRPr="00173125" w:rsidRDefault="00364851" w:rsidP="002547D5">
            <w:pPr>
              <w:spacing w:line="360" w:lineRule="auto"/>
              <w:rPr>
                <w:rFonts w:cs="Arial"/>
                <w:szCs w:val="22"/>
              </w:rPr>
            </w:pPr>
          </w:p>
        </w:tc>
      </w:tr>
      <w:tr w:rsidR="009D1070" w:rsidRPr="00173125" w14:paraId="417E3585" w14:textId="77777777" w:rsidTr="000827D2">
        <w:tc>
          <w:tcPr>
            <w:tcW w:w="1696" w:type="dxa"/>
            <w:tcBorders>
              <w:top w:val="single" w:sz="4" w:space="0" w:color="auto"/>
              <w:left w:val="single" w:sz="4" w:space="0" w:color="auto"/>
              <w:bottom w:val="single" w:sz="4" w:space="0" w:color="auto"/>
              <w:right w:val="single" w:sz="4" w:space="0" w:color="auto"/>
            </w:tcBorders>
          </w:tcPr>
          <w:p w14:paraId="09BF6753" w14:textId="3049D301" w:rsidR="00364851" w:rsidRPr="00173125" w:rsidRDefault="00364851" w:rsidP="002547D5">
            <w:pPr>
              <w:spacing w:line="360" w:lineRule="auto"/>
              <w:rPr>
                <w:rFonts w:cs="Arial"/>
                <w:szCs w:val="22"/>
              </w:rPr>
            </w:pPr>
            <w:r w:rsidRPr="00173125">
              <w:rPr>
                <w:rFonts w:cs="Arial"/>
                <w:szCs w:val="22"/>
              </w:rPr>
              <w:t xml:space="preserve">Walker, </w:t>
            </w:r>
            <w:r w:rsidR="00AA20DB" w:rsidRPr="00173125">
              <w:rPr>
                <w:rFonts w:cs="Arial"/>
                <w:szCs w:val="22"/>
              </w:rPr>
              <w:t>et al.</w:t>
            </w:r>
          </w:p>
          <w:p w14:paraId="0EEB8B7D" w14:textId="77777777" w:rsidR="00364851" w:rsidRPr="00173125" w:rsidRDefault="00364851" w:rsidP="002547D5">
            <w:pPr>
              <w:spacing w:line="360" w:lineRule="auto"/>
              <w:rPr>
                <w:rFonts w:cs="Arial"/>
                <w:szCs w:val="22"/>
              </w:rPr>
            </w:pPr>
          </w:p>
          <w:p w14:paraId="7D52E495" w14:textId="77777777" w:rsidR="00364851" w:rsidRPr="00173125" w:rsidRDefault="00364851" w:rsidP="002547D5">
            <w:pPr>
              <w:spacing w:line="360" w:lineRule="auto"/>
              <w:rPr>
                <w:rFonts w:cs="Arial"/>
                <w:szCs w:val="22"/>
              </w:rPr>
            </w:pPr>
            <w:r w:rsidRPr="00173125">
              <w:rPr>
                <w:rFonts w:cs="Arial"/>
                <w:szCs w:val="22"/>
              </w:rPr>
              <w:t>(2014)</w:t>
            </w:r>
          </w:p>
          <w:p w14:paraId="70182332" w14:textId="77777777" w:rsidR="00364851" w:rsidRPr="00173125" w:rsidRDefault="00364851" w:rsidP="002547D5">
            <w:pPr>
              <w:spacing w:line="360" w:lineRule="auto"/>
              <w:rPr>
                <w:rFonts w:cs="Arial"/>
                <w:szCs w:val="22"/>
              </w:rPr>
            </w:pPr>
          </w:p>
          <w:p w14:paraId="690B2F85" w14:textId="77777777" w:rsidR="00364851" w:rsidRPr="00173125" w:rsidRDefault="00364851" w:rsidP="002547D5">
            <w:pPr>
              <w:spacing w:line="360" w:lineRule="auto"/>
              <w:rPr>
                <w:rFonts w:cs="Arial"/>
                <w:szCs w:val="22"/>
              </w:rPr>
            </w:pPr>
            <w:r w:rsidRPr="00173125">
              <w:rPr>
                <w:rFonts w:cs="Arial"/>
                <w:szCs w:val="22"/>
              </w:rPr>
              <w:t>UK</w:t>
            </w:r>
          </w:p>
          <w:p w14:paraId="6D2AF2FB" w14:textId="77777777" w:rsidR="00364851" w:rsidRPr="00173125" w:rsidRDefault="00364851" w:rsidP="002547D5">
            <w:pPr>
              <w:spacing w:line="360" w:lineRule="auto"/>
              <w:rPr>
                <w:rFonts w:cs="Arial"/>
                <w:szCs w:val="22"/>
              </w:rPr>
            </w:pPr>
          </w:p>
        </w:tc>
        <w:tc>
          <w:tcPr>
            <w:tcW w:w="1985" w:type="dxa"/>
            <w:tcBorders>
              <w:top w:val="single" w:sz="4" w:space="0" w:color="auto"/>
              <w:left w:val="single" w:sz="4" w:space="0" w:color="auto"/>
              <w:bottom w:val="single" w:sz="4" w:space="0" w:color="auto"/>
              <w:right w:val="single" w:sz="4" w:space="0" w:color="auto"/>
            </w:tcBorders>
          </w:tcPr>
          <w:p w14:paraId="23B87614" w14:textId="51D0FFDC" w:rsidR="00364851" w:rsidRPr="00173125" w:rsidRDefault="00364851" w:rsidP="002547D5">
            <w:pPr>
              <w:spacing w:line="360" w:lineRule="auto"/>
              <w:rPr>
                <w:rFonts w:cs="Arial"/>
                <w:szCs w:val="22"/>
              </w:rPr>
            </w:pPr>
            <w:r w:rsidRPr="00173125">
              <w:rPr>
                <w:rFonts w:cs="Arial"/>
                <w:szCs w:val="22"/>
              </w:rPr>
              <w:t xml:space="preserve">To compare the health of </w:t>
            </w:r>
            <w:r w:rsidR="007874A7" w:rsidRPr="00173125">
              <w:rPr>
                <w:rFonts w:cs="Arial"/>
                <w:szCs w:val="22"/>
              </w:rPr>
              <w:t xml:space="preserve">adults with </w:t>
            </w:r>
            <w:r w:rsidR="00543522" w:rsidRPr="00173125">
              <w:rPr>
                <w:rFonts w:cs="Arial"/>
                <w:szCs w:val="22"/>
              </w:rPr>
              <w:t>intellectual</w:t>
            </w:r>
            <w:r w:rsidR="007874A7" w:rsidRPr="00173125">
              <w:rPr>
                <w:rFonts w:cs="Arial"/>
                <w:szCs w:val="22"/>
              </w:rPr>
              <w:t xml:space="preserve"> disabilities</w:t>
            </w:r>
            <w:r w:rsidRPr="00173125">
              <w:rPr>
                <w:rFonts w:cs="Arial"/>
                <w:szCs w:val="22"/>
              </w:rPr>
              <w:t xml:space="preserve"> to the rest of the population.  </w:t>
            </w:r>
          </w:p>
        </w:tc>
        <w:tc>
          <w:tcPr>
            <w:tcW w:w="1701" w:type="dxa"/>
            <w:tcBorders>
              <w:top w:val="single" w:sz="4" w:space="0" w:color="auto"/>
              <w:left w:val="single" w:sz="4" w:space="0" w:color="auto"/>
              <w:bottom w:val="single" w:sz="4" w:space="0" w:color="auto"/>
              <w:right w:val="single" w:sz="4" w:space="0" w:color="auto"/>
            </w:tcBorders>
          </w:tcPr>
          <w:p w14:paraId="7696B082" w14:textId="5B7E9B10" w:rsidR="00AF2D2C" w:rsidRPr="00173125" w:rsidRDefault="007874A7" w:rsidP="002547D5">
            <w:pPr>
              <w:spacing w:line="360" w:lineRule="auto"/>
              <w:rPr>
                <w:rFonts w:cs="Arial"/>
                <w:szCs w:val="22"/>
              </w:rPr>
            </w:pPr>
            <w:r w:rsidRPr="00173125">
              <w:rPr>
                <w:rFonts w:cs="Arial"/>
                <w:szCs w:val="22"/>
              </w:rPr>
              <w:t xml:space="preserve">Adults with </w:t>
            </w:r>
            <w:r w:rsidR="00543522" w:rsidRPr="00173125">
              <w:rPr>
                <w:rFonts w:cs="Arial"/>
                <w:szCs w:val="22"/>
              </w:rPr>
              <w:t>intellectual</w:t>
            </w:r>
            <w:r w:rsidRPr="00173125">
              <w:rPr>
                <w:rFonts w:cs="Arial"/>
                <w:szCs w:val="22"/>
              </w:rPr>
              <w:t xml:space="preserve"> disabilities</w:t>
            </w:r>
            <w:r w:rsidR="00D03DA9" w:rsidRPr="00173125">
              <w:rPr>
                <w:rFonts w:cs="Arial"/>
                <w:szCs w:val="22"/>
              </w:rPr>
              <w:t xml:space="preserve"> </w:t>
            </w:r>
            <w:r w:rsidR="00AF2D2C" w:rsidRPr="00173125">
              <w:rPr>
                <w:rFonts w:cs="Arial"/>
                <w:szCs w:val="22"/>
              </w:rPr>
              <w:t>(n=30)</w:t>
            </w:r>
          </w:p>
          <w:p w14:paraId="0DFE63DD" w14:textId="77777777" w:rsidR="00364851" w:rsidRPr="00173125" w:rsidRDefault="00D03DA9" w:rsidP="002547D5">
            <w:pPr>
              <w:spacing w:line="360" w:lineRule="auto"/>
              <w:rPr>
                <w:rFonts w:cs="Arial"/>
                <w:szCs w:val="22"/>
              </w:rPr>
            </w:pPr>
            <w:r w:rsidRPr="00173125">
              <w:rPr>
                <w:rFonts w:cs="Arial"/>
                <w:szCs w:val="22"/>
              </w:rPr>
              <w:t>aged 18-60</w:t>
            </w:r>
            <w:r w:rsidR="00FD68F7" w:rsidRPr="00173125">
              <w:rPr>
                <w:rFonts w:cs="Arial"/>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7349D9D7" w14:textId="77777777" w:rsidR="00364851" w:rsidRPr="00173125" w:rsidRDefault="00EA47AF" w:rsidP="002547D5">
            <w:pPr>
              <w:spacing w:line="360" w:lineRule="auto"/>
              <w:rPr>
                <w:rFonts w:cs="Arial"/>
                <w:szCs w:val="22"/>
              </w:rPr>
            </w:pPr>
            <w:r w:rsidRPr="00173125">
              <w:rPr>
                <w:rFonts w:cs="Arial"/>
                <w:szCs w:val="22"/>
              </w:rPr>
              <w:t>O</w:t>
            </w:r>
            <w:r w:rsidR="001B1F79" w:rsidRPr="00173125">
              <w:rPr>
                <w:rFonts w:cs="Arial"/>
                <w:szCs w:val="22"/>
              </w:rPr>
              <w:t xml:space="preserve">utpatient treatment and inpatient stays in </w:t>
            </w:r>
            <w:r w:rsidR="001D3071" w:rsidRPr="00173125">
              <w:rPr>
                <w:rFonts w:cs="Arial"/>
                <w:szCs w:val="22"/>
              </w:rPr>
              <w:t>NHS Lincolnshire</w:t>
            </w:r>
          </w:p>
        </w:tc>
        <w:tc>
          <w:tcPr>
            <w:tcW w:w="2126" w:type="dxa"/>
            <w:tcBorders>
              <w:top w:val="single" w:sz="4" w:space="0" w:color="auto"/>
              <w:left w:val="single" w:sz="4" w:space="0" w:color="auto"/>
              <w:bottom w:val="single" w:sz="4" w:space="0" w:color="auto"/>
              <w:right w:val="single" w:sz="4" w:space="0" w:color="auto"/>
            </w:tcBorders>
          </w:tcPr>
          <w:p w14:paraId="73371506" w14:textId="77777777" w:rsidR="00313DDA" w:rsidRPr="00173125" w:rsidRDefault="00313DDA" w:rsidP="002547D5">
            <w:pPr>
              <w:spacing w:line="360" w:lineRule="auto"/>
              <w:rPr>
                <w:rFonts w:cs="Arial"/>
                <w:szCs w:val="22"/>
              </w:rPr>
            </w:pPr>
            <w:r w:rsidRPr="00173125">
              <w:rPr>
                <w:rFonts w:cs="Arial"/>
                <w:szCs w:val="22"/>
              </w:rPr>
              <w:t>Small discussion groups (n=5)</w:t>
            </w:r>
          </w:p>
          <w:p w14:paraId="232E7434" w14:textId="77777777" w:rsidR="00364851" w:rsidRPr="00173125" w:rsidRDefault="00364851" w:rsidP="002547D5">
            <w:pPr>
              <w:spacing w:line="360" w:lineRule="auto"/>
              <w:rPr>
                <w:rFonts w:cs="Arial"/>
                <w:szCs w:val="22"/>
              </w:rPr>
            </w:pPr>
          </w:p>
        </w:tc>
        <w:tc>
          <w:tcPr>
            <w:tcW w:w="2693" w:type="dxa"/>
            <w:tcBorders>
              <w:top w:val="single" w:sz="4" w:space="0" w:color="auto"/>
              <w:left w:val="single" w:sz="4" w:space="0" w:color="auto"/>
              <w:bottom w:val="single" w:sz="4" w:space="0" w:color="auto"/>
              <w:right w:val="single" w:sz="4" w:space="0" w:color="auto"/>
            </w:tcBorders>
          </w:tcPr>
          <w:p w14:paraId="482CAD75" w14:textId="705F0BF7" w:rsidR="00364851" w:rsidRPr="00173125" w:rsidRDefault="007874A7" w:rsidP="002547D5">
            <w:pPr>
              <w:spacing w:line="360" w:lineRule="auto"/>
              <w:rPr>
                <w:rFonts w:cs="Arial"/>
                <w:szCs w:val="22"/>
              </w:rPr>
            </w:pPr>
            <w:r w:rsidRPr="00173125">
              <w:rPr>
                <w:rFonts w:cs="Arial"/>
                <w:szCs w:val="22"/>
              </w:rPr>
              <w:t xml:space="preserve">Adults with </w:t>
            </w:r>
            <w:r w:rsidR="00543522" w:rsidRPr="00173125">
              <w:rPr>
                <w:rFonts w:cs="Arial"/>
                <w:szCs w:val="22"/>
              </w:rPr>
              <w:t>intellectual</w:t>
            </w:r>
            <w:r w:rsidRPr="00173125">
              <w:rPr>
                <w:rFonts w:cs="Arial"/>
                <w:szCs w:val="22"/>
              </w:rPr>
              <w:t xml:space="preserve"> disabilities</w:t>
            </w:r>
            <w:r w:rsidR="00076C82" w:rsidRPr="00173125">
              <w:rPr>
                <w:rFonts w:cs="Arial"/>
                <w:szCs w:val="22"/>
              </w:rPr>
              <w:t xml:space="preserve"> felt </w:t>
            </w:r>
            <w:r w:rsidR="00BB3FB9" w:rsidRPr="00173125">
              <w:rPr>
                <w:rFonts w:cs="Arial"/>
                <w:szCs w:val="22"/>
              </w:rPr>
              <w:t>they were not kept informed</w:t>
            </w:r>
            <w:r w:rsidR="00832CE5" w:rsidRPr="00173125">
              <w:rPr>
                <w:rFonts w:cs="Arial"/>
                <w:szCs w:val="22"/>
              </w:rPr>
              <w:t xml:space="preserve"> </w:t>
            </w:r>
            <w:r w:rsidR="007C6217" w:rsidRPr="00173125">
              <w:rPr>
                <w:rFonts w:cs="Arial"/>
                <w:szCs w:val="22"/>
              </w:rPr>
              <w:t xml:space="preserve">or adequately supported </w:t>
            </w:r>
            <w:r w:rsidR="00832CE5" w:rsidRPr="00173125">
              <w:rPr>
                <w:rFonts w:cs="Arial"/>
                <w:szCs w:val="22"/>
              </w:rPr>
              <w:t xml:space="preserve">and information they provide is not always taken into consideration therefore </w:t>
            </w:r>
            <w:r w:rsidR="00540714" w:rsidRPr="00173125">
              <w:rPr>
                <w:rFonts w:cs="Arial"/>
                <w:szCs w:val="22"/>
              </w:rPr>
              <w:t xml:space="preserve">they </w:t>
            </w:r>
            <w:r w:rsidR="00BF0E19" w:rsidRPr="00173125">
              <w:rPr>
                <w:rFonts w:cs="Arial"/>
                <w:szCs w:val="22"/>
              </w:rPr>
              <w:t xml:space="preserve">consider </w:t>
            </w:r>
            <w:r w:rsidR="00832CE5" w:rsidRPr="00173125">
              <w:rPr>
                <w:rFonts w:cs="Arial"/>
                <w:szCs w:val="22"/>
              </w:rPr>
              <w:t xml:space="preserve">a support person is vital. </w:t>
            </w:r>
          </w:p>
          <w:p w14:paraId="75072EAD" w14:textId="77777777" w:rsidR="008F1BC0" w:rsidRPr="00173125" w:rsidRDefault="008F1BC0" w:rsidP="002547D5">
            <w:pPr>
              <w:spacing w:line="360" w:lineRule="auto"/>
              <w:rPr>
                <w:rFonts w:cs="Arial"/>
                <w:szCs w:val="22"/>
              </w:rPr>
            </w:pPr>
          </w:p>
        </w:tc>
        <w:tc>
          <w:tcPr>
            <w:tcW w:w="2552" w:type="dxa"/>
            <w:tcBorders>
              <w:top w:val="single" w:sz="4" w:space="0" w:color="auto"/>
              <w:left w:val="single" w:sz="4" w:space="0" w:color="auto"/>
              <w:bottom w:val="single" w:sz="4" w:space="0" w:color="auto"/>
              <w:right w:val="single" w:sz="4" w:space="0" w:color="auto"/>
            </w:tcBorders>
          </w:tcPr>
          <w:p w14:paraId="2F96A67F" w14:textId="4132593F" w:rsidR="00364851" w:rsidRPr="00173125" w:rsidRDefault="007874A7" w:rsidP="002547D5">
            <w:pPr>
              <w:spacing w:line="360" w:lineRule="auto"/>
              <w:rPr>
                <w:rFonts w:cs="Arial"/>
                <w:szCs w:val="22"/>
              </w:rPr>
            </w:pPr>
            <w:r w:rsidRPr="00173125">
              <w:rPr>
                <w:rFonts w:cs="Arial"/>
                <w:szCs w:val="22"/>
              </w:rPr>
              <w:t xml:space="preserve">Adults with </w:t>
            </w:r>
            <w:r w:rsidR="00543522" w:rsidRPr="00173125">
              <w:rPr>
                <w:rFonts w:cs="Arial"/>
                <w:szCs w:val="22"/>
              </w:rPr>
              <w:t>intellectual</w:t>
            </w:r>
            <w:r w:rsidRPr="00173125">
              <w:rPr>
                <w:rFonts w:cs="Arial"/>
                <w:szCs w:val="22"/>
              </w:rPr>
              <w:t xml:space="preserve"> disabilities</w:t>
            </w:r>
            <w:r w:rsidR="00AD4A96" w:rsidRPr="00173125">
              <w:rPr>
                <w:rFonts w:cs="Arial"/>
                <w:szCs w:val="22"/>
              </w:rPr>
              <w:t xml:space="preserve"> want </w:t>
            </w:r>
            <w:r w:rsidR="0037394D" w:rsidRPr="00173125">
              <w:rPr>
                <w:rFonts w:cs="Arial"/>
                <w:szCs w:val="22"/>
              </w:rPr>
              <w:t xml:space="preserve">healthcare staff to give greater support </w:t>
            </w:r>
            <w:r w:rsidR="00540714" w:rsidRPr="00173125">
              <w:rPr>
                <w:rFonts w:cs="Arial"/>
                <w:szCs w:val="22"/>
              </w:rPr>
              <w:t xml:space="preserve">to facilitate them to give their own account of their health status. </w:t>
            </w:r>
          </w:p>
        </w:tc>
      </w:tr>
    </w:tbl>
    <w:p w14:paraId="21D811ED" w14:textId="77777777" w:rsidR="00E83B24" w:rsidRPr="00173125" w:rsidRDefault="00E83B24" w:rsidP="002547D5">
      <w:pPr>
        <w:spacing w:line="360" w:lineRule="auto"/>
        <w:rPr>
          <w:rFonts w:cs="Arial"/>
          <w:b/>
          <w:bCs/>
          <w:szCs w:val="22"/>
        </w:rPr>
      </w:pPr>
    </w:p>
    <w:p w14:paraId="6A3CAA7C" w14:textId="77777777" w:rsidR="00B0090D" w:rsidRPr="00173125" w:rsidRDefault="00B0090D" w:rsidP="002547D5">
      <w:pPr>
        <w:spacing w:line="360" w:lineRule="auto"/>
        <w:rPr>
          <w:rFonts w:cs="Arial"/>
          <w:szCs w:val="22"/>
        </w:rPr>
      </w:pPr>
    </w:p>
    <w:p w14:paraId="3B9390DD" w14:textId="77777777" w:rsidR="00396AC3" w:rsidRPr="00173125" w:rsidRDefault="00396AC3">
      <w:pPr>
        <w:rPr>
          <w:rFonts w:cs="Arial"/>
          <w:szCs w:val="22"/>
        </w:rPr>
      </w:pPr>
      <w:r w:rsidRPr="00173125">
        <w:rPr>
          <w:rFonts w:cs="Arial"/>
          <w:szCs w:val="22"/>
        </w:rPr>
        <w:br w:type="page"/>
      </w:r>
    </w:p>
    <w:p w14:paraId="6AC57DCB" w14:textId="77777777" w:rsidR="00AB580F" w:rsidRPr="00173125" w:rsidRDefault="00AB580F" w:rsidP="002547D5">
      <w:pPr>
        <w:spacing w:line="360" w:lineRule="auto"/>
        <w:rPr>
          <w:rFonts w:cs="Arial"/>
          <w:szCs w:val="22"/>
        </w:rPr>
        <w:sectPr w:rsidR="00AB580F" w:rsidRPr="00173125" w:rsidSect="007F6ADA">
          <w:pgSz w:w="16817" w:h="11901" w:orient="landscape"/>
          <w:pgMar w:top="1440" w:right="1440" w:bottom="1440" w:left="1440" w:header="709" w:footer="709" w:gutter="0"/>
          <w:cols w:space="708"/>
          <w:docGrid w:linePitch="360"/>
        </w:sectPr>
      </w:pPr>
    </w:p>
    <w:p w14:paraId="064C677B" w14:textId="4B0D1AA8" w:rsidR="006812F3" w:rsidRPr="00173125" w:rsidRDefault="006812F3" w:rsidP="00580A1F">
      <w:pPr>
        <w:spacing w:line="360" w:lineRule="auto"/>
        <w:rPr>
          <w:rFonts w:cs="Arial"/>
          <w:b/>
          <w:bCs/>
          <w:szCs w:val="22"/>
        </w:rPr>
      </w:pPr>
      <w:r w:rsidRPr="00173125">
        <w:rPr>
          <w:rFonts w:cs="Arial"/>
          <w:b/>
          <w:bCs/>
          <w:szCs w:val="22"/>
        </w:rPr>
        <w:lastRenderedPageBreak/>
        <w:t>T</w:t>
      </w:r>
      <w:r w:rsidR="00F72172" w:rsidRPr="00173125">
        <w:rPr>
          <w:rFonts w:cs="Arial"/>
          <w:b/>
          <w:bCs/>
          <w:szCs w:val="22"/>
        </w:rPr>
        <w:t>ABLE</w:t>
      </w:r>
      <w:r w:rsidRPr="00173125">
        <w:rPr>
          <w:rFonts w:cs="Arial"/>
          <w:b/>
          <w:bCs/>
          <w:szCs w:val="22"/>
        </w:rPr>
        <w:t xml:space="preserve"> 3</w:t>
      </w:r>
      <w:r w:rsidR="00EB7998" w:rsidRPr="00173125">
        <w:rPr>
          <w:rFonts w:cs="Arial"/>
          <w:b/>
          <w:bCs/>
          <w:szCs w:val="22"/>
        </w:rPr>
        <w:tab/>
      </w:r>
      <w:r w:rsidRPr="00173125">
        <w:rPr>
          <w:rFonts w:cs="Arial"/>
          <w:szCs w:val="22"/>
        </w:rPr>
        <w:t>CASP Quality Scores (n=5)</w:t>
      </w:r>
    </w:p>
    <w:tbl>
      <w:tblPr>
        <w:tblStyle w:val="TableGrid"/>
        <w:tblW w:w="9493" w:type="dxa"/>
        <w:tblLook w:val="04A0" w:firstRow="1" w:lastRow="0" w:firstColumn="1" w:lastColumn="0" w:noHBand="0" w:noVBand="1"/>
      </w:tblPr>
      <w:tblGrid>
        <w:gridCol w:w="2661"/>
        <w:gridCol w:w="1366"/>
        <w:gridCol w:w="1366"/>
        <w:gridCol w:w="1367"/>
        <w:gridCol w:w="1366"/>
        <w:gridCol w:w="1367"/>
      </w:tblGrid>
      <w:tr w:rsidR="006812F3" w:rsidRPr="00173125" w14:paraId="57C74024" w14:textId="77777777" w:rsidTr="00580A1F">
        <w:tc>
          <w:tcPr>
            <w:tcW w:w="2661" w:type="dxa"/>
            <w:vAlign w:val="center"/>
          </w:tcPr>
          <w:p w14:paraId="3C2A86F1" w14:textId="77777777" w:rsidR="006812F3" w:rsidRPr="00173125" w:rsidRDefault="006812F3" w:rsidP="002358A3">
            <w:pPr>
              <w:spacing w:line="360" w:lineRule="auto"/>
              <w:jc w:val="both"/>
              <w:rPr>
                <w:rFonts w:cs="Arial"/>
                <w:b/>
                <w:szCs w:val="22"/>
              </w:rPr>
            </w:pPr>
            <w:r w:rsidRPr="00173125">
              <w:rPr>
                <w:rFonts w:cs="Arial"/>
                <w:b/>
                <w:szCs w:val="22"/>
              </w:rPr>
              <w:t>CASP criteria</w:t>
            </w:r>
          </w:p>
        </w:tc>
        <w:tc>
          <w:tcPr>
            <w:tcW w:w="1366" w:type="dxa"/>
          </w:tcPr>
          <w:p w14:paraId="46879A4D" w14:textId="77777777" w:rsidR="006812F3" w:rsidRPr="00173125" w:rsidRDefault="006812F3" w:rsidP="002358A3">
            <w:pPr>
              <w:spacing w:line="360" w:lineRule="auto"/>
              <w:jc w:val="center"/>
              <w:rPr>
                <w:rFonts w:cs="Arial"/>
                <w:lang w:val="en-US"/>
              </w:rPr>
            </w:pPr>
            <w:proofErr w:type="spellStart"/>
            <w:r w:rsidRPr="00173125">
              <w:rPr>
                <w:rFonts w:cs="Arial"/>
                <w:lang w:val="en-US"/>
              </w:rPr>
              <w:t>Howieson</w:t>
            </w:r>
            <w:proofErr w:type="spellEnd"/>
          </w:p>
          <w:p w14:paraId="5B375224" w14:textId="77777777" w:rsidR="006812F3" w:rsidRPr="00173125" w:rsidRDefault="006812F3" w:rsidP="002358A3">
            <w:pPr>
              <w:spacing w:line="360" w:lineRule="auto"/>
              <w:jc w:val="center"/>
              <w:rPr>
                <w:rFonts w:cs="Arial"/>
                <w:szCs w:val="22"/>
              </w:rPr>
            </w:pPr>
            <w:r w:rsidRPr="00173125">
              <w:rPr>
                <w:rFonts w:cs="Arial"/>
                <w:lang w:val="en-US"/>
              </w:rPr>
              <w:t>(2015)</w:t>
            </w:r>
          </w:p>
        </w:tc>
        <w:tc>
          <w:tcPr>
            <w:tcW w:w="1366" w:type="dxa"/>
          </w:tcPr>
          <w:p w14:paraId="74570492" w14:textId="77777777" w:rsidR="006812F3" w:rsidRPr="00173125" w:rsidRDefault="006812F3" w:rsidP="002358A3">
            <w:pPr>
              <w:spacing w:line="360" w:lineRule="auto"/>
              <w:jc w:val="center"/>
              <w:rPr>
                <w:rFonts w:cs="Arial"/>
                <w:lang w:val="en-US"/>
              </w:rPr>
            </w:pPr>
            <w:r w:rsidRPr="00173125">
              <w:rPr>
                <w:rFonts w:cs="Arial"/>
                <w:lang w:val="en-US"/>
              </w:rPr>
              <w:t>Phillips</w:t>
            </w:r>
          </w:p>
          <w:p w14:paraId="4957388B" w14:textId="77777777" w:rsidR="006812F3" w:rsidRPr="00173125" w:rsidRDefault="006812F3" w:rsidP="002358A3">
            <w:pPr>
              <w:spacing w:line="360" w:lineRule="auto"/>
              <w:jc w:val="center"/>
              <w:rPr>
                <w:rFonts w:cs="Arial"/>
                <w:szCs w:val="22"/>
              </w:rPr>
            </w:pPr>
            <w:r w:rsidRPr="00173125">
              <w:rPr>
                <w:rFonts w:cs="Arial"/>
                <w:lang w:val="en-US"/>
              </w:rPr>
              <w:t>(2019)</w:t>
            </w:r>
          </w:p>
        </w:tc>
        <w:tc>
          <w:tcPr>
            <w:tcW w:w="1367" w:type="dxa"/>
          </w:tcPr>
          <w:p w14:paraId="32210EBA" w14:textId="77777777" w:rsidR="006812F3" w:rsidRPr="00173125" w:rsidRDefault="006812F3" w:rsidP="002358A3">
            <w:pPr>
              <w:spacing w:line="360" w:lineRule="auto"/>
              <w:jc w:val="center"/>
              <w:rPr>
                <w:rFonts w:eastAsia="Cambria" w:cs="Arial"/>
                <w:color w:val="000000"/>
                <w:szCs w:val="22"/>
                <w:u w:color="000000"/>
                <w:lang w:val="en-US"/>
              </w:rPr>
            </w:pPr>
            <w:proofErr w:type="spellStart"/>
            <w:r w:rsidRPr="00173125">
              <w:rPr>
                <w:rFonts w:eastAsia="Cambria" w:cs="Arial"/>
                <w:color w:val="000000"/>
                <w:szCs w:val="22"/>
                <w:u w:color="000000"/>
                <w:lang w:val="en-US"/>
              </w:rPr>
              <w:t>Tuffrey-Wijne</w:t>
            </w:r>
            <w:proofErr w:type="spellEnd"/>
            <w:r w:rsidRPr="00173125">
              <w:rPr>
                <w:rFonts w:eastAsia="Cambria" w:cs="Arial"/>
                <w:color w:val="000000"/>
                <w:szCs w:val="22"/>
                <w:u w:color="000000"/>
                <w:lang w:val="en-US"/>
              </w:rPr>
              <w:t xml:space="preserve"> et al. (2014a)</w:t>
            </w:r>
          </w:p>
        </w:tc>
        <w:tc>
          <w:tcPr>
            <w:tcW w:w="1366" w:type="dxa"/>
          </w:tcPr>
          <w:p w14:paraId="393ED46E" w14:textId="77777777" w:rsidR="006812F3" w:rsidRPr="00173125" w:rsidRDefault="006812F3" w:rsidP="002358A3">
            <w:pPr>
              <w:spacing w:line="360" w:lineRule="auto"/>
              <w:jc w:val="center"/>
              <w:rPr>
                <w:rFonts w:eastAsia="Cambria" w:cs="Arial"/>
                <w:color w:val="000000"/>
                <w:szCs w:val="22"/>
                <w:u w:color="000000"/>
                <w:lang w:val="en-US"/>
              </w:rPr>
            </w:pPr>
            <w:proofErr w:type="spellStart"/>
            <w:r w:rsidRPr="00173125">
              <w:rPr>
                <w:rFonts w:eastAsia="Cambria" w:cs="Arial"/>
                <w:color w:val="000000"/>
                <w:szCs w:val="22"/>
                <w:u w:color="000000"/>
                <w:lang w:val="en-US"/>
              </w:rPr>
              <w:t>Tuffrey-Wijne</w:t>
            </w:r>
            <w:proofErr w:type="spellEnd"/>
            <w:r w:rsidRPr="00173125">
              <w:rPr>
                <w:rFonts w:eastAsia="Cambria" w:cs="Arial"/>
                <w:color w:val="000000"/>
                <w:szCs w:val="22"/>
                <w:u w:color="000000"/>
                <w:lang w:val="en-US"/>
              </w:rPr>
              <w:t xml:space="preserve"> et al. (2014b)</w:t>
            </w:r>
          </w:p>
        </w:tc>
        <w:tc>
          <w:tcPr>
            <w:tcW w:w="1367" w:type="dxa"/>
          </w:tcPr>
          <w:p w14:paraId="3A685827" w14:textId="77777777" w:rsidR="006812F3" w:rsidRPr="00173125" w:rsidRDefault="006812F3" w:rsidP="002358A3">
            <w:pPr>
              <w:spacing w:line="360" w:lineRule="auto"/>
              <w:jc w:val="center"/>
              <w:rPr>
                <w:rFonts w:cs="Arial"/>
              </w:rPr>
            </w:pPr>
            <w:r w:rsidRPr="00173125">
              <w:rPr>
                <w:rFonts w:cs="Arial"/>
              </w:rPr>
              <w:t>Walker</w:t>
            </w:r>
          </w:p>
          <w:p w14:paraId="500AA1FD" w14:textId="77777777" w:rsidR="006812F3" w:rsidRPr="00173125" w:rsidRDefault="006812F3" w:rsidP="002358A3">
            <w:pPr>
              <w:spacing w:line="360" w:lineRule="auto"/>
              <w:jc w:val="center"/>
              <w:rPr>
                <w:rFonts w:cs="Arial"/>
              </w:rPr>
            </w:pPr>
            <w:r w:rsidRPr="00173125">
              <w:rPr>
                <w:rFonts w:cs="Arial"/>
              </w:rPr>
              <w:t>et al.</w:t>
            </w:r>
          </w:p>
          <w:p w14:paraId="42F54E3D" w14:textId="77777777" w:rsidR="006812F3" w:rsidRPr="00173125" w:rsidRDefault="006812F3" w:rsidP="002358A3">
            <w:pPr>
              <w:spacing w:line="360" w:lineRule="auto"/>
              <w:jc w:val="center"/>
              <w:rPr>
                <w:rFonts w:cs="Arial"/>
                <w:szCs w:val="22"/>
              </w:rPr>
            </w:pPr>
            <w:r w:rsidRPr="00173125">
              <w:rPr>
                <w:rFonts w:cs="Arial"/>
              </w:rPr>
              <w:t>(2014)</w:t>
            </w:r>
          </w:p>
        </w:tc>
      </w:tr>
      <w:tr w:rsidR="006812F3" w:rsidRPr="00173125" w14:paraId="53BD8F5E" w14:textId="77777777" w:rsidTr="00580A1F">
        <w:trPr>
          <w:trHeight w:val="567"/>
        </w:trPr>
        <w:tc>
          <w:tcPr>
            <w:tcW w:w="2661" w:type="dxa"/>
            <w:vAlign w:val="center"/>
          </w:tcPr>
          <w:p w14:paraId="11F497F2" w14:textId="77777777" w:rsidR="006812F3" w:rsidRPr="00173125" w:rsidRDefault="006812F3" w:rsidP="002358A3">
            <w:pPr>
              <w:spacing w:line="360" w:lineRule="auto"/>
              <w:rPr>
                <w:rFonts w:cs="Arial"/>
              </w:rPr>
            </w:pPr>
            <w:proofErr w:type="gramStart"/>
            <w:r w:rsidRPr="00173125">
              <w:rPr>
                <w:rFonts w:cs="Arial"/>
                <w:bCs/>
                <w:szCs w:val="22"/>
              </w:rPr>
              <w:t>1</w:t>
            </w:r>
            <w:r w:rsidRPr="00173125">
              <w:rPr>
                <w:rFonts w:cs="Arial"/>
                <w:bCs/>
              </w:rPr>
              <w:t xml:space="preserve">  </w:t>
            </w:r>
            <w:r w:rsidRPr="00173125">
              <w:rPr>
                <w:rFonts w:cs="Arial"/>
                <w:szCs w:val="22"/>
              </w:rPr>
              <w:t>Clear</w:t>
            </w:r>
            <w:proofErr w:type="gramEnd"/>
            <w:r w:rsidRPr="00173125">
              <w:rPr>
                <w:rFonts w:cs="Arial"/>
                <w:bCs/>
              </w:rPr>
              <w:t xml:space="preserve"> </w:t>
            </w:r>
            <w:r w:rsidRPr="00173125">
              <w:rPr>
                <w:rFonts w:cs="Arial"/>
              </w:rPr>
              <w:t>s</w:t>
            </w:r>
            <w:r w:rsidRPr="00173125">
              <w:rPr>
                <w:rFonts w:cs="Arial"/>
                <w:szCs w:val="22"/>
              </w:rPr>
              <w:t>tatement</w:t>
            </w:r>
            <w:r w:rsidRPr="00173125">
              <w:rPr>
                <w:rFonts w:cs="Arial"/>
              </w:rPr>
              <w:t xml:space="preserve"> </w:t>
            </w:r>
          </w:p>
          <w:p w14:paraId="6F75E3D8" w14:textId="77777777" w:rsidR="006812F3" w:rsidRPr="00173125" w:rsidRDefault="006812F3" w:rsidP="002358A3">
            <w:pPr>
              <w:spacing w:line="360" w:lineRule="auto"/>
              <w:rPr>
                <w:rFonts w:cs="Arial"/>
                <w:bCs/>
                <w:szCs w:val="22"/>
              </w:rPr>
            </w:pPr>
            <w:r w:rsidRPr="00173125">
              <w:rPr>
                <w:rFonts w:cs="Arial"/>
                <w:szCs w:val="22"/>
              </w:rPr>
              <w:t>of aims</w:t>
            </w:r>
          </w:p>
        </w:tc>
        <w:tc>
          <w:tcPr>
            <w:tcW w:w="1366" w:type="dxa"/>
            <w:vAlign w:val="center"/>
          </w:tcPr>
          <w:p w14:paraId="18B2D9DF" w14:textId="77777777" w:rsidR="006812F3" w:rsidRPr="00173125" w:rsidRDefault="006812F3" w:rsidP="002358A3">
            <w:pPr>
              <w:spacing w:line="360" w:lineRule="auto"/>
              <w:jc w:val="center"/>
              <w:rPr>
                <w:rFonts w:cs="Arial"/>
                <w:szCs w:val="22"/>
              </w:rPr>
            </w:pPr>
            <w:r w:rsidRPr="00173125">
              <w:rPr>
                <w:rFonts w:cs="Arial"/>
              </w:rPr>
              <w:t>1</w:t>
            </w:r>
          </w:p>
        </w:tc>
        <w:tc>
          <w:tcPr>
            <w:tcW w:w="1366" w:type="dxa"/>
            <w:vAlign w:val="center"/>
          </w:tcPr>
          <w:p w14:paraId="205CF1FE"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28BC56AC"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5C55BD34"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604860FC" w14:textId="77777777" w:rsidR="006812F3" w:rsidRPr="00173125" w:rsidRDefault="006812F3" w:rsidP="002358A3">
            <w:pPr>
              <w:spacing w:line="360" w:lineRule="auto"/>
              <w:jc w:val="center"/>
              <w:rPr>
                <w:rFonts w:cs="Arial"/>
                <w:szCs w:val="22"/>
              </w:rPr>
            </w:pPr>
            <w:r w:rsidRPr="00173125">
              <w:rPr>
                <w:rFonts w:cs="Arial"/>
              </w:rPr>
              <w:t>2</w:t>
            </w:r>
          </w:p>
        </w:tc>
      </w:tr>
      <w:tr w:rsidR="006812F3" w:rsidRPr="00173125" w14:paraId="1D5F2113" w14:textId="77777777" w:rsidTr="00580A1F">
        <w:trPr>
          <w:trHeight w:val="567"/>
        </w:trPr>
        <w:tc>
          <w:tcPr>
            <w:tcW w:w="2661" w:type="dxa"/>
            <w:vAlign w:val="center"/>
          </w:tcPr>
          <w:p w14:paraId="2A31F19A" w14:textId="77777777" w:rsidR="006812F3" w:rsidRPr="00173125" w:rsidRDefault="006812F3" w:rsidP="002358A3">
            <w:pPr>
              <w:spacing w:line="360" w:lineRule="auto"/>
              <w:rPr>
                <w:rFonts w:cs="Arial"/>
                <w:bCs/>
                <w:szCs w:val="22"/>
              </w:rPr>
            </w:pPr>
            <w:r w:rsidRPr="00173125">
              <w:rPr>
                <w:rFonts w:cs="Arial"/>
                <w:bCs/>
                <w:szCs w:val="22"/>
              </w:rPr>
              <w:t>2</w:t>
            </w:r>
            <w:r w:rsidRPr="00173125">
              <w:rPr>
                <w:rFonts w:cs="Arial"/>
                <w:bCs/>
              </w:rPr>
              <w:t xml:space="preserve">  </w:t>
            </w:r>
            <w:r w:rsidRPr="00173125">
              <w:rPr>
                <w:rFonts w:cs="Arial"/>
                <w:szCs w:val="22"/>
              </w:rPr>
              <w:t>Appropriate methodology</w:t>
            </w:r>
          </w:p>
        </w:tc>
        <w:tc>
          <w:tcPr>
            <w:tcW w:w="1366" w:type="dxa"/>
            <w:vAlign w:val="center"/>
          </w:tcPr>
          <w:p w14:paraId="590E5C5D" w14:textId="77777777" w:rsidR="006812F3" w:rsidRPr="00173125" w:rsidRDefault="006812F3" w:rsidP="002358A3">
            <w:pPr>
              <w:spacing w:line="360" w:lineRule="auto"/>
              <w:jc w:val="center"/>
              <w:rPr>
                <w:rFonts w:cs="Arial"/>
                <w:szCs w:val="22"/>
              </w:rPr>
            </w:pPr>
            <w:r w:rsidRPr="00173125">
              <w:rPr>
                <w:rFonts w:cs="Arial"/>
              </w:rPr>
              <w:t>1</w:t>
            </w:r>
          </w:p>
        </w:tc>
        <w:tc>
          <w:tcPr>
            <w:tcW w:w="1366" w:type="dxa"/>
            <w:vAlign w:val="center"/>
          </w:tcPr>
          <w:p w14:paraId="16FA3733"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18246A15"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48067734"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3B17DBFC" w14:textId="77777777" w:rsidR="006812F3" w:rsidRPr="00173125" w:rsidRDefault="006812F3" w:rsidP="002358A3">
            <w:pPr>
              <w:spacing w:line="360" w:lineRule="auto"/>
              <w:jc w:val="center"/>
              <w:rPr>
                <w:rFonts w:cs="Arial"/>
                <w:szCs w:val="22"/>
              </w:rPr>
            </w:pPr>
            <w:r w:rsidRPr="00173125">
              <w:rPr>
                <w:rFonts w:cs="Arial"/>
              </w:rPr>
              <w:t>2</w:t>
            </w:r>
          </w:p>
        </w:tc>
      </w:tr>
      <w:tr w:rsidR="006812F3" w:rsidRPr="00173125" w14:paraId="446AC780" w14:textId="77777777" w:rsidTr="00580A1F">
        <w:trPr>
          <w:trHeight w:val="567"/>
        </w:trPr>
        <w:tc>
          <w:tcPr>
            <w:tcW w:w="2661" w:type="dxa"/>
            <w:vAlign w:val="center"/>
          </w:tcPr>
          <w:p w14:paraId="6584972A" w14:textId="77777777" w:rsidR="006812F3" w:rsidRPr="00173125" w:rsidRDefault="006812F3" w:rsidP="002358A3">
            <w:pPr>
              <w:spacing w:line="360" w:lineRule="auto"/>
              <w:rPr>
                <w:rFonts w:cs="Arial"/>
                <w:szCs w:val="22"/>
              </w:rPr>
            </w:pPr>
            <w:proofErr w:type="gramStart"/>
            <w:r w:rsidRPr="00173125">
              <w:rPr>
                <w:rFonts w:cs="Arial"/>
                <w:bCs/>
                <w:szCs w:val="22"/>
              </w:rPr>
              <w:t xml:space="preserve">3 </w:t>
            </w:r>
            <w:r w:rsidRPr="00173125">
              <w:rPr>
                <w:rFonts w:cs="Arial"/>
                <w:szCs w:val="22"/>
              </w:rPr>
              <w:t xml:space="preserve"> Appropriate</w:t>
            </w:r>
            <w:proofErr w:type="gramEnd"/>
          </w:p>
          <w:p w14:paraId="2AA8081E" w14:textId="77777777" w:rsidR="006812F3" w:rsidRPr="00173125" w:rsidRDefault="006812F3" w:rsidP="002358A3">
            <w:pPr>
              <w:spacing w:line="360" w:lineRule="auto"/>
              <w:rPr>
                <w:rFonts w:cs="Arial"/>
                <w:szCs w:val="22"/>
              </w:rPr>
            </w:pPr>
            <w:r w:rsidRPr="00173125">
              <w:rPr>
                <w:rFonts w:cs="Arial"/>
              </w:rPr>
              <w:t>r</w:t>
            </w:r>
            <w:r w:rsidRPr="00173125">
              <w:rPr>
                <w:rFonts w:cs="Arial"/>
                <w:szCs w:val="22"/>
              </w:rPr>
              <w:t>esearch</w:t>
            </w:r>
            <w:r w:rsidRPr="00173125">
              <w:rPr>
                <w:rFonts w:cs="Arial"/>
              </w:rPr>
              <w:t xml:space="preserve"> </w:t>
            </w:r>
            <w:r w:rsidRPr="00173125">
              <w:rPr>
                <w:rFonts w:cs="Arial"/>
                <w:szCs w:val="22"/>
              </w:rPr>
              <w:t>design</w:t>
            </w:r>
          </w:p>
        </w:tc>
        <w:tc>
          <w:tcPr>
            <w:tcW w:w="1366" w:type="dxa"/>
            <w:vAlign w:val="center"/>
          </w:tcPr>
          <w:p w14:paraId="0B4C22EB" w14:textId="77777777" w:rsidR="006812F3" w:rsidRPr="00173125" w:rsidRDefault="006812F3" w:rsidP="002358A3">
            <w:pPr>
              <w:spacing w:line="360" w:lineRule="auto"/>
              <w:jc w:val="center"/>
              <w:rPr>
                <w:rFonts w:cs="Arial"/>
                <w:szCs w:val="22"/>
              </w:rPr>
            </w:pPr>
            <w:r w:rsidRPr="00173125">
              <w:rPr>
                <w:rFonts w:cs="Arial"/>
              </w:rPr>
              <w:t>1</w:t>
            </w:r>
          </w:p>
        </w:tc>
        <w:tc>
          <w:tcPr>
            <w:tcW w:w="1366" w:type="dxa"/>
            <w:vAlign w:val="center"/>
          </w:tcPr>
          <w:p w14:paraId="02E457CF"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0D0949CA"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38607698"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67B27621" w14:textId="77777777" w:rsidR="006812F3" w:rsidRPr="00173125" w:rsidRDefault="006812F3" w:rsidP="002358A3">
            <w:pPr>
              <w:spacing w:line="360" w:lineRule="auto"/>
              <w:jc w:val="center"/>
              <w:rPr>
                <w:rFonts w:cs="Arial"/>
                <w:szCs w:val="22"/>
              </w:rPr>
            </w:pPr>
            <w:r w:rsidRPr="00173125">
              <w:rPr>
                <w:rFonts w:cs="Arial"/>
              </w:rPr>
              <w:t>1</w:t>
            </w:r>
          </w:p>
        </w:tc>
      </w:tr>
      <w:tr w:rsidR="006812F3" w:rsidRPr="00173125" w14:paraId="5B580558" w14:textId="77777777" w:rsidTr="00580A1F">
        <w:trPr>
          <w:trHeight w:val="567"/>
        </w:trPr>
        <w:tc>
          <w:tcPr>
            <w:tcW w:w="2661" w:type="dxa"/>
            <w:vAlign w:val="center"/>
          </w:tcPr>
          <w:p w14:paraId="4F744879" w14:textId="77777777" w:rsidR="006812F3" w:rsidRPr="00173125" w:rsidRDefault="006812F3" w:rsidP="002358A3">
            <w:pPr>
              <w:spacing w:line="360" w:lineRule="auto"/>
              <w:rPr>
                <w:rFonts w:cs="Arial"/>
                <w:szCs w:val="22"/>
              </w:rPr>
            </w:pPr>
            <w:r w:rsidRPr="00173125">
              <w:rPr>
                <w:rFonts w:cs="Arial"/>
                <w:bCs/>
                <w:szCs w:val="22"/>
              </w:rPr>
              <w:t>4</w:t>
            </w:r>
            <w:r w:rsidRPr="00173125">
              <w:rPr>
                <w:rFonts w:cs="Arial"/>
              </w:rPr>
              <w:t xml:space="preserve"> </w:t>
            </w:r>
            <w:r w:rsidRPr="00173125">
              <w:rPr>
                <w:rFonts w:cs="Arial"/>
                <w:szCs w:val="22"/>
              </w:rPr>
              <w:t xml:space="preserve"> Appropriate recruitment</w:t>
            </w:r>
            <w:r w:rsidRPr="00173125">
              <w:rPr>
                <w:rFonts w:cs="Arial"/>
              </w:rPr>
              <w:t xml:space="preserve"> </w:t>
            </w:r>
            <w:r w:rsidRPr="00173125">
              <w:rPr>
                <w:rFonts w:cs="Arial"/>
                <w:szCs w:val="22"/>
              </w:rPr>
              <w:t>strategy</w:t>
            </w:r>
          </w:p>
        </w:tc>
        <w:tc>
          <w:tcPr>
            <w:tcW w:w="1366" w:type="dxa"/>
            <w:vAlign w:val="center"/>
          </w:tcPr>
          <w:p w14:paraId="3B0D3508" w14:textId="77777777" w:rsidR="006812F3" w:rsidRPr="00173125" w:rsidRDefault="006812F3" w:rsidP="002358A3">
            <w:pPr>
              <w:spacing w:line="360" w:lineRule="auto"/>
              <w:jc w:val="center"/>
              <w:rPr>
                <w:rFonts w:cs="Arial"/>
                <w:szCs w:val="22"/>
              </w:rPr>
            </w:pPr>
            <w:r w:rsidRPr="00173125">
              <w:rPr>
                <w:rFonts w:cs="Arial"/>
              </w:rPr>
              <w:t>1</w:t>
            </w:r>
          </w:p>
        </w:tc>
        <w:tc>
          <w:tcPr>
            <w:tcW w:w="1366" w:type="dxa"/>
            <w:vAlign w:val="center"/>
          </w:tcPr>
          <w:p w14:paraId="04B83D0A" w14:textId="77777777" w:rsidR="006812F3" w:rsidRPr="00173125" w:rsidRDefault="006812F3" w:rsidP="002358A3">
            <w:pPr>
              <w:spacing w:line="360" w:lineRule="auto"/>
              <w:jc w:val="center"/>
              <w:rPr>
                <w:rFonts w:cs="Arial"/>
                <w:szCs w:val="22"/>
              </w:rPr>
            </w:pPr>
            <w:r w:rsidRPr="00173125">
              <w:rPr>
                <w:rFonts w:cs="Arial"/>
              </w:rPr>
              <w:t>0</w:t>
            </w:r>
          </w:p>
        </w:tc>
        <w:tc>
          <w:tcPr>
            <w:tcW w:w="1367" w:type="dxa"/>
            <w:vAlign w:val="center"/>
          </w:tcPr>
          <w:p w14:paraId="2B0A66E6"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491A5D38"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13771B1E" w14:textId="77777777" w:rsidR="006812F3" w:rsidRPr="00173125" w:rsidRDefault="006812F3" w:rsidP="002358A3">
            <w:pPr>
              <w:spacing w:line="360" w:lineRule="auto"/>
              <w:jc w:val="center"/>
              <w:rPr>
                <w:rFonts w:cs="Arial"/>
                <w:szCs w:val="22"/>
              </w:rPr>
            </w:pPr>
            <w:r w:rsidRPr="00173125">
              <w:rPr>
                <w:rFonts w:cs="Arial"/>
              </w:rPr>
              <w:t>1</w:t>
            </w:r>
          </w:p>
        </w:tc>
      </w:tr>
      <w:tr w:rsidR="006812F3" w:rsidRPr="00173125" w14:paraId="1AD3B735" w14:textId="77777777" w:rsidTr="00580A1F">
        <w:trPr>
          <w:trHeight w:val="567"/>
        </w:trPr>
        <w:tc>
          <w:tcPr>
            <w:tcW w:w="2661" w:type="dxa"/>
            <w:vAlign w:val="center"/>
          </w:tcPr>
          <w:p w14:paraId="5AD1EAB1" w14:textId="77777777" w:rsidR="006812F3" w:rsidRPr="00173125" w:rsidRDefault="006812F3" w:rsidP="002358A3">
            <w:pPr>
              <w:spacing w:line="360" w:lineRule="auto"/>
              <w:rPr>
                <w:rFonts w:cs="Arial"/>
                <w:szCs w:val="22"/>
              </w:rPr>
            </w:pPr>
            <w:r w:rsidRPr="00173125">
              <w:rPr>
                <w:rFonts w:cs="Arial"/>
                <w:bCs/>
                <w:szCs w:val="22"/>
              </w:rPr>
              <w:t>5</w:t>
            </w:r>
            <w:r w:rsidRPr="00173125">
              <w:rPr>
                <w:rFonts w:cs="Arial"/>
              </w:rPr>
              <w:t xml:space="preserve"> </w:t>
            </w:r>
            <w:r w:rsidRPr="00173125">
              <w:rPr>
                <w:rFonts w:cs="Arial"/>
                <w:szCs w:val="22"/>
              </w:rPr>
              <w:t xml:space="preserve"> Appropriate</w:t>
            </w:r>
            <w:r w:rsidRPr="00173125">
              <w:rPr>
                <w:rFonts w:cs="Arial"/>
              </w:rPr>
              <w:t xml:space="preserve"> </w:t>
            </w:r>
            <w:r w:rsidRPr="00173125">
              <w:rPr>
                <w:rFonts w:cs="Arial"/>
                <w:szCs w:val="22"/>
              </w:rPr>
              <w:t>data collection</w:t>
            </w:r>
            <w:r w:rsidRPr="00173125">
              <w:rPr>
                <w:rFonts w:cs="Arial"/>
              </w:rPr>
              <w:t xml:space="preserve"> </w:t>
            </w:r>
            <w:r w:rsidRPr="00173125">
              <w:rPr>
                <w:rFonts w:cs="Arial"/>
                <w:szCs w:val="22"/>
              </w:rPr>
              <w:t>methods</w:t>
            </w:r>
          </w:p>
        </w:tc>
        <w:tc>
          <w:tcPr>
            <w:tcW w:w="1366" w:type="dxa"/>
            <w:vAlign w:val="center"/>
          </w:tcPr>
          <w:p w14:paraId="42256D74" w14:textId="77777777" w:rsidR="006812F3" w:rsidRPr="00173125" w:rsidRDefault="006812F3" w:rsidP="002358A3">
            <w:pPr>
              <w:spacing w:line="360" w:lineRule="auto"/>
              <w:jc w:val="center"/>
              <w:rPr>
                <w:rFonts w:cs="Arial"/>
                <w:szCs w:val="22"/>
              </w:rPr>
            </w:pPr>
            <w:r w:rsidRPr="00173125">
              <w:rPr>
                <w:rFonts w:cs="Arial"/>
              </w:rPr>
              <w:t>1</w:t>
            </w:r>
          </w:p>
        </w:tc>
        <w:tc>
          <w:tcPr>
            <w:tcW w:w="1366" w:type="dxa"/>
            <w:vAlign w:val="center"/>
          </w:tcPr>
          <w:p w14:paraId="30E4DD39" w14:textId="77777777" w:rsidR="006812F3" w:rsidRPr="00173125" w:rsidRDefault="006812F3" w:rsidP="002358A3">
            <w:pPr>
              <w:spacing w:line="360" w:lineRule="auto"/>
              <w:jc w:val="center"/>
              <w:rPr>
                <w:rFonts w:cs="Arial"/>
                <w:szCs w:val="22"/>
              </w:rPr>
            </w:pPr>
            <w:r w:rsidRPr="00173125">
              <w:rPr>
                <w:rFonts w:cs="Arial"/>
              </w:rPr>
              <w:t>1</w:t>
            </w:r>
          </w:p>
        </w:tc>
        <w:tc>
          <w:tcPr>
            <w:tcW w:w="1367" w:type="dxa"/>
            <w:vAlign w:val="center"/>
          </w:tcPr>
          <w:p w14:paraId="5707A4A1"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5B4394EB"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4AB4F2CE" w14:textId="77777777" w:rsidR="006812F3" w:rsidRPr="00173125" w:rsidRDefault="006812F3" w:rsidP="002358A3">
            <w:pPr>
              <w:spacing w:line="360" w:lineRule="auto"/>
              <w:jc w:val="center"/>
              <w:rPr>
                <w:rFonts w:cs="Arial"/>
                <w:szCs w:val="22"/>
              </w:rPr>
            </w:pPr>
            <w:r w:rsidRPr="00173125">
              <w:rPr>
                <w:rFonts w:cs="Arial"/>
              </w:rPr>
              <w:t>1</w:t>
            </w:r>
          </w:p>
        </w:tc>
      </w:tr>
      <w:tr w:rsidR="006812F3" w:rsidRPr="00173125" w14:paraId="0386FEC6" w14:textId="77777777" w:rsidTr="00580A1F">
        <w:trPr>
          <w:trHeight w:val="567"/>
        </w:trPr>
        <w:tc>
          <w:tcPr>
            <w:tcW w:w="2661" w:type="dxa"/>
            <w:vAlign w:val="center"/>
          </w:tcPr>
          <w:p w14:paraId="47283516" w14:textId="77777777" w:rsidR="006812F3" w:rsidRPr="00173125" w:rsidRDefault="006812F3" w:rsidP="002358A3">
            <w:pPr>
              <w:spacing w:line="360" w:lineRule="auto"/>
              <w:rPr>
                <w:rFonts w:cs="Arial"/>
                <w:szCs w:val="22"/>
              </w:rPr>
            </w:pPr>
            <w:proofErr w:type="gramStart"/>
            <w:r w:rsidRPr="00173125">
              <w:rPr>
                <w:rFonts w:cs="Arial"/>
                <w:bCs/>
                <w:szCs w:val="22"/>
              </w:rPr>
              <w:t xml:space="preserve">6 </w:t>
            </w:r>
            <w:r w:rsidRPr="00173125">
              <w:rPr>
                <w:rFonts w:cs="Arial"/>
                <w:szCs w:val="22"/>
              </w:rPr>
              <w:t xml:space="preserve"> Research</w:t>
            </w:r>
            <w:proofErr w:type="gramEnd"/>
          </w:p>
          <w:p w14:paraId="6C8955BF" w14:textId="77777777" w:rsidR="006812F3" w:rsidRPr="00173125" w:rsidRDefault="006812F3" w:rsidP="002358A3">
            <w:pPr>
              <w:spacing w:line="360" w:lineRule="auto"/>
              <w:rPr>
                <w:rFonts w:cs="Arial"/>
                <w:szCs w:val="22"/>
              </w:rPr>
            </w:pPr>
            <w:r w:rsidRPr="00173125">
              <w:rPr>
                <w:rFonts w:cs="Arial"/>
              </w:rPr>
              <w:t xml:space="preserve">relationships </w:t>
            </w:r>
            <w:r w:rsidRPr="00173125">
              <w:rPr>
                <w:rFonts w:cs="Arial"/>
                <w:szCs w:val="22"/>
              </w:rPr>
              <w:t>considered</w:t>
            </w:r>
          </w:p>
        </w:tc>
        <w:tc>
          <w:tcPr>
            <w:tcW w:w="1366" w:type="dxa"/>
            <w:vAlign w:val="center"/>
          </w:tcPr>
          <w:p w14:paraId="6BAB6889" w14:textId="77777777" w:rsidR="006812F3" w:rsidRPr="00173125" w:rsidRDefault="006812F3" w:rsidP="002358A3">
            <w:pPr>
              <w:spacing w:line="360" w:lineRule="auto"/>
              <w:jc w:val="center"/>
              <w:rPr>
                <w:rFonts w:cs="Arial"/>
                <w:szCs w:val="22"/>
              </w:rPr>
            </w:pPr>
            <w:r w:rsidRPr="00173125">
              <w:rPr>
                <w:rFonts w:cs="Arial"/>
              </w:rPr>
              <w:t>0</w:t>
            </w:r>
          </w:p>
        </w:tc>
        <w:tc>
          <w:tcPr>
            <w:tcW w:w="1366" w:type="dxa"/>
            <w:vAlign w:val="center"/>
          </w:tcPr>
          <w:p w14:paraId="29D63C31" w14:textId="77777777" w:rsidR="006812F3" w:rsidRPr="00173125" w:rsidRDefault="006812F3" w:rsidP="002358A3">
            <w:pPr>
              <w:spacing w:line="360" w:lineRule="auto"/>
              <w:jc w:val="center"/>
              <w:rPr>
                <w:rFonts w:cs="Arial"/>
                <w:szCs w:val="22"/>
              </w:rPr>
            </w:pPr>
            <w:r w:rsidRPr="00173125">
              <w:rPr>
                <w:rFonts w:cs="Arial"/>
              </w:rPr>
              <w:t>1</w:t>
            </w:r>
          </w:p>
        </w:tc>
        <w:tc>
          <w:tcPr>
            <w:tcW w:w="1367" w:type="dxa"/>
            <w:vAlign w:val="center"/>
          </w:tcPr>
          <w:p w14:paraId="1ACFF759"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3750D91D"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33A607D3" w14:textId="77777777" w:rsidR="006812F3" w:rsidRPr="00173125" w:rsidRDefault="006812F3" w:rsidP="002358A3">
            <w:pPr>
              <w:spacing w:line="360" w:lineRule="auto"/>
              <w:jc w:val="center"/>
              <w:rPr>
                <w:rFonts w:cs="Arial"/>
                <w:szCs w:val="22"/>
              </w:rPr>
            </w:pPr>
            <w:r w:rsidRPr="00173125">
              <w:rPr>
                <w:rFonts w:cs="Arial"/>
              </w:rPr>
              <w:t>0</w:t>
            </w:r>
          </w:p>
        </w:tc>
      </w:tr>
      <w:tr w:rsidR="006812F3" w:rsidRPr="00173125" w14:paraId="4F7D7953" w14:textId="77777777" w:rsidTr="00580A1F">
        <w:trPr>
          <w:trHeight w:val="567"/>
        </w:trPr>
        <w:tc>
          <w:tcPr>
            <w:tcW w:w="2661" w:type="dxa"/>
            <w:vAlign w:val="center"/>
          </w:tcPr>
          <w:p w14:paraId="6CE8B297" w14:textId="77777777" w:rsidR="006812F3" w:rsidRPr="00173125" w:rsidRDefault="006812F3" w:rsidP="002358A3">
            <w:pPr>
              <w:spacing w:line="360" w:lineRule="auto"/>
              <w:rPr>
                <w:rFonts w:cs="Arial"/>
                <w:szCs w:val="22"/>
              </w:rPr>
            </w:pPr>
            <w:r w:rsidRPr="00173125">
              <w:rPr>
                <w:rFonts w:cs="Arial"/>
                <w:bCs/>
                <w:szCs w:val="22"/>
              </w:rPr>
              <w:t>7</w:t>
            </w:r>
            <w:r w:rsidRPr="00173125">
              <w:rPr>
                <w:rFonts w:cs="Arial"/>
              </w:rPr>
              <w:t xml:space="preserve"> </w:t>
            </w:r>
            <w:r w:rsidRPr="00173125">
              <w:rPr>
                <w:rFonts w:cs="Arial"/>
                <w:szCs w:val="22"/>
              </w:rPr>
              <w:t xml:space="preserve"> Consider</w:t>
            </w:r>
            <w:r w:rsidRPr="00173125">
              <w:rPr>
                <w:rFonts w:cs="Arial"/>
              </w:rPr>
              <w:t xml:space="preserve"> </w:t>
            </w:r>
            <w:r w:rsidRPr="00173125">
              <w:rPr>
                <w:rFonts w:cs="Arial"/>
                <w:szCs w:val="22"/>
              </w:rPr>
              <w:t>ethical issues</w:t>
            </w:r>
          </w:p>
        </w:tc>
        <w:tc>
          <w:tcPr>
            <w:tcW w:w="1366" w:type="dxa"/>
            <w:vAlign w:val="center"/>
          </w:tcPr>
          <w:p w14:paraId="361841B1"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5B9D006F" w14:textId="77777777" w:rsidR="006812F3" w:rsidRPr="00173125" w:rsidRDefault="006812F3" w:rsidP="002358A3">
            <w:pPr>
              <w:spacing w:line="360" w:lineRule="auto"/>
              <w:jc w:val="center"/>
              <w:rPr>
                <w:rFonts w:cs="Arial"/>
                <w:szCs w:val="22"/>
              </w:rPr>
            </w:pPr>
            <w:r w:rsidRPr="00173125">
              <w:rPr>
                <w:rFonts w:cs="Arial"/>
              </w:rPr>
              <w:t>0</w:t>
            </w:r>
          </w:p>
        </w:tc>
        <w:tc>
          <w:tcPr>
            <w:tcW w:w="1367" w:type="dxa"/>
            <w:vAlign w:val="center"/>
          </w:tcPr>
          <w:p w14:paraId="31269A10"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30F11554"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2BCC163A" w14:textId="77777777" w:rsidR="006812F3" w:rsidRPr="00173125" w:rsidRDefault="006812F3" w:rsidP="002358A3">
            <w:pPr>
              <w:spacing w:line="360" w:lineRule="auto"/>
              <w:jc w:val="center"/>
              <w:rPr>
                <w:rFonts w:cs="Arial"/>
                <w:szCs w:val="22"/>
              </w:rPr>
            </w:pPr>
            <w:r w:rsidRPr="00173125">
              <w:rPr>
                <w:rFonts w:cs="Arial"/>
              </w:rPr>
              <w:t>0</w:t>
            </w:r>
          </w:p>
        </w:tc>
      </w:tr>
      <w:tr w:rsidR="006812F3" w:rsidRPr="00173125" w14:paraId="653FCF83" w14:textId="77777777" w:rsidTr="00580A1F">
        <w:trPr>
          <w:trHeight w:val="567"/>
        </w:trPr>
        <w:tc>
          <w:tcPr>
            <w:tcW w:w="2661" w:type="dxa"/>
            <w:vAlign w:val="center"/>
          </w:tcPr>
          <w:p w14:paraId="1BA43F38" w14:textId="77777777" w:rsidR="006812F3" w:rsidRPr="00173125" w:rsidRDefault="006812F3" w:rsidP="002358A3">
            <w:pPr>
              <w:spacing w:line="360" w:lineRule="auto"/>
              <w:rPr>
                <w:rFonts w:cs="Arial"/>
                <w:bCs/>
                <w:szCs w:val="22"/>
              </w:rPr>
            </w:pPr>
            <w:r w:rsidRPr="00173125">
              <w:rPr>
                <w:rFonts w:cs="Arial"/>
                <w:bCs/>
                <w:szCs w:val="22"/>
              </w:rPr>
              <w:t>8</w:t>
            </w:r>
            <w:r w:rsidRPr="00173125">
              <w:rPr>
                <w:rFonts w:cs="Arial"/>
                <w:bCs/>
              </w:rPr>
              <w:t xml:space="preserve">  Rigorous </w:t>
            </w:r>
            <w:r w:rsidRPr="00173125">
              <w:rPr>
                <w:rFonts w:cs="Arial"/>
                <w:bCs/>
                <w:szCs w:val="22"/>
              </w:rPr>
              <w:t>analysis</w:t>
            </w:r>
          </w:p>
        </w:tc>
        <w:tc>
          <w:tcPr>
            <w:tcW w:w="1366" w:type="dxa"/>
            <w:vAlign w:val="center"/>
          </w:tcPr>
          <w:p w14:paraId="071A0790" w14:textId="77777777" w:rsidR="006812F3" w:rsidRPr="00173125" w:rsidRDefault="006812F3" w:rsidP="002358A3">
            <w:pPr>
              <w:spacing w:line="360" w:lineRule="auto"/>
              <w:jc w:val="center"/>
              <w:rPr>
                <w:rFonts w:cs="Arial"/>
                <w:szCs w:val="22"/>
              </w:rPr>
            </w:pPr>
            <w:r w:rsidRPr="00173125">
              <w:rPr>
                <w:rFonts w:cs="Arial"/>
              </w:rPr>
              <w:t>1</w:t>
            </w:r>
          </w:p>
        </w:tc>
        <w:tc>
          <w:tcPr>
            <w:tcW w:w="1366" w:type="dxa"/>
            <w:vAlign w:val="center"/>
          </w:tcPr>
          <w:p w14:paraId="0CA0C5FB" w14:textId="77777777" w:rsidR="006812F3" w:rsidRPr="00173125" w:rsidRDefault="006812F3" w:rsidP="002358A3">
            <w:pPr>
              <w:spacing w:line="360" w:lineRule="auto"/>
              <w:jc w:val="center"/>
              <w:rPr>
                <w:rFonts w:cs="Arial"/>
                <w:szCs w:val="22"/>
              </w:rPr>
            </w:pPr>
            <w:r w:rsidRPr="00173125">
              <w:rPr>
                <w:rFonts w:cs="Arial"/>
              </w:rPr>
              <w:t>0</w:t>
            </w:r>
          </w:p>
        </w:tc>
        <w:tc>
          <w:tcPr>
            <w:tcW w:w="1367" w:type="dxa"/>
            <w:vAlign w:val="center"/>
          </w:tcPr>
          <w:p w14:paraId="0ED7D72C"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0966742D"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3A8396E0" w14:textId="77777777" w:rsidR="006812F3" w:rsidRPr="00173125" w:rsidRDefault="006812F3" w:rsidP="002358A3">
            <w:pPr>
              <w:spacing w:line="360" w:lineRule="auto"/>
              <w:jc w:val="center"/>
              <w:rPr>
                <w:rFonts w:cs="Arial"/>
                <w:szCs w:val="22"/>
              </w:rPr>
            </w:pPr>
            <w:r w:rsidRPr="00173125">
              <w:rPr>
                <w:rFonts w:cs="Arial"/>
              </w:rPr>
              <w:t>1</w:t>
            </w:r>
          </w:p>
        </w:tc>
      </w:tr>
      <w:tr w:rsidR="006812F3" w:rsidRPr="00173125" w14:paraId="39A5974C" w14:textId="77777777" w:rsidTr="00580A1F">
        <w:trPr>
          <w:trHeight w:val="567"/>
        </w:trPr>
        <w:tc>
          <w:tcPr>
            <w:tcW w:w="2661" w:type="dxa"/>
            <w:vAlign w:val="center"/>
          </w:tcPr>
          <w:p w14:paraId="5C08C102" w14:textId="77777777" w:rsidR="006812F3" w:rsidRPr="00173125" w:rsidRDefault="006812F3" w:rsidP="002358A3">
            <w:pPr>
              <w:spacing w:line="360" w:lineRule="auto"/>
              <w:rPr>
                <w:rFonts w:cs="Arial"/>
                <w:bCs/>
                <w:szCs w:val="22"/>
              </w:rPr>
            </w:pPr>
            <w:r w:rsidRPr="00173125">
              <w:rPr>
                <w:rFonts w:cs="Arial"/>
                <w:bCs/>
                <w:szCs w:val="22"/>
              </w:rPr>
              <w:t>9</w:t>
            </w:r>
            <w:r w:rsidRPr="00173125">
              <w:rPr>
                <w:rFonts w:cs="Arial"/>
                <w:bCs/>
              </w:rPr>
              <w:t xml:space="preserve"> </w:t>
            </w:r>
            <w:r w:rsidRPr="00173125">
              <w:rPr>
                <w:rFonts w:cs="Arial"/>
                <w:bCs/>
                <w:szCs w:val="22"/>
              </w:rPr>
              <w:t xml:space="preserve"> Clear findings</w:t>
            </w:r>
          </w:p>
        </w:tc>
        <w:tc>
          <w:tcPr>
            <w:tcW w:w="1366" w:type="dxa"/>
            <w:vAlign w:val="center"/>
          </w:tcPr>
          <w:p w14:paraId="56E1638F" w14:textId="77777777" w:rsidR="006812F3" w:rsidRPr="00173125" w:rsidRDefault="006812F3" w:rsidP="002358A3">
            <w:pPr>
              <w:spacing w:line="360" w:lineRule="auto"/>
              <w:jc w:val="center"/>
              <w:rPr>
                <w:rFonts w:cs="Arial"/>
                <w:szCs w:val="22"/>
              </w:rPr>
            </w:pPr>
            <w:r w:rsidRPr="00173125">
              <w:rPr>
                <w:rFonts w:cs="Arial"/>
              </w:rPr>
              <w:t>1</w:t>
            </w:r>
          </w:p>
        </w:tc>
        <w:tc>
          <w:tcPr>
            <w:tcW w:w="1366" w:type="dxa"/>
            <w:vAlign w:val="center"/>
          </w:tcPr>
          <w:p w14:paraId="1FB54C21" w14:textId="77777777" w:rsidR="006812F3" w:rsidRPr="00173125" w:rsidRDefault="006812F3" w:rsidP="002358A3">
            <w:pPr>
              <w:spacing w:line="360" w:lineRule="auto"/>
              <w:jc w:val="center"/>
              <w:rPr>
                <w:rFonts w:cs="Arial"/>
                <w:szCs w:val="22"/>
              </w:rPr>
            </w:pPr>
            <w:r w:rsidRPr="00173125">
              <w:rPr>
                <w:rFonts w:cs="Arial"/>
              </w:rPr>
              <w:t>1</w:t>
            </w:r>
          </w:p>
        </w:tc>
        <w:tc>
          <w:tcPr>
            <w:tcW w:w="1367" w:type="dxa"/>
            <w:vAlign w:val="center"/>
          </w:tcPr>
          <w:p w14:paraId="0936460A"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02299C04"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115309A4" w14:textId="77777777" w:rsidR="006812F3" w:rsidRPr="00173125" w:rsidRDefault="006812F3" w:rsidP="002358A3">
            <w:pPr>
              <w:spacing w:line="360" w:lineRule="auto"/>
              <w:jc w:val="center"/>
              <w:rPr>
                <w:rFonts w:cs="Arial"/>
                <w:szCs w:val="22"/>
              </w:rPr>
            </w:pPr>
            <w:r w:rsidRPr="00173125">
              <w:rPr>
                <w:rFonts w:cs="Arial"/>
              </w:rPr>
              <w:t>1</w:t>
            </w:r>
          </w:p>
        </w:tc>
      </w:tr>
      <w:tr w:rsidR="006812F3" w:rsidRPr="00173125" w14:paraId="04D19E63" w14:textId="77777777" w:rsidTr="00580A1F">
        <w:trPr>
          <w:trHeight w:val="567"/>
        </w:trPr>
        <w:tc>
          <w:tcPr>
            <w:tcW w:w="2661" w:type="dxa"/>
            <w:vAlign w:val="center"/>
          </w:tcPr>
          <w:p w14:paraId="20AA0A5D" w14:textId="77777777" w:rsidR="006812F3" w:rsidRPr="00173125" w:rsidRDefault="006812F3" w:rsidP="002358A3">
            <w:pPr>
              <w:spacing w:line="360" w:lineRule="auto"/>
              <w:rPr>
                <w:rFonts w:cs="Arial"/>
                <w:bCs/>
                <w:szCs w:val="22"/>
              </w:rPr>
            </w:pPr>
            <w:r w:rsidRPr="00173125">
              <w:rPr>
                <w:rFonts w:cs="Arial"/>
                <w:bCs/>
                <w:szCs w:val="22"/>
              </w:rPr>
              <w:t>10</w:t>
            </w:r>
            <w:r w:rsidRPr="00173125">
              <w:rPr>
                <w:rFonts w:cs="Arial"/>
                <w:bCs/>
              </w:rPr>
              <w:t xml:space="preserve">  Value of the </w:t>
            </w:r>
            <w:r w:rsidRPr="00173125">
              <w:rPr>
                <w:rFonts w:cs="Arial"/>
                <w:bCs/>
                <w:szCs w:val="22"/>
              </w:rPr>
              <w:t>research</w:t>
            </w:r>
          </w:p>
        </w:tc>
        <w:tc>
          <w:tcPr>
            <w:tcW w:w="1366" w:type="dxa"/>
            <w:vAlign w:val="center"/>
          </w:tcPr>
          <w:p w14:paraId="365C5DC3" w14:textId="77777777" w:rsidR="006812F3" w:rsidRPr="00173125" w:rsidRDefault="006812F3" w:rsidP="002358A3">
            <w:pPr>
              <w:spacing w:line="360" w:lineRule="auto"/>
              <w:jc w:val="center"/>
              <w:rPr>
                <w:rFonts w:cs="Arial"/>
                <w:szCs w:val="22"/>
              </w:rPr>
            </w:pPr>
            <w:r w:rsidRPr="00173125">
              <w:rPr>
                <w:rFonts w:cs="Arial"/>
              </w:rPr>
              <w:t>1</w:t>
            </w:r>
          </w:p>
        </w:tc>
        <w:tc>
          <w:tcPr>
            <w:tcW w:w="1366" w:type="dxa"/>
            <w:vAlign w:val="center"/>
          </w:tcPr>
          <w:p w14:paraId="1085E2BA" w14:textId="77777777" w:rsidR="006812F3" w:rsidRPr="00173125" w:rsidRDefault="006812F3" w:rsidP="002358A3">
            <w:pPr>
              <w:spacing w:line="360" w:lineRule="auto"/>
              <w:jc w:val="center"/>
              <w:rPr>
                <w:rFonts w:cs="Arial"/>
                <w:szCs w:val="22"/>
              </w:rPr>
            </w:pPr>
            <w:r w:rsidRPr="00173125">
              <w:rPr>
                <w:rFonts w:cs="Arial"/>
              </w:rPr>
              <w:t>1</w:t>
            </w:r>
          </w:p>
        </w:tc>
        <w:tc>
          <w:tcPr>
            <w:tcW w:w="1367" w:type="dxa"/>
            <w:vAlign w:val="center"/>
          </w:tcPr>
          <w:p w14:paraId="7B57A7B9" w14:textId="77777777" w:rsidR="006812F3" w:rsidRPr="00173125" w:rsidRDefault="006812F3" w:rsidP="002358A3">
            <w:pPr>
              <w:spacing w:line="360" w:lineRule="auto"/>
              <w:jc w:val="center"/>
              <w:rPr>
                <w:rFonts w:cs="Arial"/>
                <w:szCs w:val="22"/>
              </w:rPr>
            </w:pPr>
            <w:r w:rsidRPr="00173125">
              <w:rPr>
                <w:rFonts w:cs="Arial"/>
              </w:rPr>
              <w:t>2</w:t>
            </w:r>
          </w:p>
        </w:tc>
        <w:tc>
          <w:tcPr>
            <w:tcW w:w="1366" w:type="dxa"/>
            <w:vAlign w:val="center"/>
          </w:tcPr>
          <w:p w14:paraId="6CCA6036" w14:textId="77777777" w:rsidR="006812F3" w:rsidRPr="00173125" w:rsidRDefault="006812F3" w:rsidP="002358A3">
            <w:pPr>
              <w:spacing w:line="360" w:lineRule="auto"/>
              <w:jc w:val="center"/>
              <w:rPr>
                <w:rFonts w:cs="Arial"/>
                <w:szCs w:val="22"/>
              </w:rPr>
            </w:pPr>
            <w:r w:rsidRPr="00173125">
              <w:rPr>
                <w:rFonts w:cs="Arial"/>
              </w:rPr>
              <w:t>2</w:t>
            </w:r>
          </w:p>
        </w:tc>
        <w:tc>
          <w:tcPr>
            <w:tcW w:w="1367" w:type="dxa"/>
            <w:vAlign w:val="center"/>
          </w:tcPr>
          <w:p w14:paraId="2AD9E923" w14:textId="77777777" w:rsidR="006812F3" w:rsidRPr="00173125" w:rsidRDefault="006812F3" w:rsidP="002358A3">
            <w:pPr>
              <w:spacing w:line="360" w:lineRule="auto"/>
              <w:jc w:val="center"/>
              <w:rPr>
                <w:rFonts w:cs="Arial"/>
                <w:szCs w:val="22"/>
              </w:rPr>
            </w:pPr>
            <w:r w:rsidRPr="00173125">
              <w:rPr>
                <w:rFonts w:cs="Arial"/>
              </w:rPr>
              <w:t>1</w:t>
            </w:r>
          </w:p>
        </w:tc>
      </w:tr>
      <w:tr w:rsidR="006812F3" w:rsidRPr="00173125" w14:paraId="0E17B39E" w14:textId="77777777" w:rsidTr="00580A1F">
        <w:trPr>
          <w:trHeight w:val="567"/>
        </w:trPr>
        <w:tc>
          <w:tcPr>
            <w:tcW w:w="2661" w:type="dxa"/>
            <w:vAlign w:val="center"/>
          </w:tcPr>
          <w:p w14:paraId="78B5F80E" w14:textId="77777777" w:rsidR="006812F3" w:rsidRPr="00173125" w:rsidRDefault="006812F3" w:rsidP="002358A3">
            <w:pPr>
              <w:spacing w:line="360" w:lineRule="auto"/>
              <w:rPr>
                <w:rFonts w:cs="Arial"/>
                <w:bCs/>
                <w:szCs w:val="22"/>
              </w:rPr>
            </w:pPr>
            <w:r w:rsidRPr="00173125">
              <w:rPr>
                <w:rFonts w:cs="Arial"/>
                <w:bCs/>
                <w:szCs w:val="22"/>
              </w:rPr>
              <w:t>Total scores</w:t>
            </w:r>
            <w:r w:rsidRPr="00173125">
              <w:rPr>
                <w:rFonts w:cs="Arial"/>
                <w:bCs/>
              </w:rPr>
              <w:t xml:space="preserve"> </w:t>
            </w:r>
            <w:r w:rsidRPr="00173125">
              <w:rPr>
                <w:rFonts w:cs="Arial"/>
                <w:bCs/>
                <w:szCs w:val="22"/>
              </w:rPr>
              <w:t>out of 20</w:t>
            </w:r>
          </w:p>
        </w:tc>
        <w:tc>
          <w:tcPr>
            <w:tcW w:w="1366" w:type="dxa"/>
            <w:vAlign w:val="center"/>
          </w:tcPr>
          <w:p w14:paraId="77FA24D9" w14:textId="77777777" w:rsidR="006812F3" w:rsidRPr="00173125" w:rsidRDefault="006812F3" w:rsidP="002358A3">
            <w:pPr>
              <w:spacing w:line="360" w:lineRule="auto"/>
              <w:jc w:val="center"/>
              <w:rPr>
                <w:rFonts w:cs="Arial"/>
                <w:szCs w:val="22"/>
              </w:rPr>
            </w:pPr>
            <w:r w:rsidRPr="00173125">
              <w:rPr>
                <w:rFonts w:cs="Arial"/>
              </w:rPr>
              <w:t>10</w:t>
            </w:r>
          </w:p>
        </w:tc>
        <w:tc>
          <w:tcPr>
            <w:tcW w:w="1366" w:type="dxa"/>
            <w:vAlign w:val="center"/>
          </w:tcPr>
          <w:p w14:paraId="52648B19" w14:textId="77777777" w:rsidR="006812F3" w:rsidRPr="00173125" w:rsidRDefault="006812F3" w:rsidP="002358A3">
            <w:pPr>
              <w:spacing w:line="360" w:lineRule="auto"/>
              <w:jc w:val="center"/>
              <w:rPr>
                <w:rFonts w:cs="Arial"/>
                <w:szCs w:val="22"/>
              </w:rPr>
            </w:pPr>
            <w:r w:rsidRPr="00173125">
              <w:rPr>
                <w:rFonts w:cs="Arial"/>
              </w:rPr>
              <w:t>10</w:t>
            </w:r>
          </w:p>
        </w:tc>
        <w:tc>
          <w:tcPr>
            <w:tcW w:w="1367" w:type="dxa"/>
            <w:vAlign w:val="center"/>
          </w:tcPr>
          <w:p w14:paraId="76391811" w14:textId="77777777" w:rsidR="006812F3" w:rsidRPr="00173125" w:rsidRDefault="006812F3" w:rsidP="002358A3">
            <w:pPr>
              <w:spacing w:line="360" w:lineRule="auto"/>
              <w:jc w:val="center"/>
              <w:rPr>
                <w:rFonts w:cs="Arial"/>
                <w:szCs w:val="22"/>
              </w:rPr>
            </w:pPr>
            <w:r w:rsidRPr="00173125">
              <w:rPr>
                <w:rFonts w:cs="Arial"/>
              </w:rPr>
              <w:t>20</w:t>
            </w:r>
          </w:p>
        </w:tc>
        <w:tc>
          <w:tcPr>
            <w:tcW w:w="1366" w:type="dxa"/>
            <w:vAlign w:val="center"/>
          </w:tcPr>
          <w:p w14:paraId="075D4A27" w14:textId="77777777" w:rsidR="006812F3" w:rsidRPr="00173125" w:rsidRDefault="006812F3" w:rsidP="002358A3">
            <w:pPr>
              <w:spacing w:line="360" w:lineRule="auto"/>
              <w:jc w:val="center"/>
              <w:rPr>
                <w:rFonts w:cs="Arial"/>
                <w:szCs w:val="22"/>
              </w:rPr>
            </w:pPr>
            <w:r w:rsidRPr="00173125">
              <w:rPr>
                <w:rFonts w:cs="Arial"/>
              </w:rPr>
              <w:t>20</w:t>
            </w:r>
          </w:p>
        </w:tc>
        <w:tc>
          <w:tcPr>
            <w:tcW w:w="1367" w:type="dxa"/>
            <w:vAlign w:val="center"/>
          </w:tcPr>
          <w:p w14:paraId="20F264F4" w14:textId="77777777" w:rsidR="006812F3" w:rsidRPr="00173125" w:rsidRDefault="006812F3" w:rsidP="002358A3">
            <w:pPr>
              <w:spacing w:line="360" w:lineRule="auto"/>
              <w:jc w:val="center"/>
              <w:rPr>
                <w:rFonts w:cs="Arial"/>
                <w:szCs w:val="22"/>
              </w:rPr>
            </w:pPr>
            <w:r w:rsidRPr="00173125">
              <w:rPr>
                <w:rFonts w:cs="Arial"/>
              </w:rPr>
              <w:t>10</w:t>
            </w:r>
          </w:p>
        </w:tc>
      </w:tr>
    </w:tbl>
    <w:p w14:paraId="101D7D15" w14:textId="77777777" w:rsidR="005F37BE" w:rsidRPr="00173125" w:rsidRDefault="005F37BE" w:rsidP="005F37BE">
      <w:pPr>
        <w:spacing w:line="360" w:lineRule="auto"/>
        <w:rPr>
          <w:rFonts w:cs="Arial"/>
          <w:szCs w:val="22"/>
        </w:rPr>
      </w:pPr>
      <w:r w:rsidRPr="00173125">
        <w:rPr>
          <w:rFonts w:cs="Arial"/>
          <w:szCs w:val="22"/>
        </w:rPr>
        <w:t>2 = explicit</w:t>
      </w:r>
      <w:r w:rsidRPr="00173125">
        <w:rPr>
          <w:rFonts w:cs="Arial"/>
          <w:szCs w:val="22"/>
        </w:rPr>
        <w:tab/>
        <w:t>1 = partially explicit</w:t>
      </w:r>
      <w:r w:rsidRPr="00173125">
        <w:rPr>
          <w:rFonts w:cs="Arial"/>
          <w:szCs w:val="22"/>
        </w:rPr>
        <w:tab/>
        <w:t xml:space="preserve">   0 = not mentioned</w:t>
      </w:r>
    </w:p>
    <w:p w14:paraId="5528561C" w14:textId="4671C65F" w:rsidR="00E24ACD" w:rsidRPr="00E24ACD" w:rsidRDefault="006812F3" w:rsidP="00E24ACD">
      <w:pPr>
        <w:spacing w:line="480" w:lineRule="auto"/>
        <w:rPr>
          <w:rFonts w:cs="Arial"/>
          <w:b/>
          <w:szCs w:val="22"/>
        </w:rPr>
      </w:pPr>
      <w:r w:rsidRPr="00173125">
        <w:rPr>
          <w:rFonts w:cs="Arial"/>
          <w:b/>
          <w:szCs w:val="22"/>
        </w:rPr>
        <w:br w:type="page"/>
      </w:r>
      <w:r w:rsidR="00E24ACD" w:rsidRPr="00173125">
        <w:rPr>
          <w:rFonts w:cs="Arial"/>
          <w:b/>
          <w:szCs w:val="22"/>
        </w:rPr>
        <w:lastRenderedPageBreak/>
        <w:t xml:space="preserve">FIGURE 1 </w:t>
      </w:r>
      <w:r w:rsidR="00E24ACD" w:rsidRPr="00173125">
        <w:rPr>
          <w:rFonts w:cs="Arial"/>
          <w:b/>
          <w:szCs w:val="22"/>
        </w:rPr>
        <w:tab/>
      </w:r>
      <w:r w:rsidR="00E24ACD" w:rsidRPr="00173125">
        <w:rPr>
          <w:rFonts w:cs="Arial"/>
          <w:bCs/>
          <w:szCs w:val="22"/>
        </w:rPr>
        <w:t>PRISMA flow diagram with search results</w:t>
      </w:r>
    </w:p>
    <w:p w14:paraId="497925F2" w14:textId="15D4136A" w:rsidR="008B3737" w:rsidRDefault="008B3737">
      <w:pPr>
        <w:rPr>
          <w:rFonts w:cs="Arial"/>
          <w:b/>
          <w:szCs w:val="22"/>
        </w:rPr>
      </w:pPr>
    </w:p>
    <w:p w14:paraId="16F18D90" w14:textId="71A5AFFE" w:rsidR="00E24ACD" w:rsidRDefault="00E24ACD">
      <w:pPr>
        <w:rPr>
          <w:rFonts w:cs="Arial"/>
          <w:b/>
          <w:bCs/>
          <w:szCs w:val="22"/>
        </w:rPr>
      </w:pPr>
    </w:p>
    <w:p w14:paraId="7C5DA1C0" w14:textId="77777777" w:rsidR="00B45263" w:rsidRDefault="00B45263">
      <w:pPr>
        <w:rPr>
          <w:rFonts w:cs="Arial"/>
          <w:b/>
          <w:bCs/>
          <w:szCs w:val="22"/>
        </w:rPr>
      </w:pPr>
    </w:p>
    <w:p w14:paraId="34655142" w14:textId="23C9DEBB" w:rsidR="00060CF1" w:rsidRPr="00A67253" w:rsidRDefault="00060CF1" w:rsidP="00A67253">
      <w:pPr>
        <w:rPr>
          <w:rFonts w:cs="Arial"/>
          <w:b/>
          <w:bCs/>
          <w:szCs w:val="22"/>
        </w:rPr>
      </w:pPr>
    </w:p>
    <w:sectPr w:rsidR="00060CF1" w:rsidRPr="00A67253" w:rsidSect="00AB580F">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05022" w14:textId="77777777" w:rsidR="00322E79" w:rsidRDefault="00322E79" w:rsidP="00247FBC">
      <w:r>
        <w:separator/>
      </w:r>
    </w:p>
  </w:endnote>
  <w:endnote w:type="continuationSeparator" w:id="0">
    <w:p w14:paraId="2CD8B09C" w14:textId="77777777" w:rsidR="00322E79" w:rsidRDefault="00322E79" w:rsidP="00247FBC">
      <w:r>
        <w:continuationSeparator/>
      </w:r>
    </w:p>
  </w:endnote>
  <w:endnote w:type="continuationNotice" w:id="1">
    <w:p w14:paraId="54FB17A9" w14:textId="77777777" w:rsidR="00322E79" w:rsidRDefault="00322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3411590"/>
      <w:docPartObj>
        <w:docPartGallery w:val="Page Numbers (Bottom of Page)"/>
        <w:docPartUnique/>
      </w:docPartObj>
    </w:sdtPr>
    <w:sdtEndPr>
      <w:rPr>
        <w:rStyle w:val="PageNumber"/>
      </w:rPr>
    </w:sdtEndPr>
    <w:sdtContent>
      <w:p w14:paraId="2BE83A3C" w14:textId="5E548FDB" w:rsidR="00330625" w:rsidRDefault="00330625" w:rsidP="00EF5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32826" w14:textId="77777777" w:rsidR="00330625" w:rsidRDefault="00330625" w:rsidP="003306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4939846"/>
      <w:docPartObj>
        <w:docPartGallery w:val="Page Numbers (Bottom of Page)"/>
        <w:docPartUnique/>
      </w:docPartObj>
    </w:sdtPr>
    <w:sdtEndPr>
      <w:rPr>
        <w:rStyle w:val="PageNumber"/>
      </w:rPr>
    </w:sdtEndPr>
    <w:sdtContent>
      <w:p w14:paraId="63C39850" w14:textId="370A8E8B" w:rsidR="00330625" w:rsidRDefault="00330625" w:rsidP="00EF53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B0DC1">
          <w:rPr>
            <w:rStyle w:val="PageNumber"/>
            <w:noProof/>
          </w:rPr>
          <w:t>20</w:t>
        </w:r>
        <w:r>
          <w:rPr>
            <w:rStyle w:val="PageNumber"/>
          </w:rPr>
          <w:fldChar w:fldCharType="end"/>
        </w:r>
      </w:p>
    </w:sdtContent>
  </w:sdt>
  <w:p w14:paraId="5DBB963E" w14:textId="4E55EAF8" w:rsidR="002358A3" w:rsidRDefault="002358A3" w:rsidP="00330625">
    <w:pPr>
      <w:pStyle w:val="Footer"/>
      <w:ind w:right="360"/>
      <w:jc w:val="right"/>
    </w:pPr>
  </w:p>
  <w:p w14:paraId="007FAE0E" w14:textId="77777777" w:rsidR="002358A3" w:rsidRDefault="0023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6E4C1" w14:textId="77777777" w:rsidR="00322E79" w:rsidRDefault="00322E79" w:rsidP="00247FBC">
      <w:r>
        <w:separator/>
      </w:r>
    </w:p>
  </w:footnote>
  <w:footnote w:type="continuationSeparator" w:id="0">
    <w:p w14:paraId="4FDC345B" w14:textId="77777777" w:rsidR="00322E79" w:rsidRDefault="00322E79" w:rsidP="00247FBC">
      <w:r>
        <w:continuationSeparator/>
      </w:r>
    </w:p>
  </w:footnote>
  <w:footnote w:type="continuationNotice" w:id="1">
    <w:p w14:paraId="72B8FDA8" w14:textId="77777777" w:rsidR="00322E79" w:rsidRDefault="00322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013987"/>
      <w:docPartObj>
        <w:docPartGallery w:val="Page Numbers (Top of Page)"/>
        <w:docPartUnique/>
      </w:docPartObj>
    </w:sdtPr>
    <w:sdtEndPr>
      <w:rPr>
        <w:rStyle w:val="PageNumber"/>
      </w:rPr>
    </w:sdtEndPr>
    <w:sdtContent>
      <w:p w14:paraId="0387BA7A" w14:textId="4E639EDA" w:rsidR="00881AE5" w:rsidRDefault="00881AE5" w:rsidP="00157D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235BDB" w14:textId="77777777" w:rsidR="00881AE5" w:rsidRDefault="00881AE5" w:rsidP="00881A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3395" w14:textId="77777777" w:rsidR="005120FF" w:rsidRDefault="005E7BF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2E78"/>
    <w:multiLevelType w:val="hybridMultilevel"/>
    <w:tmpl w:val="C07E166A"/>
    <w:lvl w:ilvl="0" w:tplc="67F6C3C0">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6963F3"/>
    <w:multiLevelType w:val="hybridMultilevel"/>
    <w:tmpl w:val="264487D4"/>
    <w:lvl w:ilvl="0" w:tplc="459CF53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D4886"/>
    <w:multiLevelType w:val="hybridMultilevel"/>
    <w:tmpl w:val="608E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A07DB8"/>
    <w:multiLevelType w:val="hybridMultilevel"/>
    <w:tmpl w:val="9DF67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x9599wzpxpwget2a7xfs2kpz0psf9w9txr&quot;&gt;Hospital Experiences&lt;record-ids&gt;&lt;item&gt;29&lt;/item&gt;&lt;/record-ids&gt;&lt;/item&gt;&lt;/Libraries&gt;"/>
  </w:docVars>
  <w:rsids>
    <w:rsidRoot w:val="00B46944"/>
    <w:rsid w:val="00001CB8"/>
    <w:rsid w:val="00002AC3"/>
    <w:rsid w:val="00003590"/>
    <w:rsid w:val="00003605"/>
    <w:rsid w:val="0000412D"/>
    <w:rsid w:val="00005BC1"/>
    <w:rsid w:val="00005D0F"/>
    <w:rsid w:val="000067D0"/>
    <w:rsid w:val="000067EC"/>
    <w:rsid w:val="000070D0"/>
    <w:rsid w:val="000103FA"/>
    <w:rsid w:val="00010B2C"/>
    <w:rsid w:val="0001186E"/>
    <w:rsid w:val="000119DD"/>
    <w:rsid w:val="00012081"/>
    <w:rsid w:val="000164CB"/>
    <w:rsid w:val="00021909"/>
    <w:rsid w:val="00021E64"/>
    <w:rsid w:val="00021F4E"/>
    <w:rsid w:val="00023081"/>
    <w:rsid w:val="00024CBB"/>
    <w:rsid w:val="000252B7"/>
    <w:rsid w:val="00025BD0"/>
    <w:rsid w:val="000269C2"/>
    <w:rsid w:val="00027FE3"/>
    <w:rsid w:val="00030589"/>
    <w:rsid w:val="00032E2A"/>
    <w:rsid w:val="00033069"/>
    <w:rsid w:val="00034EE7"/>
    <w:rsid w:val="000358EF"/>
    <w:rsid w:val="00036100"/>
    <w:rsid w:val="00037ADF"/>
    <w:rsid w:val="00040ACA"/>
    <w:rsid w:val="00042226"/>
    <w:rsid w:val="00042403"/>
    <w:rsid w:val="00042531"/>
    <w:rsid w:val="00043627"/>
    <w:rsid w:val="0004431B"/>
    <w:rsid w:val="00044B38"/>
    <w:rsid w:val="00044BA0"/>
    <w:rsid w:val="000466E5"/>
    <w:rsid w:val="00050ADD"/>
    <w:rsid w:val="000513A0"/>
    <w:rsid w:val="000524D7"/>
    <w:rsid w:val="00052AD7"/>
    <w:rsid w:val="00052BB8"/>
    <w:rsid w:val="00053E1D"/>
    <w:rsid w:val="00054772"/>
    <w:rsid w:val="0005483F"/>
    <w:rsid w:val="00055401"/>
    <w:rsid w:val="00055502"/>
    <w:rsid w:val="000560A5"/>
    <w:rsid w:val="0005661E"/>
    <w:rsid w:val="00057D28"/>
    <w:rsid w:val="00057F85"/>
    <w:rsid w:val="00060267"/>
    <w:rsid w:val="00060CF1"/>
    <w:rsid w:val="00060FF0"/>
    <w:rsid w:val="00062E63"/>
    <w:rsid w:val="00063054"/>
    <w:rsid w:val="00064A7E"/>
    <w:rsid w:val="0006687B"/>
    <w:rsid w:val="00066A6C"/>
    <w:rsid w:val="000675C2"/>
    <w:rsid w:val="000678D1"/>
    <w:rsid w:val="00070CC7"/>
    <w:rsid w:val="0007197C"/>
    <w:rsid w:val="00076AA1"/>
    <w:rsid w:val="00076C82"/>
    <w:rsid w:val="00076F09"/>
    <w:rsid w:val="0007771A"/>
    <w:rsid w:val="0007787E"/>
    <w:rsid w:val="000778C2"/>
    <w:rsid w:val="00077E2C"/>
    <w:rsid w:val="00081807"/>
    <w:rsid w:val="00081B61"/>
    <w:rsid w:val="00081BFD"/>
    <w:rsid w:val="00081CD3"/>
    <w:rsid w:val="00082191"/>
    <w:rsid w:val="000827D2"/>
    <w:rsid w:val="000828A4"/>
    <w:rsid w:val="00083625"/>
    <w:rsid w:val="00085258"/>
    <w:rsid w:val="00086D36"/>
    <w:rsid w:val="00086DAC"/>
    <w:rsid w:val="000874E9"/>
    <w:rsid w:val="00090D74"/>
    <w:rsid w:val="00090DD7"/>
    <w:rsid w:val="00090FBA"/>
    <w:rsid w:val="00091671"/>
    <w:rsid w:val="000916A3"/>
    <w:rsid w:val="00092BEC"/>
    <w:rsid w:val="00092DF4"/>
    <w:rsid w:val="00093E39"/>
    <w:rsid w:val="00094396"/>
    <w:rsid w:val="0009644E"/>
    <w:rsid w:val="000A0CC8"/>
    <w:rsid w:val="000A1C7C"/>
    <w:rsid w:val="000A31DB"/>
    <w:rsid w:val="000A345C"/>
    <w:rsid w:val="000A4A04"/>
    <w:rsid w:val="000A56A5"/>
    <w:rsid w:val="000A6638"/>
    <w:rsid w:val="000A7066"/>
    <w:rsid w:val="000A79EA"/>
    <w:rsid w:val="000A7E5A"/>
    <w:rsid w:val="000B0A08"/>
    <w:rsid w:val="000B0B9C"/>
    <w:rsid w:val="000B4289"/>
    <w:rsid w:val="000B56AE"/>
    <w:rsid w:val="000B66BD"/>
    <w:rsid w:val="000B6EA9"/>
    <w:rsid w:val="000B7878"/>
    <w:rsid w:val="000C1134"/>
    <w:rsid w:val="000C1BD8"/>
    <w:rsid w:val="000C2406"/>
    <w:rsid w:val="000C366A"/>
    <w:rsid w:val="000C460C"/>
    <w:rsid w:val="000C5921"/>
    <w:rsid w:val="000C6087"/>
    <w:rsid w:val="000C77AF"/>
    <w:rsid w:val="000C7CF7"/>
    <w:rsid w:val="000D0123"/>
    <w:rsid w:val="000D0F5C"/>
    <w:rsid w:val="000D2409"/>
    <w:rsid w:val="000D26AA"/>
    <w:rsid w:val="000D2830"/>
    <w:rsid w:val="000D294A"/>
    <w:rsid w:val="000D322A"/>
    <w:rsid w:val="000D4D1C"/>
    <w:rsid w:val="000D612D"/>
    <w:rsid w:val="000D715F"/>
    <w:rsid w:val="000D7C06"/>
    <w:rsid w:val="000E01C5"/>
    <w:rsid w:val="000E13BC"/>
    <w:rsid w:val="000E13CD"/>
    <w:rsid w:val="000E15BA"/>
    <w:rsid w:val="000E2DDC"/>
    <w:rsid w:val="000E2E1C"/>
    <w:rsid w:val="000E432B"/>
    <w:rsid w:val="000E4988"/>
    <w:rsid w:val="000E4FEC"/>
    <w:rsid w:val="000E7344"/>
    <w:rsid w:val="000F0041"/>
    <w:rsid w:val="000F02FC"/>
    <w:rsid w:val="000F14FC"/>
    <w:rsid w:val="000F166B"/>
    <w:rsid w:val="000F203D"/>
    <w:rsid w:val="000F205F"/>
    <w:rsid w:val="000F2331"/>
    <w:rsid w:val="000F3ABD"/>
    <w:rsid w:val="000F410E"/>
    <w:rsid w:val="000F46E1"/>
    <w:rsid w:val="000F505D"/>
    <w:rsid w:val="000F55DD"/>
    <w:rsid w:val="000F5F9F"/>
    <w:rsid w:val="000F6562"/>
    <w:rsid w:val="000F69EC"/>
    <w:rsid w:val="00100C59"/>
    <w:rsid w:val="001020BB"/>
    <w:rsid w:val="00102188"/>
    <w:rsid w:val="0010404D"/>
    <w:rsid w:val="001040D4"/>
    <w:rsid w:val="001048B7"/>
    <w:rsid w:val="00105A05"/>
    <w:rsid w:val="00107127"/>
    <w:rsid w:val="00107548"/>
    <w:rsid w:val="00107F14"/>
    <w:rsid w:val="001104FD"/>
    <w:rsid w:val="00110717"/>
    <w:rsid w:val="00111801"/>
    <w:rsid w:val="00111B15"/>
    <w:rsid w:val="00112FFD"/>
    <w:rsid w:val="00113080"/>
    <w:rsid w:val="00113EA4"/>
    <w:rsid w:val="0011422B"/>
    <w:rsid w:val="00115F06"/>
    <w:rsid w:val="001165A7"/>
    <w:rsid w:val="00116ACA"/>
    <w:rsid w:val="00116BD9"/>
    <w:rsid w:val="00117822"/>
    <w:rsid w:val="00120E69"/>
    <w:rsid w:val="0012131B"/>
    <w:rsid w:val="001216FC"/>
    <w:rsid w:val="00121C71"/>
    <w:rsid w:val="00121E85"/>
    <w:rsid w:val="0012207C"/>
    <w:rsid w:val="00122B67"/>
    <w:rsid w:val="00123BCF"/>
    <w:rsid w:val="00127780"/>
    <w:rsid w:val="00127E2B"/>
    <w:rsid w:val="001303A5"/>
    <w:rsid w:val="00130D1A"/>
    <w:rsid w:val="00131B97"/>
    <w:rsid w:val="00133153"/>
    <w:rsid w:val="00133369"/>
    <w:rsid w:val="001333CE"/>
    <w:rsid w:val="00133F51"/>
    <w:rsid w:val="001348BC"/>
    <w:rsid w:val="001356B7"/>
    <w:rsid w:val="00136918"/>
    <w:rsid w:val="0013697A"/>
    <w:rsid w:val="00140506"/>
    <w:rsid w:val="00140E34"/>
    <w:rsid w:val="0014384F"/>
    <w:rsid w:val="00146789"/>
    <w:rsid w:val="00147119"/>
    <w:rsid w:val="00150CBA"/>
    <w:rsid w:val="00150E87"/>
    <w:rsid w:val="0015144D"/>
    <w:rsid w:val="001521DB"/>
    <w:rsid w:val="00152F27"/>
    <w:rsid w:val="00153146"/>
    <w:rsid w:val="0015350D"/>
    <w:rsid w:val="00153558"/>
    <w:rsid w:val="001551E1"/>
    <w:rsid w:val="00155F72"/>
    <w:rsid w:val="001562D8"/>
    <w:rsid w:val="00156D7A"/>
    <w:rsid w:val="001576DF"/>
    <w:rsid w:val="0015786E"/>
    <w:rsid w:val="00162C36"/>
    <w:rsid w:val="00163771"/>
    <w:rsid w:val="00165709"/>
    <w:rsid w:val="0016794D"/>
    <w:rsid w:val="0017041B"/>
    <w:rsid w:val="001714F9"/>
    <w:rsid w:val="00171EBB"/>
    <w:rsid w:val="00173125"/>
    <w:rsid w:val="00173745"/>
    <w:rsid w:val="0017536B"/>
    <w:rsid w:val="00176E75"/>
    <w:rsid w:val="00176EF1"/>
    <w:rsid w:val="001770AF"/>
    <w:rsid w:val="00180817"/>
    <w:rsid w:val="0018117B"/>
    <w:rsid w:val="0018280D"/>
    <w:rsid w:val="00182C97"/>
    <w:rsid w:val="00182E2D"/>
    <w:rsid w:val="00183506"/>
    <w:rsid w:val="00183B92"/>
    <w:rsid w:val="00183FE7"/>
    <w:rsid w:val="0018404F"/>
    <w:rsid w:val="0018555A"/>
    <w:rsid w:val="00186F01"/>
    <w:rsid w:val="0018718B"/>
    <w:rsid w:val="00190533"/>
    <w:rsid w:val="001941B3"/>
    <w:rsid w:val="00194437"/>
    <w:rsid w:val="0019499D"/>
    <w:rsid w:val="0019531C"/>
    <w:rsid w:val="00196D94"/>
    <w:rsid w:val="001978FD"/>
    <w:rsid w:val="001A00F1"/>
    <w:rsid w:val="001A0515"/>
    <w:rsid w:val="001A2099"/>
    <w:rsid w:val="001A27B9"/>
    <w:rsid w:val="001A3A28"/>
    <w:rsid w:val="001A42C1"/>
    <w:rsid w:val="001A4DD6"/>
    <w:rsid w:val="001A4FAE"/>
    <w:rsid w:val="001A577A"/>
    <w:rsid w:val="001A58D5"/>
    <w:rsid w:val="001A6043"/>
    <w:rsid w:val="001A6453"/>
    <w:rsid w:val="001A65EA"/>
    <w:rsid w:val="001A6CBF"/>
    <w:rsid w:val="001A6E9F"/>
    <w:rsid w:val="001A6FD9"/>
    <w:rsid w:val="001A75D6"/>
    <w:rsid w:val="001B122D"/>
    <w:rsid w:val="001B1D5A"/>
    <w:rsid w:val="001B1F08"/>
    <w:rsid w:val="001B1F79"/>
    <w:rsid w:val="001B334B"/>
    <w:rsid w:val="001B3ECB"/>
    <w:rsid w:val="001B43F0"/>
    <w:rsid w:val="001B5F83"/>
    <w:rsid w:val="001B78A9"/>
    <w:rsid w:val="001C0076"/>
    <w:rsid w:val="001C039F"/>
    <w:rsid w:val="001C16F8"/>
    <w:rsid w:val="001C260F"/>
    <w:rsid w:val="001C2D58"/>
    <w:rsid w:val="001C397D"/>
    <w:rsid w:val="001C41A4"/>
    <w:rsid w:val="001C5850"/>
    <w:rsid w:val="001C599B"/>
    <w:rsid w:val="001C5F44"/>
    <w:rsid w:val="001C6A51"/>
    <w:rsid w:val="001C6C7B"/>
    <w:rsid w:val="001C77F1"/>
    <w:rsid w:val="001D02DD"/>
    <w:rsid w:val="001D099F"/>
    <w:rsid w:val="001D15A7"/>
    <w:rsid w:val="001D26A2"/>
    <w:rsid w:val="001D3071"/>
    <w:rsid w:val="001D456E"/>
    <w:rsid w:val="001D4702"/>
    <w:rsid w:val="001D5D19"/>
    <w:rsid w:val="001D60F7"/>
    <w:rsid w:val="001D7558"/>
    <w:rsid w:val="001D7AF5"/>
    <w:rsid w:val="001D7F0A"/>
    <w:rsid w:val="001E17A4"/>
    <w:rsid w:val="001E1932"/>
    <w:rsid w:val="001E1C09"/>
    <w:rsid w:val="001E1CEE"/>
    <w:rsid w:val="001E2FA4"/>
    <w:rsid w:val="001E3F56"/>
    <w:rsid w:val="001E457E"/>
    <w:rsid w:val="001E4591"/>
    <w:rsid w:val="001E52DF"/>
    <w:rsid w:val="001E5807"/>
    <w:rsid w:val="001E5C7B"/>
    <w:rsid w:val="001E616C"/>
    <w:rsid w:val="001E7BA5"/>
    <w:rsid w:val="001F23AA"/>
    <w:rsid w:val="001F25AD"/>
    <w:rsid w:val="001F28BE"/>
    <w:rsid w:val="001F2CC8"/>
    <w:rsid w:val="001F3CD2"/>
    <w:rsid w:val="001F40EC"/>
    <w:rsid w:val="001F4DBB"/>
    <w:rsid w:val="001F7311"/>
    <w:rsid w:val="00200C01"/>
    <w:rsid w:val="00200D15"/>
    <w:rsid w:val="002010BB"/>
    <w:rsid w:val="002015EA"/>
    <w:rsid w:val="0020223C"/>
    <w:rsid w:val="00203320"/>
    <w:rsid w:val="0020391C"/>
    <w:rsid w:val="00204189"/>
    <w:rsid w:val="002050DD"/>
    <w:rsid w:val="0020660A"/>
    <w:rsid w:val="002069EA"/>
    <w:rsid w:val="00207412"/>
    <w:rsid w:val="002103DF"/>
    <w:rsid w:val="00212C6F"/>
    <w:rsid w:val="00215742"/>
    <w:rsid w:val="00216E2D"/>
    <w:rsid w:val="0021720F"/>
    <w:rsid w:val="002177FE"/>
    <w:rsid w:val="00217F4F"/>
    <w:rsid w:val="00220D3C"/>
    <w:rsid w:val="002212E1"/>
    <w:rsid w:val="00223BBE"/>
    <w:rsid w:val="00224716"/>
    <w:rsid w:val="00225AF8"/>
    <w:rsid w:val="00225D4F"/>
    <w:rsid w:val="00225E75"/>
    <w:rsid w:val="00226400"/>
    <w:rsid w:val="00226E62"/>
    <w:rsid w:val="002273E4"/>
    <w:rsid w:val="002275B4"/>
    <w:rsid w:val="00227640"/>
    <w:rsid w:val="00227C26"/>
    <w:rsid w:val="002307E1"/>
    <w:rsid w:val="002309C8"/>
    <w:rsid w:val="00231487"/>
    <w:rsid w:val="002322A5"/>
    <w:rsid w:val="002326FD"/>
    <w:rsid w:val="0023356C"/>
    <w:rsid w:val="00233766"/>
    <w:rsid w:val="00234969"/>
    <w:rsid w:val="00234B4D"/>
    <w:rsid w:val="002358A3"/>
    <w:rsid w:val="00235A0E"/>
    <w:rsid w:val="00236330"/>
    <w:rsid w:val="002403B9"/>
    <w:rsid w:val="002416DC"/>
    <w:rsid w:val="002418AA"/>
    <w:rsid w:val="00241BA5"/>
    <w:rsid w:val="00242F68"/>
    <w:rsid w:val="00244E0E"/>
    <w:rsid w:val="00245888"/>
    <w:rsid w:val="00245AAE"/>
    <w:rsid w:val="00245D1C"/>
    <w:rsid w:val="002464D6"/>
    <w:rsid w:val="00246BC6"/>
    <w:rsid w:val="00246D37"/>
    <w:rsid w:val="002476D9"/>
    <w:rsid w:val="002478E7"/>
    <w:rsid w:val="00247DF7"/>
    <w:rsid w:val="00247FBC"/>
    <w:rsid w:val="002500FA"/>
    <w:rsid w:val="0025145E"/>
    <w:rsid w:val="00252826"/>
    <w:rsid w:val="002532BA"/>
    <w:rsid w:val="00253369"/>
    <w:rsid w:val="00254640"/>
    <w:rsid w:val="002546E1"/>
    <w:rsid w:val="002547D5"/>
    <w:rsid w:val="00254B9C"/>
    <w:rsid w:val="002551BC"/>
    <w:rsid w:val="00256E48"/>
    <w:rsid w:val="00257204"/>
    <w:rsid w:val="0025762F"/>
    <w:rsid w:val="0025779A"/>
    <w:rsid w:val="0026054E"/>
    <w:rsid w:val="002606EF"/>
    <w:rsid w:val="0026289E"/>
    <w:rsid w:val="00262BF1"/>
    <w:rsid w:val="00264381"/>
    <w:rsid w:val="00264E6B"/>
    <w:rsid w:val="002653FA"/>
    <w:rsid w:val="002657F3"/>
    <w:rsid w:val="00266285"/>
    <w:rsid w:val="0026668C"/>
    <w:rsid w:val="00267915"/>
    <w:rsid w:val="002679E8"/>
    <w:rsid w:val="00267A91"/>
    <w:rsid w:val="00270BCF"/>
    <w:rsid w:val="00270BF2"/>
    <w:rsid w:val="002716E3"/>
    <w:rsid w:val="00271B0B"/>
    <w:rsid w:val="00271D86"/>
    <w:rsid w:val="00272C88"/>
    <w:rsid w:val="00273446"/>
    <w:rsid w:val="00274148"/>
    <w:rsid w:val="00274526"/>
    <w:rsid w:val="00275AF7"/>
    <w:rsid w:val="002767F2"/>
    <w:rsid w:val="00276E0E"/>
    <w:rsid w:val="00277F09"/>
    <w:rsid w:val="002804BC"/>
    <w:rsid w:val="002812E7"/>
    <w:rsid w:val="002813DE"/>
    <w:rsid w:val="00282AC5"/>
    <w:rsid w:val="00282ECD"/>
    <w:rsid w:val="00282FC8"/>
    <w:rsid w:val="00284912"/>
    <w:rsid w:val="00284D84"/>
    <w:rsid w:val="002853DC"/>
    <w:rsid w:val="00287D86"/>
    <w:rsid w:val="00290A28"/>
    <w:rsid w:val="00290A30"/>
    <w:rsid w:val="00290A61"/>
    <w:rsid w:val="00294554"/>
    <w:rsid w:val="002949E1"/>
    <w:rsid w:val="00295263"/>
    <w:rsid w:val="00295616"/>
    <w:rsid w:val="0029596D"/>
    <w:rsid w:val="002A191D"/>
    <w:rsid w:val="002A1C36"/>
    <w:rsid w:val="002A43A3"/>
    <w:rsid w:val="002A5722"/>
    <w:rsid w:val="002A651D"/>
    <w:rsid w:val="002A6D1B"/>
    <w:rsid w:val="002A6E42"/>
    <w:rsid w:val="002A79C8"/>
    <w:rsid w:val="002B0460"/>
    <w:rsid w:val="002B0DC1"/>
    <w:rsid w:val="002B1DE4"/>
    <w:rsid w:val="002B23BD"/>
    <w:rsid w:val="002B289E"/>
    <w:rsid w:val="002B35F0"/>
    <w:rsid w:val="002B4828"/>
    <w:rsid w:val="002B4E6F"/>
    <w:rsid w:val="002B5405"/>
    <w:rsid w:val="002B5445"/>
    <w:rsid w:val="002B5D82"/>
    <w:rsid w:val="002B5E37"/>
    <w:rsid w:val="002B5F93"/>
    <w:rsid w:val="002B747F"/>
    <w:rsid w:val="002B7763"/>
    <w:rsid w:val="002C3686"/>
    <w:rsid w:val="002C4323"/>
    <w:rsid w:val="002C5CC9"/>
    <w:rsid w:val="002C6006"/>
    <w:rsid w:val="002D0F49"/>
    <w:rsid w:val="002D2306"/>
    <w:rsid w:val="002D2AC3"/>
    <w:rsid w:val="002D32C4"/>
    <w:rsid w:val="002D528E"/>
    <w:rsid w:val="002D60BA"/>
    <w:rsid w:val="002D6983"/>
    <w:rsid w:val="002E1A7A"/>
    <w:rsid w:val="002E2087"/>
    <w:rsid w:val="002E2D9B"/>
    <w:rsid w:val="002E375D"/>
    <w:rsid w:val="002E4590"/>
    <w:rsid w:val="002E470F"/>
    <w:rsid w:val="002E5328"/>
    <w:rsid w:val="002F2E75"/>
    <w:rsid w:val="002F3A58"/>
    <w:rsid w:val="002F474B"/>
    <w:rsid w:val="002F4FBA"/>
    <w:rsid w:val="002F5133"/>
    <w:rsid w:val="002F5DA2"/>
    <w:rsid w:val="002F6010"/>
    <w:rsid w:val="002F630A"/>
    <w:rsid w:val="002F6355"/>
    <w:rsid w:val="002F68B0"/>
    <w:rsid w:val="002F6B20"/>
    <w:rsid w:val="0030039D"/>
    <w:rsid w:val="00301F2A"/>
    <w:rsid w:val="003024F8"/>
    <w:rsid w:val="003031D7"/>
    <w:rsid w:val="003055FF"/>
    <w:rsid w:val="0030588A"/>
    <w:rsid w:val="00305AA8"/>
    <w:rsid w:val="00305ED6"/>
    <w:rsid w:val="003068DF"/>
    <w:rsid w:val="00307D0E"/>
    <w:rsid w:val="003103D3"/>
    <w:rsid w:val="00310C37"/>
    <w:rsid w:val="0031185E"/>
    <w:rsid w:val="00312042"/>
    <w:rsid w:val="0031215E"/>
    <w:rsid w:val="00312330"/>
    <w:rsid w:val="00312636"/>
    <w:rsid w:val="0031348F"/>
    <w:rsid w:val="00313CD1"/>
    <w:rsid w:val="00313DDA"/>
    <w:rsid w:val="0031486C"/>
    <w:rsid w:val="0031501C"/>
    <w:rsid w:val="003156CE"/>
    <w:rsid w:val="00317BC4"/>
    <w:rsid w:val="00320684"/>
    <w:rsid w:val="00322A82"/>
    <w:rsid w:val="00322E79"/>
    <w:rsid w:val="00323774"/>
    <w:rsid w:val="00323F3A"/>
    <w:rsid w:val="003241AC"/>
    <w:rsid w:val="003242DE"/>
    <w:rsid w:val="003249D6"/>
    <w:rsid w:val="00324D3E"/>
    <w:rsid w:val="00324ECF"/>
    <w:rsid w:val="00325268"/>
    <w:rsid w:val="00325A18"/>
    <w:rsid w:val="003266C8"/>
    <w:rsid w:val="00326B42"/>
    <w:rsid w:val="00327588"/>
    <w:rsid w:val="00330625"/>
    <w:rsid w:val="00330979"/>
    <w:rsid w:val="00330B50"/>
    <w:rsid w:val="00331133"/>
    <w:rsid w:val="0033173E"/>
    <w:rsid w:val="003317E4"/>
    <w:rsid w:val="00331DE0"/>
    <w:rsid w:val="003326BC"/>
    <w:rsid w:val="00332AB6"/>
    <w:rsid w:val="00333B36"/>
    <w:rsid w:val="0033423D"/>
    <w:rsid w:val="00334911"/>
    <w:rsid w:val="00335EE8"/>
    <w:rsid w:val="003360F1"/>
    <w:rsid w:val="00336A4E"/>
    <w:rsid w:val="003370BF"/>
    <w:rsid w:val="003375A8"/>
    <w:rsid w:val="003403E6"/>
    <w:rsid w:val="00340566"/>
    <w:rsid w:val="00343481"/>
    <w:rsid w:val="00343BDB"/>
    <w:rsid w:val="00344853"/>
    <w:rsid w:val="00344CA8"/>
    <w:rsid w:val="00344DC2"/>
    <w:rsid w:val="003451C4"/>
    <w:rsid w:val="00345DBB"/>
    <w:rsid w:val="00347F08"/>
    <w:rsid w:val="00350547"/>
    <w:rsid w:val="00351B99"/>
    <w:rsid w:val="00351F45"/>
    <w:rsid w:val="00353222"/>
    <w:rsid w:val="003547A1"/>
    <w:rsid w:val="00354965"/>
    <w:rsid w:val="00355B65"/>
    <w:rsid w:val="00356149"/>
    <w:rsid w:val="00357AA6"/>
    <w:rsid w:val="00357BC4"/>
    <w:rsid w:val="0036032B"/>
    <w:rsid w:val="0036071A"/>
    <w:rsid w:val="0036127D"/>
    <w:rsid w:val="003613C8"/>
    <w:rsid w:val="00362CC7"/>
    <w:rsid w:val="00364851"/>
    <w:rsid w:val="00364DE9"/>
    <w:rsid w:val="0036562E"/>
    <w:rsid w:val="003666AF"/>
    <w:rsid w:val="00366864"/>
    <w:rsid w:val="00366CA2"/>
    <w:rsid w:val="003703FF"/>
    <w:rsid w:val="00370EA0"/>
    <w:rsid w:val="00371166"/>
    <w:rsid w:val="0037218D"/>
    <w:rsid w:val="003732C6"/>
    <w:rsid w:val="00373421"/>
    <w:rsid w:val="0037394D"/>
    <w:rsid w:val="00374911"/>
    <w:rsid w:val="003800A1"/>
    <w:rsid w:val="003824B0"/>
    <w:rsid w:val="00382D15"/>
    <w:rsid w:val="00383528"/>
    <w:rsid w:val="00383CCB"/>
    <w:rsid w:val="00383F77"/>
    <w:rsid w:val="00384836"/>
    <w:rsid w:val="00384909"/>
    <w:rsid w:val="00385796"/>
    <w:rsid w:val="0038659C"/>
    <w:rsid w:val="00386A47"/>
    <w:rsid w:val="00387167"/>
    <w:rsid w:val="003875C1"/>
    <w:rsid w:val="00390133"/>
    <w:rsid w:val="003902DE"/>
    <w:rsid w:val="0039141A"/>
    <w:rsid w:val="00391523"/>
    <w:rsid w:val="003921FF"/>
    <w:rsid w:val="00392433"/>
    <w:rsid w:val="0039349F"/>
    <w:rsid w:val="00393654"/>
    <w:rsid w:val="00394181"/>
    <w:rsid w:val="00394E35"/>
    <w:rsid w:val="003960A7"/>
    <w:rsid w:val="003960B4"/>
    <w:rsid w:val="0039663B"/>
    <w:rsid w:val="00396AC3"/>
    <w:rsid w:val="00396F45"/>
    <w:rsid w:val="003A057A"/>
    <w:rsid w:val="003A1B45"/>
    <w:rsid w:val="003A224A"/>
    <w:rsid w:val="003A2B5C"/>
    <w:rsid w:val="003A2C03"/>
    <w:rsid w:val="003A2E1E"/>
    <w:rsid w:val="003A3227"/>
    <w:rsid w:val="003A4626"/>
    <w:rsid w:val="003A500E"/>
    <w:rsid w:val="003A5048"/>
    <w:rsid w:val="003A627C"/>
    <w:rsid w:val="003A64ED"/>
    <w:rsid w:val="003A6F44"/>
    <w:rsid w:val="003A776D"/>
    <w:rsid w:val="003A7F17"/>
    <w:rsid w:val="003B02BC"/>
    <w:rsid w:val="003B039F"/>
    <w:rsid w:val="003B0644"/>
    <w:rsid w:val="003B34C5"/>
    <w:rsid w:val="003B43E4"/>
    <w:rsid w:val="003B562E"/>
    <w:rsid w:val="003B6BF9"/>
    <w:rsid w:val="003C0298"/>
    <w:rsid w:val="003C05F6"/>
    <w:rsid w:val="003C07B0"/>
    <w:rsid w:val="003C2BFA"/>
    <w:rsid w:val="003C3026"/>
    <w:rsid w:val="003C3D4F"/>
    <w:rsid w:val="003C4B87"/>
    <w:rsid w:val="003C5AC8"/>
    <w:rsid w:val="003C5FE3"/>
    <w:rsid w:val="003C681D"/>
    <w:rsid w:val="003C7C3A"/>
    <w:rsid w:val="003D1C2D"/>
    <w:rsid w:val="003D2646"/>
    <w:rsid w:val="003D2F9D"/>
    <w:rsid w:val="003D41DA"/>
    <w:rsid w:val="003D4990"/>
    <w:rsid w:val="003D50FC"/>
    <w:rsid w:val="003D569B"/>
    <w:rsid w:val="003D5EEF"/>
    <w:rsid w:val="003D6D7A"/>
    <w:rsid w:val="003D7377"/>
    <w:rsid w:val="003D7468"/>
    <w:rsid w:val="003D7496"/>
    <w:rsid w:val="003E04FA"/>
    <w:rsid w:val="003E09FB"/>
    <w:rsid w:val="003E0E19"/>
    <w:rsid w:val="003E16B8"/>
    <w:rsid w:val="003E1982"/>
    <w:rsid w:val="003E25F5"/>
    <w:rsid w:val="003E2607"/>
    <w:rsid w:val="003E27E6"/>
    <w:rsid w:val="003E307E"/>
    <w:rsid w:val="003E3A97"/>
    <w:rsid w:val="003E3D0F"/>
    <w:rsid w:val="003E5911"/>
    <w:rsid w:val="003E659C"/>
    <w:rsid w:val="003E6E8B"/>
    <w:rsid w:val="003E77E0"/>
    <w:rsid w:val="003E7F88"/>
    <w:rsid w:val="003F03D2"/>
    <w:rsid w:val="003F0814"/>
    <w:rsid w:val="003F0BA7"/>
    <w:rsid w:val="003F1E11"/>
    <w:rsid w:val="003F1FF3"/>
    <w:rsid w:val="003F3506"/>
    <w:rsid w:val="003F3700"/>
    <w:rsid w:val="003F438C"/>
    <w:rsid w:val="003F4622"/>
    <w:rsid w:val="003F4B2F"/>
    <w:rsid w:val="003F4B7C"/>
    <w:rsid w:val="003F5B6D"/>
    <w:rsid w:val="003F5E14"/>
    <w:rsid w:val="003F62FC"/>
    <w:rsid w:val="003F6868"/>
    <w:rsid w:val="003F6FC7"/>
    <w:rsid w:val="003F7D73"/>
    <w:rsid w:val="004001E8"/>
    <w:rsid w:val="00400D2B"/>
    <w:rsid w:val="00401038"/>
    <w:rsid w:val="00402DC2"/>
    <w:rsid w:val="00403BE3"/>
    <w:rsid w:val="004050A6"/>
    <w:rsid w:val="0040526A"/>
    <w:rsid w:val="0040571C"/>
    <w:rsid w:val="0040607F"/>
    <w:rsid w:val="00407A4E"/>
    <w:rsid w:val="004100B0"/>
    <w:rsid w:val="00411C3F"/>
    <w:rsid w:val="00411E5E"/>
    <w:rsid w:val="00412073"/>
    <w:rsid w:val="0041235A"/>
    <w:rsid w:val="00412D96"/>
    <w:rsid w:val="0041313A"/>
    <w:rsid w:val="00413ECA"/>
    <w:rsid w:val="004145DC"/>
    <w:rsid w:val="00415BC2"/>
    <w:rsid w:val="00416BC8"/>
    <w:rsid w:val="00417A93"/>
    <w:rsid w:val="00420C2C"/>
    <w:rsid w:val="00421696"/>
    <w:rsid w:val="00421C44"/>
    <w:rsid w:val="004225A4"/>
    <w:rsid w:val="004225CB"/>
    <w:rsid w:val="00422956"/>
    <w:rsid w:val="00423494"/>
    <w:rsid w:val="00423D7D"/>
    <w:rsid w:val="00423FAD"/>
    <w:rsid w:val="00424A6B"/>
    <w:rsid w:val="00425809"/>
    <w:rsid w:val="00425A69"/>
    <w:rsid w:val="004261AD"/>
    <w:rsid w:val="00426339"/>
    <w:rsid w:val="0042683A"/>
    <w:rsid w:val="00426A2F"/>
    <w:rsid w:val="0042703D"/>
    <w:rsid w:val="00427A5D"/>
    <w:rsid w:val="00430683"/>
    <w:rsid w:val="004309C8"/>
    <w:rsid w:val="00430B71"/>
    <w:rsid w:val="00432238"/>
    <w:rsid w:val="0043271F"/>
    <w:rsid w:val="00432B71"/>
    <w:rsid w:val="00434805"/>
    <w:rsid w:val="004359EE"/>
    <w:rsid w:val="00435FF3"/>
    <w:rsid w:val="004360F4"/>
    <w:rsid w:val="0043642C"/>
    <w:rsid w:val="004373B5"/>
    <w:rsid w:val="00437693"/>
    <w:rsid w:val="0044040C"/>
    <w:rsid w:val="004409F0"/>
    <w:rsid w:val="004413E6"/>
    <w:rsid w:val="00441D25"/>
    <w:rsid w:val="00442112"/>
    <w:rsid w:val="004427DE"/>
    <w:rsid w:val="004431F4"/>
    <w:rsid w:val="0044371B"/>
    <w:rsid w:val="00444E79"/>
    <w:rsid w:val="004453A7"/>
    <w:rsid w:val="004459F4"/>
    <w:rsid w:val="00445FA6"/>
    <w:rsid w:val="0044709A"/>
    <w:rsid w:val="00451314"/>
    <w:rsid w:val="0045136D"/>
    <w:rsid w:val="00451E90"/>
    <w:rsid w:val="0045243B"/>
    <w:rsid w:val="004542B9"/>
    <w:rsid w:val="0045655A"/>
    <w:rsid w:val="0045689F"/>
    <w:rsid w:val="004601BA"/>
    <w:rsid w:val="004602E8"/>
    <w:rsid w:val="00460C2D"/>
    <w:rsid w:val="004612B1"/>
    <w:rsid w:val="00461770"/>
    <w:rsid w:val="004618FA"/>
    <w:rsid w:val="00462480"/>
    <w:rsid w:val="00462C30"/>
    <w:rsid w:val="00464085"/>
    <w:rsid w:val="00465669"/>
    <w:rsid w:val="00466F7E"/>
    <w:rsid w:val="00467D76"/>
    <w:rsid w:val="00470DDF"/>
    <w:rsid w:val="00470F9A"/>
    <w:rsid w:val="004734A1"/>
    <w:rsid w:val="0047360E"/>
    <w:rsid w:val="00475423"/>
    <w:rsid w:val="00475C0A"/>
    <w:rsid w:val="00475C75"/>
    <w:rsid w:val="00480752"/>
    <w:rsid w:val="00480B4D"/>
    <w:rsid w:val="00480F93"/>
    <w:rsid w:val="00481331"/>
    <w:rsid w:val="00484E47"/>
    <w:rsid w:val="00485482"/>
    <w:rsid w:val="0048549F"/>
    <w:rsid w:val="00485E38"/>
    <w:rsid w:val="00487A76"/>
    <w:rsid w:val="00490041"/>
    <w:rsid w:val="004908A1"/>
    <w:rsid w:val="00490A0E"/>
    <w:rsid w:val="00492EB9"/>
    <w:rsid w:val="00493179"/>
    <w:rsid w:val="00493A8D"/>
    <w:rsid w:val="00493B3E"/>
    <w:rsid w:val="004962C1"/>
    <w:rsid w:val="00497144"/>
    <w:rsid w:val="00497602"/>
    <w:rsid w:val="00497C22"/>
    <w:rsid w:val="00497E63"/>
    <w:rsid w:val="004A06EA"/>
    <w:rsid w:val="004A10CA"/>
    <w:rsid w:val="004A147E"/>
    <w:rsid w:val="004A21DA"/>
    <w:rsid w:val="004A481D"/>
    <w:rsid w:val="004A4D82"/>
    <w:rsid w:val="004A53A2"/>
    <w:rsid w:val="004A64BE"/>
    <w:rsid w:val="004A6978"/>
    <w:rsid w:val="004A6CB4"/>
    <w:rsid w:val="004A6FA2"/>
    <w:rsid w:val="004B020B"/>
    <w:rsid w:val="004B2112"/>
    <w:rsid w:val="004B5B39"/>
    <w:rsid w:val="004B617F"/>
    <w:rsid w:val="004B6BF8"/>
    <w:rsid w:val="004B6DA2"/>
    <w:rsid w:val="004C0931"/>
    <w:rsid w:val="004C10D1"/>
    <w:rsid w:val="004C1566"/>
    <w:rsid w:val="004C20A1"/>
    <w:rsid w:val="004C253C"/>
    <w:rsid w:val="004C3AD1"/>
    <w:rsid w:val="004C4AB1"/>
    <w:rsid w:val="004C56CA"/>
    <w:rsid w:val="004C73DF"/>
    <w:rsid w:val="004C76BB"/>
    <w:rsid w:val="004D0F62"/>
    <w:rsid w:val="004D122E"/>
    <w:rsid w:val="004D1B3A"/>
    <w:rsid w:val="004D2441"/>
    <w:rsid w:val="004D355F"/>
    <w:rsid w:val="004D409E"/>
    <w:rsid w:val="004D5AA6"/>
    <w:rsid w:val="004D6175"/>
    <w:rsid w:val="004D61BD"/>
    <w:rsid w:val="004D6371"/>
    <w:rsid w:val="004D63A2"/>
    <w:rsid w:val="004D77C0"/>
    <w:rsid w:val="004E0640"/>
    <w:rsid w:val="004E2E03"/>
    <w:rsid w:val="004E3A8B"/>
    <w:rsid w:val="004E4261"/>
    <w:rsid w:val="004E4A59"/>
    <w:rsid w:val="004E5523"/>
    <w:rsid w:val="004E655A"/>
    <w:rsid w:val="004E6695"/>
    <w:rsid w:val="004E687A"/>
    <w:rsid w:val="004E7FE5"/>
    <w:rsid w:val="004F077A"/>
    <w:rsid w:val="004F197B"/>
    <w:rsid w:val="004F199E"/>
    <w:rsid w:val="004F1E59"/>
    <w:rsid w:val="004F1FC3"/>
    <w:rsid w:val="004F20C2"/>
    <w:rsid w:val="004F267F"/>
    <w:rsid w:val="004F3512"/>
    <w:rsid w:val="004F3EE1"/>
    <w:rsid w:val="004F41AF"/>
    <w:rsid w:val="004F574E"/>
    <w:rsid w:val="004F588B"/>
    <w:rsid w:val="004F7AC1"/>
    <w:rsid w:val="00502799"/>
    <w:rsid w:val="005049A7"/>
    <w:rsid w:val="00505053"/>
    <w:rsid w:val="005058CA"/>
    <w:rsid w:val="00505E42"/>
    <w:rsid w:val="00505EF8"/>
    <w:rsid w:val="00510626"/>
    <w:rsid w:val="005109E3"/>
    <w:rsid w:val="00510BE2"/>
    <w:rsid w:val="005120FF"/>
    <w:rsid w:val="0051338A"/>
    <w:rsid w:val="0051366B"/>
    <w:rsid w:val="0051379A"/>
    <w:rsid w:val="00513C03"/>
    <w:rsid w:val="005140C9"/>
    <w:rsid w:val="0051432E"/>
    <w:rsid w:val="005143C2"/>
    <w:rsid w:val="0051441A"/>
    <w:rsid w:val="00514D31"/>
    <w:rsid w:val="00516855"/>
    <w:rsid w:val="0051690A"/>
    <w:rsid w:val="005200A1"/>
    <w:rsid w:val="00521C65"/>
    <w:rsid w:val="00521CD1"/>
    <w:rsid w:val="00521FF3"/>
    <w:rsid w:val="005223D2"/>
    <w:rsid w:val="0052452E"/>
    <w:rsid w:val="005248EC"/>
    <w:rsid w:val="00526701"/>
    <w:rsid w:val="005268DD"/>
    <w:rsid w:val="00527C4B"/>
    <w:rsid w:val="005319AF"/>
    <w:rsid w:val="00531CB9"/>
    <w:rsid w:val="005339D0"/>
    <w:rsid w:val="00533D27"/>
    <w:rsid w:val="0053425D"/>
    <w:rsid w:val="005347A9"/>
    <w:rsid w:val="00534DC0"/>
    <w:rsid w:val="00534FD1"/>
    <w:rsid w:val="00535A65"/>
    <w:rsid w:val="00535ABE"/>
    <w:rsid w:val="00536A86"/>
    <w:rsid w:val="00536C1B"/>
    <w:rsid w:val="0053744C"/>
    <w:rsid w:val="0053778A"/>
    <w:rsid w:val="00537D16"/>
    <w:rsid w:val="00537E37"/>
    <w:rsid w:val="00540714"/>
    <w:rsid w:val="00542D13"/>
    <w:rsid w:val="00543522"/>
    <w:rsid w:val="005447FF"/>
    <w:rsid w:val="0054535A"/>
    <w:rsid w:val="005471E5"/>
    <w:rsid w:val="00550BE8"/>
    <w:rsid w:val="0055240C"/>
    <w:rsid w:val="00552859"/>
    <w:rsid w:val="00552FE0"/>
    <w:rsid w:val="00554094"/>
    <w:rsid w:val="00556188"/>
    <w:rsid w:val="005562C9"/>
    <w:rsid w:val="00556D9B"/>
    <w:rsid w:val="00557356"/>
    <w:rsid w:val="00557AE8"/>
    <w:rsid w:val="00557E47"/>
    <w:rsid w:val="00560673"/>
    <w:rsid w:val="005614C9"/>
    <w:rsid w:val="005618F3"/>
    <w:rsid w:val="00561D47"/>
    <w:rsid w:val="00561F06"/>
    <w:rsid w:val="00563106"/>
    <w:rsid w:val="00565077"/>
    <w:rsid w:val="005653E1"/>
    <w:rsid w:val="00567564"/>
    <w:rsid w:val="00567B2C"/>
    <w:rsid w:val="00567D62"/>
    <w:rsid w:val="00567DBA"/>
    <w:rsid w:val="00567F89"/>
    <w:rsid w:val="00570269"/>
    <w:rsid w:val="00571B83"/>
    <w:rsid w:val="005720F4"/>
    <w:rsid w:val="00573AEB"/>
    <w:rsid w:val="00573C8B"/>
    <w:rsid w:val="0057522E"/>
    <w:rsid w:val="00577065"/>
    <w:rsid w:val="00577449"/>
    <w:rsid w:val="00577724"/>
    <w:rsid w:val="00577F29"/>
    <w:rsid w:val="00580960"/>
    <w:rsid w:val="00580A1F"/>
    <w:rsid w:val="00580F37"/>
    <w:rsid w:val="005813D0"/>
    <w:rsid w:val="005829B0"/>
    <w:rsid w:val="00582DF4"/>
    <w:rsid w:val="005832C6"/>
    <w:rsid w:val="00583924"/>
    <w:rsid w:val="00584303"/>
    <w:rsid w:val="0058434C"/>
    <w:rsid w:val="00584673"/>
    <w:rsid w:val="00586152"/>
    <w:rsid w:val="00590CAC"/>
    <w:rsid w:val="00591F0B"/>
    <w:rsid w:val="00592BB7"/>
    <w:rsid w:val="00592E12"/>
    <w:rsid w:val="0059392E"/>
    <w:rsid w:val="00594226"/>
    <w:rsid w:val="00594559"/>
    <w:rsid w:val="0059511B"/>
    <w:rsid w:val="00597793"/>
    <w:rsid w:val="00597D5C"/>
    <w:rsid w:val="005A21B7"/>
    <w:rsid w:val="005A37CB"/>
    <w:rsid w:val="005A42A4"/>
    <w:rsid w:val="005A4300"/>
    <w:rsid w:val="005A49A5"/>
    <w:rsid w:val="005A4AF6"/>
    <w:rsid w:val="005A59A1"/>
    <w:rsid w:val="005A59EC"/>
    <w:rsid w:val="005A61A5"/>
    <w:rsid w:val="005A6A91"/>
    <w:rsid w:val="005A7793"/>
    <w:rsid w:val="005A7995"/>
    <w:rsid w:val="005B0D85"/>
    <w:rsid w:val="005B152F"/>
    <w:rsid w:val="005B1F3F"/>
    <w:rsid w:val="005B39A9"/>
    <w:rsid w:val="005B3D84"/>
    <w:rsid w:val="005B51B0"/>
    <w:rsid w:val="005B6674"/>
    <w:rsid w:val="005B6C8E"/>
    <w:rsid w:val="005B722E"/>
    <w:rsid w:val="005B76CB"/>
    <w:rsid w:val="005B7BFC"/>
    <w:rsid w:val="005C0066"/>
    <w:rsid w:val="005C09AF"/>
    <w:rsid w:val="005C0F95"/>
    <w:rsid w:val="005C1749"/>
    <w:rsid w:val="005C2338"/>
    <w:rsid w:val="005C27C0"/>
    <w:rsid w:val="005C352B"/>
    <w:rsid w:val="005C36BD"/>
    <w:rsid w:val="005C3872"/>
    <w:rsid w:val="005C3BCE"/>
    <w:rsid w:val="005C3FDF"/>
    <w:rsid w:val="005C4604"/>
    <w:rsid w:val="005C4827"/>
    <w:rsid w:val="005C4A55"/>
    <w:rsid w:val="005C7529"/>
    <w:rsid w:val="005C7979"/>
    <w:rsid w:val="005D016B"/>
    <w:rsid w:val="005D050F"/>
    <w:rsid w:val="005D1679"/>
    <w:rsid w:val="005D2B06"/>
    <w:rsid w:val="005D2D89"/>
    <w:rsid w:val="005D2E58"/>
    <w:rsid w:val="005D30E8"/>
    <w:rsid w:val="005D3143"/>
    <w:rsid w:val="005D356A"/>
    <w:rsid w:val="005D381D"/>
    <w:rsid w:val="005D3A1D"/>
    <w:rsid w:val="005D7614"/>
    <w:rsid w:val="005E0E3F"/>
    <w:rsid w:val="005E1950"/>
    <w:rsid w:val="005E1AB5"/>
    <w:rsid w:val="005E2175"/>
    <w:rsid w:val="005E29D7"/>
    <w:rsid w:val="005E2C45"/>
    <w:rsid w:val="005E396E"/>
    <w:rsid w:val="005E4BA7"/>
    <w:rsid w:val="005E5C28"/>
    <w:rsid w:val="005E733E"/>
    <w:rsid w:val="005E733F"/>
    <w:rsid w:val="005E73A9"/>
    <w:rsid w:val="005E7B17"/>
    <w:rsid w:val="005E7BF6"/>
    <w:rsid w:val="005F1925"/>
    <w:rsid w:val="005F36A2"/>
    <w:rsid w:val="005F37BE"/>
    <w:rsid w:val="005F387D"/>
    <w:rsid w:val="005F3D86"/>
    <w:rsid w:val="005F4833"/>
    <w:rsid w:val="005F5FD3"/>
    <w:rsid w:val="005F6A25"/>
    <w:rsid w:val="005F759E"/>
    <w:rsid w:val="005F767F"/>
    <w:rsid w:val="005F7844"/>
    <w:rsid w:val="00600466"/>
    <w:rsid w:val="00600F08"/>
    <w:rsid w:val="006024FC"/>
    <w:rsid w:val="00602E5E"/>
    <w:rsid w:val="00603D28"/>
    <w:rsid w:val="006048BB"/>
    <w:rsid w:val="00604C8D"/>
    <w:rsid w:val="00605F56"/>
    <w:rsid w:val="00606920"/>
    <w:rsid w:val="006078C5"/>
    <w:rsid w:val="00612DF3"/>
    <w:rsid w:val="006146B2"/>
    <w:rsid w:val="00615AED"/>
    <w:rsid w:val="00615B47"/>
    <w:rsid w:val="00616903"/>
    <w:rsid w:val="00620A26"/>
    <w:rsid w:val="00620EC8"/>
    <w:rsid w:val="00621113"/>
    <w:rsid w:val="006224B8"/>
    <w:rsid w:val="00622979"/>
    <w:rsid w:val="0062299A"/>
    <w:rsid w:val="006230BA"/>
    <w:rsid w:val="00623267"/>
    <w:rsid w:val="00624025"/>
    <w:rsid w:val="006243EE"/>
    <w:rsid w:val="00624E16"/>
    <w:rsid w:val="006266EA"/>
    <w:rsid w:val="0062690F"/>
    <w:rsid w:val="00626E8E"/>
    <w:rsid w:val="0062736A"/>
    <w:rsid w:val="00627AD3"/>
    <w:rsid w:val="00627D41"/>
    <w:rsid w:val="0063012F"/>
    <w:rsid w:val="006322AF"/>
    <w:rsid w:val="00633D1F"/>
    <w:rsid w:val="0063472E"/>
    <w:rsid w:val="00635338"/>
    <w:rsid w:val="0063712B"/>
    <w:rsid w:val="00637F55"/>
    <w:rsid w:val="006406FB"/>
    <w:rsid w:val="006418F1"/>
    <w:rsid w:val="00641DDA"/>
    <w:rsid w:val="00642E34"/>
    <w:rsid w:val="00642F8C"/>
    <w:rsid w:val="0064317B"/>
    <w:rsid w:val="00643991"/>
    <w:rsid w:val="00647C4A"/>
    <w:rsid w:val="00647C50"/>
    <w:rsid w:val="006502D0"/>
    <w:rsid w:val="00650782"/>
    <w:rsid w:val="0065087A"/>
    <w:rsid w:val="00650997"/>
    <w:rsid w:val="00651710"/>
    <w:rsid w:val="0065183E"/>
    <w:rsid w:val="00651C9B"/>
    <w:rsid w:val="00652131"/>
    <w:rsid w:val="00652186"/>
    <w:rsid w:val="00652B87"/>
    <w:rsid w:val="00653263"/>
    <w:rsid w:val="006534F6"/>
    <w:rsid w:val="00653FA4"/>
    <w:rsid w:val="006544E3"/>
    <w:rsid w:val="00654889"/>
    <w:rsid w:val="00654F48"/>
    <w:rsid w:val="00655084"/>
    <w:rsid w:val="00655596"/>
    <w:rsid w:val="0065674A"/>
    <w:rsid w:val="00656FA3"/>
    <w:rsid w:val="00660360"/>
    <w:rsid w:val="006615BB"/>
    <w:rsid w:val="00661840"/>
    <w:rsid w:val="0066257B"/>
    <w:rsid w:val="00662751"/>
    <w:rsid w:val="00663608"/>
    <w:rsid w:val="0066480C"/>
    <w:rsid w:val="00664825"/>
    <w:rsid w:val="00664BB8"/>
    <w:rsid w:val="00664FCD"/>
    <w:rsid w:val="006714E7"/>
    <w:rsid w:val="00671DA1"/>
    <w:rsid w:val="0067223F"/>
    <w:rsid w:val="00672C45"/>
    <w:rsid w:val="00673342"/>
    <w:rsid w:val="0067353D"/>
    <w:rsid w:val="006735C9"/>
    <w:rsid w:val="006738AC"/>
    <w:rsid w:val="00673D21"/>
    <w:rsid w:val="00676332"/>
    <w:rsid w:val="0067633B"/>
    <w:rsid w:val="00676E66"/>
    <w:rsid w:val="00677290"/>
    <w:rsid w:val="006812F3"/>
    <w:rsid w:val="006819C8"/>
    <w:rsid w:val="00681DC8"/>
    <w:rsid w:val="00682051"/>
    <w:rsid w:val="00683950"/>
    <w:rsid w:val="00684A69"/>
    <w:rsid w:val="0068508D"/>
    <w:rsid w:val="00690CDF"/>
    <w:rsid w:val="006918C9"/>
    <w:rsid w:val="00691C55"/>
    <w:rsid w:val="00693A5E"/>
    <w:rsid w:val="00694A40"/>
    <w:rsid w:val="0069503C"/>
    <w:rsid w:val="0069572C"/>
    <w:rsid w:val="00695C42"/>
    <w:rsid w:val="00697657"/>
    <w:rsid w:val="006A0E84"/>
    <w:rsid w:val="006A3A1A"/>
    <w:rsid w:val="006A3D51"/>
    <w:rsid w:val="006A4D9B"/>
    <w:rsid w:val="006A5B76"/>
    <w:rsid w:val="006A6BAC"/>
    <w:rsid w:val="006A72B1"/>
    <w:rsid w:val="006B03AC"/>
    <w:rsid w:val="006B2222"/>
    <w:rsid w:val="006B2E8E"/>
    <w:rsid w:val="006B3BC8"/>
    <w:rsid w:val="006B40ED"/>
    <w:rsid w:val="006B4239"/>
    <w:rsid w:val="006B6AC1"/>
    <w:rsid w:val="006B7493"/>
    <w:rsid w:val="006C1BF1"/>
    <w:rsid w:val="006C256F"/>
    <w:rsid w:val="006C29BC"/>
    <w:rsid w:val="006C34B2"/>
    <w:rsid w:val="006C36B0"/>
    <w:rsid w:val="006C4876"/>
    <w:rsid w:val="006C67ED"/>
    <w:rsid w:val="006D0138"/>
    <w:rsid w:val="006D02EA"/>
    <w:rsid w:val="006D08C9"/>
    <w:rsid w:val="006D095C"/>
    <w:rsid w:val="006D0A94"/>
    <w:rsid w:val="006D0F5B"/>
    <w:rsid w:val="006D1485"/>
    <w:rsid w:val="006D1B9B"/>
    <w:rsid w:val="006D2A66"/>
    <w:rsid w:val="006D38E5"/>
    <w:rsid w:val="006D4052"/>
    <w:rsid w:val="006D4BBD"/>
    <w:rsid w:val="006D4CBF"/>
    <w:rsid w:val="006D50F6"/>
    <w:rsid w:val="006D5139"/>
    <w:rsid w:val="006D6ED8"/>
    <w:rsid w:val="006D7C91"/>
    <w:rsid w:val="006E0B6E"/>
    <w:rsid w:val="006E1007"/>
    <w:rsid w:val="006E2637"/>
    <w:rsid w:val="006E3125"/>
    <w:rsid w:val="006E389D"/>
    <w:rsid w:val="006E4046"/>
    <w:rsid w:val="006E4080"/>
    <w:rsid w:val="006E4D9A"/>
    <w:rsid w:val="006E5C8F"/>
    <w:rsid w:val="006E78EE"/>
    <w:rsid w:val="006F07F9"/>
    <w:rsid w:val="006F0AB0"/>
    <w:rsid w:val="006F42AB"/>
    <w:rsid w:val="006F44CD"/>
    <w:rsid w:val="006F47B7"/>
    <w:rsid w:val="006F4BF1"/>
    <w:rsid w:val="006F4C97"/>
    <w:rsid w:val="006F531C"/>
    <w:rsid w:val="006F5E01"/>
    <w:rsid w:val="006F6168"/>
    <w:rsid w:val="0070135D"/>
    <w:rsid w:val="0070297E"/>
    <w:rsid w:val="00702ECD"/>
    <w:rsid w:val="00703A04"/>
    <w:rsid w:val="00704DF6"/>
    <w:rsid w:val="00705047"/>
    <w:rsid w:val="00705B4A"/>
    <w:rsid w:val="00705FCD"/>
    <w:rsid w:val="007061A6"/>
    <w:rsid w:val="00707272"/>
    <w:rsid w:val="00707728"/>
    <w:rsid w:val="0071522D"/>
    <w:rsid w:val="0071538B"/>
    <w:rsid w:val="00715729"/>
    <w:rsid w:val="00717852"/>
    <w:rsid w:val="00717889"/>
    <w:rsid w:val="00720C23"/>
    <w:rsid w:val="007213EE"/>
    <w:rsid w:val="00721E60"/>
    <w:rsid w:val="0072225C"/>
    <w:rsid w:val="007228D8"/>
    <w:rsid w:val="00723301"/>
    <w:rsid w:val="007249C6"/>
    <w:rsid w:val="0072539B"/>
    <w:rsid w:val="00725DE7"/>
    <w:rsid w:val="007268BB"/>
    <w:rsid w:val="00726F62"/>
    <w:rsid w:val="00727404"/>
    <w:rsid w:val="0072783B"/>
    <w:rsid w:val="007278B2"/>
    <w:rsid w:val="00727A5B"/>
    <w:rsid w:val="00727AFE"/>
    <w:rsid w:val="00727E4E"/>
    <w:rsid w:val="00731DBB"/>
    <w:rsid w:val="00732741"/>
    <w:rsid w:val="0073344C"/>
    <w:rsid w:val="00734327"/>
    <w:rsid w:val="0073503D"/>
    <w:rsid w:val="0073575E"/>
    <w:rsid w:val="0073610F"/>
    <w:rsid w:val="00736149"/>
    <w:rsid w:val="0073654F"/>
    <w:rsid w:val="0073696A"/>
    <w:rsid w:val="00737555"/>
    <w:rsid w:val="007378EE"/>
    <w:rsid w:val="0074003C"/>
    <w:rsid w:val="00740745"/>
    <w:rsid w:val="00741C67"/>
    <w:rsid w:val="00741FDC"/>
    <w:rsid w:val="00742060"/>
    <w:rsid w:val="00742270"/>
    <w:rsid w:val="00742794"/>
    <w:rsid w:val="00744016"/>
    <w:rsid w:val="00746363"/>
    <w:rsid w:val="0074733B"/>
    <w:rsid w:val="007474F4"/>
    <w:rsid w:val="007478F1"/>
    <w:rsid w:val="00750381"/>
    <w:rsid w:val="00750661"/>
    <w:rsid w:val="00751060"/>
    <w:rsid w:val="007514BE"/>
    <w:rsid w:val="00751CDB"/>
    <w:rsid w:val="007579DD"/>
    <w:rsid w:val="00757B06"/>
    <w:rsid w:val="00760A91"/>
    <w:rsid w:val="00760C4D"/>
    <w:rsid w:val="00761025"/>
    <w:rsid w:val="0076151C"/>
    <w:rsid w:val="0076222D"/>
    <w:rsid w:val="00762D9F"/>
    <w:rsid w:val="0076333B"/>
    <w:rsid w:val="00763370"/>
    <w:rsid w:val="007633D0"/>
    <w:rsid w:val="00764AD5"/>
    <w:rsid w:val="00764BF6"/>
    <w:rsid w:val="0076545B"/>
    <w:rsid w:val="00765FB7"/>
    <w:rsid w:val="007664A8"/>
    <w:rsid w:val="00766805"/>
    <w:rsid w:val="0076719D"/>
    <w:rsid w:val="0077123D"/>
    <w:rsid w:val="00771C65"/>
    <w:rsid w:val="00771D09"/>
    <w:rsid w:val="0077229C"/>
    <w:rsid w:val="0077248B"/>
    <w:rsid w:val="007746D2"/>
    <w:rsid w:val="00774E03"/>
    <w:rsid w:val="0077572D"/>
    <w:rsid w:val="0077717C"/>
    <w:rsid w:val="00780544"/>
    <w:rsid w:val="007806B0"/>
    <w:rsid w:val="00781E08"/>
    <w:rsid w:val="007838A8"/>
    <w:rsid w:val="00783948"/>
    <w:rsid w:val="00783E9F"/>
    <w:rsid w:val="00784A56"/>
    <w:rsid w:val="007851DE"/>
    <w:rsid w:val="007861F4"/>
    <w:rsid w:val="007874A7"/>
    <w:rsid w:val="00787E27"/>
    <w:rsid w:val="00787EE6"/>
    <w:rsid w:val="007918FB"/>
    <w:rsid w:val="00791B50"/>
    <w:rsid w:val="007922A3"/>
    <w:rsid w:val="00792B4C"/>
    <w:rsid w:val="0079380F"/>
    <w:rsid w:val="007953A7"/>
    <w:rsid w:val="007953BC"/>
    <w:rsid w:val="00795DE1"/>
    <w:rsid w:val="00796021"/>
    <w:rsid w:val="00796D7E"/>
    <w:rsid w:val="007A07F8"/>
    <w:rsid w:val="007A117A"/>
    <w:rsid w:val="007A1920"/>
    <w:rsid w:val="007A1E6E"/>
    <w:rsid w:val="007A28F2"/>
    <w:rsid w:val="007A33C2"/>
    <w:rsid w:val="007A37BD"/>
    <w:rsid w:val="007A5930"/>
    <w:rsid w:val="007A5D91"/>
    <w:rsid w:val="007A644D"/>
    <w:rsid w:val="007A7030"/>
    <w:rsid w:val="007B02AD"/>
    <w:rsid w:val="007B0E8A"/>
    <w:rsid w:val="007B1B8D"/>
    <w:rsid w:val="007B242C"/>
    <w:rsid w:val="007B2509"/>
    <w:rsid w:val="007B3914"/>
    <w:rsid w:val="007B5E80"/>
    <w:rsid w:val="007B732D"/>
    <w:rsid w:val="007B7FDF"/>
    <w:rsid w:val="007C008D"/>
    <w:rsid w:val="007C0E5E"/>
    <w:rsid w:val="007C16A4"/>
    <w:rsid w:val="007C37F3"/>
    <w:rsid w:val="007C440C"/>
    <w:rsid w:val="007C528F"/>
    <w:rsid w:val="007C5CB2"/>
    <w:rsid w:val="007C6217"/>
    <w:rsid w:val="007C621B"/>
    <w:rsid w:val="007D036A"/>
    <w:rsid w:val="007D0591"/>
    <w:rsid w:val="007D2637"/>
    <w:rsid w:val="007D279B"/>
    <w:rsid w:val="007D2C1F"/>
    <w:rsid w:val="007D2EC0"/>
    <w:rsid w:val="007D31EE"/>
    <w:rsid w:val="007D3B6F"/>
    <w:rsid w:val="007D3F4D"/>
    <w:rsid w:val="007D43BC"/>
    <w:rsid w:val="007D4FD1"/>
    <w:rsid w:val="007D5B65"/>
    <w:rsid w:val="007D5E96"/>
    <w:rsid w:val="007D6C41"/>
    <w:rsid w:val="007D6E51"/>
    <w:rsid w:val="007D6F07"/>
    <w:rsid w:val="007D781B"/>
    <w:rsid w:val="007D7B71"/>
    <w:rsid w:val="007D7D30"/>
    <w:rsid w:val="007E0223"/>
    <w:rsid w:val="007E376A"/>
    <w:rsid w:val="007E437E"/>
    <w:rsid w:val="007E43D7"/>
    <w:rsid w:val="007E5DB4"/>
    <w:rsid w:val="007E671E"/>
    <w:rsid w:val="007E6919"/>
    <w:rsid w:val="007E7E8F"/>
    <w:rsid w:val="007E7FFE"/>
    <w:rsid w:val="007F02F6"/>
    <w:rsid w:val="007F08C9"/>
    <w:rsid w:val="007F0A30"/>
    <w:rsid w:val="007F0A3E"/>
    <w:rsid w:val="007F11E8"/>
    <w:rsid w:val="007F1665"/>
    <w:rsid w:val="007F1A0A"/>
    <w:rsid w:val="007F2BD2"/>
    <w:rsid w:val="007F3585"/>
    <w:rsid w:val="007F41F5"/>
    <w:rsid w:val="007F45B3"/>
    <w:rsid w:val="007F5372"/>
    <w:rsid w:val="007F6ADA"/>
    <w:rsid w:val="007F6DBC"/>
    <w:rsid w:val="007F6DFF"/>
    <w:rsid w:val="0080129C"/>
    <w:rsid w:val="00801E99"/>
    <w:rsid w:val="00803565"/>
    <w:rsid w:val="008037AB"/>
    <w:rsid w:val="008048DF"/>
    <w:rsid w:val="00806CC7"/>
    <w:rsid w:val="00806E67"/>
    <w:rsid w:val="00810AFD"/>
    <w:rsid w:val="008113A8"/>
    <w:rsid w:val="00811492"/>
    <w:rsid w:val="00813261"/>
    <w:rsid w:val="008145DF"/>
    <w:rsid w:val="008154A4"/>
    <w:rsid w:val="008163C4"/>
    <w:rsid w:val="0081716D"/>
    <w:rsid w:val="00817B8B"/>
    <w:rsid w:val="008200A3"/>
    <w:rsid w:val="00820C15"/>
    <w:rsid w:val="008230A7"/>
    <w:rsid w:val="00823486"/>
    <w:rsid w:val="00823E3D"/>
    <w:rsid w:val="008243FF"/>
    <w:rsid w:val="00824515"/>
    <w:rsid w:val="008247F6"/>
    <w:rsid w:val="0082494B"/>
    <w:rsid w:val="00824A48"/>
    <w:rsid w:val="00826099"/>
    <w:rsid w:val="00826350"/>
    <w:rsid w:val="0082637D"/>
    <w:rsid w:val="00827237"/>
    <w:rsid w:val="00830274"/>
    <w:rsid w:val="00830BB4"/>
    <w:rsid w:val="0083277F"/>
    <w:rsid w:val="008328E4"/>
    <w:rsid w:val="008329CB"/>
    <w:rsid w:val="00832CE5"/>
    <w:rsid w:val="00833123"/>
    <w:rsid w:val="00833365"/>
    <w:rsid w:val="00833941"/>
    <w:rsid w:val="00833E9C"/>
    <w:rsid w:val="00834FC0"/>
    <w:rsid w:val="0083509F"/>
    <w:rsid w:val="0083526D"/>
    <w:rsid w:val="00835C5A"/>
    <w:rsid w:val="008363F7"/>
    <w:rsid w:val="00836627"/>
    <w:rsid w:val="008371E3"/>
    <w:rsid w:val="00837E04"/>
    <w:rsid w:val="00840C8A"/>
    <w:rsid w:val="008416AB"/>
    <w:rsid w:val="00842204"/>
    <w:rsid w:val="00842D21"/>
    <w:rsid w:val="00843273"/>
    <w:rsid w:val="008436E1"/>
    <w:rsid w:val="0084429D"/>
    <w:rsid w:val="00844345"/>
    <w:rsid w:val="00844483"/>
    <w:rsid w:val="00844B0F"/>
    <w:rsid w:val="00844CEA"/>
    <w:rsid w:val="00847745"/>
    <w:rsid w:val="00847B12"/>
    <w:rsid w:val="008508C5"/>
    <w:rsid w:val="00850B08"/>
    <w:rsid w:val="00851D40"/>
    <w:rsid w:val="00851E17"/>
    <w:rsid w:val="00852767"/>
    <w:rsid w:val="00852B8D"/>
    <w:rsid w:val="00852C72"/>
    <w:rsid w:val="00852C95"/>
    <w:rsid w:val="00852D9E"/>
    <w:rsid w:val="008538D4"/>
    <w:rsid w:val="00853A95"/>
    <w:rsid w:val="0085481C"/>
    <w:rsid w:val="00854B4C"/>
    <w:rsid w:val="00854CA5"/>
    <w:rsid w:val="00854E5C"/>
    <w:rsid w:val="0085570B"/>
    <w:rsid w:val="00856190"/>
    <w:rsid w:val="00856A20"/>
    <w:rsid w:val="00857697"/>
    <w:rsid w:val="00860F6C"/>
    <w:rsid w:val="00862D55"/>
    <w:rsid w:val="00863A0F"/>
    <w:rsid w:val="00863F91"/>
    <w:rsid w:val="00863FCC"/>
    <w:rsid w:val="008648D3"/>
    <w:rsid w:val="00864EAE"/>
    <w:rsid w:val="008651CF"/>
    <w:rsid w:val="00865231"/>
    <w:rsid w:val="008659AF"/>
    <w:rsid w:val="00865DEC"/>
    <w:rsid w:val="0086605B"/>
    <w:rsid w:val="008664C2"/>
    <w:rsid w:val="00866D21"/>
    <w:rsid w:val="00867831"/>
    <w:rsid w:val="0087162E"/>
    <w:rsid w:val="00872888"/>
    <w:rsid w:val="00873667"/>
    <w:rsid w:val="0087374F"/>
    <w:rsid w:val="00873A99"/>
    <w:rsid w:val="008740A4"/>
    <w:rsid w:val="0087791D"/>
    <w:rsid w:val="00877BAA"/>
    <w:rsid w:val="00880183"/>
    <w:rsid w:val="008807EB"/>
    <w:rsid w:val="00881AE5"/>
    <w:rsid w:val="00882E07"/>
    <w:rsid w:val="008839D9"/>
    <w:rsid w:val="00883A78"/>
    <w:rsid w:val="008846AD"/>
    <w:rsid w:val="0088499E"/>
    <w:rsid w:val="0088533F"/>
    <w:rsid w:val="008855C1"/>
    <w:rsid w:val="00885850"/>
    <w:rsid w:val="0088597F"/>
    <w:rsid w:val="00885FFB"/>
    <w:rsid w:val="00886475"/>
    <w:rsid w:val="00887129"/>
    <w:rsid w:val="00890037"/>
    <w:rsid w:val="00891FDA"/>
    <w:rsid w:val="00891FF7"/>
    <w:rsid w:val="008937A7"/>
    <w:rsid w:val="00893E49"/>
    <w:rsid w:val="008954B5"/>
    <w:rsid w:val="0089577E"/>
    <w:rsid w:val="00896F28"/>
    <w:rsid w:val="0089760B"/>
    <w:rsid w:val="00897A21"/>
    <w:rsid w:val="008A0438"/>
    <w:rsid w:val="008A10B0"/>
    <w:rsid w:val="008A22E3"/>
    <w:rsid w:val="008A3915"/>
    <w:rsid w:val="008A53AD"/>
    <w:rsid w:val="008A74AE"/>
    <w:rsid w:val="008A7E80"/>
    <w:rsid w:val="008B24C5"/>
    <w:rsid w:val="008B2665"/>
    <w:rsid w:val="008B360A"/>
    <w:rsid w:val="008B3737"/>
    <w:rsid w:val="008B3D18"/>
    <w:rsid w:val="008B4668"/>
    <w:rsid w:val="008B4DE0"/>
    <w:rsid w:val="008B4EE4"/>
    <w:rsid w:val="008B59BB"/>
    <w:rsid w:val="008B7598"/>
    <w:rsid w:val="008B7D3F"/>
    <w:rsid w:val="008C062F"/>
    <w:rsid w:val="008C074F"/>
    <w:rsid w:val="008C0BF8"/>
    <w:rsid w:val="008C1D13"/>
    <w:rsid w:val="008C29A8"/>
    <w:rsid w:val="008C2C17"/>
    <w:rsid w:val="008C35EC"/>
    <w:rsid w:val="008C39A6"/>
    <w:rsid w:val="008C46E2"/>
    <w:rsid w:val="008C5067"/>
    <w:rsid w:val="008C5434"/>
    <w:rsid w:val="008C71A3"/>
    <w:rsid w:val="008C77FF"/>
    <w:rsid w:val="008D0A57"/>
    <w:rsid w:val="008D0BB8"/>
    <w:rsid w:val="008D280E"/>
    <w:rsid w:val="008D3713"/>
    <w:rsid w:val="008D39CC"/>
    <w:rsid w:val="008D4BB4"/>
    <w:rsid w:val="008D4E45"/>
    <w:rsid w:val="008D59B2"/>
    <w:rsid w:val="008D5B00"/>
    <w:rsid w:val="008D636C"/>
    <w:rsid w:val="008D7637"/>
    <w:rsid w:val="008D7AEC"/>
    <w:rsid w:val="008E09F4"/>
    <w:rsid w:val="008E0A14"/>
    <w:rsid w:val="008E0B65"/>
    <w:rsid w:val="008E0EE1"/>
    <w:rsid w:val="008E11D1"/>
    <w:rsid w:val="008E1518"/>
    <w:rsid w:val="008E1E28"/>
    <w:rsid w:val="008E302B"/>
    <w:rsid w:val="008E4D8D"/>
    <w:rsid w:val="008E617B"/>
    <w:rsid w:val="008F027E"/>
    <w:rsid w:val="008F0618"/>
    <w:rsid w:val="008F0DA1"/>
    <w:rsid w:val="008F19A7"/>
    <w:rsid w:val="008F1BC0"/>
    <w:rsid w:val="008F254E"/>
    <w:rsid w:val="008F2C54"/>
    <w:rsid w:val="008F303C"/>
    <w:rsid w:val="008F394D"/>
    <w:rsid w:val="008F3ECF"/>
    <w:rsid w:val="008F490B"/>
    <w:rsid w:val="008F4D05"/>
    <w:rsid w:val="008F4D29"/>
    <w:rsid w:val="008F7381"/>
    <w:rsid w:val="008F7774"/>
    <w:rsid w:val="008F7B5A"/>
    <w:rsid w:val="009010A8"/>
    <w:rsid w:val="00901502"/>
    <w:rsid w:val="00901858"/>
    <w:rsid w:val="00902756"/>
    <w:rsid w:val="00902BE4"/>
    <w:rsid w:val="00902C98"/>
    <w:rsid w:val="00903749"/>
    <w:rsid w:val="0090481C"/>
    <w:rsid w:val="00904F69"/>
    <w:rsid w:val="009050D2"/>
    <w:rsid w:val="00906B54"/>
    <w:rsid w:val="0090701D"/>
    <w:rsid w:val="00907336"/>
    <w:rsid w:val="00911110"/>
    <w:rsid w:val="00911306"/>
    <w:rsid w:val="00912371"/>
    <w:rsid w:val="009140B1"/>
    <w:rsid w:val="009147DE"/>
    <w:rsid w:val="00915A3F"/>
    <w:rsid w:val="00915C5E"/>
    <w:rsid w:val="00915F10"/>
    <w:rsid w:val="00916026"/>
    <w:rsid w:val="0091648F"/>
    <w:rsid w:val="00916796"/>
    <w:rsid w:val="0091770E"/>
    <w:rsid w:val="009210AC"/>
    <w:rsid w:val="009235E7"/>
    <w:rsid w:val="00923652"/>
    <w:rsid w:val="00924095"/>
    <w:rsid w:val="0092415B"/>
    <w:rsid w:val="0092421A"/>
    <w:rsid w:val="00924EA5"/>
    <w:rsid w:val="009259B9"/>
    <w:rsid w:val="00925A4D"/>
    <w:rsid w:val="00926BCF"/>
    <w:rsid w:val="00927765"/>
    <w:rsid w:val="009278D5"/>
    <w:rsid w:val="00930D5B"/>
    <w:rsid w:val="0093172F"/>
    <w:rsid w:val="00931B1C"/>
    <w:rsid w:val="0093435C"/>
    <w:rsid w:val="00935869"/>
    <w:rsid w:val="00936168"/>
    <w:rsid w:val="00936170"/>
    <w:rsid w:val="00936345"/>
    <w:rsid w:val="0093649A"/>
    <w:rsid w:val="009368A0"/>
    <w:rsid w:val="0093692B"/>
    <w:rsid w:val="00937422"/>
    <w:rsid w:val="009403A0"/>
    <w:rsid w:val="009417E2"/>
    <w:rsid w:val="0094223C"/>
    <w:rsid w:val="009430B8"/>
    <w:rsid w:val="009443B0"/>
    <w:rsid w:val="00944EEC"/>
    <w:rsid w:val="0094730A"/>
    <w:rsid w:val="009506E0"/>
    <w:rsid w:val="009527C3"/>
    <w:rsid w:val="00954012"/>
    <w:rsid w:val="0095415B"/>
    <w:rsid w:val="009545E3"/>
    <w:rsid w:val="00954A6C"/>
    <w:rsid w:val="0095537D"/>
    <w:rsid w:val="009560D3"/>
    <w:rsid w:val="00956122"/>
    <w:rsid w:val="009562F8"/>
    <w:rsid w:val="009568F6"/>
    <w:rsid w:val="00956DAE"/>
    <w:rsid w:val="009614AF"/>
    <w:rsid w:val="0096283F"/>
    <w:rsid w:val="00962A57"/>
    <w:rsid w:val="0096318F"/>
    <w:rsid w:val="00963387"/>
    <w:rsid w:val="00963781"/>
    <w:rsid w:val="00963FAF"/>
    <w:rsid w:val="009662DE"/>
    <w:rsid w:val="0096716D"/>
    <w:rsid w:val="00967682"/>
    <w:rsid w:val="0097095C"/>
    <w:rsid w:val="00971BC9"/>
    <w:rsid w:val="00972544"/>
    <w:rsid w:val="00975B31"/>
    <w:rsid w:val="00975C1B"/>
    <w:rsid w:val="00977B76"/>
    <w:rsid w:val="00980D16"/>
    <w:rsid w:val="009814B7"/>
    <w:rsid w:val="00981999"/>
    <w:rsid w:val="00984434"/>
    <w:rsid w:val="0098542D"/>
    <w:rsid w:val="00987B46"/>
    <w:rsid w:val="009905DF"/>
    <w:rsid w:val="00990B54"/>
    <w:rsid w:val="0099144F"/>
    <w:rsid w:val="00991E42"/>
    <w:rsid w:val="00992E4A"/>
    <w:rsid w:val="00993099"/>
    <w:rsid w:val="00993759"/>
    <w:rsid w:val="009937A0"/>
    <w:rsid w:val="0099391A"/>
    <w:rsid w:val="00994380"/>
    <w:rsid w:val="00994A21"/>
    <w:rsid w:val="00995D12"/>
    <w:rsid w:val="0099676E"/>
    <w:rsid w:val="00996977"/>
    <w:rsid w:val="009975D1"/>
    <w:rsid w:val="00997C60"/>
    <w:rsid w:val="009A2456"/>
    <w:rsid w:val="009A2C69"/>
    <w:rsid w:val="009A33A4"/>
    <w:rsid w:val="009A35F4"/>
    <w:rsid w:val="009A73EC"/>
    <w:rsid w:val="009B0577"/>
    <w:rsid w:val="009B1E35"/>
    <w:rsid w:val="009B3350"/>
    <w:rsid w:val="009B34CB"/>
    <w:rsid w:val="009B3C30"/>
    <w:rsid w:val="009B3FAE"/>
    <w:rsid w:val="009B4023"/>
    <w:rsid w:val="009B47B1"/>
    <w:rsid w:val="009B4C29"/>
    <w:rsid w:val="009B520D"/>
    <w:rsid w:val="009B52B4"/>
    <w:rsid w:val="009B59BA"/>
    <w:rsid w:val="009B63A8"/>
    <w:rsid w:val="009B68FD"/>
    <w:rsid w:val="009B74BC"/>
    <w:rsid w:val="009B7611"/>
    <w:rsid w:val="009B78FB"/>
    <w:rsid w:val="009B7B84"/>
    <w:rsid w:val="009C0491"/>
    <w:rsid w:val="009C1C1A"/>
    <w:rsid w:val="009C2817"/>
    <w:rsid w:val="009C2891"/>
    <w:rsid w:val="009C41B7"/>
    <w:rsid w:val="009C47A4"/>
    <w:rsid w:val="009C485F"/>
    <w:rsid w:val="009C6C4C"/>
    <w:rsid w:val="009D103F"/>
    <w:rsid w:val="009D1070"/>
    <w:rsid w:val="009D2344"/>
    <w:rsid w:val="009D48CA"/>
    <w:rsid w:val="009D4F33"/>
    <w:rsid w:val="009D5647"/>
    <w:rsid w:val="009D660A"/>
    <w:rsid w:val="009D6BA4"/>
    <w:rsid w:val="009E004C"/>
    <w:rsid w:val="009E084E"/>
    <w:rsid w:val="009E14FF"/>
    <w:rsid w:val="009E1BF6"/>
    <w:rsid w:val="009E1E12"/>
    <w:rsid w:val="009E1E44"/>
    <w:rsid w:val="009E2EBC"/>
    <w:rsid w:val="009E325E"/>
    <w:rsid w:val="009E445A"/>
    <w:rsid w:val="009E46F4"/>
    <w:rsid w:val="009E5327"/>
    <w:rsid w:val="009E5B80"/>
    <w:rsid w:val="009E6F9C"/>
    <w:rsid w:val="009E7BE0"/>
    <w:rsid w:val="009F0933"/>
    <w:rsid w:val="009F117D"/>
    <w:rsid w:val="009F1D1C"/>
    <w:rsid w:val="009F2546"/>
    <w:rsid w:val="009F342D"/>
    <w:rsid w:val="009F3F37"/>
    <w:rsid w:val="009F41B5"/>
    <w:rsid w:val="009F459C"/>
    <w:rsid w:val="009F4906"/>
    <w:rsid w:val="009F58C4"/>
    <w:rsid w:val="009F5FB6"/>
    <w:rsid w:val="009F68C8"/>
    <w:rsid w:val="009F70E5"/>
    <w:rsid w:val="009F758C"/>
    <w:rsid w:val="00A024FF"/>
    <w:rsid w:val="00A03182"/>
    <w:rsid w:val="00A03A2A"/>
    <w:rsid w:val="00A06CF2"/>
    <w:rsid w:val="00A06D56"/>
    <w:rsid w:val="00A10A93"/>
    <w:rsid w:val="00A12B4C"/>
    <w:rsid w:val="00A13B7D"/>
    <w:rsid w:val="00A13E78"/>
    <w:rsid w:val="00A14DE5"/>
    <w:rsid w:val="00A15685"/>
    <w:rsid w:val="00A15EF9"/>
    <w:rsid w:val="00A168DD"/>
    <w:rsid w:val="00A17587"/>
    <w:rsid w:val="00A17F64"/>
    <w:rsid w:val="00A207A2"/>
    <w:rsid w:val="00A22668"/>
    <w:rsid w:val="00A22887"/>
    <w:rsid w:val="00A2293E"/>
    <w:rsid w:val="00A231AE"/>
    <w:rsid w:val="00A2339E"/>
    <w:rsid w:val="00A23CE3"/>
    <w:rsid w:val="00A248B8"/>
    <w:rsid w:val="00A2495B"/>
    <w:rsid w:val="00A24B73"/>
    <w:rsid w:val="00A2555C"/>
    <w:rsid w:val="00A255F8"/>
    <w:rsid w:val="00A25F46"/>
    <w:rsid w:val="00A25F56"/>
    <w:rsid w:val="00A260DC"/>
    <w:rsid w:val="00A269AA"/>
    <w:rsid w:val="00A26C74"/>
    <w:rsid w:val="00A26EC9"/>
    <w:rsid w:val="00A30118"/>
    <w:rsid w:val="00A30169"/>
    <w:rsid w:val="00A30471"/>
    <w:rsid w:val="00A31998"/>
    <w:rsid w:val="00A319AE"/>
    <w:rsid w:val="00A31C5D"/>
    <w:rsid w:val="00A31F6A"/>
    <w:rsid w:val="00A32252"/>
    <w:rsid w:val="00A323BF"/>
    <w:rsid w:val="00A323EC"/>
    <w:rsid w:val="00A32678"/>
    <w:rsid w:val="00A335BC"/>
    <w:rsid w:val="00A346DC"/>
    <w:rsid w:val="00A3511A"/>
    <w:rsid w:val="00A36967"/>
    <w:rsid w:val="00A37D65"/>
    <w:rsid w:val="00A402DB"/>
    <w:rsid w:val="00A40561"/>
    <w:rsid w:val="00A41965"/>
    <w:rsid w:val="00A41DD2"/>
    <w:rsid w:val="00A42665"/>
    <w:rsid w:val="00A42E86"/>
    <w:rsid w:val="00A44103"/>
    <w:rsid w:val="00A458EF"/>
    <w:rsid w:val="00A45C4B"/>
    <w:rsid w:val="00A465E5"/>
    <w:rsid w:val="00A46656"/>
    <w:rsid w:val="00A46BBD"/>
    <w:rsid w:val="00A51626"/>
    <w:rsid w:val="00A5175F"/>
    <w:rsid w:val="00A5609A"/>
    <w:rsid w:val="00A560F6"/>
    <w:rsid w:val="00A605A4"/>
    <w:rsid w:val="00A6097A"/>
    <w:rsid w:val="00A61879"/>
    <w:rsid w:val="00A61CE8"/>
    <w:rsid w:val="00A62BF9"/>
    <w:rsid w:val="00A62D78"/>
    <w:rsid w:val="00A6344A"/>
    <w:rsid w:val="00A63F17"/>
    <w:rsid w:val="00A6676D"/>
    <w:rsid w:val="00A67253"/>
    <w:rsid w:val="00A700F5"/>
    <w:rsid w:val="00A7024B"/>
    <w:rsid w:val="00A702AB"/>
    <w:rsid w:val="00A70D69"/>
    <w:rsid w:val="00A719A6"/>
    <w:rsid w:val="00A72756"/>
    <w:rsid w:val="00A74457"/>
    <w:rsid w:val="00A74492"/>
    <w:rsid w:val="00A75BD3"/>
    <w:rsid w:val="00A769EC"/>
    <w:rsid w:val="00A76C94"/>
    <w:rsid w:val="00A77214"/>
    <w:rsid w:val="00A8151F"/>
    <w:rsid w:val="00A82A00"/>
    <w:rsid w:val="00A832FA"/>
    <w:rsid w:val="00A838B9"/>
    <w:rsid w:val="00A84CFA"/>
    <w:rsid w:val="00A8505A"/>
    <w:rsid w:val="00A856D7"/>
    <w:rsid w:val="00A86FC4"/>
    <w:rsid w:val="00A87F3F"/>
    <w:rsid w:val="00A91214"/>
    <w:rsid w:val="00A91507"/>
    <w:rsid w:val="00A918B1"/>
    <w:rsid w:val="00A91DC0"/>
    <w:rsid w:val="00A9246E"/>
    <w:rsid w:val="00A9279E"/>
    <w:rsid w:val="00A927B1"/>
    <w:rsid w:val="00A92AAE"/>
    <w:rsid w:val="00A92DA3"/>
    <w:rsid w:val="00A93E2C"/>
    <w:rsid w:val="00A95154"/>
    <w:rsid w:val="00A95839"/>
    <w:rsid w:val="00A9693B"/>
    <w:rsid w:val="00A976B4"/>
    <w:rsid w:val="00A97909"/>
    <w:rsid w:val="00A979CD"/>
    <w:rsid w:val="00A97E22"/>
    <w:rsid w:val="00AA1382"/>
    <w:rsid w:val="00AA17B7"/>
    <w:rsid w:val="00AA20DB"/>
    <w:rsid w:val="00AA2AD1"/>
    <w:rsid w:val="00AA44E3"/>
    <w:rsid w:val="00AA5479"/>
    <w:rsid w:val="00AA643B"/>
    <w:rsid w:val="00AA7A3D"/>
    <w:rsid w:val="00AA7B80"/>
    <w:rsid w:val="00AA7DB5"/>
    <w:rsid w:val="00AB0489"/>
    <w:rsid w:val="00AB0DAA"/>
    <w:rsid w:val="00AB135C"/>
    <w:rsid w:val="00AB20A0"/>
    <w:rsid w:val="00AB20DA"/>
    <w:rsid w:val="00AB3809"/>
    <w:rsid w:val="00AB580F"/>
    <w:rsid w:val="00AB5B4E"/>
    <w:rsid w:val="00AC057F"/>
    <w:rsid w:val="00AC0ED7"/>
    <w:rsid w:val="00AC1DD0"/>
    <w:rsid w:val="00AC361B"/>
    <w:rsid w:val="00AC4235"/>
    <w:rsid w:val="00AC455E"/>
    <w:rsid w:val="00AC4FD9"/>
    <w:rsid w:val="00AC5FD5"/>
    <w:rsid w:val="00AC68A9"/>
    <w:rsid w:val="00AC6D1D"/>
    <w:rsid w:val="00AD0AA1"/>
    <w:rsid w:val="00AD2A4F"/>
    <w:rsid w:val="00AD2B78"/>
    <w:rsid w:val="00AD328B"/>
    <w:rsid w:val="00AD4A96"/>
    <w:rsid w:val="00AD63AE"/>
    <w:rsid w:val="00AD6F4B"/>
    <w:rsid w:val="00AD7437"/>
    <w:rsid w:val="00AD7ABD"/>
    <w:rsid w:val="00AD7E54"/>
    <w:rsid w:val="00AE2855"/>
    <w:rsid w:val="00AE3331"/>
    <w:rsid w:val="00AE4827"/>
    <w:rsid w:val="00AE5209"/>
    <w:rsid w:val="00AE702A"/>
    <w:rsid w:val="00AF0CBC"/>
    <w:rsid w:val="00AF2CBF"/>
    <w:rsid w:val="00AF2D2C"/>
    <w:rsid w:val="00AF325A"/>
    <w:rsid w:val="00AF3335"/>
    <w:rsid w:val="00AF342B"/>
    <w:rsid w:val="00AF41D2"/>
    <w:rsid w:val="00AF52CC"/>
    <w:rsid w:val="00AF55D5"/>
    <w:rsid w:val="00AF5CB4"/>
    <w:rsid w:val="00AF6BAA"/>
    <w:rsid w:val="00B0090D"/>
    <w:rsid w:val="00B01FCD"/>
    <w:rsid w:val="00B02D10"/>
    <w:rsid w:val="00B03EAF"/>
    <w:rsid w:val="00B03EF6"/>
    <w:rsid w:val="00B0405D"/>
    <w:rsid w:val="00B046D4"/>
    <w:rsid w:val="00B04737"/>
    <w:rsid w:val="00B04754"/>
    <w:rsid w:val="00B06A72"/>
    <w:rsid w:val="00B07C2A"/>
    <w:rsid w:val="00B1477E"/>
    <w:rsid w:val="00B14907"/>
    <w:rsid w:val="00B14DD8"/>
    <w:rsid w:val="00B14F59"/>
    <w:rsid w:val="00B1558A"/>
    <w:rsid w:val="00B17255"/>
    <w:rsid w:val="00B17B03"/>
    <w:rsid w:val="00B208F4"/>
    <w:rsid w:val="00B23B9D"/>
    <w:rsid w:val="00B2517F"/>
    <w:rsid w:val="00B2520B"/>
    <w:rsid w:val="00B260EF"/>
    <w:rsid w:val="00B26C6B"/>
    <w:rsid w:val="00B26F22"/>
    <w:rsid w:val="00B2724B"/>
    <w:rsid w:val="00B30E3D"/>
    <w:rsid w:val="00B3111A"/>
    <w:rsid w:val="00B31AF3"/>
    <w:rsid w:val="00B31D71"/>
    <w:rsid w:val="00B3278E"/>
    <w:rsid w:val="00B3364B"/>
    <w:rsid w:val="00B33F55"/>
    <w:rsid w:val="00B350A8"/>
    <w:rsid w:val="00B3542A"/>
    <w:rsid w:val="00B3568A"/>
    <w:rsid w:val="00B37065"/>
    <w:rsid w:val="00B4035A"/>
    <w:rsid w:val="00B4068A"/>
    <w:rsid w:val="00B407A1"/>
    <w:rsid w:val="00B40A85"/>
    <w:rsid w:val="00B4137D"/>
    <w:rsid w:val="00B440CC"/>
    <w:rsid w:val="00B45263"/>
    <w:rsid w:val="00B45CC3"/>
    <w:rsid w:val="00B460F2"/>
    <w:rsid w:val="00B46944"/>
    <w:rsid w:val="00B46A1B"/>
    <w:rsid w:val="00B46F49"/>
    <w:rsid w:val="00B47B52"/>
    <w:rsid w:val="00B5040D"/>
    <w:rsid w:val="00B51DB1"/>
    <w:rsid w:val="00B52603"/>
    <w:rsid w:val="00B53697"/>
    <w:rsid w:val="00B552D9"/>
    <w:rsid w:val="00B56102"/>
    <w:rsid w:val="00B56F88"/>
    <w:rsid w:val="00B5710A"/>
    <w:rsid w:val="00B5774A"/>
    <w:rsid w:val="00B57C7A"/>
    <w:rsid w:val="00B60511"/>
    <w:rsid w:val="00B60A32"/>
    <w:rsid w:val="00B61EAB"/>
    <w:rsid w:val="00B6228F"/>
    <w:rsid w:val="00B62576"/>
    <w:rsid w:val="00B6259E"/>
    <w:rsid w:val="00B62979"/>
    <w:rsid w:val="00B63443"/>
    <w:rsid w:val="00B64016"/>
    <w:rsid w:val="00B6529D"/>
    <w:rsid w:val="00B66891"/>
    <w:rsid w:val="00B6723A"/>
    <w:rsid w:val="00B67C3F"/>
    <w:rsid w:val="00B67CD4"/>
    <w:rsid w:val="00B67D57"/>
    <w:rsid w:val="00B71339"/>
    <w:rsid w:val="00B71739"/>
    <w:rsid w:val="00B71843"/>
    <w:rsid w:val="00B72AED"/>
    <w:rsid w:val="00B73655"/>
    <w:rsid w:val="00B73663"/>
    <w:rsid w:val="00B73AF5"/>
    <w:rsid w:val="00B73BB8"/>
    <w:rsid w:val="00B73E0D"/>
    <w:rsid w:val="00B74BC5"/>
    <w:rsid w:val="00B74BED"/>
    <w:rsid w:val="00B7520B"/>
    <w:rsid w:val="00B758F4"/>
    <w:rsid w:val="00B76070"/>
    <w:rsid w:val="00B7699C"/>
    <w:rsid w:val="00B76DF9"/>
    <w:rsid w:val="00B77337"/>
    <w:rsid w:val="00B817A4"/>
    <w:rsid w:val="00B824A3"/>
    <w:rsid w:val="00B837E1"/>
    <w:rsid w:val="00B83EEA"/>
    <w:rsid w:val="00B840B5"/>
    <w:rsid w:val="00B842E0"/>
    <w:rsid w:val="00B84872"/>
    <w:rsid w:val="00B84B36"/>
    <w:rsid w:val="00B85C1B"/>
    <w:rsid w:val="00B85C1F"/>
    <w:rsid w:val="00B87F25"/>
    <w:rsid w:val="00B90C49"/>
    <w:rsid w:val="00B91BBE"/>
    <w:rsid w:val="00B92518"/>
    <w:rsid w:val="00B92CF7"/>
    <w:rsid w:val="00B92F62"/>
    <w:rsid w:val="00B93344"/>
    <w:rsid w:val="00B939CC"/>
    <w:rsid w:val="00B93DA9"/>
    <w:rsid w:val="00B953C7"/>
    <w:rsid w:val="00B95C33"/>
    <w:rsid w:val="00B9648F"/>
    <w:rsid w:val="00B97B9D"/>
    <w:rsid w:val="00BA05D8"/>
    <w:rsid w:val="00BA1B11"/>
    <w:rsid w:val="00BA2F93"/>
    <w:rsid w:val="00BA352C"/>
    <w:rsid w:val="00BA3B33"/>
    <w:rsid w:val="00BA4BF8"/>
    <w:rsid w:val="00BA59D0"/>
    <w:rsid w:val="00BA5AFD"/>
    <w:rsid w:val="00BA62F0"/>
    <w:rsid w:val="00BA650B"/>
    <w:rsid w:val="00BA6F85"/>
    <w:rsid w:val="00BA726E"/>
    <w:rsid w:val="00BA7E32"/>
    <w:rsid w:val="00BB0096"/>
    <w:rsid w:val="00BB0A52"/>
    <w:rsid w:val="00BB18C8"/>
    <w:rsid w:val="00BB1BF5"/>
    <w:rsid w:val="00BB2748"/>
    <w:rsid w:val="00BB3FB9"/>
    <w:rsid w:val="00BB434B"/>
    <w:rsid w:val="00BB4BB2"/>
    <w:rsid w:val="00BB5391"/>
    <w:rsid w:val="00BB657A"/>
    <w:rsid w:val="00BB6738"/>
    <w:rsid w:val="00BB7E0E"/>
    <w:rsid w:val="00BC2E6A"/>
    <w:rsid w:val="00BC3DA0"/>
    <w:rsid w:val="00BC4379"/>
    <w:rsid w:val="00BC4A03"/>
    <w:rsid w:val="00BC52BA"/>
    <w:rsid w:val="00BC6181"/>
    <w:rsid w:val="00BC6FDF"/>
    <w:rsid w:val="00BD1095"/>
    <w:rsid w:val="00BD2F04"/>
    <w:rsid w:val="00BD3568"/>
    <w:rsid w:val="00BD5A45"/>
    <w:rsid w:val="00BD5C01"/>
    <w:rsid w:val="00BD5DEC"/>
    <w:rsid w:val="00BD6BC3"/>
    <w:rsid w:val="00BD6DB6"/>
    <w:rsid w:val="00BD7D43"/>
    <w:rsid w:val="00BE05CE"/>
    <w:rsid w:val="00BE0CA3"/>
    <w:rsid w:val="00BE2122"/>
    <w:rsid w:val="00BE22B7"/>
    <w:rsid w:val="00BE2BFE"/>
    <w:rsid w:val="00BE31F4"/>
    <w:rsid w:val="00BE3B4D"/>
    <w:rsid w:val="00BE42F8"/>
    <w:rsid w:val="00BE534F"/>
    <w:rsid w:val="00BE5B19"/>
    <w:rsid w:val="00BE6426"/>
    <w:rsid w:val="00BE6BC7"/>
    <w:rsid w:val="00BF038A"/>
    <w:rsid w:val="00BF0998"/>
    <w:rsid w:val="00BF09A9"/>
    <w:rsid w:val="00BF0E19"/>
    <w:rsid w:val="00BF20FD"/>
    <w:rsid w:val="00BF25A9"/>
    <w:rsid w:val="00BF3223"/>
    <w:rsid w:val="00BF3DE9"/>
    <w:rsid w:val="00BF4E80"/>
    <w:rsid w:val="00BF690A"/>
    <w:rsid w:val="00BF761C"/>
    <w:rsid w:val="00BF78BF"/>
    <w:rsid w:val="00C00F92"/>
    <w:rsid w:val="00C02361"/>
    <w:rsid w:val="00C0270C"/>
    <w:rsid w:val="00C02A50"/>
    <w:rsid w:val="00C053E4"/>
    <w:rsid w:val="00C05E7C"/>
    <w:rsid w:val="00C12A26"/>
    <w:rsid w:val="00C13419"/>
    <w:rsid w:val="00C13E7F"/>
    <w:rsid w:val="00C1409D"/>
    <w:rsid w:val="00C15B12"/>
    <w:rsid w:val="00C16AF9"/>
    <w:rsid w:val="00C200B8"/>
    <w:rsid w:val="00C20ED9"/>
    <w:rsid w:val="00C22CFF"/>
    <w:rsid w:val="00C2316B"/>
    <w:rsid w:val="00C2441C"/>
    <w:rsid w:val="00C2473B"/>
    <w:rsid w:val="00C248AE"/>
    <w:rsid w:val="00C24D04"/>
    <w:rsid w:val="00C2712F"/>
    <w:rsid w:val="00C273EC"/>
    <w:rsid w:val="00C31C9C"/>
    <w:rsid w:val="00C32F3D"/>
    <w:rsid w:val="00C34072"/>
    <w:rsid w:val="00C35378"/>
    <w:rsid w:val="00C35F20"/>
    <w:rsid w:val="00C37426"/>
    <w:rsid w:val="00C403BC"/>
    <w:rsid w:val="00C41848"/>
    <w:rsid w:val="00C42335"/>
    <w:rsid w:val="00C42944"/>
    <w:rsid w:val="00C42FAB"/>
    <w:rsid w:val="00C4363F"/>
    <w:rsid w:val="00C438B4"/>
    <w:rsid w:val="00C44C23"/>
    <w:rsid w:val="00C462B8"/>
    <w:rsid w:val="00C46C37"/>
    <w:rsid w:val="00C46C72"/>
    <w:rsid w:val="00C46FD5"/>
    <w:rsid w:val="00C470CC"/>
    <w:rsid w:val="00C47871"/>
    <w:rsid w:val="00C504CD"/>
    <w:rsid w:val="00C50C71"/>
    <w:rsid w:val="00C51038"/>
    <w:rsid w:val="00C5120B"/>
    <w:rsid w:val="00C5136C"/>
    <w:rsid w:val="00C55012"/>
    <w:rsid w:val="00C55E70"/>
    <w:rsid w:val="00C56393"/>
    <w:rsid w:val="00C6045C"/>
    <w:rsid w:val="00C60B64"/>
    <w:rsid w:val="00C611E4"/>
    <w:rsid w:val="00C629FF"/>
    <w:rsid w:val="00C6425F"/>
    <w:rsid w:val="00C646B8"/>
    <w:rsid w:val="00C64CAF"/>
    <w:rsid w:val="00C64E93"/>
    <w:rsid w:val="00C6517C"/>
    <w:rsid w:val="00C6677D"/>
    <w:rsid w:val="00C673F1"/>
    <w:rsid w:val="00C67497"/>
    <w:rsid w:val="00C67868"/>
    <w:rsid w:val="00C70612"/>
    <w:rsid w:val="00C70DC8"/>
    <w:rsid w:val="00C71428"/>
    <w:rsid w:val="00C71727"/>
    <w:rsid w:val="00C72416"/>
    <w:rsid w:val="00C733A2"/>
    <w:rsid w:val="00C73A3D"/>
    <w:rsid w:val="00C73B26"/>
    <w:rsid w:val="00C74360"/>
    <w:rsid w:val="00C7601C"/>
    <w:rsid w:val="00C80AA3"/>
    <w:rsid w:val="00C816B4"/>
    <w:rsid w:val="00C81709"/>
    <w:rsid w:val="00C8260B"/>
    <w:rsid w:val="00C826B1"/>
    <w:rsid w:val="00C82A42"/>
    <w:rsid w:val="00C82DFD"/>
    <w:rsid w:val="00C8313C"/>
    <w:rsid w:val="00C834D2"/>
    <w:rsid w:val="00C83B85"/>
    <w:rsid w:val="00C84C95"/>
    <w:rsid w:val="00C86180"/>
    <w:rsid w:val="00C87A09"/>
    <w:rsid w:val="00C87A92"/>
    <w:rsid w:val="00C87D57"/>
    <w:rsid w:val="00C9066A"/>
    <w:rsid w:val="00C91A00"/>
    <w:rsid w:val="00C92030"/>
    <w:rsid w:val="00C9219F"/>
    <w:rsid w:val="00C9246C"/>
    <w:rsid w:val="00C92E8C"/>
    <w:rsid w:val="00C92EF8"/>
    <w:rsid w:val="00C93CC8"/>
    <w:rsid w:val="00C95789"/>
    <w:rsid w:val="00C95925"/>
    <w:rsid w:val="00C95ACA"/>
    <w:rsid w:val="00C96800"/>
    <w:rsid w:val="00C96919"/>
    <w:rsid w:val="00C9746B"/>
    <w:rsid w:val="00CA0A96"/>
    <w:rsid w:val="00CA178A"/>
    <w:rsid w:val="00CA1B3E"/>
    <w:rsid w:val="00CA1C27"/>
    <w:rsid w:val="00CA1D76"/>
    <w:rsid w:val="00CA5CB9"/>
    <w:rsid w:val="00CA6EC2"/>
    <w:rsid w:val="00CA75D2"/>
    <w:rsid w:val="00CA7FDA"/>
    <w:rsid w:val="00CB2639"/>
    <w:rsid w:val="00CB3022"/>
    <w:rsid w:val="00CB33A8"/>
    <w:rsid w:val="00CB40C0"/>
    <w:rsid w:val="00CB4A98"/>
    <w:rsid w:val="00CB4CF1"/>
    <w:rsid w:val="00CB560F"/>
    <w:rsid w:val="00CB6118"/>
    <w:rsid w:val="00CB693A"/>
    <w:rsid w:val="00CB74D5"/>
    <w:rsid w:val="00CB7C96"/>
    <w:rsid w:val="00CC0245"/>
    <w:rsid w:val="00CC042C"/>
    <w:rsid w:val="00CC0EE4"/>
    <w:rsid w:val="00CC270D"/>
    <w:rsid w:val="00CC2E9A"/>
    <w:rsid w:val="00CC37ED"/>
    <w:rsid w:val="00CC38DB"/>
    <w:rsid w:val="00CC3CB4"/>
    <w:rsid w:val="00CC4268"/>
    <w:rsid w:val="00CC4ADE"/>
    <w:rsid w:val="00CC56BC"/>
    <w:rsid w:val="00CC5821"/>
    <w:rsid w:val="00CC5DCC"/>
    <w:rsid w:val="00CC644F"/>
    <w:rsid w:val="00CD0BD0"/>
    <w:rsid w:val="00CD0F3B"/>
    <w:rsid w:val="00CD1B5A"/>
    <w:rsid w:val="00CD1BFB"/>
    <w:rsid w:val="00CD2034"/>
    <w:rsid w:val="00CD2B24"/>
    <w:rsid w:val="00CD3152"/>
    <w:rsid w:val="00CD32FE"/>
    <w:rsid w:val="00CD3EF9"/>
    <w:rsid w:val="00CD3F1D"/>
    <w:rsid w:val="00CD4219"/>
    <w:rsid w:val="00CD44DF"/>
    <w:rsid w:val="00CD4A42"/>
    <w:rsid w:val="00CD509D"/>
    <w:rsid w:val="00CD51A0"/>
    <w:rsid w:val="00CD5B59"/>
    <w:rsid w:val="00CD61E2"/>
    <w:rsid w:val="00CD628C"/>
    <w:rsid w:val="00CD65D2"/>
    <w:rsid w:val="00CD79C2"/>
    <w:rsid w:val="00CD7A11"/>
    <w:rsid w:val="00CD7D38"/>
    <w:rsid w:val="00CE11CB"/>
    <w:rsid w:val="00CE1768"/>
    <w:rsid w:val="00CE1D6E"/>
    <w:rsid w:val="00CE2BE3"/>
    <w:rsid w:val="00CE31B4"/>
    <w:rsid w:val="00CE3C94"/>
    <w:rsid w:val="00CE3ED2"/>
    <w:rsid w:val="00CE4200"/>
    <w:rsid w:val="00CE50EA"/>
    <w:rsid w:val="00CE5E7C"/>
    <w:rsid w:val="00CE614C"/>
    <w:rsid w:val="00CE6796"/>
    <w:rsid w:val="00CE683F"/>
    <w:rsid w:val="00CF0F93"/>
    <w:rsid w:val="00CF275F"/>
    <w:rsid w:val="00CF304D"/>
    <w:rsid w:val="00CF3A3D"/>
    <w:rsid w:val="00CF3CE0"/>
    <w:rsid w:val="00CF636D"/>
    <w:rsid w:val="00D00ADB"/>
    <w:rsid w:val="00D01C1F"/>
    <w:rsid w:val="00D02B96"/>
    <w:rsid w:val="00D02BA1"/>
    <w:rsid w:val="00D03DA9"/>
    <w:rsid w:val="00D046B9"/>
    <w:rsid w:val="00D04E9A"/>
    <w:rsid w:val="00D05715"/>
    <w:rsid w:val="00D05E7C"/>
    <w:rsid w:val="00D06E09"/>
    <w:rsid w:val="00D10200"/>
    <w:rsid w:val="00D10846"/>
    <w:rsid w:val="00D1105E"/>
    <w:rsid w:val="00D11763"/>
    <w:rsid w:val="00D153E0"/>
    <w:rsid w:val="00D15D71"/>
    <w:rsid w:val="00D16779"/>
    <w:rsid w:val="00D17741"/>
    <w:rsid w:val="00D2006C"/>
    <w:rsid w:val="00D2051C"/>
    <w:rsid w:val="00D21959"/>
    <w:rsid w:val="00D233AC"/>
    <w:rsid w:val="00D236B2"/>
    <w:rsid w:val="00D23767"/>
    <w:rsid w:val="00D23CA6"/>
    <w:rsid w:val="00D23FC4"/>
    <w:rsid w:val="00D2496F"/>
    <w:rsid w:val="00D260AB"/>
    <w:rsid w:val="00D263F4"/>
    <w:rsid w:val="00D27465"/>
    <w:rsid w:val="00D2782D"/>
    <w:rsid w:val="00D2787D"/>
    <w:rsid w:val="00D31A03"/>
    <w:rsid w:val="00D322DC"/>
    <w:rsid w:val="00D33F13"/>
    <w:rsid w:val="00D34588"/>
    <w:rsid w:val="00D34A84"/>
    <w:rsid w:val="00D36756"/>
    <w:rsid w:val="00D37477"/>
    <w:rsid w:val="00D37804"/>
    <w:rsid w:val="00D378F3"/>
    <w:rsid w:val="00D40D1A"/>
    <w:rsid w:val="00D42ABE"/>
    <w:rsid w:val="00D434FA"/>
    <w:rsid w:val="00D44320"/>
    <w:rsid w:val="00D44D48"/>
    <w:rsid w:val="00D45B6A"/>
    <w:rsid w:val="00D45FE7"/>
    <w:rsid w:val="00D46F10"/>
    <w:rsid w:val="00D47730"/>
    <w:rsid w:val="00D50FEC"/>
    <w:rsid w:val="00D51FD4"/>
    <w:rsid w:val="00D54811"/>
    <w:rsid w:val="00D5561B"/>
    <w:rsid w:val="00D5586C"/>
    <w:rsid w:val="00D558C2"/>
    <w:rsid w:val="00D559E4"/>
    <w:rsid w:val="00D564DC"/>
    <w:rsid w:val="00D56B7B"/>
    <w:rsid w:val="00D61596"/>
    <w:rsid w:val="00D61667"/>
    <w:rsid w:val="00D617E8"/>
    <w:rsid w:val="00D62CAD"/>
    <w:rsid w:val="00D63147"/>
    <w:rsid w:val="00D640CD"/>
    <w:rsid w:val="00D64B07"/>
    <w:rsid w:val="00D6625F"/>
    <w:rsid w:val="00D66351"/>
    <w:rsid w:val="00D665E0"/>
    <w:rsid w:val="00D678A3"/>
    <w:rsid w:val="00D67D26"/>
    <w:rsid w:val="00D700E8"/>
    <w:rsid w:val="00D701AB"/>
    <w:rsid w:val="00D70D06"/>
    <w:rsid w:val="00D71246"/>
    <w:rsid w:val="00D73288"/>
    <w:rsid w:val="00D7363E"/>
    <w:rsid w:val="00D739EE"/>
    <w:rsid w:val="00D74FB1"/>
    <w:rsid w:val="00D764B2"/>
    <w:rsid w:val="00D76F2B"/>
    <w:rsid w:val="00D77C51"/>
    <w:rsid w:val="00D805EE"/>
    <w:rsid w:val="00D80FB5"/>
    <w:rsid w:val="00D82808"/>
    <w:rsid w:val="00D83DFE"/>
    <w:rsid w:val="00D844D4"/>
    <w:rsid w:val="00D85DE8"/>
    <w:rsid w:val="00D87879"/>
    <w:rsid w:val="00D87CD1"/>
    <w:rsid w:val="00D90145"/>
    <w:rsid w:val="00D91021"/>
    <w:rsid w:val="00D917C9"/>
    <w:rsid w:val="00D91D5D"/>
    <w:rsid w:val="00D921C5"/>
    <w:rsid w:val="00D9289F"/>
    <w:rsid w:val="00D9312F"/>
    <w:rsid w:val="00D935B1"/>
    <w:rsid w:val="00D94103"/>
    <w:rsid w:val="00D941EC"/>
    <w:rsid w:val="00D94422"/>
    <w:rsid w:val="00D94AB2"/>
    <w:rsid w:val="00D951DC"/>
    <w:rsid w:val="00D957D3"/>
    <w:rsid w:val="00D95A6E"/>
    <w:rsid w:val="00D95BCF"/>
    <w:rsid w:val="00D97D7A"/>
    <w:rsid w:val="00DA0951"/>
    <w:rsid w:val="00DA0E4B"/>
    <w:rsid w:val="00DA0F2B"/>
    <w:rsid w:val="00DA1727"/>
    <w:rsid w:val="00DA3118"/>
    <w:rsid w:val="00DA3FBC"/>
    <w:rsid w:val="00DA4311"/>
    <w:rsid w:val="00DA439F"/>
    <w:rsid w:val="00DA4D6D"/>
    <w:rsid w:val="00DA5A38"/>
    <w:rsid w:val="00DA5DB4"/>
    <w:rsid w:val="00DA732A"/>
    <w:rsid w:val="00DB1128"/>
    <w:rsid w:val="00DB1792"/>
    <w:rsid w:val="00DB19D2"/>
    <w:rsid w:val="00DB1BC1"/>
    <w:rsid w:val="00DB2085"/>
    <w:rsid w:val="00DB2D86"/>
    <w:rsid w:val="00DB3919"/>
    <w:rsid w:val="00DB4B1B"/>
    <w:rsid w:val="00DB4CCE"/>
    <w:rsid w:val="00DB5D6F"/>
    <w:rsid w:val="00DB5F29"/>
    <w:rsid w:val="00DB61BC"/>
    <w:rsid w:val="00DB6652"/>
    <w:rsid w:val="00DB6657"/>
    <w:rsid w:val="00DB77E9"/>
    <w:rsid w:val="00DB79E5"/>
    <w:rsid w:val="00DC03BC"/>
    <w:rsid w:val="00DC12EE"/>
    <w:rsid w:val="00DC2609"/>
    <w:rsid w:val="00DC394B"/>
    <w:rsid w:val="00DC5D96"/>
    <w:rsid w:val="00DC667E"/>
    <w:rsid w:val="00DD0406"/>
    <w:rsid w:val="00DD07A1"/>
    <w:rsid w:val="00DD09AF"/>
    <w:rsid w:val="00DD0CA2"/>
    <w:rsid w:val="00DD2F6C"/>
    <w:rsid w:val="00DD34D1"/>
    <w:rsid w:val="00DD35A7"/>
    <w:rsid w:val="00DD4070"/>
    <w:rsid w:val="00DD454A"/>
    <w:rsid w:val="00DD4DFB"/>
    <w:rsid w:val="00DD4E90"/>
    <w:rsid w:val="00DD534F"/>
    <w:rsid w:val="00DD612D"/>
    <w:rsid w:val="00DD6A10"/>
    <w:rsid w:val="00DD72C5"/>
    <w:rsid w:val="00DE2487"/>
    <w:rsid w:val="00DE2CFC"/>
    <w:rsid w:val="00DE2E24"/>
    <w:rsid w:val="00DE3F82"/>
    <w:rsid w:val="00DE4429"/>
    <w:rsid w:val="00DE4559"/>
    <w:rsid w:val="00DE4C36"/>
    <w:rsid w:val="00DE4F5F"/>
    <w:rsid w:val="00DE56A9"/>
    <w:rsid w:val="00DE5767"/>
    <w:rsid w:val="00DE58C1"/>
    <w:rsid w:val="00DE6029"/>
    <w:rsid w:val="00DF0211"/>
    <w:rsid w:val="00DF04F3"/>
    <w:rsid w:val="00DF0768"/>
    <w:rsid w:val="00DF1101"/>
    <w:rsid w:val="00DF17D5"/>
    <w:rsid w:val="00DF1999"/>
    <w:rsid w:val="00DF235D"/>
    <w:rsid w:val="00DF305E"/>
    <w:rsid w:val="00DF332C"/>
    <w:rsid w:val="00DF38F0"/>
    <w:rsid w:val="00DF46A6"/>
    <w:rsid w:val="00E00528"/>
    <w:rsid w:val="00E01465"/>
    <w:rsid w:val="00E0148E"/>
    <w:rsid w:val="00E01D76"/>
    <w:rsid w:val="00E028F9"/>
    <w:rsid w:val="00E02F42"/>
    <w:rsid w:val="00E043B0"/>
    <w:rsid w:val="00E04B0C"/>
    <w:rsid w:val="00E05772"/>
    <w:rsid w:val="00E06AE6"/>
    <w:rsid w:val="00E07AE5"/>
    <w:rsid w:val="00E07F70"/>
    <w:rsid w:val="00E100D6"/>
    <w:rsid w:val="00E1034E"/>
    <w:rsid w:val="00E1084D"/>
    <w:rsid w:val="00E10EEF"/>
    <w:rsid w:val="00E120FD"/>
    <w:rsid w:val="00E14FDB"/>
    <w:rsid w:val="00E16682"/>
    <w:rsid w:val="00E16786"/>
    <w:rsid w:val="00E17354"/>
    <w:rsid w:val="00E1757A"/>
    <w:rsid w:val="00E178A7"/>
    <w:rsid w:val="00E17C9B"/>
    <w:rsid w:val="00E20BA2"/>
    <w:rsid w:val="00E20EB2"/>
    <w:rsid w:val="00E24886"/>
    <w:rsid w:val="00E24ACD"/>
    <w:rsid w:val="00E25070"/>
    <w:rsid w:val="00E25294"/>
    <w:rsid w:val="00E26691"/>
    <w:rsid w:val="00E26932"/>
    <w:rsid w:val="00E26E29"/>
    <w:rsid w:val="00E305B4"/>
    <w:rsid w:val="00E30AA1"/>
    <w:rsid w:val="00E3163E"/>
    <w:rsid w:val="00E3168A"/>
    <w:rsid w:val="00E31778"/>
    <w:rsid w:val="00E31991"/>
    <w:rsid w:val="00E319FC"/>
    <w:rsid w:val="00E31C1E"/>
    <w:rsid w:val="00E3291F"/>
    <w:rsid w:val="00E32E8D"/>
    <w:rsid w:val="00E3379A"/>
    <w:rsid w:val="00E34570"/>
    <w:rsid w:val="00E34F08"/>
    <w:rsid w:val="00E35CC5"/>
    <w:rsid w:val="00E36694"/>
    <w:rsid w:val="00E40134"/>
    <w:rsid w:val="00E41892"/>
    <w:rsid w:val="00E42AF7"/>
    <w:rsid w:val="00E42BA2"/>
    <w:rsid w:val="00E43359"/>
    <w:rsid w:val="00E43805"/>
    <w:rsid w:val="00E439CD"/>
    <w:rsid w:val="00E4492F"/>
    <w:rsid w:val="00E45C22"/>
    <w:rsid w:val="00E475D4"/>
    <w:rsid w:val="00E47CB3"/>
    <w:rsid w:val="00E47CE0"/>
    <w:rsid w:val="00E47DCE"/>
    <w:rsid w:val="00E5020B"/>
    <w:rsid w:val="00E5093E"/>
    <w:rsid w:val="00E51197"/>
    <w:rsid w:val="00E51CFB"/>
    <w:rsid w:val="00E51E13"/>
    <w:rsid w:val="00E51FCE"/>
    <w:rsid w:val="00E54903"/>
    <w:rsid w:val="00E54EAF"/>
    <w:rsid w:val="00E55BA7"/>
    <w:rsid w:val="00E5679F"/>
    <w:rsid w:val="00E57546"/>
    <w:rsid w:val="00E57DCA"/>
    <w:rsid w:val="00E60AEE"/>
    <w:rsid w:val="00E61FF8"/>
    <w:rsid w:val="00E62379"/>
    <w:rsid w:val="00E628AA"/>
    <w:rsid w:val="00E63B72"/>
    <w:rsid w:val="00E657B8"/>
    <w:rsid w:val="00E6770B"/>
    <w:rsid w:val="00E6777C"/>
    <w:rsid w:val="00E7099A"/>
    <w:rsid w:val="00E73B6B"/>
    <w:rsid w:val="00E74023"/>
    <w:rsid w:val="00E76732"/>
    <w:rsid w:val="00E76CA2"/>
    <w:rsid w:val="00E77142"/>
    <w:rsid w:val="00E771CB"/>
    <w:rsid w:val="00E77944"/>
    <w:rsid w:val="00E7799A"/>
    <w:rsid w:val="00E77E09"/>
    <w:rsid w:val="00E81337"/>
    <w:rsid w:val="00E82B56"/>
    <w:rsid w:val="00E83B1B"/>
    <w:rsid w:val="00E83B24"/>
    <w:rsid w:val="00E84334"/>
    <w:rsid w:val="00E85658"/>
    <w:rsid w:val="00E85936"/>
    <w:rsid w:val="00E86AEC"/>
    <w:rsid w:val="00E8717F"/>
    <w:rsid w:val="00E8747E"/>
    <w:rsid w:val="00E92316"/>
    <w:rsid w:val="00E9266A"/>
    <w:rsid w:val="00E92C73"/>
    <w:rsid w:val="00E93969"/>
    <w:rsid w:val="00E9489D"/>
    <w:rsid w:val="00E96466"/>
    <w:rsid w:val="00E9726B"/>
    <w:rsid w:val="00E9750A"/>
    <w:rsid w:val="00EA0B4C"/>
    <w:rsid w:val="00EA0B57"/>
    <w:rsid w:val="00EA20E8"/>
    <w:rsid w:val="00EA287C"/>
    <w:rsid w:val="00EA3336"/>
    <w:rsid w:val="00EA410C"/>
    <w:rsid w:val="00EA4353"/>
    <w:rsid w:val="00EA47AF"/>
    <w:rsid w:val="00EA4A94"/>
    <w:rsid w:val="00EA587D"/>
    <w:rsid w:val="00EA5B2C"/>
    <w:rsid w:val="00EA6CB7"/>
    <w:rsid w:val="00EA7B38"/>
    <w:rsid w:val="00EA7BB6"/>
    <w:rsid w:val="00EB0234"/>
    <w:rsid w:val="00EB02D2"/>
    <w:rsid w:val="00EB043A"/>
    <w:rsid w:val="00EB0F3C"/>
    <w:rsid w:val="00EB187E"/>
    <w:rsid w:val="00EB1CD6"/>
    <w:rsid w:val="00EB24F4"/>
    <w:rsid w:val="00EB26B4"/>
    <w:rsid w:val="00EB28F1"/>
    <w:rsid w:val="00EB2C2A"/>
    <w:rsid w:val="00EB2C57"/>
    <w:rsid w:val="00EB2F1D"/>
    <w:rsid w:val="00EB33EF"/>
    <w:rsid w:val="00EB6208"/>
    <w:rsid w:val="00EB6700"/>
    <w:rsid w:val="00EB6738"/>
    <w:rsid w:val="00EB7998"/>
    <w:rsid w:val="00EC03CF"/>
    <w:rsid w:val="00EC0CD2"/>
    <w:rsid w:val="00EC283E"/>
    <w:rsid w:val="00EC35CF"/>
    <w:rsid w:val="00EC3904"/>
    <w:rsid w:val="00EC50D8"/>
    <w:rsid w:val="00EC56C9"/>
    <w:rsid w:val="00EC64F5"/>
    <w:rsid w:val="00EC65BF"/>
    <w:rsid w:val="00EC68DC"/>
    <w:rsid w:val="00EC6E79"/>
    <w:rsid w:val="00EC7742"/>
    <w:rsid w:val="00ED0F31"/>
    <w:rsid w:val="00ED0F8C"/>
    <w:rsid w:val="00ED25B7"/>
    <w:rsid w:val="00ED318D"/>
    <w:rsid w:val="00ED5351"/>
    <w:rsid w:val="00ED6101"/>
    <w:rsid w:val="00ED616B"/>
    <w:rsid w:val="00ED7CA0"/>
    <w:rsid w:val="00EE10AF"/>
    <w:rsid w:val="00EE2372"/>
    <w:rsid w:val="00EE2A63"/>
    <w:rsid w:val="00EE3BB0"/>
    <w:rsid w:val="00EE3E12"/>
    <w:rsid w:val="00EE5B8C"/>
    <w:rsid w:val="00EE5E85"/>
    <w:rsid w:val="00EE60B6"/>
    <w:rsid w:val="00EE6853"/>
    <w:rsid w:val="00EE70B1"/>
    <w:rsid w:val="00EE7494"/>
    <w:rsid w:val="00EF3220"/>
    <w:rsid w:val="00EF34FD"/>
    <w:rsid w:val="00EF3529"/>
    <w:rsid w:val="00EF394F"/>
    <w:rsid w:val="00EF46DF"/>
    <w:rsid w:val="00EF5252"/>
    <w:rsid w:val="00EF537D"/>
    <w:rsid w:val="00EF545F"/>
    <w:rsid w:val="00EF624F"/>
    <w:rsid w:val="00EF76B9"/>
    <w:rsid w:val="00EF7D98"/>
    <w:rsid w:val="00EF7E20"/>
    <w:rsid w:val="00EF7EFB"/>
    <w:rsid w:val="00F004A7"/>
    <w:rsid w:val="00F00A0A"/>
    <w:rsid w:val="00F01D14"/>
    <w:rsid w:val="00F026C2"/>
    <w:rsid w:val="00F0362E"/>
    <w:rsid w:val="00F03C46"/>
    <w:rsid w:val="00F04CC7"/>
    <w:rsid w:val="00F05941"/>
    <w:rsid w:val="00F05CD5"/>
    <w:rsid w:val="00F06858"/>
    <w:rsid w:val="00F06929"/>
    <w:rsid w:val="00F07448"/>
    <w:rsid w:val="00F07B8F"/>
    <w:rsid w:val="00F07C44"/>
    <w:rsid w:val="00F100F1"/>
    <w:rsid w:val="00F10886"/>
    <w:rsid w:val="00F1202A"/>
    <w:rsid w:val="00F1224F"/>
    <w:rsid w:val="00F127AC"/>
    <w:rsid w:val="00F13D7D"/>
    <w:rsid w:val="00F13DF1"/>
    <w:rsid w:val="00F15552"/>
    <w:rsid w:val="00F16CC2"/>
    <w:rsid w:val="00F173AD"/>
    <w:rsid w:val="00F1758D"/>
    <w:rsid w:val="00F17698"/>
    <w:rsid w:val="00F17DCD"/>
    <w:rsid w:val="00F214DD"/>
    <w:rsid w:val="00F21526"/>
    <w:rsid w:val="00F22AC3"/>
    <w:rsid w:val="00F22F22"/>
    <w:rsid w:val="00F23481"/>
    <w:rsid w:val="00F23735"/>
    <w:rsid w:val="00F241C4"/>
    <w:rsid w:val="00F2562F"/>
    <w:rsid w:val="00F259F8"/>
    <w:rsid w:val="00F26337"/>
    <w:rsid w:val="00F268C8"/>
    <w:rsid w:val="00F27A03"/>
    <w:rsid w:val="00F302A8"/>
    <w:rsid w:val="00F3100D"/>
    <w:rsid w:val="00F32A6F"/>
    <w:rsid w:val="00F33A2B"/>
    <w:rsid w:val="00F346F6"/>
    <w:rsid w:val="00F35BE6"/>
    <w:rsid w:val="00F3602F"/>
    <w:rsid w:val="00F36138"/>
    <w:rsid w:val="00F372F7"/>
    <w:rsid w:val="00F37CC0"/>
    <w:rsid w:val="00F37E3A"/>
    <w:rsid w:val="00F41F03"/>
    <w:rsid w:val="00F41FF7"/>
    <w:rsid w:val="00F421CC"/>
    <w:rsid w:val="00F42247"/>
    <w:rsid w:val="00F427AB"/>
    <w:rsid w:val="00F4280F"/>
    <w:rsid w:val="00F43529"/>
    <w:rsid w:val="00F43DBB"/>
    <w:rsid w:val="00F44E2C"/>
    <w:rsid w:val="00F455D2"/>
    <w:rsid w:val="00F4579E"/>
    <w:rsid w:val="00F45CC1"/>
    <w:rsid w:val="00F463C6"/>
    <w:rsid w:val="00F470E2"/>
    <w:rsid w:val="00F50706"/>
    <w:rsid w:val="00F52FFE"/>
    <w:rsid w:val="00F554E8"/>
    <w:rsid w:val="00F5557B"/>
    <w:rsid w:val="00F55872"/>
    <w:rsid w:val="00F56187"/>
    <w:rsid w:val="00F565F9"/>
    <w:rsid w:val="00F56D6E"/>
    <w:rsid w:val="00F6083A"/>
    <w:rsid w:val="00F60BC3"/>
    <w:rsid w:val="00F61D2E"/>
    <w:rsid w:val="00F63DE9"/>
    <w:rsid w:val="00F64F3A"/>
    <w:rsid w:val="00F705B8"/>
    <w:rsid w:val="00F70CA7"/>
    <w:rsid w:val="00F72172"/>
    <w:rsid w:val="00F72C92"/>
    <w:rsid w:val="00F72FD7"/>
    <w:rsid w:val="00F7317A"/>
    <w:rsid w:val="00F73A91"/>
    <w:rsid w:val="00F75FA5"/>
    <w:rsid w:val="00F75FC5"/>
    <w:rsid w:val="00F80315"/>
    <w:rsid w:val="00F8069A"/>
    <w:rsid w:val="00F808B9"/>
    <w:rsid w:val="00F809BE"/>
    <w:rsid w:val="00F80B91"/>
    <w:rsid w:val="00F82425"/>
    <w:rsid w:val="00F82699"/>
    <w:rsid w:val="00F82D54"/>
    <w:rsid w:val="00F82E91"/>
    <w:rsid w:val="00F8368C"/>
    <w:rsid w:val="00F900AA"/>
    <w:rsid w:val="00F9089E"/>
    <w:rsid w:val="00F90CA0"/>
    <w:rsid w:val="00F93CE7"/>
    <w:rsid w:val="00F94A01"/>
    <w:rsid w:val="00F95745"/>
    <w:rsid w:val="00F95C05"/>
    <w:rsid w:val="00F9630C"/>
    <w:rsid w:val="00F96CA9"/>
    <w:rsid w:val="00F97A31"/>
    <w:rsid w:val="00FA19A8"/>
    <w:rsid w:val="00FA28C4"/>
    <w:rsid w:val="00FA291B"/>
    <w:rsid w:val="00FA321B"/>
    <w:rsid w:val="00FA5454"/>
    <w:rsid w:val="00FA66E5"/>
    <w:rsid w:val="00FA701D"/>
    <w:rsid w:val="00FA7625"/>
    <w:rsid w:val="00FA7F47"/>
    <w:rsid w:val="00FB069E"/>
    <w:rsid w:val="00FB10B1"/>
    <w:rsid w:val="00FB1168"/>
    <w:rsid w:val="00FB12B2"/>
    <w:rsid w:val="00FB246E"/>
    <w:rsid w:val="00FB2ED6"/>
    <w:rsid w:val="00FB2F56"/>
    <w:rsid w:val="00FB3726"/>
    <w:rsid w:val="00FB4785"/>
    <w:rsid w:val="00FB4F8F"/>
    <w:rsid w:val="00FB5E36"/>
    <w:rsid w:val="00FB6B47"/>
    <w:rsid w:val="00FB7F1E"/>
    <w:rsid w:val="00FC42B5"/>
    <w:rsid w:val="00FC4600"/>
    <w:rsid w:val="00FC4972"/>
    <w:rsid w:val="00FC52D4"/>
    <w:rsid w:val="00FC55A4"/>
    <w:rsid w:val="00FC6539"/>
    <w:rsid w:val="00FC6A97"/>
    <w:rsid w:val="00FC6C14"/>
    <w:rsid w:val="00FC750B"/>
    <w:rsid w:val="00FC784D"/>
    <w:rsid w:val="00FC7A63"/>
    <w:rsid w:val="00FD0503"/>
    <w:rsid w:val="00FD116E"/>
    <w:rsid w:val="00FD13AF"/>
    <w:rsid w:val="00FD258A"/>
    <w:rsid w:val="00FD31D4"/>
    <w:rsid w:val="00FD5D1E"/>
    <w:rsid w:val="00FD5F75"/>
    <w:rsid w:val="00FD63DA"/>
    <w:rsid w:val="00FD68F7"/>
    <w:rsid w:val="00FD72D5"/>
    <w:rsid w:val="00FD7BB6"/>
    <w:rsid w:val="00FE0245"/>
    <w:rsid w:val="00FE0D99"/>
    <w:rsid w:val="00FE1445"/>
    <w:rsid w:val="00FE1790"/>
    <w:rsid w:val="00FE2D03"/>
    <w:rsid w:val="00FE2DC6"/>
    <w:rsid w:val="00FE2EC0"/>
    <w:rsid w:val="00FE335D"/>
    <w:rsid w:val="00FE3D29"/>
    <w:rsid w:val="00FE66A7"/>
    <w:rsid w:val="00FE7645"/>
    <w:rsid w:val="00FF0194"/>
    <w:rsid w:val="00FF0CC4"/>
    <w:rsid w:val="00FF0E91"/>
    <w:rsid w:val="00FF2F29"/>
    <w:rsid w:val="00FF5D0B"/>
    <w:rsid w:val="00FF60AC"/>
    <w:rsid w:val="00FF6123"/>
    <w:rsid w:val="00FF7B07"/>
    <w:rsid w:val="00FF7FA1"/>
    <w:rsid w:val="149D3B22"/>
    <w:rsid w:val="2E41AA2E"/>
    <w:rsid w:val="4AAC84C7"/>
    <w:rsid w:val="565C43A1"/>
    <w:rsid w:val="6FFA1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D109"/>
  <w15:chartTrackingRefBased/>
  <w15:docId w15:val="{715D2FE3-11EA-8445-B1B2-6E6ED44B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reda"/>
    <w:qFormat/>
    <w:rsid w:val="003E307E"/>
    <w:rPr>
      <w:rFonts w:ascii="Arial" w:hAnsi="Arial"/>
      <w:sz w:val="22"/>
    </w:rPr>
  </w:style>
  <w:style w:type="paragraph" w:styleId="Heading1">
    <w:name w:val="heading 1"/>
    <w:basedOn w:val="Normal"/>
    <w:next w:val="Normal"/>
    <w:link w:val="Heading1Char"/>
    <w:uiPriority w:val="9"/>
    <w:qFormat/>
    <w:rsid w:val="00F82D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da">
    <w:name w:val="freda"/>
    <w:basedOn w:val="Normal"/>
    <w:rsid w:val="00C248AE"/>
    <w:rPr>
      <w:rFonts w:ascii="Times New Roman" w:eastAsia="Times New Roman" w:hAnsi="Times New Roman" w:cs="Times New Roman"/>
      <w:sz w:val="24"/>
      <w:lang w:eastAsia="en-GB"/>
    </w:rPr>
  </w:style>
  <w:style w:type="paragraph" w:styleId="ListParagraph">
    <w:name w:val="List Paragraph"/>
    <w:basedOn w:val="Normal"/>
    <w:uiPriority w:val="34"/>
    <w:qFormat/>
    <w:rsid w:val="005058CA"/>
    <w:pPr>
      <w:ind w:left="720"/>
      <w:contextualSpacing/>
    </w:pPr>
  </w:style>
  <w:style w:type="character" w:customStyle="1" w:styleId="apple-converted-space">
    <w:name w:val="apple-converted-space"/>
    <w:basedOn w:val="DefaultParagraphFont"/>
    <w:rsid w:val="00060CF1"/>
  </w:style>
  <w:style w:type="paragraph" w:styleId="NoSpacing">
    <w:name w:val="No Spacing"/>
    <w:uiPriority w:val="1"/>
    <w:qFormat/>
    <w:rsid w:val="00480F93"/>
  </w:style>
  <w:style w:type="paragraph" w:customStyle="1" w:styleId="TableGrid1">
    <w:name w:val="Table Grid1"/>
    <w:uiPriority w:val="99"/>
    <w:rsid w:val="00E5020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Cambria" w:hAnsi="Cambria" w:cs="Cambria"/>
      <w:color w:val="000000"/>
      <w:u w:color="000000"/>
      <w:lang w:val="en-US"/>
    </w:rPr>
  </w:style>
  <w:style w:type="table" w:styleId="TableGrid">
    <w:name w:val="Table Grid"/>
    <w:basedOn w:val="TableNormal"/>
    <w:uiPriority w:val="39"/>
    <w:rsid w:val="00E17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DAC"/>
    <w:rPr>
      <w:rFonts w:ascii="Arial" w:hAnsi="Arial"/>
      <w:sz w:val="22"/>
    </w:rPr>
  </w:style>
  <w:style w:type="paragraph" w:styleId="BalloonText">
    <w:name w:val="Balloon Text"/>
    <w:basedOn w:val="Normal"/>
    <w:link w:val="BalloonTextChar"/>
    <w:uiPriority w:val="99"/>
    <w:semiHidden/>
    <w:unhideWhenUsed/>
    <w:rsid w:val="00086D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DAC"/>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0466E5"/>
    <w:pPr>
      <w:jc w:val="center"/>
    </w:pPr>
    <w:rPr>
      <w:rFonts w:cs="Arial"/>
      <w:lang w:val="en-US"/>
    </w:rPr>
  </w:style>
  <w:style w:type="character" w:customStyle="1" w:styleId="EndNoteBibliographyTitleChar">
    <w:name w:val="EndNote Bibliography Title Char"/>
    <w:basedOn w:val="DefaultParagraphFont"/>
    <w:link w:val="EndNoteBibliographyTitle"/>
    <w:rsid w:val="000466E5"/>
    <w:rPr>
      <w:rFonts w:ascii="Arial" w:hAnsi="Arial" w:cs="Arial"/>
      <w:sz w:val="22"/>
      <w:lang w:val="en-US"/>
    </w:rPr>
  </w:style>
  <w:style w:type="paragraph" w:customStyle="1" w:styleId="EndNoteBibliography">
    <w:name w:val="EndNote Bibliography"/>
    <w:basedOn w:val="Normal"/>
    <w:link w:val="EndNoteBibliographyChar"/>
    <w:rsid w:val="000466E5"/>
    <w:rPr>
      <w:rFonts w:cs="Arial"/>
      <w:lang w:val="en-US"/>
    </w:rPr>
  </w:style>
  <w:style w:type="character" w:customStyle="1" w:styleId="EndNoteBibliographyChar">
    <w:name w:val="EndNote Bibliography Char"/>
    <w:basedOn w:val="DefaultParagraphFont"/>
    <w:link w:val="EndNoteBibliography"/>
    <w:rsid w:val="000466E5"/>
    <w:rPr>
      <w:rFonts w:ascii="Arial" w:hAnsi="Arial" w:cs="Arial"/>
      <w:sz w:val="22"/>
      <w:lang w:val="en-US"/>
    </w:rPr>
  </w:style>
  <w:style w:type="paragraph" w:styleId="NormalWeb">
    <w:name w:val="Normal (Web)"/>
    <w:basedOn w:val="Normal"/>
    <w:uiPriority w:val="99"/>
    <w:semiHidden/>
    <w:unhideWhenUsed/>
    <w:rsid w:val="00B1558A"/>
    <w:rPr>
      <w:rFonts w:ascii="Times New Roman" w:hAnsi="Times New Roman" w:cs="Times New Roman"/>
      <w:sz w:val="24"/>
    </w:rPr>
  </w:style>
  <w:style w:type="character" w:customStyle="1" w:styleId="Heading1Char">
    <w:name w:val="Heading 1 Char"/>
    <w:basedOn w:val="DefaultParagraphFont"/>
    <w:link w:val="Heading1"/>
    <w:uiPriority w:val="9"/>
    <w:rsid w:val="00F82D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36170"/>
    <w:rPr>
      <w:color w:val="0563C1" w:themeColor="hyperlink"/>
      <w:u w:val="single"/>
    </w:rPr>
  </w:style>
  <w:style w:type="paragraph" w:styleId="Header">
    <w:name w:val="header"/>
    <w:basedOn w:val="Normal"/>
    <w:link w:val="HeaderChar"/>
    <w:uiPriority w:val="99"/>
    <w:unhideWhenUsed/>
    <w:rsid w:val="00247FBC"/>
    <w:pPr>
      <w:tabs>
        <w:tab w:val="center" w:pos="4513"/>
        <w:tab w:val="right" w:pos="9026"/>
      </w:tabs>
    </w:pPr>
  </w:style>
  <w:style w:type="character" w:customStyle="1" w:styleId="HeaderChar">
    <w:name w:val="Header Char"/>
    <w:basedOn w:val="DefaultParagraphFont"/>
    <w:link w:val="Header"/>
    <w:uiPriority w:val="99"/>
    <w:rsid w:val="00247FBC"/>
    <w:rPr>
      <w:rFonts w:ascii="Arial" w:hAnsi="Arial"/>
      <w:sz w:val="22"/>
    </w:rPr>
  </w:style>
  <w:style w:type="paragraph" w:styleId="Footer">
    <w:name w:val="footer"/>
    <w:basedOn w:val="Normal"/>
    <w:link w:val="FooterChar"/>
    <w:uiPriority w:val="99"/>
    <w:unhideWhenUsed/>
    <w:rsid w:val="00247FBC"/>
    <w:pPr>
      <w:tabs>
        <w:tab w:val="center" w:pos="4513"/>
        <w:tab w:val="right" w:pos="9026"/>
      </w:tabs>
    </w:pPr>
  </w:style>
  <w:style w:type="character" w:customStyle="1" w:styleId="FooterChar">
    <w:name w:val="Footer Char"/>
    <w:basedOn w:val="DefaultParagraphFont"/>
    <w:link w:val="Footer"/>
    <w:uiPriority w:val="99"/>
    <w:rsid w:val="00247FBC"/>
    <w:rPr>
      <w:rFonts w:ascii="Arial" w:hAnsi="Arial"/>
      <w:sz w:val="22"/>
    </w:rPr>
  </w:style>
  <w:style w:type="character" w:styleId="PageNumber">
    <w:name w:val="page number"/>
    <w:basedOn w:val="DefaultParagraphFont"/>
    <w:uiPriority w:val="99"/>
    <w:semiHidden/>
    <w:unhideWhenUsed/>
    <w:rsid w:val="0088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5">
      <w:bodyDiv w:val="1"/>
      <w:marLeft w:val="0"/>
      <w:marRight w:val="0"/>
      <w:marTop w:val="0"/>
      <w:marBottom w:val="0"/>
      <w:divBdr>
        <w:top w:val="none" w:sz="0" w:space="0" w:color="auto"/>
        <w:left w:val="none" w:sz="0" w:space="0" w:color="auto"/>
        <w:bottom w:val="none" w:sz="0" w:space="0" w:color="auto"/>
        <w:right w:val="none" w:sz="0" w:space="0" w:color="auto"/>
      </w:divBdr>
      <w:divsChild>
        <w:div w:id="1438939498">
          <w:marLeft w:val="0"/>
          <w:marRight w:val="0"/>
          <w:marTop w:val="0"/>
          <w:marBottom w:val="0"/>
          <w:divBdr>
            <w:top w:val="none" w:sz="0" w:space="0" w:color="auto"/>
            <w:left w:val="none" w:sz="0" w:space="0" w:color="auto"/>
            <w:bottom w:val="none" w:sz="0" w:space="0" w:color="auto"/>
            <w:right w:val="none" w:sz="0" w:space="0" w:color="auto"/>
          </w:divBdr>
          <w:divsChild>
            <w:div w:id="1671640724">
              <w:marLeft w:val="0"/>
              <w:marRight w:val="0"/>
              <w:marTop w:val="0"/>
              <w:marBottom w:val="0"/>
              <w:divBdr>
                <w:top w:val="none" w:sz="0" w:space="0" w:color="auto"/>
                <w:left w:val="none" w:sz="0" w:space="0" w:color="auto"/>
                <w:bottom w:val="none" w:sz="0" w:space="0" w:color="auto"/>
                <w:right w:val="none" w:sz="0" w:space="0" w:color="auto"/>
              </w:divBdr>
              <w:divsChild>
                <w:div w:id="14064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1019">
      <w:bodyDiv w:val="1"/>
      <w:marLeft w:val="0"/>
      <w:marRight w:val="0"/>
      <w:marTop w:val="0"/>
      <w:marBottom w:val="0"/>
      <w:divBdr>
        <w:top w:val="none" w:sz="0" w:space="0" w:color="auto"/>
        <w:left w:val="none" w:sz="0" w:space="0" w:color="auto"/>
        <w:bottom w:val="none" w:sz="0" w:space="0" w:color="auto"/>
        <w:right w:val="none" w:sz="0" w:space="0" w:color="auto"/>
      </w:divBdr>
      <w:divsChild>
        <w:div w:id="2045597832">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sChild>
                <w:div w:id="16369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499">
      <w:bodyDiv w:val="1"/>
      <w:marLeft w:val="0"/>
      <w:marRight w:val="0"/>
      <w:marTop w:val="0"/>
      <w:marBottom w:val="0"/>
      <w:divBdr>
        <w:top w:val="none" w:sz="0" w:space="0" w:color="auto"/>
        <w:left w:val="none" w:sz="0" w:space="0" w:color="auto"/>
        <w:bottom w:val="none" w:sz="0" w:space="0" w:color="auto"/>
        <w:right w:val="none" w:sz="0" w:space="0" w:color="auto"/>
      </w:divBdr>
      <w:divsChild>
        <w:div w:id="863324776">
          <w:marLeft w:val="0"/>
          <w:marRight w:val="0"/>
          <w:marTop w:val="0"/>
          <w:marBottom w:val="0"/>
          <w:divBdr>
            <w:top w:val="none" w:sz="0" w:space="0" w:color="auto"/>
            <w:left w:val="none" w:sz="0" w:space="0" w:color="auto"/>
            <w:bottom w:val="none" w:sz="0" w:space="0" w:color="auto"/>
            <w:right w:val="none" w:sz="0" w:space="0" w:color="auto"/>
          </w:divBdr>
          <w:divsChild>
            <w:div w:id="1303923698">
              <w:marLeft w:val="0"/>
              <w:marRight w:val="0"/>
              <w:marTop w:val="0"/>
              <w:marBottom w:val="0"/>
              <w:divBdr>
                <w:top w:val="none" w:sz="0" w:space="0" w:color="auto"/>
                <w:left w:val="none" w:sz="0" w:space="0" w:color="auto"/>
                <w:bottom w:val="none" w:sz="0" w:space="0" w:color="auto"/>
                <w:right w:val="none" w:sz="0" w:space="0" w:color="auto"/>
              </w:divBdr>
              <w:divsChild>
                <w:div w:id="7099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873">
      <w:bodyDiv w:val="1"/>
      <w:marLeft w:val="0"/>
      <w:marRight w:val="0"/>
      <w:marTop w:val="0"/>
      <w:marBottom w:val="0"/>
      <w:divBdr>
        <w:top w:val="none" w:sz="0" w:space="0" w:color="auto"/>
        <w:left w:val="none" w:sz="0" w:space="0" w:color="auto"/>
        <w:bottom w:val="none" w:sz="0" w:space="0" w:color="auto"/>
        <w:right w:val="none" w:sz="0" w:space="0" w:color="auto"/>
      </w:divBdr>
      <w:divsChild>
        <w:div w:id="47610478">
          <w:marLeft w:val="0"/>
          <w:marRight w:val="0"/>
          <w:marTop w:val="0"/>
          <w:marBottom w:val="0"/>
          <w:divBdr>
            <w:top w:val="none" w:sz="0" w:space="0" w:color="auto"/>
            <w:left w:val="none" w:sz="0" w:space="0" w:color="auto"/>
            <w:bottom w:val="none" w:sz="0" w:space="0" w:color="auto"/>
            <w:right w:val="none" w:sz="0" w:space="0" w:color="auto"/>
          </w:divBdr>
          <w:divsChild>
            <w:div w:id="1712723079">
              <w:marLeft w:val="0"/>
              <w:marRight w:val="0"/>
              <w:marTop w:val="0"/>
              <w:marBottom w:val="0"/>
              <w:divBdr>
                <w:top w:val="none" w:sz="0" w:space="0" w:color="auto"/>
                <w:left w:val="none" w:sz="0" w:space="0" w:color="auto"/>
                <w:bottom w:val="none" w:sz="0" w:space="0" w:color="auto"/>
                <w:right w:val="none" w:sz="0" w:space="0" w:color="auto"/>
              </w:divBdr>
              <w:divsChild>
                <w:div w:id="1966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2229">
      <w:bodyDiv w:val="1"/>
      <w:marLeft w:val="0"/>
      <w:marRight w:val="0"/>
      <w:marTop w:val="0"/>
      <w:marBottom w:val="0"/>
      <w:divBdr>
        <w:top w:val="none" w:sz="0" w:space="0" w:color="auto"/>
        <w:left w:val="none" w:sz="0" w:space="0" w:color="auto"/>
        <w:bottom w:val="none" w:sz="0" w:space="0" w:color="auto"/>
        <w:right w:val="none" w:sz="0" w:space="0" w:color="auto"/>
      </w:divBdr>
      <w:divsChild>
        <w:div w:id="1918245483">
          <w:marLeft w:val="0"/>
          <w:marRight w:val="0"/>
          <w:marTop w:val="0"/>
          <w:marBottom w:val="0"/>
          <w:divBdr>
            <w:top w:val="none" w:sz="0" w:space="0" w:color="auto"/>
            <w:left w:val="none" w:sz="0" w:space="0" w:color="auto"/>
            <w:bottom w:val="none" w:sz="0" w:space="0" w:color="auto"/>
            <w:right w:val="none" w:sz="0" w:space="0" w:color="auto"/>
          </w:divBdr>
          <w:divsChild>
            <w:div w:id="1057315569">
              <w:marLeft w:val="0"/>
              <w:marRight w:val="0"/>
              <w:marTop w:val="0"/>
              <w:marBottom w:val="0"/>
              <w:divBdr>
                <w:top w:val="none" w:sz="0" w:space="0" w:color="auto"/>
                <w:left w:val="none" w:sz="0" w:space="0" w:color="auto"/>
                <w:bottom w:val="none" w:sz="0" w:space="0" w:color="auto"/>
                <w:right w:val="none" w:sz="0" w:space="0" w:color="auto"/>
              </w:divBdr>
              <w:divsChild>
                <w:div w:id="8109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6374">
      <w:bodyDiv w:val="1"/>
      <w:marLeft w:val="0"/>
      <w:marRight w:val="0"/>
      <w:marTop w:val="0"/>
      <w:marBottom w:val="0"/>
      <w:divBdr>
        <w:top w:val="none" w:sz="0" w:space="0" w:color="auto"/>
        <w:left w:val="none" w:sz="0" w:space="0" w:color="auto"/>
        <w:bottom w:val="none" w:sz="0" w:space="0" w:color="auto"/>
        <w:right w:val="none" w:sz="0" w:space="0" w:color="auto"/>
      </w:divBdr>
      <w:divsChild>
        <w:div w:id="588468764">
          <w:marLeft w:val="0"/>
          <w:marRight w:val="0"/>
          <w:marTop w:val="0"/>
          <w:marBottom w:val="0"/>
          <w:divBdr>
            <w:top w:val="none" w:sz="0" w:space="0" w:color="auto"/>
            <w:left w:val="none" w:sz="0" w:space="0" w:color="auto"/>
            <w:bottom w:val="none" w:sz="0" w:space="0" w:color="auto"/>
            <w:right w:val="none" w:sz="0" w:space="0" w:color="auto"/>
          </w:divBdr>
          <w:divsChild>
            <w:div w:id="1914392609">
              <w:marLeft w:val="0"/>
              <w:marRight w:val="0"/>
              <w:marTop w:val="0"/>
              <w:marBottom w:val="0"/>
              <w:divBdr>
                <w:top w:val="none" w:sz="0" w:space="0" w:color="auto"/>
                <w:left w:val="none" w:sz="0" w:space="0" w:color="auto"/>
                <w:bottom w:val="none" w:sz="0" w:space="0" w:color="auto"/>
                <w:right w:val="none" w:sz="0" w:space="0" w:color="auto"/>
              </w:divBdr>
              <w:divsChild>
                <w:div w:id="3737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4511">
      <w:bodyDiv w:val="1"/>
      <w:marLeft w:val="0"/>
      <w:marRight w:val="0"/>
      <w:marTop w:val="0"/>
      <w:marBottom w:val="0"/>
      <w:divBdr>
        <w:top w:val="none" w:sz="0" w:space="0" w:color="auto"/>
        <w:left w:val="none" w:sz="0" w:space="0" w:color="auto"/>
        <w:bottom w:val="none" w:sz="0" w:space="0" w:color="auto"/>
        <w:right w:val="none" w:sz="0" w:space="0" w:color="auto"/>
      </w:divBdr>
      <w:divsChild>
        <w:div w:id="593787803">
          <w:marLeft w:val="0"/>
          <w:marRight w:val="0"/>
          <w:marTop w:val="0"/>
          <w:marBottom w:val="0"/>
          <w:divBdr>
            <w:top w:val="none" w:sz="0" w:space="0" w:color="auto"/>
            <w:left w:val="none" w:sz="0" w:space="0" w:color="auto"/>
            <w:bottom w:val="none" w:sz="0" w:space="0" w:color="auto"/>
            <w:right w:val="none" w:sz="0" w:space="0" w:color="auto"/>
          </w:divBdr>
          <w:divsChild>
            <w:div w:id="1769807224">
              <w:marLeft w:val="0"/>
              <w:marRight w:val="0"/>
              <w:marTop w:val="0"/>
              <w:marBottom w:val="0"/>
              <w:divBdr>
                <w:top w:val="none" w:sz="0" w:space="0" w:color="auto"/>
                <w:left w:val="none" w:sz="0" w:space="0" w:color="auto"/>
                <w:bottom w:val="none" w:sz="0" w:space="0" w:color="auto"/>
                <w:right w:val="none" w:sz="0" w:space="0" w:color="auto"/>
              </w:divBdr>
              <w:divsChild>
                <w:div w:id="10512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5485">
      <w:bodyDiv w:val="1"/>
      <w:marLeft w:val="0"/>
      <w:marRight w:val="0"/>
      <w:marTop w:val="0"/>
      <w:marBottom w:val="0"/>
      <w:divBdr>
        <w:top w:val="none" w:sz="0" w:space="0" w:color="auto"/>
        <w:left w:val="none" w:sz="0" w:space="0" w:color="auto"/>
        <w:bottom w:val="none" w:sz="0" w:space="0" w:color="auto"/>
        <w:right w:val="none" w:sz="0" w:space="0" w:color="auto"/>
      </w:divBdr>
      <w:divsChild>
        <w:div w:id="686057449">
          <w:marLeft w:val="0"/>
          <w:marRight w:val="0"/>
          <w:marTop w:val="0"/>
          <w:marBottom w:val="0"/>
          <w:divBdr>
            <w:top w:val="none" w:sz="0" w:space="0" w:color="auto"/>
            <w:left w:val="none" w:sz="0" w:space="0" w:color="auto"/>
            <w:bottom w:val="none" w:sz="0" w:space="0" w:color="auto"/>
            <w:right w:val="none" w:sz="0" w:space="0" w:color="auto"/>
          </w:divBdr>
          <w:divsChild>
            <w:div w:id="104082046">
              <w:marLeft w:val="0"/>
              <w:marRight w:val="0"/>
              <w:marTop w:val="0"/>
              <w:marBottom w:val="0"/>
              <w:divBdr>
                <w:top w:val="none" w:sz="0" w:space="0" w:color="auto"/>
                <w:left w:val="none" w:sz="0" w:space="0" w:color="auto"/>
                <w:bottom w:val="none" w:sz="0" w:space="0" w:color="auto"/>
                <w:right w:val="none" w:sz="0" w:space="0" w:color="auto"/>
              </w:divBdr>
              <w:divsChild>
                <w:div w:id="6049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1613">
      <w:bodyDiv w:val="1"/>
      <w:marLeft w:val="0"/>
      <w:marRight w:val="0"/>
      <w:marTop w:val="0"/>
      <w:marBottom w:val="0"/>
      <w:divBdr>
        <w:top w:val="none" w:sz="0" w:space="0" w:color="auto"/>
        <w:left w:val="none" w:sz="0" w:space="0" w:color="auto"/>
        <w:bottom w:val="none" w:sz="0" w:space="0" w:color="auto"/>
        <w:right w:val="none" w:sz="0" w:space="0" w:color="auto"/>
      </w:divBdr>
      <w:divsChild>
        <w:div w:id="201943401">
          <w:marLeft w:val="0"/>
          <w:marRight w:val="0"/>
          <w:marTop w:val="0"/>
          <w:marBottom w:val="0"/>
          <w:divBdr>
            <w:top w:val="none" w:sz="0" w:space="0" w:color="auto"/>
            <w:left w:val="none" w:sz="0" w:space="0" w:color="auto"/>
            <w:bottom w:val="none" w:sz="0" w:space="0" w:color="auto"/>
            <w:right w:val="none" w:sz="0" w:space="0" w:color="auto"/>
          </w:divBdr>
          <w:divsChild>
            <w:div w:id="1012799146">
              <w:marLeft w:val="0"/>
              <w:marRight w:val="0"/>
              <w:marTop w:val="0"/>
              <w:marBottom w:val="0"/>
              <w:divBdr>
                <w:top w:val="none" w:sz="0" w:space="0" w:color="auto"/>
                <w:left w:val="none" w:sz="0" w:space="0" w:color="auto"/>
                <w:bottom w:val="none" w:sz="0" w:space="0" w:color="auto"/>
                <w:right w:val="none" w:sz="0" w:space="0" w:color="auto"/>
              </w:divBdr>
              <w:divsChild>
                <w:div w:id="1885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8146">
      <w:bodyDiv w:val="1"/>
      <w:marLeft w:val="0"/>
      <w:marRight w:val="0"/>
      <w:marTop w:val="0"/>
      <w:marBottom w:val="0"/>
      <w:divBdr>
        <w:top w:val="none" w:sz="0" w:space="0" w:color="auto"/>
        <w:left w:val="none" w:sz="0" w:space="0" w:color="auto"/>
        <w:bottom w:val="none" w:sz="0" w:space="0" w:color="auto"/>
        <w:right w:val="none" w:sz="0" w:space="0" w:color="auto"/>
      </w:divBdr>
      <w:divsChild>
        <w:div w:id="1291015658">
          <w:marLeft w:val="0"/>
          <w:marRight w:val="0"/>
          <w:marTop w:val="0"/>
          <w:marBottom w:val="0"/>
          <w:divBdr>
            <w:top w:val="none" w:sz="0" w:space="0" w:color="auto"/>
            <w:left w:val="none" w:sz="0" w:space="0" w:color="auto"/>
            <w:bottom w:val="none" w:sz="0" w:space="0" w:color="auto"/>
            <w:right w:val="none" w:sz="0" w:space="0" w:color="auto"/>
          </w:divBdr>
          <w:divsChild>
            <w:div w:id="324362112">
              <w:marLeft w:val="0"/>
              <w:marRight w:val="0"/>
              <w:marTop w:val="0"/>
              <w:marBottom w:val="0"/>
              <w:divBdr>
                <w:top w:val="none" w:sz="0" w:space="0" w:color="auto"/>
                <w:left w:val="none" w:sz="0" w:space="0" w:color="auto"/>
                <w:bottom w:val="none" w:sz="0" w:space="0" w:color="auto"/>
                <w:right w:val="none" w:sz="0" w:space="0" w:color="auto"/>
              </w:divBdr>
              <w:divsChild>
                <w:div w:id="18960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08778">
      <w:bodyDiv w:val="1"/>
      <w:marLeft w:val="0"/>
      <w:marRight w:val="0"/>
      <w:marTop w:val="0"/>
      <w:marBottom w:val="0"/>
      <w:divBdr>
        <w:top w:val="none" w:sz="0" w:space="0" w:color="auto"/>
        <w:left w:val="none" w:sz="0" w:space="0" w:color="auto"/>
        <w:bottom w:val="none" w:sz="0" w:space="0" w:color="auto"/>
        <w:right w:val="none" w:sz="0" w:space="0" w:color="auto"/>
      </w:divBdr>
      <w:divsChild>
        <w:div w:id="1853567434">
          <w:marLeft w:val="0"/>
          <w:marRight w:val="0"/>
          <w:marTop w:val="0"/>
          <w:marBottom w:val="0"/>
          <w:divBdr>
            <w:top w:val="none" w:sz="0" w:space="0" w:color="auto"/>
            <w:left w:val="none" w:sz="0" w:space="0" w:color="auto"/>
            <w:bottom w:val="none" w:sz="0" w:space="0" w:color="auto"/>
            <w:right w:val="none" w:sz="0" w:space="0" w:color="auto"/>
          </w:divBdr>
          <w:divsChild>
            <w:div w:id="450174093">
              <w:marLeft w:val="0"/>
              <w:marRight w:val="0"/>
              <w:marTop w:val="0"/>
              <w:marBottom w:val="0"/>
              <w:divBdr>
                <w:top w:val="none" w:sz="0" w:space="0" w:color="auto"/>
                <w:left w:val="none" w:sz="0" w:space="0" w:color="auto"/>
                <w:bottom w:val="none" w:sz="0" w:space="0" w:color="auto"/>
                <w:right w:val="none" w:sz="0" w:space="0" w:color="auto"/>
              </w:divBdr>
              <w:divsChild>
                <w:div w:id="18226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2417">
      <w:bodyDiv w:val="1"/>
      <w:marLeft w:val="0"/>
      <w:marRight w:val="0"/>
      <w:marTop w:val="0"/>
      <w:marBottom w:val="0"/>
      <w:divBdr>
        <w:top w:val="none" w:sz="0" w:space="0" w:color="auto"/>
        <w:left w:val="none" w:sz="0" w:space="0" w:color="auto"/>
        <w:bottom w:val="none" w:sz="0" w:space="0" w:color="auto"/>
        <w:right w:val="none" w:sz="0" w:space="0" w:color="auto"/>
      </w:divBdr>
      <w:divsChild>
        <w:div w:id="1104761923">
          <w:marLeft w:val="0"/>
          <w:marRight w:val="0"/>
          <w:marTop w:val="0"/>
          <w:marBottom w:val="0"/>
          <w:divBdr>
            <w:top w:val="none" w:sz="0" w:space="0" w:color="auto"/>
            <w:left w:val="none" w:sz="0" w:space="0" w:color="auto"/>
            <w:bottom w:val="none" w:sz="0" w:space="0" w:color="auto"/>
            <w:right w:val="none" w:sz="0" w:space="0" w:color="auto"/>
          </w:divBdr>
          <w:divsChild>
            <w:div w:id="694622151">
              <w:marLeft w:val="0"/>
              <w:marRight w:val="0"/>
              <w:marTop w:val="0"/>
              <w:marBottom w:val="0"/>
              <w:divBdr>
                <w:top w:val="none" w:sz="0" w:space="0" w:color="auto"/>
                <w:left w:val="none" w:sz="0" w:space="0" w:color="auto"/>
                <w:bottom w:val="none" w:sz="0" w:space="0" w:color="auto"/>
                <w:right w:val="none" w:sz="0" w:space="0" w:color="auto"/>
              </w:divBdr>
              <w:divsChild>
                <w:div w:id="1056928350">
                  <w:marLeft w:val="0"/>
                  <w:marRight w:val="0"/>
                  <w:marTop w:val="0"/>
                  <w:marBottom w:val="0"/>
                  <w:divBdr>
                    <w:top w:val="none" w:sz="0" w:space="0" w:color="auto"/>
                    <w:left w:val="none" w:sz="0" w:space="0" w:color="auto"/>
                    <w:bottom w:val="none" w:sz="0" w:space="0" w:color="auto"/>
                    <w:right w:val="none" w:sz="0" w:space="0" w:color="auto"/>
                  </w:divBdr>
                  <w:divsChild>
                    <w:div w:id="13124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4217">
      <w:bodyDiv w:val="1"/>
      <w:marLeft w:val="0"/>
      <w:marRight w:val="0"/>
      <w:marTop w:val="0"/>
      <w:marBottom w:val="0"/>
      <w:divBdr>
        <w:top w:val="none" w:sz="0" w:space="0" w:color="auto"/>
        <w:left w:val="none" w:sz="0" w:space="0" w:color="auto"/>
        <w:bottom w:val="none" w:sz="0" w:space="0" w:color="auto"/>
        <w:right w:val="none" w:sz="0" w:space="0" w:color="auto"/>
      </w:divBdr>
      <w:divsChild>
        <w:div w:id="365641563">
          <w:marLeft w:val="0"/>
          <w:marRight w:val="0"/>
          <w:marTop w:val="0"/>
          <w:marBottom w:val="0"/>
          <w:divBdr>
            <w:top w:val="none" w:sz="0" w:space="0" w:color="auto"/>
            <w:left w:val="none" w:sz="0" w:space="0" w:color="auto"/>
            <w:bottom w:val="none" w:sz="0" w:space="0" w:color="auto"/>
            <w:right w:val="none" w:sz="0" w:space="0" w:color="auto"/>
          </w:divBdr>
          <w:divsChild>
            <w:div w:id="508132301">
              <w:marLeft w:val="0"/>
              <w:marRight w:val="0"/>
              <w:marTop w:val="0"/>
              <w:marBottom w:val="0"/>
              <w:divBdr>
                <w:top w:val="none" w:sz="0" w:space="0" w:color="auto"/>
                <w:left w:val="none" w:sz="0" w:space="0" w:color="auto"/>
                <w:bottom w:val="none" w:sz="0" w:space="0" w:color="auto"/>
                <w:right w:val="none" w:sz="0" w:space="0" w:color="auto"/>
              </w:divBdr>
              <w:divsChild>
                <w:div w:id="9370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0755">
      <w:bodyDiv w:val="1"/>
      <w:marLeft w:val="0"/>
      <w:marRight w:val="0"/>
      <w:marTop w:val="0"/>
      <w:marBottom w:val="0"/>
      <w:divBdr>
        <w:top w:val="none" w:sz="0" w:space="0" w:color="auto"/>
        <w:left w:val="none" w:sz="0" w:space="0" w:color="auto"/>
        <w:bottom w:val="none" w:sz="0" w:space="0" w:color="auto"/>
        <w:right w:val="none" w:sz="0" w:space="0" w:color="auto"/>
      </w:divBdr>
    </w:div>
    <w:div w:id="696811166">
      <w:bodyDiv w:val="1"/>
      <w:marLeft w:val="0"/>
      <w:marRight w:val="0"/>
      <w:marTop w:val="0"/>
      <w:marBottom w:val="0"/>
      <w:divBdr>
        <w:top w:val="none" w:sz="0" w:space="0" w:color="auto"/>
        <w:left w:val="none" w:sz="0" w:space="0" w:color="auto"/>
        <w:bottom w:val="none" w:sz="0" w:space="0" w:color="auto"/>
        <w:right w:val="none" w:sz="0" w:space="0" w:color="auto"/>
      </w:divBdr>
      <w:divsChild>
        <w:div w:id="1482693548">
          <w:marLeft w:val="0"/>
          <w:marRight w:val="0"/>
          <w:marTop w:val="0"/>
          <w:marBottom w:val="0"/>
          <w:divBdr>
            <w:top w:val="none" w:sz="0" w:space="0" w:color="auto"/>
            <w:left w:val="none" w:sz="0" w:space="0" w:color="auto"/>
            <w:bottom w:val="none" w:sz="0" w:space="0" w:color="auto"/>
            <w:right w:val="none" w:sz="0" w:space="0" w:color="auto"/>
          </w:divBdr>
          <w:divsChild>
            <w:div w:id="986519062">
              <w:marLeft w:val="0"/>
              <w:marRight w:val="0"/>
              <w:marTop w:val="0"/>
              <w:marBottom w:val="0"/>
              <w:divBdr>
                <w:top w:val="none" w:sz="0" w:space="0" w:color="auto"/>
                <w:left w:val="none" w:sz="0" w:space="0" w:color="auto"/>
                <w:bottom w:val="none" w:sz="0" w:space="0" w:color="auto"/>
                <w:right w:val="none" w:sz="0" w:space="0" w:color="auto"/>
              </w:divBdr>
              <w:divsChild>
                <w:div w:id="16032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5226">
      <w:bodyDiv w:val="1"/>
      <w:marLeft w:val="0"/>
      <w:marRight w:val="0"/>
      <w:marTop w:val="0"/>
      <w:marBottom w:val="0"/>
      <w:divBdr>
        <w:top w:val="none" w:sz="0" w:space="0" w:color="auto"/>
        <w:left w:val="none" w:sz="0" w:space="0" w:color="auto"/>
        <w:bottom w:val="none" w:sz="0" w:space="0" w:color="auto"/>
        <w:right w:val="none" w:sz="0" w:space="0" w:color="auto"/>
      </w:divBdr>
    </w:div>
    <w:div w:id="743914902">
      <w:bodyDiv w:val="1"/>
      <w:marLeft w:val="0"/>
      <w:marRight w:val="0"/>
      <w:marTop w:val="0"/>
      <w:marBottom w:val="0"/>
      <w:divBdr>
        <w:top w:val="none" w:sz="0" w:space="0" w:color="auto"/>
        <w:left w:val="none" w:sz="0" w:space="0" w:color="auto"/>
        <w:bottom w:val="none" w:sz="0" w:space="0" w:color="auto"/>
        <w:right w:val="none" w:sz="0" w:space="0" w:color="auto"/>
      </w:divBdr>
      <w:divsChild>
        <w:div w:id="703560754">
          <w:marLeft w:val="0"/>
          <w:marRight w:val="0"/>
          <w:marTop w:val="0"/>
          <w:marBottom w:val="0"/>
          <w:divBdr>
            <w:top w:val="none" w:sz="0" w:space="0" w:color="auto"/>
            <w:left w:val="none" w:sz="0" w:space="0" w:color="auto"/>
            <w:bottom w:val="none" w:sz="0" w:space="0" w:color="auto"/>
            <w:right w:val="none" w:sz="0" w:space="0" w:color="auto"/>
          </w:divBdr>
          <w:divsChild>
            <w:div w:id="730419737">
              <w:marLeft w:val="0"/>
              <w:marRight w:val="0"/>
              <w:marTop w:val="0"/>
              <w:marBottom w:val="0"/>
              <w:divBdr>
                <w:top w:val="none" w:sz="0" w:space="0" w:color="auto"/>
                <w:left w:val="none" w:sz="0" w:space="0" w:color="auto"/>
                <w:bottom w:val="none" w:sz="0" w:space="0" w:color="auto"/>
                <w:right w:val="none" w:sz="0" w:space="0" w:color="auto"/>
              </w:divBdr>
              <w:divsChild>
                <w:div w:id="11404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88">
      <w:bodyDiv w:val="1"/>
      <w:marLeft w:val="0"/>
      <w:marRight w:val="0"/>
      <w:marTop w:val="0"/>
      <w:marBottom w:val="0"/>
      <w:divBdr>
        <w:top w:val="none" w:sz="0" w:space="0" w:color="auto"/>
        <w:left w:val="none" w:sz="0" w:space="0" w:color="auto"/>
        <w:bottom w:val="none" w:sz="0" w:space="0" w:color="auto"/>
        <w:right w:val="none" w:sz="0" w:space="0" w:color="auto"/>
      </w:divBdr>
      <w:divsChild>
        <w:div w:id="1657759539">
          <w:marLeft w:val="0"/>
          <w:marRight w:val="0"/>
          <w:marTop w:val="0"/>
          <w:marBottom w:val="0"/>
          <w:divBdr>
            <w:top w:val="none" w:sz="0" w:space="0" w:color="auto"/>
            <w:left w:val="none" w:sz="0" w:space="0" w:color="auto"/>
            <w:bottom w:val="none" w:sz="0" w:space="0" w:color="auto"/>
            <w:right w:val="none" w:sz="0" w:space="0" w:color="auto"/>
          </w:divBdr>
          <w:divsChild>
            <w:div w:id="511647448">
              <w:marLeft w:val="0"/>
              <w:marRight w:val="0"/>
              <w:marTop w:val="0"/>
              <w:marBottom w:val="0"/>
              <w:divBdr>
                <w:top w:val="none" w:sz="0" w:space="0" w:color="auto"/>
                <w:left w:val="none" w:sz="0" w:space="0" w:color="auto"/>
                <w:bottom w:val="none" w:sz="0" w:space="0" w:color="auto"/>
                <w:right w:val="none" w:sz="0" w:space="0" w:color="auto"/>
              </w:divBdr>
              <w:divsChild>
                <w:div w:id="20755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3370">
      <w:bodyDiv w:val="1"/>
      <w:marLeft w:val="0"/>
      <w:marRight w:val="0"/>
      <w:marTop w:val="0"/>
      <w:marBottom w:val="0"/>
      <w:divBdr>
        <w:top w:val="none" w:sz="0" w:space="0" w:color="auto"/>
        <w:left w:val="none" w:sz="0" w:space="0" w:color="auto"/>
        <w:bottom w:val="none" w:sz="0" w:space="0" w:color="auto"/>
        <w:right w:val="none" w:sz="0" w:space="0" w:color="auto"/>
      </w:divBdr>
    </w:div>
    <w:div w:id="798190022">
      <w:bodyDiv w:val="1"/>
      <w:marLeft w:val="0"/>
      <w:marRight w:val="0"/>
      <w:marTop w:val="0"/>
      <w:marBottom w:val="0"/>
      <w:divBdr>
        <w:top w:val="none" w:sz="0" w:space="0" w:color="auto"/>
        <w:left w:val="none" w:sz="0" w:space="0" w:color="auto"/>
        <w:bottom w:val="none" w:sz="0" w:space="0" w:color="auto"/>
        <w:right w:val="none" w:sz="0" w:space="0" w:color="auto"/>
      </w:divBdr>
      <w:divsChild>
        <w:div w:id="211383722">
          <w:marLeft w:val="0"/>
          <w:marRight w:val="0"/>
          <w:marTop w:val="0"/>
          <w:marBottom w:val="0"/>
          <w:divBdr>
            <w:top w:val="none" w:sz="0" w:space="0" w:color="auto"/>
            <w:left w:val="none" w:sz="0" w:space="0" w:color="auto"/>
            <w:bottom w:val="none" w:sz="0" w:space="0" w:color="auto"/>
            <w:right w:val="none" w:sz="0" w:space="0" w:color="auto"/>
          </w:divBdr>
          <w:divsChild>
            <w:div w:id="1140460478">
              <w:marLeft w:val="0"/>
              <w:marRight w:val="0"/>
              <w:marTop w:val="0"/>
              <w:marBottom w:val="0"/>
              <w:divBdr>
                <w:top w:val="none" w:sz="0" w:space="0" w:color="auto"/>
                <w:left w:val="none" w:sz="0" w:space="0" w:color="auto"/>
                <w:bottom w:val="none" w:sz="0" w:space="0" w:color="auto"/>
                <w:right w:val="none" w:sz="0" w:space="0" w:color="auto"/>
              </w:divBdr>
              <w:divsChild>
                <w:div w:id="11248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1608">
      <w:bodyDiv w:val="1"/>
      <w:marLeft w:val="0"/>
      <w:marRight w:val="0"/>
      <w:marTop w:val="0"/>
      <w:marBottom w:val="0"/>
      <w:divBdr>
        <w:top w:val="none" w:sz="0" w:space="0" w:color="auto"/>
        <w:left w:val="none" w:sz="0" w:space="0" w:color="auto"/>
        <w:bottom w:val="none" w:sz="0" w:space="0" w:color="auto"/>
        <w:right w:val="none" w:sz="0" w:space="0" w:color="auto"/>
      </w:divBdr>
      <w:divsChild>
        <w:div w:id="153571942">
          <w:marLeft w:val="0"/>
          <w:marRight w:val="0"/>
          <w:marTop w:val="0"/>
          <w:marBottom w:val="0"/>
          <w:divBdr>
            <w:top w:val="none" w:sz="0" w:space="0" w:color="auto"/>
            <w:left w:val="none" w:sz="0" w:space="0" w:color="auto"/>
            <w:bottom w:val="none" w:sz="0" w:space="0" w:color="auto"/>
            <w:right w:val="none" w:sz="0" w:space="0" w:color="auto"/>
          </w:divBdr>
          <w:divsChild>
            <w:div w:id="1831631504">
              <w:marLeft w:val="0"/>
              <w:marRight w:val="0"/>
              <w:marTop w:val="0"/>
              <w:marBottom w:val="0"/>
              <w:divBdr>
                <w:top w:val="none" w:sz="0" w:space="0" w:color="auto"/>
                <w:left w:val="none" w:sz="0" w:space="0" w:color="auto"/>
                <w:bottom w:val="none" w:sz="0" w:space="0" w:color="auto"/>
                <w:right w:val="none" w:sz="0" w:space="0" w:color="auto"/>
              </w:divBdr>
              <w:divsChild>
                <w:div w:id="1113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9168">
      <w:bodyDiv w:val="1"/>
      <w:marLeft w:val="0"/>
      <w:marRight w:val="0"/>
      <w:marTop w:val="0"/>
      <w:marBottom w:val="0"/>
      <w:divBdr>
        <w:top w:val="none" w:sz="0" w:space="0" w:color="auto"/>
        <w:left w:val="none" w:sz="0" w:space="0" w:color="auto"/>
        <w:bottom w:val="none" w:sz="0" w:space="0" w:color="auto"/>
        <w:right w:val="none" w:sz="0" w:space="0" w:color="auto"/>
      </w:divBdr>
      <w:divsChild>
        <w:div w:id="270434004">
          <w:marLeft w:val="0"/>
          <w:marRight w:val="0"/>
          <w:marTop w:val="0"/>
          <w:marBottom w:val="0"/>
          <w:divBdr>
            <w:top w:val="none" w:sz="0" w:space="0" w:color="auto"/>
            <w:left w:val="none" w:sz="0" w:space="0" w:color="auto"/>
            <w:bottom w:val="none" w:sz="0" w:space="0" w:color="auto"/>
            <w:right w:val="none" w:sz="0" w:space="0" w:color="auto"/>
          </w:divBdr>
          <w:divsChild>
            <w:div w:id="1680085304">
              <w:marLeft w:val="0"/>
              <w:marRight w:val="0"/>
              <w:marTop w:val="0"/>
              <w:marBottom w:val="0"/>
              <w:divBdr>
                <w:top w:val="none" w:sz="0" w:space="0" w:color="auto"/>
                <w:left w:val="none" w:sz="0" w:space="0" w:color="auto"/>
                <w:bottom w:val="none" w:sz="0" w:space="0" w:color="auto"/>
                <w:right w:val="none" w:sz="0" w:space="0" w:color="auto"/>
              </w:divBdr>
              <w:divsChild>
                <w:div w:id="120615960">
                  <w:marLeft w:val="0"/>
                  <w:marRight w:val="0"/>
                  <w:marTop w:val="0"/>
                  <w:marBottom w:val="0"/>
                  <w:divBdr>
                    <w:top w:val="none" w:sz="0" w:space="0" w:color="auto"/>
                    <w:left w:val="none" w:sz="0" w:space="0" w:color="auto"/>
                    <w:bottom w:val="none" w:sz="0" w:space="0" w:color="auto"/>
                    <w:right w:val="none" w:sz="0" w:space="0" w:color="auto"/>
                  </w:divBdr>
                  <w:divsChild>
                    <w:div w:id="10181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3160">
      <w:bodyDiv w:val="1"/>
      <w:marLeft w:val="0"/>
      <w:marRight w:val="0"/>
      <w:marTop w:val="0"/>
      <w:marBottom w:val="0"/>
      <w:divBdr>
        <w:top w:val="none" w:sz="0" w:space="0" w:color="auto"/>
        <w:left w:val="none" w:sz="0" w:space="0" w:color="auto"/>
        <w:bottom w:val="none" w:sz="0" w:space="0" w:color="auto"/>
        <w:right w:val="none" w:sz="0" w:space="0" w:color="auto"/>
      </w:divBdr>
      <w:divsChild>
        <w:div w:id="635720044">
          <w:marLeft w:val="0"/>
          <w:marRight w:val="0"/>
          <w:marTop w:val="0"/>
          <w:marBottom w:val="0"/>
          <w:divBdr>
            <w:top w:val="none" w:sz="0" w:space="0" w:color="auto"/>
            <w:left w:val="none" w:sz="0" w:space="0" w:color="auto"/>
            <w:bottom w:val="none" w:sz="0" w:space="0" w:color="auto"/>
            <w:right w:val="none" w:sz="0" w:space="0" w:color="auto"/>
          </w:divBdr>
          <w:divsChild>
            <w:div w:id="930889353">
              <w:marLeft w:val="0"/>
              <w:marRight w:val="0"/>
              <w:marTop w:val="0"/>
              <w:marBottom w:val="0"/>
              <w:divBdr>
                <w:top w:val="none" w:sz="0" w:space="0" w:color="auto"/>
                <w:left w:val="none" w:sz="0" w:space="0" w:color="auto"/>
                <w:bottom w:val="none" w:sz="0" w:space="0" w:color="auto"/>
                <w:right w:val="none" w:sz="0" w:space="0" w:color="auto"/>
              </w:divBdr>
              <w:divsChild>
                <w:div w:id="6790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478">
      <w:bodyDiv w:val="1"/>
      <w:marLeft w:val="0"/>
      <w:marRight w:val="0"/>
      <w:marTop w:val="0"/>
      <w:marBottom w:val="0"/>
      <w:divBdr>
        <w:top w:val="none" w:sz="0" w:space="0" w:color="auto"/>
        <w:left w:val="none" w:sz="0" w:space="0" w:color="auto"/>
        <w:bottom w:val="none" w:sz="0" w:space="0" w:color="auto"/>
        <w:right w:val="none" w:sz="0" w:space="0" w:color="auto"/>
      </w:divBdr>
      <w:divsChild>
        <w:div w:id="180173086">
          <w:marLeft w:val="0"/>
          <w:marRight w:val="0"/>
          <w:marTop w:val="0"/>
          <w:marBottom w:val="0"/>
          <w:divBdr>
            <w:top w:val="none" w:sz="0" w:space="0" w:color="auto"/>
            <w:left w:val="none" w:sz="0" w:space="0" w:color="auto"/>
            <w:bottom w:val="none" w:sz="0" w:space="0" w:color="auto"/>
            <w:right w:val="none" w:sz="0" w:space="0" w:color="auto"/>
          </w:divBdr>
          <w:divsChild>
            <w:div w:id="146634537">
              <w:marLeft w:val="0"/>
              <w:marRight w:val="0"/>
              <w:marTop w:val="0"/>
              <w:marBottom w:val="0"/>
              <w:divBdr>
                <w:top w:val="none" w:sz="0" w:space="0" w:color="auto"/>
                <w:left w:val="none" w:sz="0" w:space="0" w:color="auto"/>
                <w:bottom w:val="none" w:sz="0" w:space="0" w:color="auto"/>
                <w:right w:val="none" w:sz="0" w:space="0" w:color="auto"/>
              </w:divBdr>
              <w:divsChild>
                <w:div w:id="15137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6787">
      <w:bodyDiv w:val="1"/>
      <w:marLeft w:val="0"/>
      <w:marRight w:val="0"/>
      <w:marTop w:val="0"/>
      <w:marBottom w:val="0"/>
      <w:divBdr>
        <w:top w:val="none" w:sz="0" w:space="0" w:color="auto"/>
        <w:left w:val="none" w:sz="0" w:space="0" w:color="auto"/>
        <w:bottom w:val="none" w:sz="0" w:space="0" w:color="auto"/>
        <w:right w:val="none" w:sz="0" w:space="0" w:color="auto"/>
      </w:divBdr>
      <w:divsChild>
        <w:div w:id="1182934127">
          <w:marLeft w:val="0"/>
          <w:marRight w:val="0"/>
          <w:marTop w:val="0"/>
          <w:marBottom w:val="0"/>
          <w:divBdr>
            <w:top w:val="none" w:sz="0" w:space="0" w:color="auto"/>
            <w:left w:val="none" w:sz="0" w:space="0" w:color="auto"/>
            <w:bottom w:val="none" w:sz="0" w:space="0" w:color="auto"/>
            <w:right w:val="none" w:sz="0" w:space="0" w:color="auto"/>
          </w:divBdr>
          <w:divsChild>
            <w:div w:id="1961956328">
              <w:marLeft w:val="0"/>
              <w:marRight w:val="0"/>
              <w:marTop w:val="0"/>
              <w:marBottom w:val="0"/>
              <w:divBdr>
                <w:top w:val="none" w:sz="0" w:space="0" w:color="auto"/>
                <w:left w:val="none" w:sz="0" w:space="0" w:color="auto"/>
                <w:bottom w:val="none" w:sz="0" w:space="0" w:color="auto"/>
                <w:right w:val="none" w:sz="0" w:space="0" w:color="auto"/>
              </w:divBdr>
              <w:divsChild>
                <w:div w:id="3529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8403">
      <w:bodyDiv w:val="1"/>
      <w:marLeft w:val="0"/>
      <w:marRight w:val="0"/>
      <w:marTop w:val="0"/>
      <w:marBottom w:val="0"/>
      <w:divBdr>
        <w:top w:val="none" w:sz="0" w:space="0" w:color="auto"/>
        <w:left w:val="none" w:sz="0" w:space="0" w:color="auto"/>
        <w:bottom w:val="none" w:sz="0" w:space="0" w:color="auto"/>
        <w:right w:val="none" w:sz="0" w:space="0" w:color="auto"/>
      </w:divBdr>
      <w:divsChild>
        <w:div w:id="422995593">
          <w:marLeft w:val="0"/>
          <w:marRight w:val="0"/>
          <w:marTop w:val="0"/>
          <w:marBottom w:val="0"/>
          <w:divBdr>
            <w:top w:val="none" w:sz="0" w:space="0" w:color="auto"/>
            <w:left w:val="none" w:sz="0" w:space="0" w:color="auto"/>
            <w:bottom w:val="none" w:sz="0" w:space="0" w:color="auto"/>
            <w:right w:val="none" w:sz="0" w:space="0" w:color="auto"/>
          </w:divBdr>
          <w:divsChild>
            <w:div w:id="1090543597">
              <w:marLeft w:val="0"/>
              <w:marRight w:val="0"/>
              <w:marTop w:val="0"/>
              <w:marBottom w:val="0"/>
              <w:divBdr>
                <w:top w:val="none" w:sz="0" w:space="0" w:color="auto"/>
                <w:left w:val="none" w:sz="0" w:space="0" w:color="auto"/>
                <w:bottom w:val="none" w:sz="0" w:space="0" w:color="auto"/>
                <w:right w:val="none" w:sz="0" w:space="0" w:color="auto"/>
              </w:divBdr>
              <w:divsChild>
                <w:div w:id="653293791">
                  <w:marLeft w:val="0"/>
                  <w:marRight w:val="0"/>
                  <w:marTop w:val="0"/>
                  <w:marBottom w:val="0"/>
                  <w:divBdr>
                    <w:top w:val="none" w:sz="0" w:space="0" w:color="auto"/>
                    <w:left w:val="none" w:sz="0" w:space="0" w:color="auto"/>
                    <w:bottom w:val="none" w:sz="0" w:space="0" w:color="auto"/>
                    <w:right w:val="none" w:sz="0" w:space="0" w:color="auto"/>
                  </w:divBdr>
                  <w:divsChild>
                    <w:div w:id="20599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05212">
      <w:bodyDiv w:val="1"/>
      <w:marLeft w:val="0"/>
      <w:marRight w:val="0"/>
      <w:marTop w:val="0"/>
      <w:marBottom w:val="0"/>
      <w:divBdr>
        <w:top w:val="none" w:sz="0" w:space="0" w:color="auto"/>
        <w:left w:val="none" w:sz="0" w:space="0" w:color="auto"/>
        <w:bottom w:val="none" w:sz="0" w:space="0" w:color="auto"/>
        <w:right w:val="none" w:sz="0" w:space="0" w:color="auto"/>
      </w:divBdr>
      <w:divsChild>
        <w:div w:id="330717572">
          <w:marLeft w:val="0"/>
          <w:marRight w:val="0"/>
          <w:marTop w:val="0"/>
          <w:marBottom w:val="0"/>
          <w:divBdr>
            <w:top w:val="none" w:sz="0" w:space="0" w:color="auto"/>
            <w:left w:val="none" w:sz="0" w:space="0" w:color="auto"/>
            <w:bottom w:val="none" w:sz="0" w:space="0" w:color="auto"/>
            <w:right w:val="none" w:sz="0" w:space="0" w:color="auto"/>
          </w:divBdr>
          <w:divsChild>
            <w:div w:id="465633547">
              <w:marLeft w:val="0"/>
              <w:marRight w:val="0"/>
              <w:marTop w:val="0"/>
              <w:marBottom w:val="0"/>
              <w:divBdr>
                <w:top w:val="none" w:sz="0" w:space="0" w:color="auto"/>
                <w:left w:val="none" w:sz="0" w:space="0" w:color="auto"/>
                <w:bottom w:val="none" w:sz="0" w:space="0" w:color="auto"/>
                <w:right w:val="none" w:sz="0" w:space="0" w:color="auto"/>
              </w:divBdr>
              <w:divsChild>
                <w:div w:id="13908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7568">
      <w:bodyDiv w:val="1"/>
      <w:marLeft w:val="0"/>
      <w:marRight w:val="0"/>
      <w:marTop w:val="0"/>
      <w:marBottom w:val="0"/>
      <w:divBdr>
        <w:top w:val="none" w:sz="0" w:space="0" w:color="auto"/>
        <w:left w:val="none" w:sz="0" w:space="0" w:color="auto"/>
        <w:bottom w:val="none" w:sz="0" w:space="0" w:color="auto"/>
        <w:right w:val="none" w:sz="0" w:space="0" w:color="auto"/>
      </w:divBdr>
    </w:div>
    <w:div w:id="1478066124">
      <w:bodyDiv w:val="1"/>
      <w:marLeft w:val="0"/>
      <w:marRight w:val="0"/>
      <w:marTop w:val="0"/>
      <w:marBottom w:val="0"/>
      <w:divBdr>
        <w:top w:val="none" w:sz="0" w:space="0" w:color="auto"/>
        <w:left w:val="none" w:sz="0" w:space="0" w:color="auto"/>
        <w:bottom w:val="none" w:sz="0" w:space="0" w:color="auto"/>
        <w:right w:val="none" w:sz="0" w:space="0" w:color="auto"/>
      </w:divBdr>
      <w:divsChild>
        <w:div w:id="852188452">
          <w:marLeft w:val="0"/>
          <w:marRight w:val="0"/>
          <w:marTop w:val="0"/>
          <w:marBottom w:val="0"/>
          <w:divBdr>
            <w:top w:val="none" w:sz="0" w:space="0" w:color="auto"/>
            <w:left w:val="none" w:sz="0" w:space="0" w:color="auto"/>
            <w:bottom w:val="none" w:sz="0" w:space="0" w:color="auto"/>
            <w:right w:val="none" w:sz="0" w:space="0" w:color="auto"/>
          </w:divBdr>
          <w:divsChild>
            <w:div w:id="1114980801">
              <w:marLeft w:val="0"/>
              <w:marRight w:val="0"/>
              <w:marTop w:val="0"/>
              <w:marBottom w:val="0"/>
              <w:divBdr>
                <w:top w:val="none" w:sz="0" w:space="0" w:color="auto"/>
                <w:left w:val="none" w:sz="0" w:space="0" w:color="auto"/>
                <w:bottom w:val="none" w:sz="0" w:space="0" w:color="auto"/>
                <w:right w:val="none" w:sz="0" w:space="0" w:color="auto"/>
              </w:divBdr>
              <w:divsChild>
                <w:div w:id="11280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9253">
      <w:bodyDiv w:val="1"/>
      <w:marLeft w:val="0"/>
      <w:marRight w:val="0"/>
      <w:marTop w:val="0"/>
      <w:marBottom w:val="0"/>
      <w:divBdr>
        <w:top w:val="none" w:sz="0" w:space="0" w:color="auto"/>
        <w:left w:val="none" w:sz="0" w:space="0" w:color="auto"/>
        <w:bottom w:val="none" w:sz="0" w:space="0" w:color="auto"/>
        <w:right w:val="none" w:sz="0" w:space="0" w:color="auto"/>
      </w:divBdr>
      <w:divsChild>
        <w:div w:id="515847571">
          <w:marLeft w:val="0"/>
          <w:marRight w:val="0"/>
          <w:marTop w:val="0"/>
          <w:marBottom w:val="0"/>
          <w:divBdr>
            <w:top w:val="none" w:sz="0" w:space="0" w:color="auto"/>
            <w:left w:val="none" w:sz="0" w:space="0" w:color="auto"/>
            <w:bottom w:val="none" w:sz="0" w:space="0" w:color="auto"/>
            <w:right w:val="none" w:sz="0" w:space="0" w:color="auto"/>
          </w:divBdr>
          <w:divsChild>
            <w:div w:id="379937956">
              <w:marLeft w:val="0"/>
              <w:marRight w:val="0"/>
              <w:marTop w:val="0"/>
              <w:marBottom w:val="0"/>
              <w:divBdr>
                <w:top w:val="none" w:sz="0" w:space="0" w:color="auto"/>
                <w:left w:val="none" w:sz="0" w:space="0" w:color="auto"/>
                <w:bottom w:val="none" w:sz="0" w:space="0" w:color="auto"/>
                <w:right w:val="none" w:sz="0" w:space="0" w:color="auto"/>
              </w:divBdr>
              <w:divsChild>
                <w:div w:id="1366326505">
                  <w:marLeft w:val="0"/>
                  <w:marRight w:val="0"/>
                  <w:marTop w:val="0"/>
                  <w:marBottom w:val="0"/>
                  <w:divBdr>
                    <w:top w:val="none" w:sz="0" w:space="0" w:color="auto"/>
                    <w:left w:val="none" w:sz="0" w:space="0" w:color="auto"/>
                    <w:bottom w:val="none" w:sz="0" w:space="0" w:color="auto"/>
                    <w:right w:val="none" w:sz="0" w:space="0" w:color="auto"/>
                  </w:divBdr>
                  <w:divsChild>
                    <w:div w:id="2067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165">
      <w:bodyDiv w:val="1"/>
      <w:marLeft w:val="0"/>
      <w:marRight w:val="0"/>
      <w:marTop w:val="0"/>
      <w:marBottom w:val="0"/>
      <w:divBdr>
        <w:top w:val="none" w:sz="0" w:space="0" w:color="auto"/>
        <w:left w:val="none" w:sz="0" w:space="0" w:color="auto"/>
        <w:bottom w:val="none" w:sz="0" w:space="0" w:color="auto"/>
        <w:right w:val="none" w:sz="0" w:space="0" w:color="auto"/>
      </w:divBdr>
      <w:divsChild>
        <w:div w:id="131799928">
          <w:marLeft w:val="0"/>
          <w:marRight w:val="0"/>
          <w:marTop w:val="0"/>
          <w:marBottom w:val="0"/>
          <w:divBdr>
            <w:top w:val="none" w:sz="0" w:space="0" w:color="auto"/>
            <w:left w:val="none" w:sz="0" w:space="0" w:color="auto"/>
            <w:bottom w:val="none" w:sz="0" w:space="0" w:color="auto"/>
            <w:right w:val="none" w:sz="0" w:space="0" w:color="auto"/>
          </w:divBdr>
          <w:divsChild>
            <w:div w:id="1351028370">
              <w:marLeft w:val="0"/>
              <w:marRight w:val="0"/>
              <w:marTop w:val="0"/>
              <w:marBottom w:val="0"/>
              <w:divBdr>
                <w:top w:val="none" w:sz="0" w:space="0" w:color="auto"/>
                <w:left w:val="none" w:sz="0" w:space="0" w:color="auto"/>
                <w:bottom w:val="none" w:sz="0" w:space="0" w:color="auto"/>
                <w:right w:val="none" w:sz="0" w:space="0" w:color="auto"/>
              </w:divBdr>
              <w:divsChild>
                <w:div w:id="2005357799">
                  <w:marLeft w:val="0"/>
                  <w:marRight w:val="0"/>
                  <w:marTop w:val="0"/>
                  <w:marBottom w:val="0"/>
                  <w:divBdr>
                    <w:top w:val="none" w:sz="0" w:space="0" w:color="auto"/>
                    <w:left w:val="none" w:sz="0" w:space="0" w:color="auto"/>
                    <w:bottom w:val="none" w:sz="0" w:space="0" w:color="auto"/>
                    <w:right w:val="none" w:sz="0" w:space="0" w:color="auto"/>
                  </w:divBdr>
                  <w:divsChild>
                    <w:div w:id="2100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9433">
      <w:bodyDiv w:val="1"/>
      <w:marLeft w:val="0"/>
      <w:marRight w:val="0"/>
      <w:marTop w:val="0"/>
      <w:marBottom w:val="0"/>
      <w:divBdr>
        <w:top w:val="none" w:sz="0" w:space="0" w:color="auto"/>
        <w:left w:val="none" w:sz="0" w:space="0" w:color="auto"/>
        <w:bottom w:val="none" w:sz="0" w:space="0" w:color="auto"/>
        <w:right w:val="none" w:sz="0" w:space="0" w:color="auto"/>
      </w:divBdr>
    </w:div>
    <w:div w:id="1639413722">
      <w:bodyDiv w:val="1"/>
      <w:marLeft w:val="0"/>
      <w:marRight w:val="0"/>
      <w:marTop w:val="0"/>
      <w:marBottom w:val="0"/>
      <w:divBdr>
        <w:top w:val="none" w:sz="0" w:space="0" w:color="auto"/>
        <w:left w:val="none" w:sz="0" w:space="0" w:color="auto"/>
        <w:bottom w:val="none" w:sz="0" w:space="0" w:color="auto"/>
        <w:right w:val="none" w:sz="0" w:space="0" w:color="auto"/>
      </w:divBdr>
      <w:divsChild>
        <w:div w:id="989601163">
          <w:marLeft w:val="0"/>
          <w:marRight w:val="0"/>
          <w:marTop w:val="0"/>
          <w:marBottom w:val="0"/>
          <w:divBdr>
            <w:top w:val="none" w:sz="0" w:space="0" w:color="auto"/>
            <w:left w:val="none" w:sz="0" w:space="0" w:color="auto"/>
            <w:bottom w:val="none" w:sz="0" w:space="0" w:color="auto"/>
            <w:right w:val="none" w:sz="0" w:space="0" w:color="auto"/>
          </w:divBdr>
          <w:divsChild>
            <w:div w:id="143357171">
              <w:marLeft w:val="0"/>
              <w:marRight w:val="0"/>
              <w:marTop w:val="0"/>
              <w:marBottom w:val="0"/>
              <w:divBdr>
                <w:top w:val="none" w:sz="0" w:space="0" w:color="auto"/>
                <w:left w:val="none" w:sz="0" w:space="0" w:color="auto"/>
                <w:bottom w:val="none" w:sz="0" w:space="0" w:color="auto"/>
                <w:right w:val="none" w:sz="0" w:space="0" w:color="auto"/>
              </w:divBdr>
              <w:divsChild>
                <w:div w:id="1440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1339">
      <w:bodyDiv w:val="1"/>
      <w:marLeft w:val="0"/>
      <w:marRight w:val="0"/>
      <w:marTop w:val="0"/>
      <w:marBottom w:val="0"/>
      <w:divBdr>
        <w:top w:val="none" w:sz="0" w:space="0" w:color="auto"/>
        <w:left w:val="none" w:sz="0" w:space="0" w:color="auto"/>
        <w:bottom w:val="none" w:sz="0" w:space="0" w:color="auto"/>
        <w:right w:val="none" w:sz="0" w:space="0" w:color="auto"/>
      </w:divBdr>
      <w:divsChild>
        <w:div w:id="1473324888">
          <w:marLeft w:val="0"/>
          <w:marRight w:val="0"/>
          <w:marTop w:val="0"/>
          <w:marBottom w:val="0"/>
          <w:divBdr>
            <w:top w:val="none" w:sz="0" w:space="0" w:color="auto"/>
            <w:left w:val="none" w:sz="0" w:space="0" w:color="auto"/>
            <w:bottom w:val="none" w:sz="0" w:space="0" w:color="auto"/>
            <w:right w:val="none" w:sz="0" w:space="0" w:color="auto"/>
          </w:divBdr>
          <w:divsChild>
            <w:div w:id="1143888447">
              <w:marLeft w:val="0"/>
              <w:marRight w:val="0"/>
              <w:marTop w:val="0"/>
              <w:marBottom w:val="0"/>
              <w:divBdr>
                <w:top w:val="none" w:sz="0" w:space="0" w:color="auto"/>
                <w:left w:val="none" w:sz="0" w:space="0" w:color="auto"/>
                <w:bottom w:val="none" w:sz="0" w:space="0" w:color="auto"/>
                <w:right w:val="none" w:sz="0" w:space="0" w:color="auto"/>
              </w:divBdr>
              <w:divsChild>
                <w:div w:id="1654916832">
                  <w:marLeft w:val="0"/>
                  <w:marRight w:val="0"/>
                  <w:marTop w:val="0"/>
                  <w:marBottom w:val="0"/>
                  <w:divBdr>
                    <w:top w:val="none" w:sz="0" w:space="0" w:color="auto"/>
                    <w:left w:val="none" w:sz="0" w:space="0" w:color="auto"/>
                    <w:bottom w:val="none" w:sz="0" w:space="0" w:color="auto"/>
                    <w:right w:val="none" w:sz="0" w:space="0" w:color="auto"/>
                  </w:divBdr>
                  <w:divsChild>
                    <w:div w:id="19658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53266">
      <w:bodyDiv w:val="1"/>
      <w:marLeft w:val="0"/>
      <w:marRight w:val="0"/>
      <w:marTop w:val="0"/>
      <w:marBottom w:val="0"/>
      <w:divBdr>
        <w:top w:val="none" w:sz="0" w:space="0" w:color="auto"/>
        <w:left w:val="none" w:sz="0" w:space="0" w:color="auto"/>
        <w:bottom w:val="none" w:sz="0" w:space="0" w:color="auto"/>
        <w:right w:val="none" w:sz="0" w:space="0" w:color="auto"/>
      </w:divBdr>
      <w:divsChild>
        <w:div w:id="713433536">
          <w:marLeft w:val="0"/>
          <w:marRight w:val="0"/>
          <w:marTop w:val="0"/>
          <w:marBottom w:val="0"/>
          <w:divBdr>
            <w:top w:val="none" w:sz="0" w:space="0" w:color="auto"/>
            <w:left w:val="none" w:sz="0" w:space="0" w:color="auto"/>
            <w:bottom w:val="none" w:sz="0" w:space="0" w:color="auto"/>
            <w:right w:val="none" w:sz="0" w:space="0" w:color="auto"/>
          </w:divBdr>
          <w:divsChild>
            <w:div w:id="1873421956">
              <w:marLeft w:val="0"/>
              <w:marRight w:val="0"/>
              <w:marTop w:val="0"/>
              <w:marBottom w:val="0"/>
              <w:divBdr>
                <w:top w:val="none" w:sz="0" w:space="0" w:color="auto"/>
                <w:left w:val="none" w:sz="0" w:space="0" w:color="auto"/>
                <w:bottom w:val="none" w:sz="0" w:space="0" w:color="auto"/>
                <w:right w:val="none" w:sz="0" w:space="0" w:color="auto"/>
              </w:divBdr>
              <w:divsChild>
                <w:div w:id="495534197">
                  <w:marLeft w:val="0"/>
                  <w:marRight w:val="0"/>
                  <w:marTop w:val="0"/>
                  <w:marBottom w:val="0"/>
                  <w:divBdr>
                    <w:top w:val="none" w:sz="0" w:space="0" w:color="auto"/>
                    <w:left w:val="none" w:sz="0" w:space="0" w:color="auto"/>
                    <w:bottom w:val="none" w:sz="0" w:space="0" w:color="auto"/>
                    <w:right w:val="none" w:sz="0" w:space="0" w:color="auto"/>
                  </w:divBdr>
                  <w:divsChild>
                    <w:div w:id="9666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9674">
      <w:bodyDiv w:val="1"/>
      <w:marLeft w:val="0"/>
      <w:marRight w:val="0"/>
      <w:marTop w:val="0"/>
      <w:marBottom w:val="0"/>
      <w:divBdr>
        <w:top w:val="none" w:sz="0" w:space="0" w:color="auto"/>
        <w:left w:val="none" w:sz="0" w:space="0" w:color="auto"/>
        <w:bottom w:val="none" w:sz="0" w:space="0" w:color="auto"/>
        <w:right w:val="none" w:sz="0" w:space="0" w:color="auto"/>
      </w:divBdr>
      <w:divsChild>
        <w:div w:id="1474255340">
          <w:marLeft w:val="0"/>
          <w:marRight w:val="0"/>
          <w:marTop w:val="0"/>
          <w:marBottom w:val="0"/>
          <w:divBdr>
            <w:top w:val="none" w:sz="0" w:space="0" w:color="auto"/>
            <w:left w:val="none" w:sz="0" w:space="0" w:color="auto"/>
            <w:bottom w:val="none" w:sz="0" w:space="0" w:color="auto"/>
            <w:right w:val="none" w:sz="0" w:space="0" w:color="auto"/>
          </w:divBdr>
          <w:divsChild>
            <w:div w:id="98061833">
              <w:marLeft w:val="0"/>
              <w:marRight w:val="0"/>
              <w:marTop w:val="0"/>
              <w:marBottom w:val="0"/>
              <w:divBdr>
                <w:top w:val="none" w:sz="0" w:space="0" w:color="auto"/>
                <w:left w:val="none" w:sz="0" w:space="0" w:color="auto"/>
                <w:bottom w:val="none" w:sz="0" w:space="0" w:color="auto"/>
                <w:right w:val="none" w:sz="0" w:space="0" w:color="auto"/>
              </w:divBdr>
              <w:divsChild>
                <w:div w:id="1733234172">
                  <w:marLeft w:val="0"/>
                  <w:marRight w:val="0"/>
                  <w:marTop w:val="0"/>
                  <w:marBottom w:val="0"/>
                  <w:divBdr>
                    <w:top w:val="none" w:sz="0" w:space="0" w:color="auto"/>
                    <w:left w:val="none" w:sz="0" w:space="0" w:color="auto"/>
                    <w:bottom w:val="none" w:sz="0" w:space="0" w:color="auto"/>
                    <w:right w:val="none" w:sz="0" w:space="0" w:color="auto"/>
                  </w:divBdr>
                  <w:divsChild>
                    <w:div w:id="1854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5681">
      <w:bodyDiv w:val="1"/>
      <w:marLeft w:val="0"/>
      <w:marRight w:val="0"/>
      <w:marTop w:val="0"/>
      <w:marBottom w:val="0"/>
      <w:divBdr>
        <w:top w:val="none" w:sz="0" w:space="0" w:color="auto"/>
        <w:left w:val="none" w:sz="0" w:space="0" w:color="auto"/>
        <w:bottom w:val="none" w:sz="0" w:space="0" w:color="auto"/>
        <w:right w:val="none" w:sz="0" w:space="0" w:color="auto"/>
      </w:divBdr>
    </w:div>
    <w:div w:id="1777284825">
      <w:bodyDiv w:val="1"/>
      <w:marLeft w:val="0"/>
      <w:marRight w:val="0"/>
      <w:marTop w:val="0"/>
      <w:marBottom w:val="0"/>
      <w:divBdr>
        <w:top w:val="none" w:sz="0" w:space="0" w:color="auto"/>
        <w:left w:val="none" w:sz="0" w:space="0" w:color="auto"/>
        <w:bottom w:val="none" w:sz="0" w:space="0" w:color="auto"/>
        <w:right w:val="none" w:sz="0" w:space="0" w:color="auto"/>
      </w:divBdr>
      <w:divsChild>
        <w:div w:id="400637759">
          <w:marLeft w:val="0"/>
          <w:marRight w:val="0"/>
          <w:marTop w:val="0"/>
          <w:marBottom w:val="0"/>
          <w:divBdr>
            <w:top w:val="none" w:sz="0" w:space="0" w:color="auto"/>
            <w:left w:val="none" w:sz="0" w:space="0" w:color="auto"/>
            <w:bottom w:val="none" w:sz="0" w:space="0" w:color="auto"/>
            <w:right w:val="none" w:sz="0" w:space="0" w:color="auto"/>
          </w:divBdr>
          <w:divsChild>
            <w:div w:id="2095202940">
              <w:marLeft w:val="0"/>
              <w:marRight w:val="0"/>
              <w:marTop w:val="0"/>
              <w:marBottom w:val="0"/>
              <w:divBdr>
                <w:top w:val="none" w:sz="0" w:space="0" w:color="auto"/>
                <w:left w:val="none" w:sz="0" w:space="0" w:color="auto"/>
                <w:bottom w:val="none" w:sz="0" w:space="0" w:color="auto"/>
                <w:right w:val="none" w:sz="0" w:space="0" w:color="auto"/>
              </w:divBdr>
              <w:divsChild>
                <w:div w:id="766578829">
                  <w:marLeft w:val="0"/>
                  <w:marRight w:val="0"/>
                  <w:marTop w:val="0"/>
                  <w:marBottom w:val="0"/>
                  <w:divBdr>
                    <w:top w:val="none" w:sz="0" w:space="0" w:color="auto"/>
                    <w:left w:val="none" w:sz="0" w:space="0" w:color="auto"/>
                    <w:bottom w:val="none" w:sz="0" w:space="0" w:color="auto"/>
                    <w:right w:val="none" w:sz="0" w:space="0" w:color="auto"/>
                  </w:divBdr>
                  <w:divsChild>
                    <w:div w:id="18021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4982">
      <w:bodyDiv w:val="1"/>
      <w:marLeft w:val="0"/>
      <w:marRight w:val="0"/>
      <w:marTop w:val="0"/>
      <w:marBottom w:val="0"/>
      <w:divBdr>
        <w:top w:val="none" w:sz="0" w:space="0" w:color="auto"/>
        <w:left w:val="none" w:sz="0" w:space="0" w:color="auto"/>
        <w:bottom w:val="none" w:sz="0" w:space="0" w:color="auto"/>
        <w:right w:val="none" w:sz="0" w:space="0" w:color="auto"/>
      </w:divBdr>
      <w:divsChild>
        <w:div w:id="1613173344">
          <w:marLeft w:val="0"/>
          <w:marRight w:val="0"/>
          <w:marTop w:val="0"/>
          <w:marBottom w:val="0"/>
          <w:divBdr>
            <w:top w:val="none" w:sz="0" w:space="0" w:color="auto"/>
            <w:left w:val="none" w:sz="0" w:space="0" w:color="auto"/>
            <w:bottom w:val="none" w:sz="0" w:space="0" w:color="auto"/>
            <w:right w:val="none" w:sz="0" w:space="0" w:color="auto"/>
          </w:divBdr>
          <w:divsChild>
            <w:div w:id="588466330">
              <w:marLeft w:val="0"/>
              <w:marRight w:val="0"/>
              <w:marTop w:val="0"/>
              <w:marBottom w:val="0"/>
              <w:divBdr>
                <w:top w:val="none" w:sz="0" w:space="0" w:color="auto"/>
                <w:left w:val="none" w:sz="0" w:space="0" w:color="auto"/>
                <w:bottom w:val="none" w:sz="0" w:space="0" w:color="auto"/>
                <w:right w:val="none" w:sz="0" w:space="0" w:color="auto"/>
              </w:divBdr>
              <w:divsChild>
                <w:div w:id="17794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0038">
      <w:bodyDiv w:val="1"/>
      <w:marLeft w:val="0"/>
      <w:marRight w:val="0"/>
      <w:marTop w:val="0"/>
      <w:marBottom w:val="0"/>
      <w:divBdr>
        <w:top w:val="none" w:sz="0" w:space="0" w:color="auto"/>
        <w:left w:val="none" w:sz="0" w:space="0" w:color="auto"/>
        <w:bottom w:val="none" w:sz="0" w:space="0" w:color="auto"/>
        <w:right w:val="none" w:sz="0" w:space="0" w:color="auto"/>
      </w:divBdr>
    </w:div>
    <w:div w:id="1925410893">
      <w:bodyDiv w:val="1"/>
      <w:marLeft w:val="0"/>
      <w:marRight w:val="0"/>
      <w:marTop w:val="0"/>
      <w:marBottom w:val="0"/>
      <w:divBdr>
        <w:top w:val="none" w:sz="0" w:space="0" w:color="auto"/>
        <w:left w:val="none" w:sz="0" w:space="0" w:color="auto"/>
        <w:bottom w:val="none" w:sz="0" w:space="0" w:color="auto"/>
        <w:right w:val="none" w:sz="0" w:space="0" w:color="auto"/>
      </w:divBdr>
    </w:div>
    <w:div w:id="2026901604">
      <w:bodyDiv w:val="1"/>
      <w:marLeft w:val="0"/>
      <w:marRight w:val="0"/>
      <w:marTop w:val="0"/>
      <w:marBottom w:val="0"/>
      <w:divBdr>
        <w:top w:val="none" w:sz="0" w:space="0" w:color="auto"/>
        <w:left w:val="none" w:sz="0" w:space="0" w:color="auto"/>
        <w:bottom w:val="none" w:sz="0" w:space="0" w:color="auto"/>
        <w:right w:val="none" w:sz="0" w:space="0" w:color="auto"/>
      </w:divBdr>
      <w:divsChild>
        <w:div w:id="1288075916">
          <w:marLeft w:val="0"/>
          <w:marRight w:val="0"/>
          <w:marTop w:val="0"/>
          <w:marBottom w:val="0"/>
          <w:divBdr>
            <w:top w:val="none" w:sz="0" w:space="0" w:color="auto"/>
            <w:left w:val="none" w:sz="0" w:space="0" w:color="auto"/>
            <w:bottom w:val="none" w:sz="0" w:space="0" w:color="auto"/>
            <w:right w:val="none" w:sz="0" w:space="0" w:color="auto"/>
          </w:divBdr>
          <w:divsChild>
            <w:div w:id="639306271">
              <w:marLeft w:val="0"/>
              <w:marRight w:val="0"/>
              <w:marTop w:val="0"/>
              <w:marBottom w:val="0"/>
              <w:divBdr>
                <w:top w:val="none" w:sz="0" w:space="0" w:color="auto"/>
                <w:left w:val="none" w:sz="0" w:space="0" w:color="auto"/>
                <w:bottom w:val="none" w:sz="0" w:space="0" w:color="auto"/>
                <w:right w:val="none" w:sz="0" w:space="0" w:color="auto"/>
              </w:divBdr>
              <w:divsChild>
                <w:div w:id="1061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18026">
      <w:bodyDiv w:val="1"/>
      <w:marLeft w:val="0"/>
      <w:marRight w:val="0"/>
      <w:marTop w:val="0"/>
      <w:marBottom w:val="0"/>
      <w:divBdr>
        <w:top w:val="none" w:sz="0" w:space="0" w:color="auto"/>
        <w:left w:val="none" w:sz="0" w:space="0" w:color="auto"/>
        <w:bottom w:val="none" w:sz="0" w:space="0" w:color="auto"/>
        <w:right w:val="none" w:sz="0" w:space="0" w:color="auto"/>
      </w:divBdr>
      <w:divsChild>
        <w:div w:id="2102408736">
          <w:marLeft w:val="0"/>
          <w:marRight w:val="0"/>
          <w:marTop w:val="0"/>
          <w:marBottom w:val="0"/>
          <w:divBdr>
            <w:top w:val="none" w:sz="0" w:space="0" w:color="auto"/>
            <w:left w:val="none" w:sz="0" w:space="0" w:color="auto"/>
            <w:bottom w:val="none" w:sz="0" w:space="0" w:color="auto"/>
            <w:right w:val="none" w:sz="0" w:space="0" w:color="auto"/>
          </w:divBdr>
          <w:divsChild>
            <w:div w:id="322438554">
              <w:marLeft w:val="0"/>
              <w:marRight w:val="0"/>
              <w:marTop w:val="0"/>
              <w:marBottom w:val="0"/>
              <w:divBdr>
                <w:top w:val="none" w:sz="0" w:space="0" w:color="auto"/>
                <w:left w:val="none" w:sz="0" w:space="0" w:color="auto"/>
                <w:bottom w:val="none" w:sz="0" w:space="0" w:color="auto"/>
                <w:right w:val="none" w:sz="0" w:space="0" w:color="auto"/>
              </w:divBdr>
              <w:divsChild>
                <w:div w:id="18953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5564">
      <w:bodyDiv w:val="1"/>
      <w:marLeft w:val="0"/>
      <w:marRight w:val="0"/>
      <w:marTop w:val="0"/>
      <w:marBottom w:val="0"/>
      <w:divBdr>
        <w:top w:val="none" w:sz="0" w:space="0" w:color="auto"/>
        <w:left w:val="none" w:sz="0" w:space="0" w:color="auto"/>
        <w:bottom w:val="none" w:sz="0" w:space="0" w:color="auto"/>
        <w:right w:val="none" w:sz="0" w:space="0" w:color="auto"/>
      </w:divBdr>
      <w:divsChild>
        <w:div w:id="1250583439">
          <w:marLeft w:val="0"/>
          <w:marRight w:val="0"/>
          <w:marTop w:val="0"/>
          <w:marBottom w:val="0"/>
          <w:divBdr>
            <w:top w:val="none" w:sz="0" w:space="0" w:color="auto"/>
            <w:left w:val="none" w:sz="0" w:space="0" w:color="auto"/>
            <w:bottom w:val="none" w:sz="0" w:space="0" w:color="auto"/>
            <w:right w:val="none" w:sz="0" w:space="0" w:color="auto"/>
          </w:divBdr>
          <w:divsChild>
            <w:div w:id="435253031">
              <w:marLeft w:val="0"/>
              <w:marRight w:val="0"/>
              <w:marTop w:val="0"/>
              <w:marBottom w:val="0"/>
              <w:divBdr>
                <w:top w:val="none" w:sz="0" w:space="0" w:color="auto"/>
                <w:left w:val="none" w:sz="0" w:space="0" w:color="auto"/>
                <w:bottom w:val="none" w:sz="0" w:space="0" w:color="auto"/>
                <w:right w:val="none" w:sz="0" w:space="0" w:color="auto"/>
              </w:divBdr>
              <w:divsChild>
                <w:div w:id="2132674574">
                  <w:marLeft w:val="0"/>
                  <w:marRight w:val="0"/>
                  <w:marTop w:val="0"/>
                  <w:marBottom w:val="0"/>
                  <w:divBdr>
                    <w:top w:val="none" w:sz="0" w:space="0" w:color="auto"/>
                    <w:left w:val="none" w:sz="0" w:space="0" w:color="auto"/>
                    <w:bottom w:val="none" w:sz="0" w:space="0" w:color="auto"/>
                    <w:right w:val="none" w:sz="0" w:space="0" w:color="auto"/>
                  </w:divBdr>
                  <w:divsChild>
                    <w:div w:id="16373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40529">
      <w:bodyDiv w:val="1"/>
      <w:marLeft w:val="0"/>
      <w:marRight w:val="0"/>
      <w:marTop w:val="0"/>
      <w:marBottom w:val="0"/>
      <w:divBdr>
        <w:top w:val="none" w:sz="0" w:space="0" w:color="auto"/>
        <w:left w:val="none" w:sz="0" w:space="0" w:color="auto"/>
        <w:bottom w:val="none" w:sz="0" w:space="0" w:color="auto"/>
        <w:right w:val="none" w:sz="0" w:space="0" w:color="auto"/>
      </w:divBdr>
      <w:divsChild>
        <w:div w:id="291711846">
          <w:marLeft w:val="0"/>
          <w:marRight w:val="0"/>
          <w:marTop w:val="0"/>
          <w:marBottom w:val="0"/>
          <w:divBdr>
            <w:top w:val="none" w:sz="0" w:space="0" w:color="auto"/>
            <w:left w:val="none" w:sz="0" w:space="0" w:color="auto"/>
            <w:bottom w:val="none" w:sz="0" w:space="0" w:color="auto"/>
            <w:right w:val="none" w:sz="0" w:space="0" w:color="auto"/>
          </w:divBdr>
          <w:divsChild>
            <w:div w:id="665743061">
              <w:marLeft w:val="0"/>
              <w:marRight w:val="0"/>
              <w:marTop w:val="0"/>
              <w:marBottom w:val="0"/>
              <w:divBdr>
                <w:top w:val="none" w:sz="0" w:space="0" w:color="auto"/>
                <w:left w:val="none" w:sz="0" w:space="0" w:color="auto"/>
                <w:bottom w:val="none" w:sz="0" w:space="0" w:color="auto"/>
                <w:right w:val="none" w:sz="0" w:space="0" w:color="auto"/>
              </w:divBdr>
              <w:divsChild>
                <w:div w:id="2106730173">
                  <w:marLeft w:val="0"/>
                  <w:marRight w:val="0"/>
                  <w:marTop w:val="0"/>
                  <w:marBottom w:val="0"/>
                  <w:divBdr>
                    <w:top w:val="none" w:sz="0" w:space="0" w:color="auto"/>
                    <w:left w:val="none" w:sz="0" w:space="0" w:color="auto"/>
                    <w:bottom w:val="none" w:sz="0" w:space="0" w:color="auto"/>
                    <w:right w:val="none" w:sz="0" w:space="0" w:color="auto"/>
                  </w:divBdr>
                  <w:divsChild>
                    <w:div w:id="11309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8428">
      <w:bodyDiv w:val="1"/>
      <w:marLeft w:val="0"/>
      <w:marRight w:val="0"/>
      <w:marTop w:val="0"/>
      <w:marBottom w:val="0"/>
      <w:divBdr>
        <w:top w:val="none" w:sz="0" w:space="0" w:color="auto"/>
        <w:left w:val="none" w:sz="0" w:space="0" w:color="auto"/>
        <w:bottom w:val="none" w:sz="0" w:space="0" w:color="auto"/>
        <w:right w:val="none" w:sz="0" w:space="0" w:color="auto"/>
      </w:divBdr>
      <w:divsChild>
        <w:div w:id="1101873803">
          <w:marLeft w:val="0"/>
          <w:marRight w:val="0"/>
          <w:marTop w:val="0"/>
          <w:marBottom w:val="0"/>
          <w:divBdr>
            <w:top w:val="none" w:sz="0" w:space="0" w:color="auto"/>
            <w:left w:val="none" w:sz="0" w:space="0" w:color="auto"/>
            <w:bottom w:val="none" w:sz="0" w:space="0" w:color="auto"/>
            <w:right w:val="none" w:sz="0" w:space="0" w:color="auto"/>
          </w:divBdr>
          <w:divsChild>
            <w:div w:id="1567643779">
              <w:marLeft w:val="0"/>
              <w:marRight w:val="0"/>
              <w:marTop w:val="0"/>
              <w:marBottom w:val="0"/>
              <w:divBdr>
                <w:top w:val="none" w:sz="0" w:space="0" w:color="auto"/>
                <w:left w:val="none" w:sz="0" w:space="0" w:color="auto"/>
                <w:bottom w:val="none" w:sz="0" w:space="0" w:color="auto"/>
                <w:right w:val="none" w:sz="0" w:space="0" w:color="auto"/>
              </w:divBdr>
              <w:divsChild>
                <w:div w:id="6414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2709">
      <w:bodyDiv w:val="1"/>
      <w:marLeft w:val="0"/>
      <w:marRight w:val="0"/>
      <w:marTop w:val="0"/>
      <w:marBottom w:val="0"/>
      <w:divBdr>
        <w:top w:val="none" w:sz="0" w:space="0" w:color="auto"/>
        <w:left w:val="none" w:sz="0" w:space="0" w:color="auto"/>
        <w:bottom w:val="none" w:sz="0" w:space="0" w:color="auto"/>
        <w:right w:val="none" w:sz="0" w:space="0" w:color="auto"/>
      </w:divBdr>
      <w:divsChild>
        <w:div w:id="941958423">
          <w:marLeft w:val="0"/>
          <w:marRight w:val="0"/>
          <w:marTop w:val="0"/>
          <w:marBottom w:val="0"/>
          <w:divBdr>
            <w:top w:val="none" w:sz="0" w:space="0" w:color="auto"/>
            <w:left w:val="none" w:sz="0" w:space="0" w:color="auto"/>
            <w:bottom w:val="none" w:sz="0" w:space="0" w:color="auto"/>
            <w:right w:val="none" w:sz="0" w:space="0" w:color="auto"/>
          </w:divBdr>
          <w:divsChild>
            <w:div w:id="364260470">
              <w:marLeft w:val="0"/>
              <w:marRight w:val="0"/>
              <w:marTop w:val="0"/>
              <w:marBottom w:val="0"/>
              <w:divBdr>
                <w:top w:val="none" w:sz="0" w:space="0" w:color="auto"/>
                <w:left w:val="none" w:sz="0" w:space="0" w:color="auto"/>
                <w:bottom w:val="none" w:sz="0" w:space="0" w:color="auto"/>
                <w:right w:val="none" w:sz="0" w:space="0" w:color="auto"/>
              </w:divBdr>
              <w:divsChild>
                <w:div w:id="19906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0329">
      <w:bodyDiv w:val="1"/>
      <w:marLeft w:val="0"/>
      <w:marRight w:val="0"/>
      <w:marTop w:val="0"/>
      <w:marBottom w:val="0"/>
      <w:divBdr>
        <w:top w:val="none" w:sz="0" w:space="0" w:color="auto"/>
        <w:left w:val="none" w:sz="0" w:space="0" w:color="auto"/>
        <w:bottom w:val="none" w:sz="0" w:space="0" w:color="auto"/>
        <w:right w:val="none" w:sz="0" w:space="0" w:color="auto"/>
      </w:divBdr>
      <w:divsChild>
        <w:div w:id="1553497737">
          <w:marLeft w:val="0"/>
          <w:marRight w:val="0"/>
          <w:marTop w:val="0"/>
          <w:marBottom w:val="0"/>
          <w:divBdr>
            <w:top w:val="none" w:sz="0" w:space="0" w:color="auto"/>
            <w:left w:val="none" w:sz="0" w:space="0" w:color="auto"/>
            <w:bottom w:val="none" w:sz="0" w:space="0" w:color="auto"/>
            <w:right w:val="none" w:sz="0" w:space="0" w:color="auto"/>
          </w:divBdr>
          <w:divsChild>
            <w:div w:id="297220589">
              <w:marLeft w:val="0"/>
              <w:marRight w:val="0"/>
              <w:marTop w:val="0"/>
              <w:marBottom w:val="0"/>
              <w:divBdr>
                <w:top w:val="none" w:sz="0" w:space="0" w:color="auto"/>
                <w:left w:val="none" w:sz="0" w:space="0" w:color="auto"/>
                <w:bottom w:val="none" w:sz="0" w:space="0" w:color="auto"/>
                <w:right w:val="none" w:sz="0" w:space="0" w:color="auto"/>
              </w:divBdr>
              <w:divsChild>
                <w:div w:id="20446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8407-841E-4C44-BCA3-BD237E15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7910</Words>
  <Characters>45087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Freda</dc:creator>
  <cp:keywords/>
  <dc:description/>
  <cp:lastModifiedBy>McCormick, Freda</cp:lastModifiedBy>
  <cp:revision>10</cp:revision>
  <cp:lastPrinted>2020-05-06T10:35:00Z</cp:lastPrinted>
  <dcterms:created xsi:type="dcterms:W3CDTF">2020-09-28T13:56:00Z</dcterms:created>
  <dcterms:modified xsi:type="dcterms:W3CDTF">2020-11-11T11:34:00Z</dcterms:modified>
</cp:coreProperties>
</file>