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F261D" w14:textId="77777777" w:rsidR="00467510" w:rsidRDefault="00467510" w:rsidP="00A94AD4">
      <w:pPr>
        <w:spacing w:line="480" w:lineRule="auto"/>
        <w:rPr>
          <w:b/>
          <w:sz w:val="36"/>
          <w:szCs w:val="36"/>
        </w:rPr>
      </w:pPr>
    </w:p>
    <w:p w14:paraId="6A86137B" w14:textId="77777777" w:rsidR="00C01326" w:rsidRPr="009B09FC" w:rsidRDefault="00C01326" w:rsidP="00A601ED">
      <w:pPr>
        <w:spacing w:line="480" w:lineRule="auto"/>
        <w:jc w:val="center"/>
      </w:pPr>
    </w:p>
    <w:p w14:paraId="34A64AA6" w14:textId="3A52EFE8" w:rsidR="00A601ED" w:rsidRDefault="00F101FB" w:rsidP="00C01326">
      <w:pPr>
        <w:spacing w:line="480" w:lineRule="auto"/>
        <w:jc w:val="center"/>
        <w:rPr>
          <w:u w:val="single"/>
        </w:rPr>
      </w:pPr>
      <w:r w:rsidRPr="00FA1587">
        <w:t>Academic</w:t>
      </w:r>
      <w:r w:rsidR="00A601ED" w:rsidRPr="00FA1587">
        <w:t xml:space="preserve"> </w:t>
      </w:r>
      <w:r w:rsidR="009B09FC" w:rsidRPr="00FA1587">
        <w:t>expectation</w:t>
      </w:r>
      <w:r w:rsidR="003444B2">
        <w:t xml:space="preserve"> stress</w:t>
      </w:r>
      <w:r w:rsidR="009B09FC" w:rsidRPr="00FA1587">
        <w:t>,</w:t>
      </w:r>
      <w:r w:rsidRPr="00FA1587">
        <w:t xml:space="preserve"> Psychological Capital, </w:t>
      </w:r>
      <w:r w:rsidR="003444B2">
        <w:t>Humour style</w:t>
      </w:r>
      <w:r w:rsidR="009B09FC" w:rsidRPr="00FA1587">
        <w:t xml:space="preserve"> and Student Wellbeing</w:t>
      </w:r>
      <w:r w:rsidRPr="009B09FC">
        <w:rPr>
          <w:u w:val="single"/>
        </w:rPr>
        <w:t xml:space="preserve">. </w:t>
      </w:r>
      <w:r w:rsidR="00C01326" w:rsidRPr="009B09FC">
        <w:rPr>
          <w:u w:val="single"/>
        </w:rPr>
        <w:t xml:space="preserve"> </w:t>
      </w:r>
    </w:p>
    <w:p w14:paraId="1ACA776B" w14:textId="6453F911" w:rsidR="00652D0D" w:rsidRPr="00652D0D" w:rsidRDefault="00652D0D" w:rsidP="00C01326">
      <w:pPr>
        <w:spacing w:line="480" w:lineRule="auto"/>
        <w:jc w:val="center"/>
      </w:pPr>
    </w:p>
    <w:p w14:paraId="04870009" w14:textId="31017EE0" w:rsidR="00652D0D" w:rsidRDefault="00652D0D" w:rsidP="00C01326">
      <w:pPr>
        <w:spacing w:line="480" w:lineRule="auto"/>
        <w:jc w:val="center"/>
      </w:pPr>
      <w:r>
        <w:t xml:space="preserve">Nicole Johnston &amp; </w:t>
      </w:r>
      <w:r w:rsidRPr="00652D0D">
        <w:t xml:space="preserve">Tony </w:t>
      </w:r>
      <w:r>
        <w:t xml:space="preserve">Cassidy </w:t>
      </w:r>
    </w:p>
    <w:p w14:paraId="216D2C1F" w14:textId="1B6EB970" w:rsidR="00652D0D" w:rsidRDefault="00652D0D" w:rsidP="00C01326">
      <w:pPr>
        <w:spacing w:line="480" w:lineRule="auto"/>
        <w:jc w:val="center"/>
      </w:pPr>
      <w:r>
        <w:t>Ulster University, Northern Ireland</w:t>
      </w:r>
    </w:p>
    <w:p w14:paraId="01CCCF70" w14:textId="5C2F6989" w:rsidR="00652D0D" w:rsidRPr="00652D0D" w:rsidRDefault="00652D0D" w:rsidP="00C01326">
      <w:pPr>
        <w:spacing w:line="480" w:lineRule="auto"/>
        <w:jc w:val="center"/>
      </w:pPr>
      <w:r>
        <w:t xml:space="preserve">Correspondence to: </w:t>
      </w:r>
      <w:hyperlink r:id="rId8" w:history="1">
        <w:r w:rsidRPr="00676D79">
          <w:rPr>
            <w:rStyle w:val="Hyperlink"/>
          </w:rPr>
          <w:t>t.cassidy@ulster.ac.uk</w:t>
        </w:r>
      </w:hyperlink>
      <w:r>
        <w:t xml:space="preserve"> </w:t>
      </w:r>
    </w:p>
    <w:p w14:paraId="6A8A8A89" w14:textId="77777777" w:rsidR="00E908BB" w:rsidRPr="00652D0D" w:rsidRDefault="00E908BB" w:rsidP="00A94AD4">
      <w:pPr>
        <w:rPr>
          <w:b/>
        </w:rPr>
      </w:pPr>
    </w:p>
    <w:p w14:paraId="6B61EDBF" w14:textId="77777777" w:rsidR="00501656" w:rsidRPr="00E20ED3" w:rsidRDefault="00501656" w:rsidP="00501656">
      <w:pPr>
        <w:spacing w:line="480" w:lineRule="auto"/>
        <w:jc w:val="center"/>
        <w:rPr>
          <w:b/>
          <w:bCs/>
          <w:sz w:val="28"/>
          <w:szCs w:val="28"/>
          <w:u w:val="single"/>
          <w:shd w:val="clear" w:color="auto" w:fill="F8F8F8"/>
        </w:rPr>
      </w:pPr>
      <w:r w:rsidRPr="00E20ED3">
        <w:rPr>
          <w:b/>
          <w:bCs/>
          <w:sz w:val="28"/>
          <w:szCs w:val="28"/>
          <w:u w:val="single"/>
          <w:shd w:val="clear" w:color="auto" w:fill="F8F8F8"/>
        </w:rPr>
        <w:t>Abstract</w:t>
      </w:r>
    </w:p>
    <w:p w14:paraId="26EA97D9" w14:textId="77777777" w:rsidR="00501656" w:rsidRPr="00E20ED3" w:rsidRDefault="00501656" w:rsidP="00501656">
      <w:pPr>
        <w:spacing w:line="480" w:lineRule="auto"/>
        <w:jc w:val="center"/>
        <w:rPr>
          <w:shd w:val="clear" w:color="auto" w:fill="F8F8F8"/>
        </w:rPr>
      </w:pPr>
      <w:r w:rsidRPr="00E20ED3">
        <w:rPr>
          <w:shd w:val="clear" w:color="auto" w:fill="F8F8F8"/>
        </w:rPr>
        <w:t xml:space="preserve">A well established and accepted inevitability has emerged that students are vulnerable to stress throughout their academic journey, negatively influencing their psychological wellbeing. The current study explored the relationship between academic expectation stress and psychological wellbeing in 212 undergraduate students (44 males and 168 females) age ranging between 18-41 years old. Psychological capital and humour use were also explored to identify </w:t>
      </w:r>
      <w:r>
        <w:rPr>
          <w:shd w:val="clear" w:color="auto" w:fill="F8F8F8"/>
        </w:rPr>
        <w:t xml:space="preserve">the </w:t>
      </w:r>
      <w:r w:rsidRPr="00E20ED3">
        <w:rPr>
          <w:shd w:val="clear" w:color="auto" w:fill="F8F8F8"/>
        </w:rPr>
        <w:t xml:space="preserve">potential mediating roles played by these variables within the academic expectation stress and wellbeing relationship. Findings demonstrated support </w:t>
      </w:r>
      <w:r>
        <w:rPr>
          <w:shd w:val="clear" w:color="auto" w:fill="F8F8F8"/>
        </w:rPr>
        <w:t xml:space="preserve">for </w:t>
      </w:r>
      <w:r w:rsidRPr="00E20ED3">
        <w:rPr>
          <w:shd w:val="clear" w:color="auto" w:fill="F8F8F8"/>
        </w:rPr>
        <w:t xml:space="preserve">psychological capital and humour </w:t>
      </w:r>
      <w:r>
        <w:rPr>
          <w:shd w:val="clear" w:color="auto" w:fill="F8F8F8"/>
        </w:rPr>
        <w:t>styles</w:t>
      </w:r>
      <w:r w:rsidRPr="00E20ED3">
        <w:rPr>
          <w:shd w:val="clear" w:color="auto" w:fill="F8F8F8"/>
        </w:rPr>
        <w:t xml:space="preserve"> in mediating the relationship between academic expectation stress and student wellbeing. Relationships between these variables</w:t>
      </w:r>
      <w:r>
        <w:rPr>
          <w:shd w:val="clear" w:color="auto" w:fill="F8F8F8"/>
        </w:rPr>
        <w:t xml:space="preserve"> previously</w:t>
      </w:r>
      <w:r w:rsidRPr="00E20ED3">
        <w:rPr>
          <w:shd w:val="clear" w:color="auto" w:fill="F8F8F8"/>
        </w:rPr>
        <w:t xml:space="preserve"> received little research attention, therefore this study sheds light on the potential stress buffering effect which could inform future interventions in a bid to aid coping and improve wellbeing in students.</w:t>
      </w:r>
    </w:p>
    <w:p w14:paraId="10D02332" w14:textId="77777777" w:rsidR="00501656" w:rsidRPr="00E20ED3" w:rsidRDefault="00501656" w:rsidP="00501656">
      <w:pPr>
        <w:spacing w:line="480" w:lineRule="auto"/>
        <w:jc w:val="center"/>
      </w:pPr>
    </w:p>
    <w:p w14:paraId="1BE2F3F5" w14:textId="77777777" w:rsidR="00501656" w:rsidRPr="00E20ED3" w:rsidRDefault="00501656" w:rsidP="00501656">
      <w:pPr>
        <w:spacing w:line="480" w:lineRule="auto"/>
        <w:jc w:val="center"/>
        <w:rPr>
          <w:i/>
          <w:iCs/>
        </w:rPr>
      </w:pPr>
      <w:r w:rsidRPr="00E20ED3">
        <w:rPr>
          <w:b/>
          <w:bCs/>
        </w:rPr>
        <w:t>Key words:</w:t>
      </w:r>
      <w:r w:rsidRPr="00E20ED3">
        <w:t xml:space="preserve"> Academic expectations stress; </w:t>
      </w:r>
      <w:bookmarkStart w:id="0" w:name="_GoBack"/>
      <w:r w:rsidRPr="00E20ED3">
        <w:t>Psychological capital</w:t>
      </w:r>
      <w:bookmarkEnd w:id="0"/>
      <w:r w:rsidRPr="00E20ED3">
        <w:t>; Humour; Wellbeing</w:t>
      </w:r>
    </w:p>
    <w:p w14:paraId="5166F390" w14:textId="77777777" w:rsidR="00DD24E8" w:rsidRDefault="00DD24E8" w:rsidP="0058304B">
      <w:pPr>
        <w:spacing w:line="480" w:lineRule="auto"/>
        <w:rPr>
          <w:color w:val="333333"/>
        </w:rPr>
      </w:pPr>
    </w:p>
    <w:p w14:paraId="759AAA82" w14:textId="77777777" w:rsidR="00DB4D3F" w:rsidRDefault="00DB4D3F" w:rsidP="0058304B">
      <w:pPr>
        <w:spacing w:line="480" w:lineRule="auto"/>
        <w:rPr>
          <w:color w:val="333333"/>
        </w:rPr>
      </w:pPr>
    </w:p>
    <w:p w14:paraId="498C3D34" w14:textId="77777777" w:rsidR="00DB4D3F" w:rsidRDefault="00DB4D3F" w:rsidP="0058304B">
      <w:pPr>
        <w:spacing w:line="480" w:lineRule="auto"/>
        <w:rPr>
          <w:color w:val="333333"/>
        </w:rPr>
      </w:pPr>
    </w:p>
    <w:p w14:paraId="2414D706" w14:textId="77777777" w:rsidR="00DB4D3F" w:rsidRDefault="00DB4D3F" w:rsidP="0058304B">
      <w:pPr>
        <w:spacing w:line="480" w:lineRule="auto"/>
        <w:rPr>
          <w:color w:val="333333"/>
        </w:rPr>
      </w:pPr>
    </w:p>
    <w:p w14:paraId="4E89C092" w14:textId="77777777" w:rsidR="00DB4D3F" w:rsidRDefault="00DB4D3F" w:rsidP="0058304B">
      <w:pPr>
        <w:spacing w:line="480" w:lineRule="auto"/>
        <w:rPr>
          <w:color w:val="333333"/>
        </w:rPr>
      </w:pPr>
    </w:p>
    <w:p w14:paraId="39673165" w14:textId="77777777" w:rsidR="00DB4D3F" w:rsidRDefault="00DB4D3F" w:rsidP="0058304B">
      <w:pPr>
        <w:spacing w:line="480" w:lineRule="auto"/>
        <w:rPr>
          <w:color w:val="333333"/>
        </w:rPr>
      </w:pPr>
    </w:p>
    <w:p w14:paraId="3CA79A80" w14:textId="77777777" w:rsidR="0034772A" w:rsidRDefault="0034772A" w:rsidP="009B09FC">
      <w:pPr>
        <w:rPr>
          <w:b/>
          <w:u w:val="single"/>
        </w:rPr>
        <w:sectPr w:rsidR="0034772A" w:rsidSect="00404B13">
          <w:footerReference w:type="default" r:id="rId9"/>
          <w:pgSz w:w="11906" w:h="16838"/>
          <w:pgMar w:top="1440" w:right="1440" w:bottom="1440" w:left="1701" w:header="708" w:footer="708" w:gutter="0"/>
          <w:pgNumType w:fmt="lowerRoman" w:start="1"/>
          <w:cols w:space="708"/>
          <w:docGrid w:linePitch="360"/>
        </w:sectPr>
      </w:pPr>
    </w:p>
    <w:p w14:paraId="04DEFB18" w14:textId="77777777" w:rsidR="00A477FA" w:rsidRDefault="00A477FA" w:rsidP="009B09FC">
      <w:pPr>
        <w:rPr>
          <w:b/>
          <w:u w:val="single"/>
        </w:rPr>
      </w:pPr>
      <w:r w:rsidRPr="00A477FA">
        <w:rPr>
          <w:b/>
          <w:u w:val="single"/>
        </w:rPr>
        <w:lastRenderedPageBreak/>
        <w:t>Introduction</w:t>
      </w:r>
    </w:p>
    <w:p w14:paraId="79536BFB" w14:textId="77777777" w:rsidR="00F101FB" w:rsidRDefault="00F101FB">
      <w:pPr>
        <w:rPr>
          <w:b/>
          <w:u w:val="single"/>
        </w:rPr>
      </w:pPr>
    </w:p>
    <w:p w14:paraId="2E13BC28" w14:textId="2DBD6364" w:rsidR="00501656" w:rsidRPr="00501656" w:rsidRDefault="00501656" w:rsidP="00501656">
      <w:pPr>
        <w:spacing w:line="480" w:lineRule="auto"/>
        <w:ind w:firstLine="720"/>
        <w:rPr>
          <w:shd w:val="clear" w:color="auto" w:fill="F8F8F8"/>
        </w:rPr>
      </w:pPr>
      <w:r w:rsidRPr="00E20ED3">
        <w:t>While academic stress is well known, academic expectation stress is less well researched</w:t>
      </w:r>
      <w:r w:rsidR="00086AA1">
        <w:t xml:space="preserve"> (</w:t>
      </w:r>
      <w:proofErr w:type="spellStart"/>
      <w:r w:rsidR="00086AA1" w:rsidRPr="00E20ED3">
        <w:t>Fawzy</w:t>
      </w:r>
      <w:proofErr w:type="spellEnd"/>
      <w:r w:rsidR="00086AA1" w:rsidRPr="00E20ED3">
        <w:t xml:space="preserve"> &amp; Hamed, 2017</w:t>
      </w:r>
      <w:r w:rsidR="00086AA1">
        <w:t>)</w:t>
      </w:r>
      <w:r w:rsidRPr="00E20ED3">
        <w:t xml:space="preserve">. </w:t>
      </w:r>
      <w:r w:rsidR="001216FF" w:rsidRPr="009C3CD8">
        <w:t xml:space="preserve">Evidence shows that while these expectations are mainly imposed by parents (Deb, </w:t>
      </w:r>
      <w:proofErr w:type="spellStart"/>
      <w:r w:rsidR="001216FF" w:rsidRPr="009C3CD8">
        <w:t>Strod</w:t>
      </w:r>
      <w:proofErr w:type="spellEnd"/>
      <w:r w:rsidR="001216FF" w:rsidRPr="009C3CD8">
        <w:t xml:space="preserve">, &amp; Sun, 2015; </w:t>
      </w:r>
      <w:proofErr w:type="spellStart"/>
      <w:r w:rsidR="001216FF" w:rsidRPr="009C3CD8">
        <w:t>Sangma</w:t>
      </w:r>
      <w:proofErr w:type="spellEnd"/>
      <w:r w:rsidR="001216FF" w:rsidRPr="009C3CD8">
        <w:t xml:space="preserve"> et al.</w:t>
      </w:r>
      <w:r w:rsidR="001216FF">
        <w:t xml:space="preserve">, </w:t>
      </w:r>
      <w:r w:rsidR="001216FF" w:rsidRPr="009C3CD8">
        <w:t>2018), they can be self-imposed by students (</w:t>
      </w:r>
      <w:proofErr w:type="spellStart"/>
      <w:r w:rsidR="001216FF" w:rsidRPr="000E1872">
        <w:t>Ramachandiran</w:t>
      </w:r>
      <w:proofErr w:type="spellEnd"/>
      <w:r w:rsidR="001216FF" w:rsidRPr="000E1872">
        <w:t xml:space="preserve">, &amp; </w:t>
      </w:r>
      <w:proofErr w:type="spellStart"/>
      <w:r w:rsidR="001216FF" w:rsidRPr="000E1872">
        <w:t>Dhanapal</w:t>
      </w:r>
      <w:proofErr w:type="spellEnd"/>
      <w:r w:rsidR="001216FF" w:rsidRPr="000E1872">
        <w:t>, 2018</w:t>
      </w:r>
      <w:r w:rsidR="001216FF" w:rsidRPr="009C3CD8">
        <w:t xml:space="preserve">), and may also come from </w:t>
      </w:r>
      <w:r w:rsidR="001216FF">
        <w:t>teacher</w:t>
      </w:r>
      <w:r w:rsidR="001216FF" w:rsidRPr="009C3CD8">
        <w:t>s (</w:t>
      </w:r>
      <w:proofErr w:type="spellStart"/>
      <w:r w:rsidR="001216FF" w:rsidRPr="009C3CD8">
        <w:t>Bedewy</w:t>
      </w:r>
      <w:proofErr w:type="spellEnd"/>
      <w:r w:rsidR="001216FF" w:rsidRPr="009C3CD8">
        <w:t xml:space="preserve"> &amp; Gabriel, 2015).</w:t>
      </w:r>
      <w:r w:rsidR="001216FF">
        <w:t xml:space="preserve"> </w:t>
      </w:r>
      <w:r w:rsidRPr="00E20ED3">
        <w:t xml:space="preserve">When these expectations overwhelm the student’s ability to cope, they become vulnerable to experiencing academic expectation stress (Ang &amp; Huan, 2006; Yamamoto &amp; Holloway, 2010). </w:t>
      </w:r>
    </w:p>
    <w:p w14:paraId="09440588" w14:textId="12DFB24A" w:rsidR="00501656" w:rsidRPr="00E20ED3" w:rsidRDefault="00501656" w:rsidP="00501656">
      <w:pPr>
        <w:spacing w:line="480" w:lineRule="auto"/>
        <w:ind w:firstLine="720"/>
        <w:rPr>
          <w:shd w:val="clear" w:color="auto" w:fill="F8F8F8"/>
        </w:rPr>
      </w:pPr>
      <w:r>
        <w:rPr>
          <w:shd w:val="clear" w:color="auto" w:fill="F8F8F8"/>
        </w:rPr>
        <w:t>R</w:t>
      </w:r>
      <w:r w:rsidRPr="00E20ED3">
        <w:t xml:space="preserve">esearchers have attempted to identify the moderating factors in stress, that allow individuals to cope better, thus lessening the detrimental impact on their mental wellbeing.  </w:t>
      </w:r>
      <w:r w:rsidRPr="00E20ED3">
        <w:rPr>
          <w:shd w:val="clear" w:color="auto" w:fill="F8F8F8"/>
        </w:rPr>
        <w:t>Positive psychology has highlighted the role of Psychological Capital (</w:t>
      </w:r>
      <w:proofErr w:type="spellStart"/>
      <w:r w:rsidRPr="00E20ED3">
        <w:rPr>
          <w:shd w:val="clear" w:color="auto" w:fill="F8F8F8"/>
        </w:rPr>
        <w:t>Psycap</w:t>
      </w:r>
      <w:proofErr w:type="spellEnd"/>
      <w:r w:rsidRPr="00E20ED3">
        <w:rPr>
          <w:shd w:val="clear" w:color="auto" w:fill="F8F8F8"/>
        </w:rPr>
        <w:t xml:space="preserve">) in coping with adversities (Luthans, Luthans &amp; Luthans, 2004). Luthans, Youssef and Avolio (2007) define </w:t>
      </w:r>
      <w:proofErr w:type="spellStart"/>
      <w:r w:rsidRPr="00E20ED3">
        <w:rPr>
          <w:shd w:val="clear" w:color="auto" w:fill="F8F8F8"/>
        </w:rPr>
        <w:t>PsyCap</w:t>
      </w:r>
      <w:proofErr w:type="spellEnd"/>
      <w:r w:rsidRPr="00E20ED3">
        <w:rPr>
          <w:shd w:val="clear" w:color="auto" w:fill="F8F8F8"/>
        </w:rPr>
        <w:t xml:space="preserve"> as a state-like positive psychological form that is individual to each person and consists of four components: self-efficacy, hope, optimism and resilience. </w:t>
      </w:r>
    </w:p>
    <w:p w14:paraId="4988CBAC" w14:textId="2BA900F9" w:rsidR="00501656" w:rsidRPr="00597607" w:rsidRDefault="00597607" w:rsidP="00597607">
      <w:pPr>
        <w:spacing w:line="480" w:lineRule="auto"/>
        <w:ind w:firstLine="720"/>
      </w:pPr>
      <w:r>
        <w:t>S</w:t>
      </w:r>
      <w:r w:rsidR="00501656" w:rsidRPr="00E20ED3">
        <w:t xml:space="preserve">tudies associate </w:t>
      </w:r>
      <w:proofErr w:type="spellStart"/>
      <w:r w:rsidR="00501656" w:rsidRPr="00E20ED3">
        <w:t>PsyCap</w:t>
      </w:r>
      <w:proofErr w:type="spellEnd"/>
      <w:r w:rsidR="00501656" w:rsidRPr="00E20ED3">
        <w:t xml:space="preserve"> with greater academic engagement and increased cognitive, emotional, psychological, and social wellbeing in a sample of Filipino (</w:t>
      </w:r>
      <w:proofErr w:type="spellStart"/>
      <w:r w:rsidR="00501656" w:rsidRPr="00E20ED3">
        <w:t>Datu</w:t>
      </w:r>
      <w:proofErr w:type="spellEnd"/>
      <w:r w:rsidR="00501656" w:rsidRPr="00E20ED3">
        <w:t xml:space="preserve"> &amp; Valdez, 2016), Chinese (</w:t>
      </w:r>
      <w:bookmarkStart w:id="1" w:name="_Hlk37234830"/>
      <w:proofErr w:type="spellStart"/>
      <w:r w:rsidR="00501656" w:rsidRPr="00E20ED3">
        <w:t>Quingguan</w:t>
      </w:r>
      <w:proofErr w:type="spellEnd"/>
      <w:r w:rsidR="00501656" w:rsidRPr="00E20ED3">
        <w:t xml:space="preserve"> &amp; </w:t>
      </w:r>
      <w:proofErr w:type="spellStart"/>
      <w:r w:rsidR="00501656" w:rsidRPr="00E20ED3">
        <w:t>Zongkui</w:t>
      </w:r>
      <w:proofErr w:type="spellEnd"/>
      <w:r w:rsidR="00501656" w:rsidRPr="00E20ED3">
        <w:t xml:space="preserve">, 2009), Indian (Gautam, </w:t>
      </w:r>
      <w:proofErr w:type="spellStart"/>
      <w:r w:rsidR="00501656" w:rsidRPr="00E20ED3">
        <w:t>Ningthoujam</w:t>
      </w:r>
      <w:proofErr w:type="spellEnd"/>
      <w:r w:rsidR="00501656" w:rsidRPr="00E20ED3">
        <w:t xml:space="preserve"> &amp; Singh, 2019) </w:t>
      </w:r>
      <w:bookmarkEnd w:id="1"/>
      <w:r w:rsidR="00501656" w:rsidRPr="00E20ED3">
        <w:t xml:space="preserve">and UK students (Poots &amp; Cassidy, 2020). </w:t>
      </w:r>
      <w:r w:rsidR="00501656" w:rsidRPr="00E20ED3">
        <w:rPr>
          <w:shd w:val="clear" w:color="auto" w:fill="F8F8F8"/>
        </w:rPr>
        <w:t xml:space="preserve">Research suggests </w:t>
      </w:r>
      <w:proofErr w:type="spellStart"/>
      <w:r w:rsidR="00501656" w:rsidRPr="00E20ED3">
        <w:rPr>
          <w:shd w:val="clear" w:color="auto" w:fill="F8F8F8"/>
        </w:rPr>
        <w:t>PsyCap</w:t>
      </w:r>
      <w:proofErr w:type="spellEnd"/>
      <w:r w:rsidR="00501656" w:rsidRPr="00E20ED3">
        <w:rPr>
          <w:shd w:val="clear" w:color="auto" w:fill="F8F8F8"/>
        </w:rPr>
        <w:t xml:space="preserve"> can be utilised by students to help them cope with various challenges they face academically, self-efficacy may aid motivation and drive effort to succeed, optimism can provide students with positive attributions about tasks at hand, resilience and hope can be used to maintain this motivation to achieve and help cope with stressors (Ortega-Maldonado &amp; </w:t>
      </w:r>
      <w:proofErr w:type="spellStart"/>
      <w:r w:rsidR="00501656" w:rsidRPr="00E20ED3">
        <w:rPr>
          <w:shd w:val="clear" w:color="auto" w:fill="F8F8F8"/>
        </w:rPr>
        <w:t>Salanova</w:t>
      </w:r>
      <w:proofErr w:type="spellEnd"/>
      <w:r w:rsidR="00501656" w:rsidRPr="00E20ED3">
        <w:rPr>
          <w:shd w:val="clear" w:color="auto" w:fill="F8F8F8"/>
        </w:rPr>
        <w:t xml:space="preserve">, 2018). </w:t>
      </w:r>
    </w:p>
    <w:p w14:paraId="61087D44" w14:textId="38E92299" w:rsidR="00501656" w:rsidRPr="00E20ED3" w:rsidRDefault="00597607" w:rsidP="00597607">
      <w:pPr>
        <w:spacing w:line="480" w:lineRule="auto"/>
        <w:ind w:firstLine="720"/>
        <w:rPr>
          <w:shd w:val="clear" w:color="auto" w:fill="F8F8F8"/>
        </w:rPr>
      </w:pPr>
      <w:r>
        <w:rPr>
          <w:shd w:val="clear" w:color="auto" w:fill="F8F8F8"/>
        </w:rPr>
        <w:t>Use</w:t>
      </w:r>
      <w:r w:rsidR="00501656" w:rsidRPr="00E20ED3">
        <w:rPr>
          <w:shd w:val="clear" w:color="auto" w:fill="F8F8F8"/>
        </w:rPr>
        <w:t xml:space="preserve"> of humour has been found to have a beneficial impact on wellbeing and a buffering effect on stress (Richards &amp; Kruger, 2017;</w:t>
      </w:r>
      <w:r w:rsidR="00501656" w:rsidRPr="00E20ED3">
        <w:t xml:space="preserve"> </w:t>
      </w:r>
      <w:proofErr w:type="spellStart"/>
      <w:r w:rsidR="00501656" w:rsidRPr="00E20ED3">
        <w:t>Wellenzohn</w:t>
      </w:r>
      <w:proofErr w:type="spellEnd"/>
      <w:r w:rsidR="00501656" w:rsidRPr="00E20ED3">
        <w:t xml:space="preserve">, </w:t>
      </w:r>
      <w:proofErr w:type="spellStart"/>
      <w:r w:rsidR="00501656" w:rsidRPr="00E20ED3">
        <w:t>Proyer</w:t>
      </w:r>
      <w:proofErr w:type="spellEnd"/>
      <w:r w:rsidR="00501656" w:rsidRPr="00E20ED3">
        <w:t xml:space="preserve"> &amp; Ruch, 2016</w:t>
      </w:r>
      <w:r w:rsidR="00501656" w:rsidRPr="00E20ED3">
        <w:rPr>
          <w:shd w:val="clear" w:color="auto" w:fill="F8F8F8"/>
        </w:rPr>
        <w:t xml:space="preserve">). From a positive psychological perspective, humour was perceived as a positive trait (Peterson </w:t>
      </w:r>
      <w:r w:rsidR="00501656" w:rsidRPr="00E20ED3">
        <w:rPr>
          <w:shd w:val="clear" w:color="auto" w:fill="F8F8F8"/>
        </w:rPr>
        <w:lastRenderedPageBreak/>
        <w:t xml:space="preserve">&amp; Seligman, 2004) or positive quality that can be utilised or strengthened to enhance wellbeing and promote resilience by encouraging cognitive reappraisal of stressful circumstances (Kuiper, 2012). </w:t>
      </w:r>
      <w:r>
        <w:rPr>
          <w:shd w:val="clear" w:color="auto" w:fill="F8F8F8"/>
        </w:rPr>
        <w:t xml:space="preserve">More recent research has focused on differing styles of humour and suggested that depending on style, humour can have both </w:t>
      </w:r>
      <w:proofErr w:type="gramStart"/>
      <w:r>
        <w:rPr>
          <w:shd w:val="clear" w:color="auto" w:fill="F8F8F8"/>
        </w:rPr>
        <w:t>p[</w:t>
      </w:r>
      <w:proofErr w:type="spellStart"/>
      <w:proofErr w:type="gramEnd"/>
      <w:r>
        <w:rPr>
          <w:shd w:val="clear" w:color="auto" w:fill="F8F8F8"/>
        </w:rPr>
        <w:t>ositive</w:t>
      </w:r>
      <w:proofErr w:type="spellEnd"/>
      <w:r>
        <w:rPr>
          <w:shd w:val="clear" w:color="auto" w:fill="F8F8F8"/>
        </w:rPr>
        <w:t xml:space="preserve"> and negative effects </w:t>
      </w:r>
      <w:r w:rsidR="00501656" w:rsidRPr="00E20ED3">
        <w:rPr>
          <w:shd w:val="clear" w:color="auto" w:fill="F8F8F8"/>
        </w:rPr>
        <w:t xml:space="preserve"> (Dowling, Hockenberry &amp; Gregory, 2003</w:t>
      </w:r>
      <w:r>
        <w:rPr>
          <w:shd w:val="clear" w:color="auto" w:fill="F8F8F8"/>
        </w:rPr>
        <w:t xml:space="preserve">; </w:t>
      </w:r>
      <w:r w:rsidR="00501656" w:rsidRPr="00E20ED3">
        <w:rPr>
          <w:shd w:val="clear" w:color="auto" w:fill="F8F8F8"/>
        </w:rPr>
        <w:t xml:space="preserve">Kuiper &amp; </w:t>
      </w:r>
      <w:proofErr w:type="spellStart"/>
      <w:r w:rsidR="00501656" w:rsidRPr="00E20ED3">
        <w:rPr>
          <w:shd w:val="clear" w:color="auto" w:fill="F8F8F8"/>
        </w:rPr>
        <w:t>Borowicz-Sibenik</w:t>
      </w:r>
      <w:proofErr w:type="spellEnd"/>
      <w:r w:rsidR="00501656" w:rsidRPr="00E20ED3">
        <w:rPr>
          <w:shd w:val="clear" w:color="auto" w:fill="F8F8F8"/>
        </w:rPr>
        <w:t>, 2005</w:t>
      </w:r>
      <w:r>
        <w:rPr>
          <w:shd w:val="clear" w:color="auto" w:fill="F8F8F8"/>
        </w:rPr>
        <w:t xml:space="preserve">; </w:t>
      </w:r>
      <w:r w:rsidR="00501656" w:rsidRPr="00E20ED3">
        <w:rPr>
          <w:shd w:val="clear" w:color="auto" w:fill="F8F8F8"/>
        </w:rPr>
        <w:t>Martin</w:t>
      </w:r>
      <w:r>
        <w:rPr>
          <w:shd w:val="clear" w:color="auto" w:fill="F8F8F8"/>
        </w:rPr>
        <w:t xml:space="preserve">, </w:t>
      </w:r>
      <w:r w:rsidR="00501656" w:rsidRPr="00E20ED3">
        <w:rPr>
          <w:shd w:val="clear" w:color="auto" w:fill="F8F8F8"/>
        </w:rPr>
        <w:t>2007)</w:t>
      </w:r>
      <w:r>
        <w:rPr>
          <w:shd w:val="clear" w:color="auto" w:fill="F8F8F8"/>
        </w:rPr>
        <w:t xml:space="preserve">. </w:t>
      </w:r>
      <w:r w:rsidR="00501656" w:rsidRPr="00E20ED3">
        <w:rPr>
          <w:shd w:val="clear" w:color="auto" w:fill="F8F8F8"/>
        </w:rPr>
        <w:t xml:space="preserve">This framework was introduced by Martin, </w:t>
      </w:r>
      <w:proofErr w:type="spellStart"/>
      <w:r w:rsidR="00501656" w:rsidRPr="00E20ED3">
        <w:rPr>
          <w:shd w:val="clear" w:color="auto" w:fill="F8F8F8"/>
        </w:rPr>
        <w:t>Puhlik</w:t>
      </w:r>
      <w:proofErr w:type="spellEnd"/>
      <w:r w:rsidR="00501656" w:rsidRPr="00E20ED3">
        <w:rPr>
          <w:shd w:val="clear" w:color="auto" w:fill="F8F8F8"/>
        </w:rPr>
        <w:t xml:space="preserve">-Doris, Larsen, </w:t>
      </w:r>
      <w:proofErr w:type="spellStart"/>
      <w:r w:rsidR="00501656" w:rsidRPr="00E20ED3">
        <w:rPr>
          <w:shd w:val="clear" w:color="auto" w:fill="F8F8F8"/>
        </w:rPr>
        <w:t>Gray</w:t>
      </w:r>
      <w:proofErr w:type="spellEnd"/>
      <w:r w:rsidR="00501656" w:rsidRPr="00E20ED3">
        <w:rPr>
          <w:shd w:val="clear" w:color="auto" w:fill="F8F8F8"/>
        </w:rPr>
        <w:t xml:space="preserve">, and Weir (2003) who claimed there are two constructs that make up humour use: benign humour use and harmful humour use. The two dimensions were further divided into four humour styles, two being classed as adaptive benign (affiliative and self-enhancing) humour use and two being classed as harmful maladaptive (self-defeating and aggressive) humour use (Martin et al., 2003). </w:t>
      </w:r>
    </w:p>
    <w:p w14:paraId="3749F611" w14:textId="708CEC42" w:rsidR="00F101FB" w:rsidRDefault="00F101FB" w:rsidP="00B143E0">
      <w:pPr>
        <w:spacing w:line="480" w:lineRule="auto"/>
        <w:ind w:firstLine="720"/>
      </w:pPr>
      <w:r w:rsidRPr="00D1655E">
        <w:t xml:space="preserve">From the literature reviewed above </w:t>
      </w:r>
      <w:r w:rsidR="00B143E0">
        <w:t>a model of the potential relationship between academic expectation stress</w:t>
      </w:r>
      <w:r w:rsidRPr="00D1655E">
        <w:t xml:space="preserve">, </w:t>
      </w:r>
      <w:proofErr w:type="spellStart"/>
      <w:r w:rsidRPr="00D1655E">
        <w:t>PsyCap</w:t>
      </w:r>
      <w:proofErr w:type="spellEnd"/>
      <w:r>
        <w:t>,</w:t>
      </w:r>
      <w:r w:rsidRPr="00D1655E">
        <w:t xml:space="preserve"> </w:t>
      </w:r>
      <w:r w:rsidR="00B143E0">
        <w:t>humour, and wellbeing has been proposed</w:t>
      </w:r>
      <w:r w:rsidRPr="00D1655E">
        <w:t xml:space="preserve">. </w:t>
      </w:r>
    </w:p>
    <w:p w14:paraId="2B71B495" w14:textId="77777777" w:rsidR="00F101FB" w:rsidRPr="00963D16" w:rsidRDefault="00963D16">
      <w:pPr>
        <w:rPr>
          <w:b/>
        </w:rPr>
      </w:pPr>
      <w:r w:rsidRPr="00963D16">
        <w:rPr>
          <w:b/>
        </w:rPr>
        <w:t>Insert Figure 1 about here</w:t>
      </w:r>
    </w:p>
    <w:p w14:paraId="442979C4" w14:textId="77777777" w:rsidR="00C2636E" w:rsidRDefault="00C2636E" w:rsidP="00A601ED">
      <w:pPr>
        <w:rPr>
          <w:b/>
          <w:u w:val="single"/>
        </w:rPr>
      </w:pPr>
    </w:p>
    <w:p w14:paraId="0631328B" w14:textId="6226FDDE" w:rsidR="00467510" w:rsidRPr="001704F5" w:rsidRDefault="00C2636E" w:rsidP="001704F5">
      <w:pPr>
        <w:spacing w:line="480" w:lineRule="auto"/>
        <w:ind w:firstLine="720"/>
      </w:pPr>
      <w:r>
        <w:t xml:space="preserve">This </w:t>
      </w:r>
      <w:r w:rsidRPr="002A5C06">
        <w:t>study</w:t>
      </w:r>
      <w:r>
        <w:t xml:space="preserve"> therefore</w:t>
      </w:r>
      <w:r w:rsidRPr="002A5C06">
        <w:t xml:space="preserve"> aims to</w:t>
      </w:r>
      <w:r>
        <w:t xml:space="preserve"> test the model proposed in Figure 1.</w:t>
      </w:r>
    </w:p>
    <w:p w14:paraId="286CA5E9" w14:textId="77777777" w:rsidR="00467510" w:rsidRDefault="00467510" w:rsidP="00A601ED">
      <w:pPr>
        <w:rPr>
          <w:b/>
          <w:u w:val="single"/>
        </w:rPr>
      </w:pPr>
    </w:p>
    <w:p w14:paraId="6B25A3F3" w14:textId="77777777" w:rsidR="00467510" w:rsidRDefault="00467510" w:rsidP="00A601ED">
      <w:pPr>
        <w:rPr>
          <w:b/>
          <w:u w:val="single"/>
        </w:rPr>
      </w:pPr>
    </w:p>
    <w:p w14:paraId="1E0F85FC" w14:textId="77777777" w:rsidR="00A601ED" w:rsidRDefault="00A601ED" w:rsidP="00E908BB">
      <w:pPr>
        <w:jc w:val="center"/>
        <w:rPr>
          <w:b/>
          <w:u w:val="single"/>
        </w:rPr>
      </w:pPr>
      <w:r>
        <w:rPr>
          <w:b/>
          <w:u w:val="single"/>
        </w:rPr>
        <w:t>Method</w:t>
      </w:r>
    </w:p>
    <w:p w14:paraId="5493CCD1" w14:textId="77777777" w:rsidR="00F101FB" w:rsidRPr="00E908BB" w:rsidRDefault="00F101FB" w:rsidP="00A601ED">
      <w:pPr>
        <w:rPr>
          <w:b/>
          <w:u w:val="single"/>
        </w:rPr>
      </w:pPr>
    </w:p>
    <w:p w14:paraId="45255793" w14:textId="77777777" w:rsidR="00F101FB" w:rsidRPr="00E908BB" w:rsidRDefault="00F101FB" w:rsidP="00F101FB">
      <w:pPr>
        <w:spacing w:line="480" w:lineRule="auto"/>
        <w:ind w:firstLine="720"/>
        <w:rPr>
          <w:i/>
        </w:rPr>
      </w:pPr>
      <w:r w:rsidRPr="00E908BB">
        <w:rPr>
          <w:i/>
        </w:rPr>
        <w:t xml:space="preserve">Design </w:t>
      </w:r>
    </w:p>
    <w:p w14:paraId="449D8096" w14:textId="43329C99" w:rsidR="00F101FB" w:rsidRPr="00D1655E" w:rsidRDefault="00F101FB" w:rsidP="00F101FB">
      <w:pPr>
        <w:spacing w:line="480" w:lineRule="auto"/>
        <w:ind w:firstLine="720"/>
        <w:rPr>
          <w:b/>
          <w:u w:val="single"/>
        </w:rPr>
      </w:pPr>
      <w:r>
        <w:t xml:space="preserve">   This study employed a </w:t>
      </w:r>
      <w:r w:rsidRPr="00D1655E">
        <w:t xml:space="preserve">cross-sectional </w:t>
      </w:r>
      <w:r>
        <w:t xml:space="preserve">survey </w:t>
      </w:r>
      <w:r w:rsidRPr="00D1655E">
        <w:t xml:space="preserve">design </w:t>
      </w:r>
      <w:r w:rsidR="00552F1F">
        <w:t>with</w:t>
      </w:r>
      <w:r w:rsidRPr="00D1655E">
        <w:t xml:space="preserve"> self-report questionnaire</w:t>
      </w:r>
      <w:r>
        <w:t xml:space="preserve"> </w:t>
      </w:r>
      <w:r w:rsidRPr="00D1655E">
        <w:t>data collection</w:t>
      </w:r>
      <w:r w:rsidR="002C4DBD">
        <w:t xml:space="preserve"> to explore the relationship between</w:t>
      </w:r>
      <w:r w:rsidR="00854F56">
        <w:t xml:space="preserve"> academic </w:t>
      </w:r>
      <w:r w:rsidR="002C4DBD">
        <w:t xml:space="preserve">expectation </w:t>
      </w:r>
      <w:r w:rsidR="00854F56">
        <w:t>stress, psychological capital</w:t>
      </w:r>
      <w:r w:rsidR="002C4DBD">
        <w:t xml:space="preserve">, use of humour, and </w:t>
      </w:r>
      <w:r w:rsidR="00854F56">
        <w:t>mental wellbeing.</w:t>
      </w:r>
    </w:p>
    <w:p w14:paraId="695AE0B1" w14:textId="77777777" w:rsidR="00F101FB" w:rsidRPr="00D1655E" w:rsidRDefault="00F101FB" w:rsidP="00F101FB">
      <w:pPr>
        <w:spacing w:line="480" w:lineRule="auto"/>
        <w:ind w:firstLine="720"/>
        <w:rPr>
          <w:i/>
        </w:rPr>
      </w:pPr>
      <w:r w:rsidRPr="00D1655E">
        <w:rPr>
          <w:i/>
        </w:rPr>
        <w:t xml:space="preserve">Participants </w:t>
      </w:r>
    </w:p>
    <w:p w14:paraId="5E6ADD36" w14:textId="2BA16804" w:rsidR="00DB004C" w:rsidRDefault="00F101FB" w:rsidP="00467510">
      <w:pPr>
        <w:spacing w:line="480" w:lineRule="auto"/>
        <w:ind w:firstLine="720"/>
      </w:pPr>
      <w:r w:rsidRPr="00D1655E">
        <w:t xml:space="preserve">   Participants (n=2</w:t>
      </w:r>
      <w:r w:rsidR="00664D69">
        <w:t>12</w:t>
      </w:r>
      <w:r w:rsidRPr="00D1655E">
        <w:t xml:space="preserve">) were </w:t>
      </w:r>
      <w:r w:rsidR="009E1AB1">
        <w:t xml:space="preserve">undergraduate students </w:t>
      </w:r>
      <w:r w:rsidRPr="00D1655E">
        <w:t>both male (n=</w:t>
      </w:r>
      <w:r w:rsidR="00664D69">
        <w:t>44</w:t>
      </w:r>
      <w:r w:rsidRPr="00D1655E">
        <w:t>) and female (n=</w:t>
      </w:r>
      <w:r w:rsidR="00664D69">
        <w:t>16</w:t>
      </w:r>
      <w:r w:rsidRPr="00D1655E">
        <w:t xml:space="preserve">8), aged between 18 and </w:t>
      </w:r>
      <w:r w:rsidR="00664D69">
        <w:t>41</w:t>
      </w:r>
      <w:r w:rsidRPr="00D1655E">
        <w:t xml:space="preserve">. </w:t>
      </w:r>
    </w:p>
    <w:p w14:paraId="44B54492" w14:textId="77777777" w:rsidR="00F101FB" w:rsidRPr="00D1655E" w:rsidRDefault="00F101FB" w:rsidP="00F101FB">
      <w:pPr>
        <w:spacing w:line="480" w:lineRule="auto"/>
        <w:rPr>
          <w:i/>
        </w:rPr>
      </w:pPr>
      <w:r>
        <w:rPr>
          <w:i/>
        </w:rPr>
        <w:t xml:space="preserve">    </w:t>
      </w:r>
      <w:r w:rsidR="00E908BB">
        <w:rPr>
          <w:i/>
        </w:rPr>
        <w:t xml:space="preserve">   </w:t>
      </w:r>
      <w:r>
        <w:rPr>
          <w:i/>
        </w:rPr>
        <w:t xml:space="preserve"> </w:t>
      </w:r>
      <w:r w:rsidRPr="00D1655E">
        <w:rPr>
          <w:i/>
        </w:rPr>
        <w:t xml:space="preserve">Materials </w:t>
      </w:r>
    </w:p>
    <w:p w14:paraId="79147AB7" w14:textId="62E83915" w:rsidR="00F101FB" w:rsidRDefault="00F101FB" w:rsidP="00F101FB">
      <w:pPr>
        <w:spacing w:line="480" w:lineRule="auto"/>
        <w:ind w:firstLine="720"/>
      </w:pPr>
      <w:r>
        <w:lastRenderedPageBreak/>
        <w:t xml:space="preserve"> </w:t>
      </w:r>
      <w:r w:rsidR="00664D69">
        <w:t>Participants completed</w:t>
      </w:r>
      <w:r>
        <w:t xml:space="preserve"> </w:t>
      </w:r>
      <w:r w:rsidR="00664D69">
        <w:t>demographic</w:t>
      </w:r>
      <w:r>
        <w:t xml:space="preserve"> questions on sex, </w:t>
      </w:r>
      <w:r w:rsidR="00664D69">
        <w:t xml:space="preserve">and </w:t>
      </w:r>
      <w:r>
        <w:t xml:space="preserve">age, and </w:t>
      </w:r>
      <w:proofErr w:type="spellStart"/>
      <w:r w:rsidR="00664D69">
        <w:t>and</w:t>
      </w:r>
      <w:proofErr w:type="spellEnd"/>
      <w:r>
        <w:t xml:space="preserve"> the </w:t>
      </w:r>
      <w:r w:rsidR="00664D69">
        <w:t xml:space="preserve">following </w:t>
      </w:r>
      <w:r>
        <w:t>st</w:t>
      </w:r>
      <w:r w:rsidR="00180034">
        <w:t>andard meas</w:t>
      </w:r>
      <w:r w:rsidR="009E1AB1">
        <w:t>ures</w:t>
      </w:r>
      <w:r w:rsidR="00180034" w:rsidRPr="00D1655E">
        <w:t>.</w:t>
      </w:r>
    </w:p>
    <w:p w14:paraId="21B4AAFB" w14:textId="77777777" w:rsidR="00F101FB" w:rsidRPr="00D1655E" w:rsidRDefault="00F101FB" w:rsidP="009E1AB1">
      <w:pPr>
        <w:spacing w:line="480" w:lineRule="auto"/>
        <w:ind w:firstLine="720"/>
        <w:rPr>
          <w:color w:val="000000"/>
        </w:rPr>
      </w:pPr>
      <w:r>
        <w:t xml:space="preserve"> </w:t>
      </w:r>
      <w:r w:rsidRPr="00D1655E">
        <w:t xml:space="preserve"> </w:t>
      </w:r>
      <w:r>
        <w:t>The</w:t>
      </w:r>
      <w:r w:rsidRPr="00D1655E">
        <w:t xml:space="preserve"> Academic Expectation Stress Inventory (AESI) </w:t>
      </w:r>
      <w:r w:rsidRPr="00D1655E">
        <w:rPr>
          <w:color w:val="000000"/>
        </w:rPr>
        <w:t>(Ang, &amp; Huan, 2006</w:t>
      </w:r>
      <w:r>
        <w:rPr>
          <w:color w:val="000000"/>
        </w:rPr>
        <w:t>),</w:t>
      </w:r>
      <w:r w:rsidRPr="00D1655E">
        <w:rPr>
          <w:color w:val="000000"/>
        </w:rPr>
        <w:t xml:space="preserve"> contains nine items that assess the level of academic stress derived from self-expectations and those of parents and teachers. Within this scale each item is rated on a 5-point Likert scale that ranges from </w:t>
      </w:r>
      <w:r w:rsidRPr="00854F56">
        <w:rPr>
          <w:color w:val="000000"/>
        </w:rPr>
        <w:t>1</w:t>
      </w:r>
      <w:r w:rsidRPr="00854F56">
        <w:rPr>
          <w:i/>
          <w:color w:val="000000"/>
        </w:rPr>
        <w:t xml:space="preserve"> </w:t>
      </w:r>
      <w:r w:rsidR="00854F56" w:rsidRPr="00854F56">
        <w:rPr>
          <w:i/>
          <w:color w:val="000000"/>
        </w:rPr>
        <w:t xml:space="preserve">= </w:t>
      </w:r>
      <w:r w:rsidRPr="00854F56">
        <w:rPr>
          <w:i/>
          <w:color w:val="000000"/>
        </w:rPr>
        <w:t xml:space="preserve">Never True </w:t>
      </w:r>
      <w:r w:rsidRPr="00854F56">
        <w:rPr>
          <w:color w:val="000000"/>
        </w:rPr>
        <w:t>to</w:t>
      </w:r>
      <w:r w:rsidRPr="00854F56">
        <w:rPr>
          <w:i/>
          <w:color w:val="000000"/>
        </w:rPr>
        <w:t xml:space="preserve"> </w:t>
      </w:r>
      <w:r w:rsidRPr="00854F56">
        <w:rPr>
          <w:color w:val="000000"/>
        </w:rPr>
        <w:t xml:space="preserve">5 </w:t>
      </w:r>
      <w:r w:rsidR="00854F56" w:rsidRPr="00854F56">
        <w:rPr>
          <w:i/>
          <w:color w:val="000000"/>
        </w:rPr>
        <w:t xml:space="preserve">= </w:t>
      </w:r>
      <w:r w:rsidRPr="00854F56">
        <w:rPr>
          <w:i/>
          <w:color w:val="000000"/>
        </w:rPr>
        <w:t>Almost Always True</w:t>
      </w:r>
      <w:r w:rsidRPr="00D1655E">
        <w:rPr>
          <w:color w:val="000000"/>
        </w:rPr>
        <w:t xml:space="preserve">. </w:t>
      </w:r>
      <w:r w:rsidR="009747F3">
        <w:rPr>
          <w:color w:val="000000"/>
        </w:rPr>
        <w:t>These summed scores were used to determine the level of academic stress, with higher scores refl</w:t>
      </w:r>
      <w:r w:rsidR="009E1AB1">
        <w:rPr>
          <w:color w:val="000000"/>
        </w:rPr>
        <w:t xml:space="preserve">ective of higher stress levels. </w:t>
      </w:r>
      <w:r w:rsidRPr="00D1655E">
        <w:rPr>
          <w:color w:val="000000"/>
        </w:rPr>
        <w:t xml:space="preserve">Ang and Huan (2006) report the AESI to be both a valid and reliable tool that has been used within the adult population. The Cronbach’s alpha for this scale </w:t>
      </w:r>
      <w:r>
        <w:rPr>
          <w:color w:val="000000"/>
        </w:rPr>
        <w:t xml:space="preserve">in this study </w:t>
      </w:r>
      <w:r w:rsidRPr="00D1655E">
        <w:rPr>
          <w:color w:val="000000"/>
        </w:rPr>
        <w:t>is 0.91.</w:t>
      </w:r>
    </w:p>
    <w:p w14:paraId="22BFAE09" w14:textId="3C915442" w:rsidR="00F101FB" w:rsidRPr="00D1655E" w:rsidRDefault="00F101FB" w:rsidP="00664D69">
      <w:pPr>
        <w:spacing w:line="480" w:lineRule="auto"/>
        <w:ind w:firstLine="720"/>
      </w:pPr>
      <w:r>
        <w:t>The</w:t>
      </w:r>
      <w:r w:rsidRPr="00D1655E">
        <w:t xml:space="preserve"> Warwick Edinburgh Mental Well-being Scale-short form (Tennant et al., 2007) </w:t>
      </w:r>
      <w:r>
        <w:t>which</w:t>
      </w:r>
      <w:r w:rsidRPr="00D1655E">
        <w:t xml:space="preserve"> is made up of seven positively worded items that relate to the different aspects of positive mental health. Each item was rated based on the experience of the respondent over the past two weeks, with items being ranked on a 5-point Likert scale ranging from 1 </w:t>
      </w:r>
      <w:r w:rsidR="00854F56">
        <w:t xml:space="preserve">= </w:t>
      </w:r>
      <w:r w:rsidRPr="00854F56">
        <w:rPr>
          <w:i/>
        </w:rPr>
        <w:t>None of the Time</w:t>
      </w:r>
      <w:r w:rsidRPr="00D1655E">
        <w:t xml:space="preserve"> to 5 </w:t>
      </w:r>
      <w:r w:rsidR="00854F56">
        <w:t xml:space="preserve">= </w:t>
      </w:r>
      <w:proofErr w:type="gramStart"/>
      <w:r w:rsidRPr="00854F56">
        <w:rPr>
          <w:i/>
        </w:rPr>
        <w:t>All of</w:t>
      </w:r>
      <w:proofErr w:type="gramEnd"/>
      <w:r w:rsidRPr="00854F56">
        <w:rPr>
          <w:i/>
        </w:rPr>
        <w:t xml:space="preserve"> the Time</w:t>
      </w:r>
      <w:r w:rsidRPr="00D1655E">
        <w:t>. The summed item scores were used to determine the level of positive mental well-being, with a higher score indicative of a higher level of positive mental well-being. The Cronbach’s alpha for the scale</w:t>
      </w:r>
      <w:r>
        <w:t xml:space="preserve"> in this study</w:t>
      </w:r>
      <w:r w:rsidRPr="00D1655E">
        <w:t xml:space="preserve"> is 0.93.</w:t>
      </w:r>
    </w:p>
    <w:p w14:paraId="2E8447B1" w14:textId="38542EE2" w:rsidR="00F101FB" w:rsidRPr="00D1655E" w:rsidRDefault="00F101FB" w:rsidP="00F101FB">
      <w:pPr>
        <w:spacing w:line="480" w:lineRule="auto"/>
        <w:ind w:firstLine="720"/>
      </w:pPr>
      <w:r w:rsidRPr="00D1655E">
        <w:t xml:space="preserve">   </w:t>
      </w:r>
      <w:r w:rsidRPr="00D1655E">
        <w:rPr>
          <w:color w:val="000000"/>
        </w:rPr>
        <w:t xml:space="preserve">Psychological Capital, defined by </w:t>
      </w:r>
      <w:r w:rsidRPr="00D1655E">
        <w:t xml:space="preserve">Luthans, Youssef, and Avolio (2015) is an individual’s positive psychological state of development that is made up of four constructs; Resilience, Hope, Optimism and Self- Efficacy.  </w:t>
      </w:r>
      <w:r w:rsidR="00A110EA">
        <w:t>A total score on Psychological Capital obtained by summing these four constructs is used in analysis.</w:t>
      </w:r>
      <w:r w:rsidR="00854F56">
        <w:t xml:space="preserve"> The construct has been commended by Luthans et al (2015) </w:t>
      </w:r>
      <w:proofErr w:type="spellStart"/>
      <w:r w:rsidR="00854F56">
        <w:t>s</w:t>
      </w:r>
      <w:proofErr w:type="spellEnd"/>
      <w:r w:rsidR="00854F56">
        <w:t xml:space="preserve"> a higher order construct comprising 4 supporting constructs and has been used as a composite in the literature.</w:t>
      </w:r>
    </w:p>
    <w:p w14:paraId="23BF2286" w14:textId="77777777" w:rsidR="00F101FB" w:rsidRPr="00D1655E" w:rsidRDefault="00F101FB" w:rsidP="00F101FB">
      <w:pPr>
        <w:spacing w:line="480" w:lineRule="auto"/>
        <w:ind w:firstLine="720"/>
        <w:rPr>
          <w:color w:val="000000"/>
        </w:rPr>
      </w:pPr>
      <w:r w:rsidRPr="00D1655E">
        <w:t xml:space="preserve">   </w:t>
      </w:r>
      <w:r w:rsidRPr="00D1655E">
        <w:rPr>
          <w:color w:val="000000"/>
        </w:rPr>
        <w:t>Resilience is assessed using the Brief Resilience Scale (BRS)</w:t>
      </w:r>
      <w:r w:rsidR="00BD2AA1">
        <w:rPr>
          <w:color w:val="000000"/>
        </w:rPr>
        <w:t xml:space="preserve"> </w:t>
      </w:r>
      <w:r w:rsidR="00BD2AA1" w:rsidRPr="00D1655E">
        <w:rPr>
          <w:color w:val="000000"/>
        </w:rPr>
        <w:t>(Smith et al., 2008)</w:t>
      </w:r>
      <w:r w:rsidRPr="00D1655E">
        <w:rPr>
          <w:color w:val="000000"/>
        </w:rPr>
        <w:t>. The BRS contains six items</w:t>
      </w:r>
      <w:r w:rsidR="00557CEB">
        <w:rPr>
          <w:color w:val="000000"/>
        </w:rPr>
        <w:t xml:space="preserve"> and scores</w:t>
      </w:r>
      <w:r w:rsidRPr="00D1655E">
        <w:rPr>
          <w:color w:val="000000"/>
        </w:rPr>
        <w:t xml:space="preserve"> range from 1 </w:t>
      </w:r>
      <w:r w:rsidR="00854F56">
        <w:rPr>
          <w:color w:val="000000"/>
        </w:rPr>
        <w:t xml:space="preserve">= </w:t>
      </w:r>
      <w:r w:rsidRPr="00854F56">
        <w:rPr>
          <w:i/>
          <w:color w:val="000000"/>
        </w:rPr>
        <w:t>Strongly Disagree</w:t>
      </w:r>
      <w:r w:rsidRPr="00D1655E">
        <w:rPr>
          <w:color w:val="000000"/>
        </w:rPr>
        <w:t xml:space="preserve"> to 5 </w:t>
      </w:r>
      <w:r w:rsidR="00854F56">
        <w:rPr>
          <w:color w:val="000000"/>
        </w:rPr>
        <w:t xml:space="preserve">= </w:t>
      </w:r>
      <w:r w:rsidRPr="00854F56">
        <w:rPr>
          <w:i/>
          <w:color w:val="000000"/>
        </w:rPr>
        <w:t>Strongly Agree</w:t>
      </w:r>
      <w:r w:rsidRPr="00D1655E">
        <w:rPr>
          <w:color w:val="000000"/>
        </w:rPr>
        <w:t xml:space="preserve">. The mean of the added scores were then used to indicate resilience, the higher the </w:t>
      </w:r>
      <w:r w:rsidRPr="00D1655E">
        <w:rPr>
          <w:color w:val="000000"/>
        </w:rPr>
        <w:lastRenderedPageBreak/>
        <w:t>summation score, the higher the level of resilience. The Cronbach’s alpha for the current study was 0.69.</w:t>
      </w:r>
    </w:p>
    <w:p w14:paraId="769C449F" w14:textId="77777777" w:rsidR="00F101FB" w:rsidRPr="00D1655E" w:rsidRDefault="00F101FB" w:rsidP="00F101FB">
      <w:pPr>
        <w:spacing w:line="480" w:lineRule="auto"/>
        <w:ind w:firstLine="720"/>
      </w:pPr>
      <w:r w:rsidRPr="00D1655E">
        <w:t xml:space="preserve">    Hope is measured by Snyder et al. (1997) Hope Scale. This scale is composed of eight items utilised to assess hopeful thinking. Item scores were added with higher scores denoting higher levels of hope. The Cronbach’s alpha for the scale </w:t>
      </w:r>
      <w:r w:rsidR="00557CEB">
        <w:t xml:space="preserve">in this study was </w:t>
      </w:r>
      <w:r w:rsidRPr="00D1655E">
        <w:t>0.92.</w:t>
      </w:r>
    </w:p>
    <w:p w14:paraId="64016EB6" w14:textId="77777777" w:rsidR="00F101FB" w:rsidRPr="00D1655E" w:rsidRDefault="00F101FB" w:rsidP="00F101FB">
      <w:pPr>
        <w:spacing w:line="480" w:lineRule="auto"/>
        <w:ind w:firstLine="720"/>
      </w:pPr>
      <w:r w:rsidRPr="00D1655E">
        <w:t xml:space="preserve">   The Revised Life Orientation Test (LOT-R) is a </w:t>
      </w:r>
      <w:proofErr w:type="gramStart"/>
      <w:r w:rsidRPr="00D1655E">
        <w:t>six item</w:t>
      </w:r>
      <w:proofErr w:type="gramEnd"/>
      <w:r w:rsidRPr="00D1655E">
        <w:t xml:space="preserve"> scale that was used to measure dispositional optimism (</w:t>
      </w:r>
      <w:proofErr w:type="spellStart"/>
      <w:r w:rsidRPr="00D1655E">
        <w:rPr>
          <w:color w:val="000000"/>
        </w:rPr>
        <w:t>Scheier</w:t>
      </w:r>
      <w:proofErr w:type="spellEnd"/>
      <w:r w:rsidRPr="00D1655E">
        <w:rPr>
          <w:color w:val="000000"/>
        </w:rPr>
        <w:t>, Carver, &amp; Bridges,</w:t>
      </w:r>
      <w:r w:rsidRPr="00D1655E">
        <w:t xml:space="preserve"> 1994). The Cronbach’s alpha for the scale</w:t>
      </w:r>
      <w:r w:rsidR="00943A2E">
        <w:t xml:space="preserve"> in this study</w:t>
      </w:r>
      <w:r w:rsidRPr="00D1655E">
        <w:t xml:space="preserve"> </w:t>
      </w:r>
      <w:r w:rsidR="00943A2E">
        <w:t>wa</w:t>
      </w:r>
      <w:r w:rsidRPr="00D1655E">
        <w:t>s 0.76.</w:t>
      </w:r>
    </w:p>
    <w:p w14:paraId="26012C23" w14:textId="77777777" w:rsidR="00F101FB" w:rsidRPr="00D1655E" w:rsidRDefault="00F101FB" w:rsidP="00F101FB">
      <w:pPr>
        <w:spacing w:line="480" w:lineRule="auto"/>
        <w:ind w:firstLine="720"/>
        <w:rPr>
          <w:color w:val="000000"/>
        </w:rPr>
      </w:pPr>
      <w:r w:rsidRPr="00D1655E">
        <w:t xml:space="preserve">   Self-Efficac</w:t>
      </w:r>
      <w:r w:rsidR="00943A2E">
        <w:t>y was</w:t>
      </w:r>
      <w:r w:rsidRPr="00D1655E">
        <w:t xml:space="preserve"> measure</w:t>
      </w:r>
      <w:r w:rsidR="00943A2E">
        <w:t>d</w:t>
      </w:r>
      <w:r w:rsidRPr="00D1655E">
        <w:t xml:space="preserve"> </w:t>
      </w:r>
      <w:r w:rsidR="00943A2E">
        <w:t>using</w:t>
      </w:r>
      <w:r w:rsidRPr="00D1655E">
        <w:t xml:space="preserve"> the General Self-Efficacy scale (GSE) </w:t>
      </w:r>
      <w:r w:rsidR="00943A2E" w:rsidRPr="00D1655E">
        <w:t>(Schwarzer, &amp; Jerusalem, 1995).</w:t>
      </w:r>
      <w:r w:rsidR="00943A2E">
        <w:t xml:space="preserve"> </w:t>
      </w:r>
      <w:r w:rsidRPr="00D1655E">
        <w:t xml:space="preserve">The summed </w:t>
      </w:r>
      <w:r w:rsidRPr="00D1655E">
        <w:rPr>
          <w:color w:val="000000"/>
        </w:rPr>
        <w:t xml:space="preserve">scores yielded a self-efficacy score, with higher scores denoting higher levels of perceived self-efficacy. Cronbach’s alpha </w:t>
      </w:r>
      <w:r w:rsidR="00943A2E">
        <w:rPr>
          <w:color w:val="000000"/>
        </w:rPr>
        <w:t>in this study was</w:t>
      </w:r>
      <w:r w:rsidRPr="00D1655E">
        <w:rPr>
          <w:color w:val="000000"/>
        </w:rPr>
        <w:t xml:space="preserve"> 0.76.</w:t>
      </w:r>
    </w:p>
    <w:p w14:paraId="646E05E1" w14:textId="66C2304E" w:rsidR="00664D69" w:rsidRPr="00664D69" w:rsidRDefault="00F101FB" w:rsidP="00664D69">
      <w:pPr>
        <w:spacing w:line="480" w:lineRule="auto"/>
        <w:ind w:firstLine="720"/>
      </w:pPr>
      <w:r w:rsidRPr="00664D69">
        <w:t xml:space="preserve">   </w:t>
      </w:r>
      <w:r w:rsidR="00664D69" w:rsidRPr="00664D69">
        <w:t xml:space="preserve">Humour </w:t>
      </w:r>
      <w:r w:rsidR="00664D69">
        <w:t>was</w:t>
      </w:r>
      <w:r w:rsidR="00664D69" w:rsidRPr="00664D69">
        <w:t xml:space="preserve"> assessed using the Humour Styles Questionnaire (HSQ) (Martin, </w:t>
      </w:r>
      <w:proofErr w:type="spellStart"/>
      <w:r w:rsidR="00664D69" w:rsidRPr="00664D69">
        <w:t>Puhlik</w:t>
      </w:r>
      <w:proofErr w:type="spellEnd"/>
      <w:r w:rsidR="00664D69" w:rsidRPr="00664D69">
        <w:t xml:space="preserve">-Doris, Larsen, </w:t>
      </w:r>
      <w:proofErr w:type="spellStart"/>
      <w:r w:rsidR="00664D69" w:rsidRPr="00664D69">
        <w:t>Gray</w:t>
      </w:r>
      <w:proofErr w:type="spellEnd"/>
      <w:r w:rsidR="00664D69" w:rsidRPr="00664D69">
        <w:t xml:space="preserve"> &amp; Weir, 2003) which focuses on four areas in which individuals utilise humour, these include: to boost oneself (Self-Enhancing), to improve </w:t>
      </w:r>
      <w:proofErr w:type="spellStart"/>
      <w:r w:rsidR="00664D69" w:rsidRPr="00664D69">
        <w:t>ones</w:t>
      </w:r>
      <w:proofErr w:type="spellEnd"/>
      <w:r w:rsidR="00664D69" w:rsidRPr="00664D69">
        <w:t xml:space="preserve"> relationship with others (Affiliative), to boost </w:t>
      </w:r>
      <w:proofErr w:type="spellStart"/>
      <w:r w:rsidR="00664D69" w:rsidRPr="00664D69">
        <w:t>ones</w:t>
      </w:r>
      <w:proofErr w:type="spellEnd"/>
      <w:r w:rsidR="00664D69" w:rsidRPr="00664D69">
        <w:t xml:space="preserve"> self at the expense of another (Aggressive) and finally, using humour to boost relationships with others at the expense of oneself (Self-Defeating). It is a self-report questionnaire, comprised of 32 items, which are scored on a 7-Point Likert Scale ranging from 1 (“Totally Disagree”) to 7 (“Totally Agree”) (Proctor, 2017). Internal consistency coefficient for this scale ranges from 0.77 to 0.81 and test-retest correlations of 0.80 to 0.85 (Martin et al. 2003).</w:t>
      </w:r>
    </w:p>
    <w:p w14:paraId="261A1AE0" w14:textId="543A8786" w:rsidR="00F101FB" w:rsidRPr="00D1655E" w:rsidRDefault="00F101FB" w:rsidP="00F101FB">
      <w:pPr>
        <w:spacing w:line="480" w:lineRule="auto"/>
        <w:ind w:firstLine="720"/>
        <w:rPr>
          <w:i/>
        </w:rPr>
      </w:pPr>
      <w:r w:rsidRPr="00D1655E">
        <w:rPr>
          <w:i/>
        </w:rPr>
        <w:t>Procedure</w:t>
      </w:r>
    </w:p>
    <w:p w14:paraId="7225D3F0" w14:textId="499F38B4" w:rsidR="00F101FB" w:rsidRDefault="00F101FB" w:rsidP="002C4DBD">
      <w:pPr>
        <w:spacing w:line="480" w:lineRule="auto"/>
        <w:ind w:firstLine="720"/>
        <w:rPr>
          <w:b/>
          <w:u w:val="single"/>
        </w:rPr>
      </w:pPr>
      <w:r w:rsidRPr="00D1655E">
        <w:t xml:space="preserve">   Once ethical approval had been granted by the University Research Ethics Committee the questionnaire was uploaded onto Qualtrics Software. </w:t>
      </w:r>
      <w:r w:rsidR="00A110EA">
        <w:t xml:space="preserve">An e-mail containing a link to the questionnaire was sent to </w:t>
      </w:r>
      <w:r w:rsidR="002C4DBD">
        <w:t>400</w:t>
      </w:r>
      <w:r w:rsidR="00A110EA">
        <w:t xml:space="preserve"> students in the Faculty of Health Science. On </w:t>
      </w:r>
      <w:r w:rsidR="00A110EA">
        <w:lastRenderedPageBreak/>
        <w:t>clicking the link participants were taken to the online survey where they were presented with an information sheet and asked to tick a box indicating consent. In total 2</w:t>
      </w:r>
      <w:r w:rsidR="002C4DBD">
        <w:t>12</w:t>
      </w:r>
      <w:r w:rsidR="00A110EA">
        <w:t xml:space="preserve"> participants completed the survey</w:t>
      </w:r>
      <w:r w:rsidRPr="00D1655E">
        <w:t xml:space="preserve">. </w:t>
      </w:r>
    </w:p>
    <w:p w14:paraId="30409121" w14:textId="77777777" w:rsidR="00D0094F" w:rsidRDefault="00D0094F" w:rsidP="00A601ED">
      <w:pPr>
        <w:rPr>
          <w:b/>
          <w:u w:val="single"/>
        </w:rPr>
      </w:pPr>
    </w:p>
    <w:p w14:paraId="380C6B0B" w14:textId="77777777" w:rsidR="00A601ED" w:rsidRDefault="00A601ED" w:rsidP="00E908BB">
      <w:pPr>
        <w:jc w:val="center"/>
        <w:rPr>
          <w:b/>
          <w:u w:val="single"/>
        </w:rPr>
      </w:pPr>
      <w:r>
        <w:rPr>
          <w:b/>
          <w:u w:val="single"/>
        </w:rPr>
        <w:t>Results</w:t>
      </w:r>
    </w:p>
    <w:p w14:paraId="4F73467C" w14:textId="77777777" w:rsidR="00A601ED" w:rsidRDefault="00A601ED" w:rsidP="00A601ED">
      <w:pPr>
        <w:rPr>
          <w:b/>
          <w:u w:val="single"/>
        </w:rPr>
      </w:pPr>
    </w:p>
    <w:p w14:paraId="1463D373" w14:textId="2ACF9302" w:rsidR="00F101FB" w:rsidRPr="00D1655E" w:rsidRDefault="00F101FB" w:rsidP="00697700">
      <w:pPr>
        <w:spacing w:line="480" w:lineRule="auto"/>
        <w:ind w:firstLine="720"/>
      </w:pPr>
      <w:r>
        <w:t xml:space="preserve">   </w:t>
      </w:r>
      <w:r w:rsidRPr="00D1655E">
        <w:t xml:space="preserve">The aim of this study was to explore the relationship between academic </w:t>
      </w:r>
      <w:r w:rsidR="0064579B">
        <w:t xml:space="preserve">expectation </w:t>
      </w:r>
      <w:r w:rsidRPr="00D1655E">
        <w:t>stress and wellbeing</w:t>
      </w:r>
      <w:r w:rsidR="00EF4916">
        <w:t>, and</w:t>
      </w:r>
      <w:r w:rsidRPr="00D1655E">
        <w:t xml:space="preserve"> the potential mediating effect of the variables psychological capital (</w:t>
      </w:r>
      <w:proofErr w:type="spellStart"/>
      <w:r w:rsidRPr="00D1655E">
        <w:t>PsyCap</w:t>
      </w:r>
      <w:proofErr w:type="spellEnd"/>
      <w:r w:rsidRPr="00D1655E">
        <w:t xml:space="preserve">), and </w:t>
      </w:r>
      <w:r w:rsidR="0064579B">
        <w:t>humour</w:t>
      </w:r>
      <w:r w:rsidRPr="00D1655E">
        <w:t xml:space="preserve">, on this relationship and therefore, ultimately to test the model proposed in Figure 1. </w:t>
      </w:r>
    </w:p>
    <w:p w14:paraId="54B3926E" w14:textId="77777777" w:rsidR="00D35446" w:rsidRDefault="00F101FB" w:rsidP="00D35446">
      <w:pPr>
        <w:spacing w:line="480" w:lineRule="auto"/>
        <w:ind w:firstLine="720"/>
      </w:pPr>
      <w:r w:rsidRPr="00D1655E">
        <w:t xml:space="preserve"> The first stage in analysis involved calculating some descriptive statistics and c</w:t>
      </w:r>
      <w:r w:rsidR="00D35446">
        <w:t>orrelations as shown in Table 1.</w:t>
      </w:r>
    </w:p>
    <w:p w14:paraId="080573E2" w14:textId="0CD9E9D8" w:rsidR="00F101FB" w:rsidRPr="00D1655E" w:rsidRDefault="00F101FB" w:rsidP="00D35446">
      <w:pPr>
        <w:spacing w:line="480" w:lineRule="auto"/>
        <w:ind w:firstLine="720"/>
      </w:pPr>
      <w:r w:rsidRPr="00D1655E">
        <w:t>As predicted by the model in Figure 1 there was a negative correlation between academic stress and wellbeing, which was statistically significant (r (</w:t>
      </w:r>
      <w:r w:rsidR="00B143E0">
        <w:t>212</w:t>
      </w:r>
      <w:r w:rsidRPr="00D1655E">
        <w:t>) = -.4</w:t>
      </w:r>
      <w:r w:rsidR="00B143E0">
        <w:t>7</w:t>
      </w:r>
      <w:r w:rsidRPr="00D1655E">
        <w:t xml:space="preserve">, </w:t>
      </w:r>
      <w:r w:rsidRPr="00D1655E">
        <w:rPr>
          <w:i/>
        </w:rPr>
        <w:t xml:space="preserve">p </w:t>
      </w:r>
      <w:r w:rsidRPr="00D1655E">
        <w:t xml:space="preserve">&lt;.001). Results from Table 1 also suggest a statistically significant positive correlation between </w:t>
      </w:r>
      <w:r w:rsidR="00677AF7">
        <w:t>psychological capital</w:t>
      </w:r>
      <w:r w:rsidRPr="00D1655E">
        <w:t xml:space="preserve"> and wellbeing (r (2</w:t>
      </w:r>
      <w:r w:rsidR="00677AF7">
        <w:t>12</w:t>
      </w:r>
      <w:r w:rsidRPr="00D1655E">
        <w:t>) = .4</w:t>
      </w:r>
      <w:r w:rsidR="00677AF7">
        <w:t>4</w:t>
      </w:r>
      <w:r w:rsidRPr="00D1655E">
        <w:t xml:space="preserve">, </w:t>
      </w:r>
      <w:r w:rsidRPr="00D1655E">
        <w:rPr>
          <w:i/>
        </w:rPr>
        <w:t xml:space="preserve">p </w:t>
      </w:r>
      <w:r w:rsidRPr="00D1655E">
        <w:t>&lt;.001)</w:t>
      </w:r>
      <w:r w:rsidR="00677AF7">
        <w:t>.</w:t>
      </w:r>
      <w:r w:rsidRPr="00D1655E">
        <w:t xml:space="preserve"> while also indicating a negative correlation, which was also statistically significant between academic stress and </w:t>
      </w:r>
      <w:r w:rsidR="00677AF7">
        <w:t>psychological capital</w:t>
      </w:r>
      <w:r w:rsidRPr="00D1655E">
        <w:t xml:space="preserve"> (r (2</w:t>
      </w:r>
      <w:r w:rsidR="00677AF7">
        <w:t>12</w:t>
      </w:r>
      <w:r w:rsidRPr="00D1655E">
        <w:t>) = -.2</w:t>
      </w:r>
      <w:r w:rsidR="00677AF7">
        <w:t>0</w:t>
      </w:r>
      <w:r w:rsidRPr="00D1655E">
        <w:t xml:space="preserve">, </w:t>
      </w:r>
      <w:r w:rsidRPr="00D1655E">
        <w:rPr>
          <w:i/>
        </w:rPr>
        <w:t xml:space="preserve">p </w:t>
      </w:r>
      <w:r w:rsidRPr="00D1655E">
        <w:t xml:space="preserve">&lt;.001). </w:t>
      </w:r>
      <w:r w:rsidR="00677AF7">
        <w:t>In terms of humour style there were positive correlations between affiliative humour (</w:t>
      </w:r>
      <w:r w:rsidR="00677AF7" w:rsidRPr="00D1655E">
        <w:t>r (2</w:t>
      </w:r>
      <w:r w:rsidR="00677AF7">
        <w:t>12</w:t>
      </w:r>
      <w:r w:rsidR="00677AF7" w:rsidRPr="00D1655E">
        <w:t>) = .</w:t>
      </w:r>
      <w:r w:rsidR="002F700F">
        <w:t>26</w:t>
      </w:r>
      <w:r w:rsidR="00677AF7" w:rsidRPr="00D1655E">
        <w:t xml:space="preserve">, </w:t>
      </w:r>
      <w:r w:rsidR="00677AF7" w:rsidRPr="00D1655E">
        <w:rPr>
          <w:i/>
        </w:rPr>
        <w:t xml:space="preserve">p </w:t>
      </w:r>
      <w:r w:rsidR="00677AF7" w:rsidRPr="00D1655E">
        <w:t>&lt;.001</w:t>
      </w:r>
      <w:r w:rsidR="002F700F">
        <w:t>) and self-enhancing humour (</w:t>
      </w:r>
      <w:r w:rsidR="002F700F" w:rsidRPr="00D1655E">
        <w:t>r (2</w:t>
      </w:r>
      <w:r w:rsidR="002F700F">
        <w:t>12</w:t>
      </w:r>
      <w:r w:rsidR="002F700F" w:rsidRPr="00D1655E">
        <w:t>) = .</w:t>
      </w:r>
      <w:r w:rsidR="002F700F">
        <w:t>47</w:t>
      </w:r>
      <w:r w:rsidR="002F700F" w:rsidRPr="00D1655E">
        <w:t xml:space="preserve">, </w:t>
      </w:r>
      <w:r w:rsidR="002F700F" w:rsidRPr="00D1655E">
        <w:rPr>
          <w:i/>
        </w:rPr>
        <w:t xml:space="preserve">p </w:t>
      </w:r>
      <w:r w:rsidR="002F700F" w:rsidRPr="00D1655E">
        <w:t>&lt;.001</w:t>
      </w:r>
      <w:r w:rsidR="002F700F">
        <w:t>) and wellbeing. Aggressive and self-defeating humour did not correlate with wellbeing.</w:t>
      </w:r>
    </w:p>
    <w:p w14:paraId="543B6A7C" w14:textId="1EA62FC1" w:rsidR="00F101FB" w:rsidRPr="00D1655E" w:rsidRDefault="00F101FB" w:rsidP="00697700">
      <w:pPr>
        <w:spacing w:line="480" w:lineRule="auto"/>
        <w:ind w:firstLine="720"/>
      </w:pPr>
      <w:r w:rsidRPr="00D1655E">
        <w:t xml:space="preserve">    In order to further analyse these findings a hierarchical multiple regression analysis (HMRA) was performed to construct a path model of wellbeing. </w:t>
      </w:r>
    </w:p>
    <w:p w14:paraId="0670F888" w14:textId="7270E024" w:rsidR="00D35446" w:rsidRPr="00D1655E" w:rsidRDefault="00F101FB" w:rsidP="00D35446">
      <w:pPr>
        <w:spacing w:line="480" w:lineRule="auto"/>
        <w:ind w:firstLine="720"/>
      </w:pPr>
      <w:r w:rsidRPr="00D1655E">
        <w:t xml:space="preserve">   On step 1 the demographic variables of sex</w:t>
      </w:r>
      <w:r w:rsidR="002F700F">
        <w:t xml:space="preserve"> and</w:t>
      </w:r>
      <w:r w:rsidRPr="00D1655E">
        <w:t xml:space="preserve"> age were entered as independent variables. On step 2 academic stress was added as an independent variable. On step 3 psychological capital was added, and finally on step </w:t>
      </w:r>
      <w:r w:rsidR="002F700F">
        <w:t>4</w:t>
      </w:r>
      <w:r w:rsidRPr="00D1655E">
        <w:t xml:space="preserve"> </w:t>
      </w:r>
      <w:r w:rsidR="002F700F">
        <w:t>the dimensions of humour style were entered as shown</w:t>
      </w:r>
      <w:r w:rsidR="00F13C98">
        <w:t xml:space="preserve"> in </w:t>
      </w:r>
      <w:r w:rsidR="00D35446">
        <w:t>Table 2.</w:t>
      </w:r>
    </w:p>
    <w:p w14:paraId="37433A70" w14:textId="49E9EBFE" w:rsidR="00341120" w:rsidRPr="00341120" w:rsidRDefault="00064D72" w:rsidP="00341120">
      <w:pPr>
        <w:spacing w:line="480" w:lineRule="auto"/>
        <w:ind w:firstLine="720"/>
        <w:rPr>
          <w:b/>
          <w:u w:val="single"/>
        </w:rPr>
      </w:pPr>
      <w:r>
        <w:rPr>
          <w:rFonts w:eastAsiaTheme="minorHAnsi"/>
          <w:lang w:eastAsia="en-US"/>
        </w:rPr>
        <w:lastRenderedPageBreak/>
        <w:t>In order to test the fit of the</w:t>
      </w:r>
      <w:r w:rsidR="00F101FB" w:rsidRPr="00064D72">
        <w:rPr>
          <w:rFonts w:eastAsiaTheme="minorHAnsi"/>
          <w:lang w:eastAsia="en-US"/>
        </w:rPr>
        <w:t xml:space="preserve"> model </w:t>
      </w:r>
      <w:r>
        <w:rPr>
          <w:rFonts w:eastAsiaTheme="minorHAnsi"/>
          <w:lang w:eastAsia="en-US"/>
        </w:rPr>
        <w:t>proposed in Figure 1</w:t>
      </w:r>
      <w:r w:rsidR="00F101FB" w:rsidRPr="00064D72">
        <w:rPr>
          <w:rFonts w:eastAsiaTheme="minorHAnsi"/>
          <w:lang w:eastAsia="en-US"/>
        </w:rPr>
        <w:t xml:space="preserve"> </w:t>
      </w:r>
      <w:r w:rsidR="0020726E">
        <w:rPr>
          <w:rFonts w:eastAsiaTheme="minorHAnsi"/>
          <w:lang w:eastAsia="en-US"/>
        </w:rPr>
        <w:t>AMOS 25</w:t>
      </w:r>
      <w:r w:rsidRPr="00064D72">
        <w:rPr>
          <w:rFonts w:eastAsiaTheme="minorHAnsi"/>
          <w:lang w:eastAsia="en-US"/>
        </w:rPr>
        <w:t xml:space="preserve"> </w:t>
      </w:r>
      <w:r>
        <w:rPr>
          <w:rFonts w:eastAsiaTheme="minorHAnsi"/>
          <w:lang w:eastAsia="en-US"/>
        </w:rPr>
        <w:t xml:space="preserve">was used </w:t>
      </w:r>
      <w:r w:rsidRPr="00064D72">
        <w:rPr>
          <w:rFonts w:eastAsiaTheme="minorHAnsi"/>
          <w:lang w:eastAsia="en-US"/>
        </w:rPr>
        <w:t>as shown in Figure 2</w:t>
      </w:r>
      <w:r w:rsidR="0020726E">
        <w:rPr>
          <w:rFonts w:eastAsiaTheme="minorHAnsi"/>
          <w:lang w:eastAsia="en-US"/>
        </w:rPr>
        <w:t xml:space="preserve"> to build and test a path model</w:t>
      </w:r>
      <w:r w:rsidR="00F101FB" w:rsidRPr="00064D72">
        <w:rPr>
          <w:rFonts w:eastAsiaTheme="minorHAnsi"/>
          <w:lang w:eastAsia="en-US"/>
        </w:rPr>
        <w:t xml:space="preserve">. </w:t>
      </w:r>
      <w:r>
        <w:rPr>
          <w:rFonts w:eastAsiaTheme="minorHAnsi"/>
          <w:lang w:eastAsia="en-US"/>
        </w:rPr>
        <w:t>Fit statistics for the model were chi-square (</w:t>
      </w:r>
      <w:r w:rsidR="002F700F">
        <w:rPr>
          <w:rFonts w:eastAsiaTheme="minorHAnsi"/>
          <w:lang w:eastAsia="en-US"/>
        </w:rPr>
        <w:t>3</w:t>
      </w:r>
      <w:r>
        <w:rPr>
          <w:rFonts w:eastAsiaTheme="minorHAnsi"/>
          <w:lang w:eastAsia="en-US"/>
        </w:rPr>
        <w:t xml:space="preserve">) = </w:t>
      </w:r>
      <w:r w:rsidR="002F700F">
        <w:rPr>
          <w:rFonts w:eastAsiaTheme="minorHAnsi"/>
          <w:lang w:eastAsia="en-US"/>
        </w:rPr>
        <w:t>4.24</w:t>
      </w:r>
      <w:r>
        <w:rPr>
          <w:rFonts w:eastAsiaTheme="minorHAnsi"/>
          <w:lang w:eastAsia="en-US"/>
        </w:rPr>
        <w:t>, p=.</w:t>
      </w:r>
      <w:r w:rsidR="002F700F">
        <w:rPr>
          <w:rFonts w:eastAsiaTheme="minorHAnsi"/>
          <w:lang w:eastAsia="en-US"/>
        </w:rPr>
        <w:t>237</w:t>
      </w:r>
      <w:r>
        <w:rPr>
          <w:rFonts w:eastAsiaTheme="minorHAnsi"/>
          <w:lang w:eastAsia="en-US"/>
        </w:rPr>
        <w:t>, CMIN/DF = 1.</w:t>
      </w:r>
      <w:r w:rsidR="002F700F">
        <w:rPr>
          <w:rFonts w:eastAsiaTheme="minorHAnsi"/>
          <w:lang w:eastAsia="en-US"/>
        </w:rPr>
        <w:t>413</w:t>
      </w:r>
      <w:r>
        <w:rPr>
          <w:rFonts w:eastAsiaTheme="minorHAnsi"/>
          <w:lang w:eastAsia="en-US"/>
        </w:rPr>
        <w:t>, GFI = .9</w:t>
      </w:r>
      <w:r w:rsidR="002F700F">
        <w:rPr>
          <w:rFonts w:eastAsiaTheme="minorHAnsi"/>
          <w:lang w:eastAsia="en-US"/>
        </w:rPr>
        <w:t>9</w:t>
      </w:r>
      <w:r>
        <w:rPr>
          <w:rFonts w:eastAsiaTheme="minorHAnsi"/>
          <w:lang w:eastAsia="en-US"/>
        </w:rPr>
        <w:t>, NFI = .9</w:t>
      </w:r>
      <w:r w:rsidR="002F700F">
        <w:rPr>
          <w:rFonts w:eastAsiaTheme="minorHAnsi"/>
          <w:lang w:eastAsia="en-US"/>
        </w:rPr>
        <w:t>9</w:t>
      </w:r>
      <w:r>
        <w:rPr>
          <w:rFonts w:eastAsiaTheme="minorHAnsi"/>
          <w:lang w:eastAsia="en-US"/>
        </w:rPr>
        <w:t>, IFI = .9</w:t>
      </w:r>
      <w:r w:rsidR="002F700F">
        <w:rPr>
          <w:rFonts w:eastAsiaTheme="minorHAnsi"/>
          <w:lang w:eastAsia="en-US"/>
        </w:rPr>
        <w:t>9</w:t>
      </w:r>
      <w:r>
        <w:rPr>
          <w:rFonts w:eastAsiaTheme="minorHAnsi"/>
          <w:lang w:eastAsia="en-US"/>
        </w:rPr>
        <w:t>, CFI = .9</w:t>
      </w:r>
      <w:r w:rsidR="002F700F">
        <w:rPr>
          <w:rFonts w:eastAsiaTheme="minorHAnsi"/>
          <w:lang w:eastAsia="en-US"/>
        </w:rPr>
        <w:t>9</w:t>
      </w:r>
      <w:r>
        <w:rPr>
          <w:rFonts w:eastAsiaTheme="minorHAnsi"/>
          <w:lang w:eastAsia="en-US"/>
        </w:rPr>
        <w:t>, RMSEA = .0</w:t>
      </w:r>
      <w:r w:rsidR="002F700F">
        <w:rPr>
          <w:rFonts w:eastAsiaTheme="minorHAnsi"/>
          <w:lang w:eastAsia="en-US"/>
        </w:rPr>
        <w:t>4</w:t>
      </w:r>
      <w:r>
        <w:rPr>
          <w:rFonts w:eastAsiaTheme="minorHAnsi"/>
          <w:lang w:eastAsia="en-US"/>
        </w:rPr>
        <w:t xml:space="preserve">, PCLOSE = </w:t>
      </w:r>
      <w:r w:rsidR="00341120">
        <w:rPr>
          <w:rFonts w:eastAsiaTheme="minorHAnsi"/>
          <w:lang w:eastAsia="en-US"/>
        </w:rPr>
        <w:t>.4</w:t>
      </w:r>
      <w:r w:rsidR="00111464">
        <w:rPr>
          <w:rFonts w:eastAsiaTheme="minorHAnsi"/>
          <w:lang w:eastAsia="en-US"/>
        </w:rPr>
        <w:t>4</w:t>
      </w:r>
      <w:r w:rsidR="002F700F">
        <w:rPr>
          <w:rFonts w:eastAsiaTheme="minorHAnsi"/>
          <w:lang w:eastAsia="en-US"/>
        </w:rPr>
        <w:t>1</w:t>
      </w:r>
      <w:r w:rsidR="00341120">
        <w:rPr>
          <w:rFonts w:eastAsiaTheme="minorHAnsi"/>
          <w:lang w:eastAsia="en-US"/>
        </w:rPr>
        <w:t>.</w:t>
      </w:r>
      <w:r w:rsidR="00341120" w:rsidRPr="00341120">
        <w:t xml:space="preserve">   </w:t>
      </w:r>
      <w:r w:rsidR="006C5FAF">
        <w:t>This</w:t>
      </w:r>
      <w:r w:rsidR="00F101FB" w:rsidRPr="00D1655E">
        <w:t xml:space="preserve"> largely supports the proposed model in Figure 1. </w:t>
      </w:r>
    </w:p>
    <w:p w14:paraId="29259E0D" w14:textId="77777777" w:rsidR="00F101FB" w:rsidRPr="00D1655E" w:rsidRDefault="00F101FB" w:rsidP="00F101FB">
      <w:pPr>
        <w:spacing w:line="480" w:lineRule="auto"/>
        <w:ind w:firstLine="720"/>
      </w:pPr>
    </w:p>
    <w:p w14:paraId="232D1784" w14:textId="77777777" w:rsidR="009736EA" w:rsidRDefault="009736EA" w:rsidP="009736EA">
      <w:pPr>
        <w:rPr>
          <w:b/>
          <w:u w:val="single"/>
        </w:rPr>
      </w:pPr>
    </w:p>
    <w:p w14:paraId="13EBDEAD" w14:textId="77777777" w:rsidR="00F101FB" w:rsidRPr="00D1655E" w:rsidRDefault="00F101FB" w:rsidP="00E908BB">
      <w:pPr>
        <w:spacing w:line="480" w:lineRule="auto"/>
        <w:jc w:val="center"/>
        <w:rPr>
          <w:b/>
          <w:u w:val="single"/>
        </w:rPr>
      </w:pPr>
      <w:r w:rsidRPr="00D1655E">
        <w:rPr>
          <w:b/>
          <w:u w:val="single"/>
        </w:rPr>
        <w:t>Discussion</w:t>
      </w:r>
    </w:p>
    <w:p w14:paraId="5ACA3D68" w14:textId="45D7E695" w:rsidR="00F101FB" w:rsidRDefault="00042CFE" w:rsidP="008E19D4">
      <w:pPr>
        <w:spacing w:line="480" w:lineRule="auto"/>
        <w:ind w:firstLine="720"/>
        <w:contextualSpacing/>
      </w:pPr>
      <w:r>
        <w:t>This</w:t>
      </w:r>
      <w:r w:rsidR="00F101FB" w:rsidRPr="00D1655E">
        <w:t xml:space="preserve"> study aimed to test the proposed model as set out </w:t>
      </w:r>
      <w:r w:rsidR="006C5FAF">
        <w:t>in Figure 1</w:t>
      </w:r>
      <w:r w:rsidR="00F101FB" w:rsidRPr="00D1655E">
        <w:t xml:space="preserve">. Current findings largely supported this model, illustrating a significant negative correlation between academic stress and wellbeing </w:t>
      </w:r>
      <w:proofErr w:type="gramStart"/>
      <w:r w:rsidR="00F101FB" w:rsidRPr="00D1655E">
        <w:t>and also</w:t>
      </w:r>
      <w:proofErr w:type="gramEnd"/>
      <w:r w:rsidR="00F101FB" w:rsidRPr="00D1655E">
        <w:t xml:space="preserve"> supporting the mediating roles which the variables </w:t>
      </w:r>
      <w:proofErr w:type="spellStart"/>
      <w:r w:rsidR="00F101FB" w:rsidRPr="00D1655E">
        <w:t>PsyCap</w:t>
      </w:r>
      <w:proofErr w:type="spellEnd"/>
      <w:r w:rsidR="00F101FB" w:rsidRPr="00D1655E">
        <w:t xml:space="preserve">, and </w:t>
      </w:r>
      <w:r>
        <w:t>humour</w:t>
      </w:r>
      <w:r w:rsidR="006C5FAF">
        <w:t xml:space="preserve"> play within this relationship</w:t>
      </w:r>
      <w:r w:rsidR="000D1D94">
        <w:t xml:space="preserve"> </w:t>
      </w:r>
      <w:r w:rsidR="00F101FB" w:rsidRPr="00D1655E">
        <w:t>(</w:t>
      </w:r>
      <w:proofErr w:type="spellStart"/>
      <w:r w:rsidR="000D1D94" w:rsidRPr="009C3CD8">
        <w:t>Sangma</w:t>
      </w:r>
      <w:proofErr w:type="spellEnd"/>
      <w:r w:rsidR="000D1D94" w:rsidRPr="009C3CD8">
        <w:t xml:space="preserve"> et al.</w:t>
      </w:r>
      <w:r w:rsidR="000D1D94">
        <w:t xml:space="preserve">, </w:t>
      </w:r>
      <w:r w:rsidR="000D1D94" w:rsidRPr="009C3CD8">
        <w:t>2018</w:t>
      </w:r>
      <w:r w:rsidR="008E19D4">
        <w:t xml:space="preserve">; </w:t>
      </w:r>
      <w:proofErr w:type="spellStart"/>
      <w:r w:rsidR="008E19D4" w:rsidRPr="00E20ED3">
        <w:t>Wellenzohn</w:t>
      </w:r>
      <w:proofErr w:type="spellEnd"/>
      <w:r w:rsidR="008E19D4" w:rsidRPr="00E20ED3">
        <w:t xml:space="preserve">, </w:t>
      </w:r>
      <w:proofErr w:type="spellStart"/>
      <w:r w:rsidR="008E19D4" w:rsidRPr="00E20ED3">
        <w:t>Proyer</w:t>
      </w:r>
      <w:proofErr w:type="spellEnd"/>
      <w:r w:rsidR="008E19D4" w:rsidRPr="00E20ED3">
        <w:t xml:space="preserve"> &amp; Ruch, 2016</w:t>
      </w:r>
      <w:r w:rsidR="00F101FB" w:rsidRPr="00D1655E">
        <w:t xml:space="preserve">). </w:t>
      </w:r>
    </w:p>
    <w:p w14:paraId="4B84052F" w14:textId="0E3D8E3D" w:rsidR="00352391" w:rsidRPr="00E20ED3" w:rsidRDefault="00352391" w:rsidP="008E19D4">
      <w:pPr>
        <w:spacing w:line="480" w:lineRule="auto"/>
        <w:ind w:firstLine="720"/>
      </w:pPr>
      <w:r w:rsidRPr="00E20ED3">
        <w:t xml:space="preserve">In the current study, academic expectation stress was the most influential predictor of student wellbeing, followed by </w:t>
      </w:r>
      <w:proofErr w:type="spellStart"/>
      <w:r w:rsidRPr="00E20ED3">
        <w:t>PsyCap</w:t>
      </w:r>
      <w:proofErr w:type="spellEnd"/>
      <w:r w:rsidRPr="00E20ED3">
        <w:t xml:space="preserve">, highlighting the significant role of academic expectation stress on wellbeing, while also emphasising the encouraging significant role of </w:t>
      </w:r>
      <w:proofErr w:type="spellStart"/>
      <w:r w:rsidRPr="00E20ED3">
        <w:t>PsyCap</w:t>
      </w:r>
      <w:proofErr w:type="spellEnd"/>
      <w:r w:rsidRPr="00E20ED3">
        <w:t xml:space="preserve">. The significant positive correlation between </w:t>
      </w:r>
      <w:proofErr w:type="spellStart"/>
      <w:r w:rsidRPr="00E20ED3">
        <w:t>PsyCap</w:t>
      </w:r>
      <w:proofErr w:type="spellEnd"/>
      <w:r w:rsidRPr="00E20ED3">
        <w:t xml:space="preserve"> and wellbeing suggests that individuals higher in </w:t>
      </w:r>
      <w:proofErr w:type="spellStart"/>
      <w:r w:rsidRPr="00E20ED3">
        <w:t>PsyCap</w:t>
      </w:r>
      <w:proofErr w:type="spellEnd"/>
      <w:r w:rsidRPr="00E20ED3">
        <w:t>, experience</w:t>
      </w:r>
      <w:r>
        <w:t>d</w:t>
      </w:r>
      <w:r w:rsidRPr="00E20ED3">
        <w:t xml:space="preserve"> more positive wellbeing. Additionally, the negative correlation found between </w:t>
      </w:r>
      <w:proofErr w:type="spellStart"/>
      <w:r w:rsidRPr="00E20ED3">
        <w:t>PsyCap</w:t>
      </w:r>
      <w:proofErr w:type="spellEnd"/>
      <w:r w:rsidRPr="00E20ED3">
        <w:t xml:space="preserve"> and academic expectation stress</w:t>
      </w:r>
      <w:r>
        <w:t>,</w:t>
      </w:r>
      <w:r w:rsidRPr="00E20ED3">
        <w:t xml:space="preserve"> </w:t>
      </w:r>
      <w:r w:rsidRPr="000B769A">
        <w:t>which was supported by further analysis</w:t>
      </w:r>
      <w:r>
        <w:t>,</w:t>
      </w:r>
      <w:r w:rsidRPr="000B769A">
        <w:t xml:space="preserve"> </w:t>
      </w:r>
      <w:r>
        <w:t>highlighted</w:t>
      </w:r>
      <w:r w:rsidRPr="00E20ED3">
        <w:t xml:space="preserve"> </w:t>
      </w:r>
      <w:proofErr w:type="spellStart"/>
      <w:r w:rsidRPr="00E20ED3">
        <w:t>PsyCap</w:t>
      </w:r>
      <w:r>
        <w:t>s</w:t>
      </w:r>
      <w:proofErr w:type="spellEnd"/>
      <w:r w:rsidRPr="00E20ED3">
        <w:t xml:space="preserve"> stress buffering potential as found in previous research in academic stress (</w:t>
      </w:r>
      <w:proofErr w:type="spellStart"/>
      <w:r w:rsidRPr="00E20ED3">
        <w:t>Riolli</w:t>
      </w:r>
      <w:proofErr w:type="spellEnd"/>
      <w:r w:rsidRPr="00E20ED3">
        <w:t xml:space="preserve"> et al., 2012</w:t>
      </w:r>
      <w:r>
        <w:t>)</w:t>
      </w:r>
      <w:r w:rsidRPr="00E20ED3">
        <w:t xml:space="preserve">. This buffering effect could be explained by </w:t>
      </w:r>
      <w:proofErr w:type="spellStart"/>
      <w:r w:rsidRPr="00E20ED3">
        <w:t>PsyCap</w:t>
      </w:r>
      <w:r>
        <w:t>’</w:t>
      </w:r>
      <w:r w:rsidRPr="00E20ED3">
        <w:t>s</w:t>
      </w:r>
      <w:proofErr w:type="spellEnd"/>
      <w:r w:rsidRPr="00E20ED3">
        <w:t xml:space="preserve"> potential ability to produce more effective coping, through motivation, confidence and positive appraisals (Ortega-Maldonado &amp; </w:t>
      </w:r>
      <w:proofErr w:type="spellStart"/>
      <w:r w:rsidRPr="00E20ED3">
        <w:t>Salanova</w:t>
      </w:r>
      <w:proofErr w:type="spellEnd"/>
      <w:r w:rsidRPr="00E20ED3">
        <w:t xml:space="preserve">, 2018; </w:t>
      </w:r>
      <w:proofErr w:type="spellStart"/>
      <w:r w:rsidRPr="00E20ED3">
        <w:t>Riolli</w:t>
      </w:r>
      <w:proofErr w:type="spellEnd"/>
      <w:r w:rsidRPr="00E20ED3">
        <w:t xml:space="preserve"> et al., 2012). </w:t>
      </w:r>
    </w:p>
    <w:p w14:paraId="024C3449" w14:textId="77777777" w:rsidR="00211CF9" w:rsidRDefault="00352391" w:rsidP="00211CF9">
      <w:pPr>
        <w:spacing w:before="240" w:line="480" w:lineRule="auto"/>
        <w:ind w:firstLine="720"/>
        <w:rPr>
          <w:shd w:val="clear" w:color="auto" w:fill="F8F8F8"/>
        </w:rPr>
      </w:pPr>
      <w:r w:rsidRPr="00E20ED3">
        <w:t xml:space="preserve">Using humour to cope with adverse situations shares similarities with </w:t>
      </w:r>
      <w:proofErr w:type="spellStart"/>
      <w:r w:rsidRPr="00E20ED3">
        <w:t>PsyCap</w:t>
      </w:r>
      <w:proofErr w:type="spellEnd"/>
      <w:r w:rsidRPr="00E20ED3">
        <w:t xml:space="preserve"> in that humour use may equip individuals with the necessary cognitive ability to reframe negative </w:t>
      </w:r>
      <w:r w:rsidRPr="00E20ED3">
        <w:lastRenderedPageBreak/>
        <w:t>events (Kuiper, 2012) to view them as positive tasks rather than threats (</w:t>
      </w:r>
      <w:proofErr w:type="spellStart"/>
      <w:r w:rsidRPr="00E20ED3">
        <w:t>Cann</w:t>
      </w:r>
      <w:proofErr w:type="spellEnd"/>
      <w:r w:rsidRPr="00E20ED3">
        <w:t xml:space="preserve"> &amp; Collette, 2014). Further, this positive trait can be then used to maintain wellbeing throughout adversities (Peterson and Seligman, 2004). Findings from the current study demonstrate further support</w:t>
      </w:r>
      <w:r>
        <w:t xml:space="preserve"> for</w:t>
      </w:r>
      <w:r w:rsidRPr="00E20ED3">
        <w:t xml:space="preserve"> the proposed model through significant positive correlations between affiliative and self-enhancing humour and wellbeing (</w:t>
      </w:r>
      <w:bookmarkStart w:id="2" w:name="_Hlk37423887"/>
      <w:proofErr w:type="spellStart"/>
      <w:r w:rsidRPr="00E20ED3">
        <w:t>Wellenzohn</w:t>
      </w:r>
      <w:proofErr w:type="spellEnd"/>
      <w:r w:rsidRPr="00E20ED3">
        <w:t xml:space="preserve"> et al., 2016</w:t>
      </w:r>
      <w:bookmarkEnd w:id="2"/>
      <w:r w:rsidRPr="00E20ED3">
        <w:t xml:space="preserve">). Although a wealth of research supports the positive influence affiliative humour </w:t>
      </w:r>
      <w:r>
        <w:t xml:space="preserve">has </w:t>
      </w:r>
      <w:r w:rsidRPr="00E20ED3">
        <w:t xml:space="preserve">on wellbeing (Fritz et al., 2017; </w:t>
      </w:r>
      <w:proofErr w:type="spellStart"/>
      <w:r w:rsidRPr="00E20ED3">
        <w:t>Kazarian</w:t>
      </w:r>
      <w:proofErr w:type="spellEnd"/>
      <w:r w:rsidRPr="00E20ED3">
        <w:t xml:space="preserve"> &amp; Martin, 2004), research indicat</w:t>
      </w:r>
      <w:r>
        <w:t>ing</w:t>
      </w:r>
      <w:r w:rsidRPr="00E20ED3">
        <w:t xml:space="preserve"> significant relationships between affiliative humour and stress</w:t>
      </w:r>
      <w:r>
        <w:t xml:space="preserve"> is relatively scarce</w:t>
      </w:r>
      <w:r w:rsidRPr="00E20ED3">
        <w:t xml:space="preserve"> (</w:t>
      </w:r>
      <w:r w:rsidRPr="00E20ED3">
        <w:rPr>
          <w:shd w:val="clear" w:color="auto" w:fill="F8F8F8"/>
        </w:rPr>
        <w:t>Holland, 2016; Richards &amp; Kruger, 2012)</w:t>
      </w:r>
      <w:r>
        <w:rPr>
          <w:shd w:val="clear" w:color="auto" w:fill="F8F8F8"/>
        </w:rPr>
        <w:t>.</w:t>
      </w:r>
      <w:r w:rsidRPr="00E20ED3">
        <w:rPr>
          <w:shd w:val="clear" w:color="auto" w:fill="F8F8F8"/>
        </w:rPr>
        <w:t xml:space="preserve"> </w:t>
      </w:r>
      <w:r>
        <w:rPr>
          <w:shd w:val="clear" w:color="auto" w:fill="F8F8F8"/>
        </w:rPr>
        <w:t>An</w:t>
      </w:r>
      <w:r w:rsidRPr="00E20ED3">
        <w:rPr>
          <w:shd w:val="clear" w:color="auto" w:fill="F8F8F8"/>
        </w:rPr>
        <w:t xml:space="preserve"> explanation for this could be due to affiliative humour being closely associated with engagement with others to create and enhance social relationships (Peebles, 2015). </w:t>
      </w:r>
      <w:bookmarkStart w:id="3" w:name="_Hlk38354781"/>
      <w:r w:rsidRPr="00E20ED3">
        <w:rPr>
          <w:shd w:val="clear" w:color="auto" w:fill="F8F8F8"/>
        </w:rPr>
        <w:t xml:space="preserve">Poots and Cassidy (2020) </w:t>
      </w:r>
      <w:bookmarkEnd w:id="3"/>
      <w:r w:rsidRPr="00E20ED3">
        <w:rPr>
          <w:shd w:val="clear" w:color="auto" w:fill="F8F8F8"/>
        </w:rPr>
        <w:t>found students with more social support experienced lower stress levels. Therefore, it could be assumed that affiliative humour may play an indirect role in buffering against stress in relation to social support and the significant positive relationship with wellbeing (Bhattacharyya, Jena &amp; Pradhan, 2019).</w:t>
      </w:r>
      <w:r>
        <w:rPr>
          <w:shd w:val="clear" w:color="auto" w:fill="F8F8F8"/>
        </w:rPr>
        <w:t xml:space="preserve"> </w:t>
      </w:r>
    </w:p>
    <w:p w14:paraId="674D9B42" w14:textId="485FBB6D" w:rsidR="00352391" w:rsidRPr="00E20ED3" w:rsidRDefault="00211CF9" w:rsidP="00211CF9">
      <w:pPr>
        <w:spacing w:before="240" w:line="480" w:lineRule="auto"/>
        <w:ind w:firstLine="720"/>
      </w:pPr>
      <w:r>
        <w:t>In terms of aggressive humour path</w:t>
      </w:r>
      <w:r w:rsidR="00352391" w:rsidRPr="00F64137">
        <w:rPr>
          <w:shd w:val="clear" w:color="auto" w:fill="F8F8F8"/>
        </w:rPr>
        <w:t xml:space="preserve"> analysis demonstrated that higher levels of academic expectation stress along with aggressive humour use was related to lower wellbeing.</w:t>
      </w:r>
      <w:r w:rsidR="00352391" w:rsidRPr="00E20ED3">
        <w:rPr>
          <w:shd w:val="clear" w:color="auto" w:fill="F8F8F8"/>
        </w:rPr>
        <w:t xml:space="preserve"> </w:t>
      </w:r>
      <w:r w:rsidR="00352391">
        <w:rPr>
          <w:shd w:val="clear" w:color="auto" w:fill="F8F8F8"/>
        </w:rPr>
        <w:t>This</w:t>
      </w:r>
      <w:r w:rsidR="00352391">
        <w:t xml:space="preserve"> s</w:t>
      </w:r>
      <w:r w:rsidR="00352391" w:rsidRPr="00E20ED3">
        <w:t>upport</w:t>
      </w:r>
      <w:r w:rsidR="00352391">
        <w:t xml:space="preserve">ed </w:t>
      </w:r>
      <w:r w:rsidR="00352391" w:rsidRPr="00E20ED3">
        <w:t xml:space="preserve">previous findings by </w:t>
      </w:r>
      <w:proofErr w:type="spellStart"/>
      <w:r w:rsidR="00352391" w:rsidRPr="00E20ED3">
        <w:t>T</w:t>
      </w:r>
      <w:r w:rsidR="00352391" w:rsidRPr="00E20ED3">
        <w:rPr>
          <w:shd w:val="clear" w:color="auto" w:fill="F8F8F8"/>
        </w:rPr>
        <w:t>ümkaya</w:t>
      </w:r>
      <w:proofErr w:type="spellEnd"/>
      <w:r w:rsidR="00352391" w:rsidRPr="00E20ED3">
        <w:rPr>
          <w:shd w:val="clear" w:color="auto" w:fill="F8F8F8"/>
        </w:rPr>
        <w:t xml:space="preserve"> (2011) and research indicating that using higher levels of aggressive humour correlated with academic stress, thus negatively impacting psychological wellbeing (</w:t>
      </w:r>
      <w:proofErr w:type="spellStart"/>
      <w:r w:rsidR="00352391" w:rsidRPr="00E20ED3">
        <w:rPr>
          <w:shd w:val="clear" w:color="auto" w:fill="F8F8F8"/>
        </w:rPr>
        <w:t>Tsukawaki</w:t>
      </w:r>
      <w:proofErr w:type="spellEnd"/>
      <w:r w:rsidR="00352391" w:rsidRPr="00E20ED3">
        <w:rPr>
          <w:shd w:val="clear" w:color="auto" w:fill="F8F8F8"/>
        </w:rPr>
        <w:t xml:space="preserve"> et al., 2019)</w:t>
      </w:r>
      <w:r w:rsidR="00352391" w:rsidRPr="00E20ED3">
        <w:t xml:space="preserve">. </w:t>
      </w:r>
      <w:proofErr w:type="gramStart"/>
      <w:r>
        <w:t>It would appear that aggressive</w:t>
      </w:r>
      <w:proofErr w:type="gramEnd"/>
      <w:r>
        <w:t xml:space="preserve"> humour has a negative impact although previous research suggests that in high stress situations aggressive humour may have a short</w:t>
      </w:r>
      <w:r w:rsidR="007E434B">
        <w:t>-</w:t>
      </w:r>
      <w:r>
        <w:t>term buffering effect (</w:t>
      </w:r>
      <w:r w:rsidRPr="00E20ED3">
        <w:rPr>
          <w:shd w:val="clear" w:color="auto" w:fill="F8F8F8"/>
        </w:rPr>
        <w:t>Fritz et al., 2017</w:t>
      </w:r>
      <w:r>
        <w:t>).</w:t>
      </w:r>
    </w:p>
    <w:p w14:paraId="563E94D8" w14:textId="5DC7F2E0" w:rsidR="007E434B" w:rsidRPr="00E20ED3" w:rsidRDefault="007E434B" w:rsidP="007E434B">
      <w:pPr>
        <w:spacing w:line="480" w:lineRule="auto"/>
        <w:ind w:firstLine="720"/>
        <w:rPr>
          <w:shd w:val="clear" w:color="auto" w:fill="F8F8F8"/>
        </w:rPr>
      </w:pPr>
      <w:r>
        <w:rPr>
          <w:shd w:val="clear" w:color="auto" w:fill="F8F8F8"/>
        </w:rPr>
        <w:t>This</w:t>
      </w:r>
      <w:r w:rsidRPr="00E20ED3">
        <w:rPr>
          <w:shd w:val="clear" w:color="auto" w:fill="F8F8F8"/>
        </w:rPr>
        <w:t xml:space="preserve"> study support</w:t>
      </w:r>
      <w:r>
        <w:rPr>
          <w:shd w:val="clear" w:color="auto" w:fill="F8F8F8"/>
        </w:rPr>
        <w:t>s</w:t>
      </w:r>
      <w:r w:rsidRPr="00E20ED3">
        <w:rPr>
          <w:shd w:val="clear" w:color="auto" w:fill="F8F8F8"/>
        </w:rPr>
        <w:t xml:space="preserve"> </w:t>
      </w:r>
      <w:r>
        <w:rPr>
          <w:shd w:val="clear" w:color="auto" w:fill="F8F8F8"/>
        </w:rPr>
        <w:t>the role</w:t>
      </w:r>
      <w:r w:rsidRPr="00E20ED3">
        <w:rPr>
          <w:shd w:val="clear" w:color="auto" w:fill="F8F8F8"/>
        </w:rPr>
        <w:t xml:space="preserve"> of </w:t>
      </w:r>
      <w:proofErr w:type="spellStart"/>
      <w:r w:rsidRPr="00E20ED3">
        <w:rPr>
          <w:shd w:val="clear" w:color="auto" w:fill="F8F8F8"/>
        </w:rPr>
        <w:t>PsyCap</w:t>
      </w:r>
      <w:proofErr w:type="spellEnd"/>
      <w:r w:rsidRPr="00E20ED3">
        <w:rPr>
          <w:shd w:val="clear" w:color="auto" w:fill="F8F8F8"/>
        </w:rPr>
        <w:t xml:space="preserve"> in </w:t>
      </w:r>
      <w:r>
        <w:rPr>
          <w:shd w:val="clear" w:color="auto" w:fill="F8F8F8"/>
        </w:rPr>
        <w:t xml:space="preserve">buffering stress and </w:t>
      </w:r>
      <w:r w:rsidRPr="00E20ED3">
        <w:rPr>
          <w:shd w:val="clear" w:color="auto" w:fill="F8F8F8"/>
        </w:rPr>
        <w:t xml:space="preserve">improving wellbeing (Ortega-Maldonado &amp; </w:t>
      </w:r>
      <w:proofErr w:type="spellStart"/>
      <w:r w:rsidRPr="00E20ED3">
        <w:rPr>
          <w:shd w:val="clear" w:color="auto" w:fill="F8F8F8"/>
        </w:rPr>
        <w:t>Salanova</w:t>
      </w:r>
      <w:proofErr w:type="spellEnd"/>
      <w:r w:rsidRPr="00E20ED3">
        <w:rPr>
          <w:shd w:val="clear" w:color="auto" w:fill="F8F8F8"/>
        </w:rPr>
        <w:t>, 2018). Further, humour styles may provide a differential impact dependant on acceptance by culture (</w:t>
      </w:r>
      <w:proofErr w:type="spellStart"/>
      <w:r w:rsidRPr="00E20ED3">
        <w:t>Tsukawaki</w:t>
      </w:r>
      <w:proofErr w:type="spellEnd"/>
      <w:r w:rsidRPr="00E20ED3">
        <w:t xml:space="preserve"> et al., 2019</w:t>
      </w:r>
      <w:r w:rsidRPr="00E20ED3">
        <w:rPr>
          <w:shd w:val="clear" w:color="auto" w:fill="F8F8F8"/>
        </w:rPr>
        <w:t xml:space="preserve">), the degree of stress </w:t>
      </w:r>
      <w:r w:rsidRPr="00E20ED3">
        <w:rPr>
          <w:shd w:val="clear" w:color="auto" w:fill="F8F8F8"/>
        </w:rPr>
        <w:lastRenderedPageBreak/>
        <w:t>(Fritz et al., 2017), audience variables (Kuiper, 2012) and may demonstrate indirect benefits through improved social support (Poots &amp; Cassidy, 2020).</w:t>
      </w:r>
    </w:p>
    <w:p w14:paraId="01F1BE5C" w14:textId="332ED5F0" w:rsidR="00A601ED" w:rsidRPr="00565B6B" w:rsidRDefault="00F101FB" w:rsidP="005C0657">
      <w:pPr>
        <w:spacing w:line="480" w:lineRule="auto"/>
      </w:pPr>
      <w:r w:rsidRPr="00D1655E">
        <w:t xml:space="preserve">    </w:t>
      </w:r>
    </w:p>
    <w:p w14:paraId="32208B97" w14:textId="7A2BBED2" w:rsidR="00404B13" w:rsidRDefault="00565B6B" w:rsidP="001216FF">
      <w:pPr>
        <w:spacing w:line="480" w:lineRule="auto"/>
        <w:ind w:left="720" w:hanging="720"/>
      </w:pPr>
      <w:r>
        <w:t>References</w:t>
      </w:r>
    </w:p>
    <w:p w14:paraId="19C8FA68" w14:textId="77777777" w:rsidR="001216FF" w:rsidRPr="008E19D4" w:rsidRDefault="001216FF" w:rsidP="001216FF">
      <w:pPr>
        <w:spacing w:line="480" w:lineRule="auto"/>
        <w:ind w:left="720" w:hanging="720"/>
        <w:rPr>
          <w:b/>
          <w:bCs/>
          <w:sz w:val="28"/>
          <w:szCs w:val="28"/>
          <w:u w:val="single"/>
          <w:shd w:val="clear" w:color="auto" w:fill="F8F8F8"/>
        </w:rPr>
      </w:pPr>
      <w:r w:rsidRPr="00652D0D">
        <w:rPr>
          <w:shd w:val="clear" w:color="auto" w:fill="F8F8F8"/>
        </w:rPr>
        <w:t xml:space="preserve">Ang, R. P., &amp; Huan, V. S. (2006). </w:t>
      </w:r>
      <w:r w:rsidRPr="008E19D4">
        <w:rPr>
          <w:shd w:val="clear" w:color="auto" w:fill="F8F8F8"/>
        </w:rPr>
        <w:t>Academic expectations stress inventory: Development, factor analysis, reliability, and validity. </w:t>
      </w:r>
      <w:r w:rsidRPr="008E19D4">
        <w:rPr>
          <w:i/>
          <w:iCs/>
          <w:shd w:val="clear" w:color="auto" w:fill="F8F8F8"/>
        </w:rPr>
        <w:t>Educational and Psychological Measurement</w:t>
      </w:r>
      <w:r w:rsidRPr="008E19D4">
        <w:rPr>
          <w:shd w:val="clear" w:color="auto" w:fill="F8F8F8"/>
        </w:rPr>
        <w:t>, </w:t>
      </w:r>
      <w:r w:rsidRPr="008E19D4">
        <w:rPr>
          <w:i/>
          <w:iCs/>
          <w:shd w:val="clear" w:color="auto" w:fill="F8F8F8"/>
        </w:rPr>
        <w:t>66</w:t>
      </w:r>
      <w:r w:rsidRPr="008E19D4">
        <w:rPr>
          <w:shd w:val="clear" w:color="auto" w:fill="F8F8F8"/>
        </w:rPr>
        <w:t>(3), 522-539.</w:t>
      </w:r>
    </w:p>
    <w:p w14:paraId="127FC5DC" w14:textId="2970E190" w:rsidR="00030DA8" w:rsidRPr="008E19D4" w:rsidRDefault="00030DA8" w:rsidP="00142F2C">
      <w:pPr>
        <w:spacing w:line="480" w:lineRule="auto"/>
        <w:ind w:left="720" w:hanging="720"/>
      </w:pPr>
      <w:proofErr w:type="spellStart"/>
      <w:r w:rsidRPr="008E19D4">
        <w:t>Bedewy</w:t>
      </w:r>
      <w:proofErr w:type="spellEnd"/>
      <w:r w:rsidRPr="008E19D4">
        <w:t xml:space="preserve">, D., &amp; Gabriel, A. (2015). Examining perceptions of academic stress and its sources among university students: The Perception of Academic Stress Scale. </w:t>
      </w:r>
      <w:r w:rsidRPr="008E19D4">
        <w:rPr>
          <w:i/>
        </w:rPr>
        <w:t xml:space="preserve">Health Psychology Open, </w:t>
      </w:r>
      <w:r w:rsidRPr="008E19D4">
        <w:t>1-9. DOI: 10.1177/2055102915596714</w:t>
      </w:r>
    </w:p>
    <w:p w14:paraId="30C88747" w14:textId="77777777" w:rsidR="001216FF" w:rsidRPr="008E19D4" w:rsidRDefault="001216FF" w:rsidP="001216FF">
      <w:pPr>
        <w:spacing w:line="480" w:lineRule="auto"/>
        <w:ind w:left="720" w:hanging="720"/>
        <w:rPr>
          <w:b/>
          <w:bCs/>
          <w:shd w:val="clear" w:color="auto" w:fill="F8F8F8"/>
        </w:rPr>
      </w:pPr>
      <w:r w:rsidRPr="00652D0D">
        <w:rPr>
          <w:shd w:val="clear" w:color="auto" w:fill="F8F8F8"/>
        </w:rPr>
        <w:t xml:space="preserve">Bhattacharyya, P., Jena, L. K., &amp; Pradhan, S. (2019). </w:t>
      </w:r>
      <w:r w:rsidRPr="008E19D4">
        <w:rPr>
          <w:shd w:val="clear" w:color="auto" w:fill="F8F8F8"/>
        </w:rPr>
        <w:t>Resilience as a Mediator Between Workplace Humour and Well-being at Work: An Enquiry on the Healthcare Professionals. </w:t>
      </w:r>
      <w:r w:rsidRPr="008E19D4">
        <w:rPr>
          <w:i/>
          <w:iCs/>
          <w:shd w:val="clear" w:color="auto" w:fill="F8F8F8"/>
        </w:rPr>
        <w:t>Journal of Health Management</w:t>
      </w:r>
      <w:r w:rsidRPr="008E19D4">
        <w:rPr>
          <w:shd w:val="clear" w:color="auto" w:fill="F8F8F8"/>
        </w:rPr>
        <w:t>, </w:t>
      </w:r>
      <w:r w:rsidRPr="008E19D4">
        <w:rPr>
          <w:i/>
          <w:iCs/>
          <w:shd w:val="clear" w:color="auto" w:fill="F8F8F8"/>
        </w:rPr>
        <w:t>21</w:t>
      </w:r>
      <w:r w:rsidRPr="008E19D4">
        <w:rPr>
          <w:shd w:val="clear" w:color="auto" w:fill="F8F8F8"/>
        </w:rPr>
        <w:t>(1), 160-176.</w:t>
      </w:r>
    </w:p>
    <w:p w14:paraId="3A602142" w14:textId="77777777" w:rsidR="001216FF" w:rsidRPr="00652D0D" w:rsidRDefault="001216FF" w:rsidP="001216FF">
      <w:pPr>
        <w:spacing w:line="480" w:lineRule="auto"/>
        <w:ind w:left="720" w:hanging="720"/>
        <w:rPr>
          <w:shd w:val="clear" w:color="auto" w:fill="F8F8F8"/>
          <w:lang w:val="fr-FR"/>
        </w:rPr>
      </w:pPr>
      <w:proofErr w:type="spellStart"/>
      <w:r w:rsidRPr="008E19D4">
        <w:rPr>
          <w:shd w:val="clear" w:color="auto" w:fill="F8F8F8"/>
        </w:rPr>
        <w:t>Cann</w:t>
      </w:r>
      <w:proofErr w:type="spellEnd"/>
      <w:r w:rsidRPr="008E19D4">
        <w:rPr>
          <w:shd w:val="clear" w:color="auto" w:fill="F8F8F8"/>
        </w:rPr>
        <w:t xml:space="preserve">, A., &amp; Collette, C. (2014). Sense of </w:t>
      </w:r>
      <w:proofErr w:type="spellStart"/>
      <w:r w:rsidRPr="008E19D4">
        <w:rPr>
          <w:shd w:val="clear" w:color="auto" w:fill="F8F8F8"/>
        </w:rPr>
        <w:t>humor</w:t>
      </w:r>
      <w:proofErr w:type="spellEnd"/>
      <w:r w:rsidRPr="008E19D4">
        <w:rPr>
          <w:shd w:val="clear" w:color="auto" w:fill="F8F8F8"/>
        </w:rPr>
        <w:t>, stable affect, and psychological well-being. </w:t>
      </w:r>
      <w:proofErr w:type="spellStart"/>
      <w:r w:rsidRPr="00652D0D">
        <w:rPr>
          <w:i/>
          <w:iCs/>
          <w:shd w:val="clear" w:color="auto" w:fill="F8F8F8"/>
          <w:lang w:val="fr-FR"/>
        </w:rPr>
        <w:t>Europe’s</w:t>
      </w:r>
      <w:proofErr w:type="spellEnd"/>
      <w:r w:rsidRPr="00652D0D">
        <w:rPr>
          <w:i/>
          <w:iCs/>
          <w:shd w:val="clear" w:color="auto" w:fill="F8F8F8"/>
          <w:lang w:val="fr-FR"/>
        </w:rPr>
        <w:t xml:space="preserve"> Journal of Psychology</w:t>
      </w:r>
      <w:r w:rsidRPr="00652D0D">
        <w:rPr>
          <w:shd w:val="clear" w:color="auto" w:fill="F8F8F8"/>
          <w:lang w:val="fr-FR"/>
        </w:rPr>
        <w:t>, </w:t>
      </w:r>
      <w:r w:rsidRPr="00652D0D">
        <w:rPr>
          <w:i/>
          <w:iCs/>
          <w:shd w:val="clear" w:color="auto" w:fill="F8F8F8"/>
          <w:lang w:val="fr-FR"/>
        </w:rPr>
        <w:t>10</w:t>
      </w:r>
      <w:r w:rsidRPr="00652D0D">
        <w:rPr>
          <w:shd w:val="clear" w:color="auto" w:fill="F8F8F8"/>
          <w:lang w:val="fr-FR"/>
        </w:rPr>
        <w:t>(3), 464-479.</w:t>
      </w:r>
    </w:p>
    <w:p w14:paraId="3F3C2AF7" w14:textId="08BA9F24" w:rsidR="001216FF" w:rsidRPr="008E19D4" w:rsidRDefault="001216FF" w:rsidP="001216FF">
      <w:pPr>
        <w:spacing w:line="480" w:lineRule="auto"/>
        <w:ind w:left="720" w:hanging="720"/>
        <w:rPr>
          <w:shd w:val="clear" w:color="auto" w:fill="FFFFFF"/>
        </w:rPr>
      </w:pPr>
      <w:proofErr w:type="spellStart"/>
      <w:r w:rsidRPr="008E19D4">
        <w:rPr>
          <w:shd w:val="clear" w:color="auto" w:fill="FFFFFF"/>
          <w:lang w:val="fr-FR"/>
        </w:rPr>
        <w:t>Datu</w:t>
      </w:r>
      <w:proofErr w:type="spellEnd"/>
      <w:r w:rsidRPr="008E19D4">
        <w:rPr>
          <w:shd w:val="clear" w:color="auto" w:fill="FFFFFF"/>
          <w:lang w:val="fr-FR"/>
        </w:rPr>
        <w:t xml:space="preserve">, J. A. D., &amp; Valdez, J. P. M. (2016). </w:t>
      </w:r>
      <w:r w:rsidRPr="008E19D4">
        <w:rPr>
          <w:shd w:val="clear" w:color="auto" w:fill="FFFFFF"/>
        </w:rPr>
        <w:t>Psychological capital predicts academic engagement and well-being in Filipino high school students. </w:t>
      </w:r>
      <w:r w:rsidRPr="008E19D4">
        <w:rPr>
          <w:i/>
          <w:iCs/>
          <w:shd w:val="clear" w:color="auto" w:fill="FFFFFF"/>
        </w:rPr>
        <w:t>The Asia-Pacific Education Researcher</w:t>
      </w:r>
      <w:r w:rsidRPr="008E19D4">
        <w:rPr>
          <w:shd w:val="clear" w:color="auto" w:fill="FFFFFF"/>
        </w:rPr>
        <w:t>, </w:t>
      </w:r>
      <w:r w:rsidRPr="008E19D4">
        <w:rPr>
          <w:i/>
          <w:iCs/>
          <w:shd w:val="clear" w:color="auto" w:fill="FFFFFF"/>
        </w:rPr>
        <w:t>25</w:t>
      </w:r>
      <w:r w:rsidRPr="008E19D4">
        <w:rPr>
          <w:shd w:val="clear" w:color="auto" w:fill="FFFFFF"/>
        </w:rPr>
        <w:t>(3), 399-405.</w:t>
      </w:r>
    </w:p>
    <w:p w14:paraId="633D079C" w14:textId="77777777" w:rsidR="001216FF" w:rsidRPr="008E19D4" w:rsidRDefault="001216FF" w:rsidP="001216FF">
      <w:pPr>
        <w:spacing w:line="480" w:lineRule="auto"/>
        <w:ind w:left="720" w:hanging="720"/>
        <w:rPr>
          <w:color w:val="070000"/>
          <w:shd w:val="clear" w:color="auto" w:fill="FFFFFF"/>
        </w:rPr>
      </w:pPr>
      <w:r w:rsidRPr="008E19D4">
        <w:t xml:space="preserve">Deb, S., </w:t>
      </w:r>
      <w:proofErr w:type="spellStart"/>
      <w:r w:rsidRPr="008E19D4">
        <w:t>Strod</w:t>
      </w:r>
      <w:proofErr w:type="spellEnd"/>
      <w:r w:rsidRPr="008E19D4">
        <w:t xml:space="preserve">, E., &amp; Sun, J. (2015). Academic Stress, Parental Pressure, Anxiety and Mental Health among Indian High School Students. </w:t>
      </w:r>
      <w:r w:rsidRPr="008E19D4">
        <w:rPr>
          <w:i/>
        </w:rPr>
        <w:t xml:space="preserve">International Journal of Psychology and </w:t>
      </w:r>
      <w:proofErr w:type="spellStart"/>
      <w:r w:rsidRPr="008E19D4">
        <w:rPr>
          <w:i/>
        </w:rPr>
        <w:t>Behavioral</w:t>
      </w:r>
      <w:proofErr w:type="spellEnd"/>
      <w:r w:rsidRPr="008E19D4">
        <w:rPr>
          <w:i/>
        </w:rPr>
        <w:t xml:space="preserve"> Sciences, 5</w:t>
      </w:r>
      <w:r w:rsidRPr="008E19D4">
        <w:t xml:space="preserve">(1), 26-34. </w:t>
      </w:r>
      <w:proofErr w:type="gramStart"/>
      <w:r w:rsidRPr="008E19D4">
        <w:rPr>
          <w:color w:val="070000"/>
          <w:shd w:val="clear" w:color="auto" w:fill="FFFFFF"/>
        </w:rPr>
        <w:t>doi:10.5923/j.ijpbs</w:t>
      </w:r>
      <w:proofErr w:type="gramEnd"/>
      <w:r w:rsidRPr="008E19D4">
        <w:rPr>
          <w:color w:val="070000"/>
          <w:shd w:val="clear" w:color="auto" w:fill="FFFFFF"/>
        </w:rPr>
        <w:t>.20150501.04</w:t>
      </w:r>
    </w:p>
    <w:p w14:paraId="486A0B70" w14:textId="77777777" w:rsidR="001216FF" w:rsidRPr="008E19D4" w:rsidRDefault="001216FF" w:rsidP="001216FF">
      <w:pPr>
        <w:spacing w:line="480" w:lineRule="auto"/>
        <w:ind w:left="720" w:hanging="720"/>
        <w:rPr>
          <w:shd w:val="clear" w:color="auto" w:fill="F8F8F8"/>
        </w:rPr>
      </w:pPr>
      <w:r w:rsidRPr="008E19D4">
        <w:rPr>
          <w:shd w:val="clear" w:color="auto" w:fill="F8F8F8"/>
        </w:rPr>
        <w:t xml:space="preserve">Dowling, J. S., Hockenberry, M., &amp; Gregory, R. L. (2003). Sense of </w:t>
      </w:r>
      <w:proofErr w:type="spellStart"/>
      <w:r w:rsidRPr="008E19D4">
        <w:rPr>
          <w:shd w:val="clear" w:color="auto" w:fill="F8F8F8"/>
        </w:rPr>
        <w:t>humor</w:t>
      </w:r>
      <w:proofErr w:type="spellEnd"/>
      <w:r w:rsidRPr="008E19D4">
        <w:rPr>
          <w:shd w:val="clear" w:color="auto" w:fill="F8F8F8"/>
        </w:rPr>
        <w:t>, childhood cancer stressors, and outcomes of psychosocial adjustment, immune function, and infection. </w:t>
      </w:r>
      <w:r w:rsidRPr="008E19D4">
        <w:rPr>
          <w:i/>
          <w:iCs/>
          <w:shd w:val="clear" w:color="auto" w:fill="F8F8F8"/>
        </w:rPr>
        <w:t xml:space="preserve">Journal of </w:t>
      </w:r>
      <w:proofErr w:type="spellStart"/>
      <w:r w:rsidRPr="008E19D4">
        <w:rPr>
          <w:i/>
          <w:iCs/>
          <w:shd w:val="clear" w:color="auto" w:fill="F8F8F8"/>
        </w:rPr>
        <w:t>Pediatric</w:t>
      </w:r>
      <w:proofErr w:type="spellEnd"/>
      <w:r w:rsidRPr="008E19D4">
        <w:rPr>
          <w:i/>
          <w:iCs/>
          <w:shd w:val="clear" w:color="auto" w:fill="F8F8F8"/>
        </w:rPr>
        <w:t xml:space="preserve"> Oncology Nursing</w:t>
      </w:r>
      <w:r w:rsidRPr="008E19D4">
        <w:rPr>
          <w:shd w:val="clear" w:color="auto" w:fill="F8F8F8"/>
        </w:rPr>
        <w:t>, </w:t>
      </w:r>
      <w:r w:rsidRPr="008E19D4">
        <w:rPr>
          <w:i/>
          <w:iCs/>
          <w:shd w:val="clear" w:color="auto" w:fill="F8F8F8"/>
        </w:rPr>
        <w:t>20</w:t>
      </w:r>
      <w:r w:rsidRPr="008E19D4">
        <w:rPr>
          <w:shd w:val="clear" w:color="auto" w:fill="F8F8F8"/>
        </w:rPr>
        <w:t>(6), 271-292.</w:t>
      </w:r>
    </w:p>
    <w:p w14:paraId="3C5DD1E1" w14:textId="77777777" w:rsidR="001216FF" w:rsidRPr="008E19D4" w:rsidRDefault="001216FF" w:rsidP="001216FF">
      <w:pPr>
        <w:spacing w:line="480" w:lineRule="auto"/>
        <w:ind w:left="720" w:hanging="720"/>
      </w:pPr>
      <w:bookmarkStart w:id="4" w:name="_Hlk39742821"/>
      <w:proofErr w:type="spellStart"/>
      <w:r w:rsidRPr="008E19D4">
        <w:rPr>
          <w:shd w:val="clear" w:color="auto" w:fill="F8F8F8"/>
        </w:rPr>
        <w:lastRenderedPageBreak/>
        <w:t>Fawzy</w:t>
      </w:r>
      <w:proofErr w:type="spellEnd"/>
      <w:r w:rsidRPr="008E19D4">
        <w:rPr>
          <w:shd w:val="clear" w:color="auto" w:fill="F8F8F8"/>
        </w:rPr>
        <w:t>, M., &amp; Hamed, S. A. (2017). Psychological stress among medical students in Assiut University, Egypt. </w:t>
      </w:r>
      <w:r w:rsidRPr="008E19D4">
        <w:rPr>
          <w:i/>
          <w:iCs/>
          <w:shd w:val="clear" w:color="auto" w:fill="F8F8F8"/>
        </w:rPr>
        <w:t>Psychiatry Research</w:t>
      </w:r>
      <w:r w:rsidRPr="008E19D4">
        <w:rPr>
          <w:shd w:val="clear" w:color="auto" w:fill="F8F8F8"/>
        </w:rPr>
        <w:t>, </w:t>
      </w:r>
      <w:r w:rsidRPr="008E19D4">
        <w:rPr>
          <w:i/>
          <w:iCs/>
          <w:shd w:val="clear" w:color="auto" w:fill="F8F8F8"/>
        </w:rPr>
        <w:t>7</w:t>
      </w:r>
      <w:r w:rsidRPr="008E19D4">
        <w:rPr>
          <w:shd w:val="clear" w:color="auto" w:fill="F8F8F8"/>
        </w:rPr>
        <w:t>(2), 46-52.</w:t>
      </w:r>
      <w:r w:rsidRPr="008E19D4">
        <w:t xml:space="preserve"> </w:t>
      </w:r>
    </w:p>
    <w:bookmarkEnd w:id="4"/>
    <w:p w14:paraId="7C61873F" w14:textId="77777777" w:rsidR="001216FF" w:rsidRPr="008E19D4" w:rsidRDefault="001216FF" w:rsidP="001216FF">
      <w:pPr>
        <w:spacing w:line="480" w:lineRule="auto"/>
        <w:ind w:left="720" w:hanging="720"/>
        <w:rPr>
          <w:shd w:val="clear" w:color="auto" w:fill="FFFFFF"/>
        </w:rPr>
      </w:pPr>
      <w:r w:rsidRPr="00652D0D">
        <w:rPr>
          <w:shd w:val="clear" w:color="auto" w:fill="FFFFFF"/>
        </w:rPr>
        <w:t xml:space="preserve">Fritz, H. L., </w:t>
      </w:r>
      <w:proofErr w:type="spellStart"/>
      <w:r w:rsidRPr="00652D0D">
        <w:rPr>
          <w:shd w:val="clear" w:color="auto" w:fill="FFFFFF"/>
        </w:rPr>
        <w:t>Russek</w:t>
      </w:r>
      <w:proofErr w:type="spellEnd"/>
      <w:r w:rsidRPr="00652D0D">
        <w:rPr>
          <w:shd w:val="clear" w:color="auto" w:fill="FFFFFF"/>
        </w:rPr>
        <w:t xml:space="preserve">, L. N., &amp; Dillon, M. M. (2017). </w:t>
      </w:r>
      <w:proofErr w:type="spellStart"/>
      <w:r w:rsidRPr="008E19D4">
        <w:rPr>
          <w:shd w:val="clear" w:color="auto" w:fill="FFFFFF"/>
        </w:rPr>
        <w:t>Humor</w:t>
      </w:r>
      <w:proofErr w:type="spellEnd"/>
      <w:r w:rsidRPr="008E19D4">
        <w:rPr>
          <w:shd w:val="clear" w:color="auto" w:fill="FFFFFF"/>
        </w:rPr>
        <w:t xml:space="preserve"> use moderates the relation of stressful life events with psychological distress. </w:t>
      </w:r>
      <w:r w:rsidRPr="008E19D4">
        <w:rPr>
          <w:i/>
          <w:iCs/>
          <w:shd w:val="clear" w:color="auto" w:fill="FFFFFF"/>
        </w:rPr>
        <w:t>Personality and social psychology bulletin</w:t>
      </w:r>
      <w:r w:rsidRPr="008E19D4">
        <w:rPr>
          <w:shd w:val="clear" w:color="auto" w:fill="FFFFFF"/>
        </w:rPr>
        <w:t>, </w:t>
      </w:r>
      <w:r w:rsidRPr="008E19D4">
        <w:rPr>
          <w:i/>
          <w:iCs/>
          <w:shd w:val="clear" w:color="auto" w:fill="FFFFFF"/>
        </w:rPr>
        <w:t>43</w:t>
      </w:r>
      <w:r w:rsidRPr="008E19D4">
        <w:rPr>
          <w:shd w:val="clear" w:color="auto" w:fill="FFFFFF"/>
        </w:rPr>
        <w:t>(6), 845-859.</w:t>
      </w:r>
    </w:p>
    <w:p w14:paraId="448E689C" w14:textId="77777777" w:rsidR="001216FF" w:rsidRPr="008E19D4" w:rsidRDefault="001216FF" w:rsidP="001216FF">
      <w:pPr>
        <w:spacing w:line="480" w:lineRule="auto"/>
        <w:ind w:left="720" w:hanging="720"/>
        <w:rPr>
          <w:shd w:val="clear" w:color="auto" w:fill="F8F8F8"/>
        </w:rPr>
      </w:pPr>
      <w:r w:rsidRPr="008E19D4">
        <w:rPr>
          <w:shd w:val="clear" w:color="auto" w:fill="F8F8F8"/>
        </w:rPr>
        <w:t xml:space="preserve">Gautam, V., </w:t>
      </w:r>
      <w:proofErr w:type="spellStart"/>
      <w:r w:rsidRPr="008E19D4">
        <w:rPr>
          <w:shd w:val="clear" w:color="auto" w:fill="F8F8F8"/>
        </w:rPr>
        <w:t>Ningthoujam</w:t>
      </w:r>
      <w:proofErr w:type="spellEnd"/>
      <w:r w:rsidRPr="008E19D4">
        <w:rPr>
          <w:shd w:val="clear" w:color="auto" w:fill="F8F8F8"/>
        </w:rPr>
        <w:t>, S., &amp; Singh, T. (2019). Impact of Psychological Capital on Well-Being of Management Students. </w:t>
      </w:r>
      <w:r w:rsidRPr="008E19D4">
        <w:rPr>
          <w:i/>
          <w:iCs/>
          <w:shd w:val="clear" w:color="auto" w:fill="F8F8F8"/>
        </w:rPr>
        <w:t>Theoretical Economics Letters</w:t>
      </w:r>
      <w:r w:rsidRPr="008E19D4">
        <w:rPr>
          <w:shd w:val="clear" w:color="auto" w:fill="F8F8F8"/>
        </w:rPr>
        <w:t>, </w:t>
      </w:r>
      <w:r w:rsidRPr="008E19D4">
        <w:rPr>
          <w:i/>
          <w:iCs/>
          <w:shd w:val="clear" w:color="auto" w:fill="F8F8F8"/>
        </w:rPr>
        <w:t>9</w:t>
      </w:r>
      <w:r w:rsidRPr="008E19D4">
        <w:rPr>
          <w:shd w:val="clear" w:color="auto" w:fill="F8F8F8"/>
        </w:rPr>
        <w:t>(5), 1246-1258.</w:t>
      </w:r>
    </w:p>
    <w:p w14:paraId="6AE672BD" w14:textId="77777777" w:rsidR="001216FF" w:rsidRPr="008E19D4" w:rsidRDefault="001216FF" w:rsidP="001216FF">
      <w:pPr>
        <w:spacing w:line="480" w:lineRule="auto"/>
        <w:ind w:left="720" w:hanging="720"/>
        <w:rPr>
          <w:shd w:val="clear" w:color="auto" w:fill="F8F8F8"/>
        </w:rPr>
      </w:pPr>
      <w:r w:rsidRPr="008E19D4">
        <w:rPr>
          <w:shd w:val="clear" w:color="auto" w:fill="F8F8F8"/>
        </w:rPr>
        <w:t>Holland, T. (2016). Humour Styles: Predictors of Perceived Stress and Self-Efficacy with gender and age differences.</w:t>
      </w:r>
    </w:p>
    <w:p w14:paraId="77091E5F" w14:textId="77777777" w:rsidR="001216FF" w:rsidRPr="008E19D4" w:rsidRDefault="001216FF" w:rsidP="001216FF">
      <w:pPr>
        <w:spacing w:line="480" w:lineRule="auto"/>
        <w:ind w:left="720" w:hanging="720"/>
        <w:rPr>
          <w:b/>
          <w:bCs/>
          <w:shd w:val="clear" w:color="auto" w:fill="F8F8F8"/>
        </w:rPr>
      </w:pPr>
      <w:proofErr w:type="spellStart"/>
      <w:r w:rsidRPr="008E19D4">
        <w:rPr>
          <w:shd w:val="clear" w:color="auto" w:fill="F8F8F8"/>
        </w:rPr>
        <w:t>Kazarian</w:t>
      </w:r>
      <w:proofErr w:type="spellEnd"/>
      <w:r w:rsidRPr="008E19D4">
        <w:rPr>
          <w:shd w:val="clear" w:color="auto" w:fill="F8F8F8"/>
        </w:rPr>
        <w:t>, S. S., &amp; Martin, R. A. (2004). Humour styles, personality, and well‐being among Lebanese university students. </w:t>
      </w:r>
      <w:r w:rsidRPr="008E19D4">
        <w:rPr>
          <w:i/>
          <w:iCs/>
          <w:shd w:val="clear" w:color="auto" w:fill="F8F8F8"/>
        </w:rPr>
        <w:t>European journal of Personality</w:t>
      </w:r>
      <w:r w:rsidRPr="008E19D4">
        <w:rPr>
          <w:shd w:val="clear" w:color="auto" w:fill="F8F8F8"/>
        </w:rPr>
        <w:t>, </w:t>
      </w:r>
      <w:r w:rsidRPr="008E19D4">
        <w:rPr>
          <w:i/>
          <w:iCs/>
          <w:shd w:val="clear" w:color="auto" w:fill="F8F8F8"/>
        </w:rPr>
        <w:t>18</w:t>
      </w:r>
      <w:r w:rsidRPr="008E19D4">
        <w:rPr>
          <w:shd w:val="clear" w:color="auto" w:fill="F8F8F8"/>
        </w:rPr>
        <w:t>(3), 209-219.</w:t>
      </w:r>
    </w:p>
    <w:p w14:paraId="7B2BB2FF" w14:textId="77777777" w:rsidR="001216FF" w:rsidRPr="008E19D4" w:rsidRDefault="001216FF" w:rsidP="001216FF">
      <w:pPr>
        <w:spacing w:line="480" w:lineRule="auto"/>
        <w:ind w:left="720" w:hanging="720"/>
        <w:rPr>
          <w:b/>
          <w:bCs/>
          <w:shd w:val="clear" w:color="auto" w:fill="F8F8F8"/>
        </w:rPr>
      </w:pPr>
      <w:r w:rsidRPr="008E19D4">
        <w:rPr>
          <w:shd w:val="clear" w:color="auto" w:fill="FFFFFF"/>
        </w:rPr>
        <w:t xml:space="preserve">Kuiper, N. A. (2012). </w:t>
      </w:r>
      <w:proofErr w:type="spellStart"/>
      <w:r w:rsidRPr="008E19D4">
        <w:rPr>
          <w:shd w:val="clear" w:color="auto" w:fill="FFFFFF"/>
        </w:rPr>
        <w:t>Humor</w:t>
      </w:r>
      <w:proofErr w:type="spellEnd"/>
      <w:r w:rsidRPr="008E19D4">
        <w:rPr>
          <w:shd w:val="clear" w:color="auto" w:fill="FFFFFF"/>
        </w:rPr>
        <w:t xml:space="preserve"> and Resiliency: Towards a Process Model of Coping and Growth. </w:t>
      </w:r>
      <w:r w:rsidRPr="008E19D4">
        <w:rPr>
          <w:i/>
          <w:iCs/>
          <w:shd w:val="clear" w:color="auto" w:fill="FFFFFF"/>
        </w:rPr>
        <w:t>Europe’s Journal of Psychology</w:t>
      </w:r>
      <w:r w:rsidRPr="008E19D4">
        <w:rPr>
          <w:shd w:val="clear" w:color="auto" w:fill="FFFFFF"/>
        </w:rPr>
        <w:t>, </w:t>
      </w:r>
      <w:r w:rsidRPr="008E19D4">
        <w:rPr>
          <w:i/>
          <w:iCs/>
          <w:shd w:val="clear" w:color="auto" w:fill="FFFFFF"/>
        </w:rPr>
        <w:t>8</w:t>
      </w:r>
      <w:r w:rsidRPr="008E19D4">
        <w:rPr>
          <w:shd w:val="clear" w:color="auto" w:fill="FFFFFF"/>
        </w:rPr>
        <w:t>(3), 475-491.</w:t>
      </w:r>
    </w:p>
    <w:p w14:paraId="567ED96C" w14:textId="77777777" w:rsidR="001216FF" w:rsidRPr="008E19D4" w:rsidRDefault="001216FF" w:rsidP="001216FF">
      <w:pPr>
        <w:spacing w:line="480" w:lineRule="auto"/>
        <w:ind w:left="720" w:hanging="720"/>
        <w:rPr>
          <w:shd w:val="clear" w:color="auto" w:fill="F8F8F8"/>
        </w:rPr>
      </w:pPr>
      <w:r w:rsidRPr="008E19D4">
        <w:rPr>
          <w:shd w:val="clear" w:color="auto" w:fill="F8F8F8"/>
        </w:rPr>
        <w:t xml:space="preserve">Kuiper, N. A., &amp; </w:t>
      </w:r>
      <w:proofErr w:type="spellStart"/>
      <w:r w:rsidRPr="008E19D4">
        <w:rPr>
          <w:shd w:val="clear" w:color="auto" w:fill="F8F8F8"/>
        </w:rPr>
        <w:t>Borowicz-Sibenik</w:t>
      </w:r>
      <w:proofErr w:type="spellEnd"/>
      <w:r w:rsidRPr="008E19D4">
        <w:rPr>
          <w:shd w:val="clear" w:color="auto" w:fill="F8F8F8"/>
        </w:rPr>
        <w:t xml:space="preserve">, M. (2005). A good sense of </w:t>
      </w:r>
      <w:proofErr w:type="spellStart"/>
      <w:r w:rsidRPr="008E19D4">
        <w:rPr>
          <w:shd w:val="clear" w:color="auto" w:fill="F8F8F8"/>
        </w:rPr>
        <w:t>humor</w:t>
      </w:r>
      <w:proofErr w:type="spellEnd"/>
      <w:r w:rsidRPr="008E19D4">
        <w:rPr>
          <w:shd w:val="clear" w:color="auto" w:fill="F8F8F8"/>
        </w:rPr>
        <w:t xml:space="preserve"> doesn’t always help: Agency and communion as moderators of psychological well-being. </w:t>
      </w:r>
      <w:r w:rsidRPr="008E19D4">
        <w:rPr>
          <w:i/>
          <w:iCs/>
          <w:shd w:val="clear" w:color="auto" w:fill="F8F8F8"/>
        </w:rPr>
        <w:t>Personality and Individual Differences</w:t>
      </w:r>
      <w:r w:rsidRPr="008E19D4">
        <w:rPr>
          <w:shd w:val="clear" w:color="auto" w:fill="F8F8F8"/>
        </w:rPr>
        <w:t>, </w:t>
      </w:r>
      <w:r w:rsidRPr="008E19D4">
        <w:rPr>
          <w:i/>
          <w:iCs/>
          <w:shd w:val="clear" w:color="auto" w:fill="F8F8F8"/>
        </w:rPr>
        <w:t>38</w:t>
      </w:r>
      <w:r w:rsidRPr="008E19D4">
        <w:rPr>
          <w:shd w:val="clear" w:color="auto" w:fill="F8F8F8"/>
        </w:rPr>
        <w:t>(2), 365-377.</w:t>
      </w:r>
    </w:p>
    <w:p w14:paraId="688D15B1" w14:textId="77777777" w:rsidR="001216FF" w:rsidRPr="008E19D4" w:rsidRDefault="001216FF" w:rsidP="001216FF">
      <w:pPr>
        <w:spacing w:line="480" w:lineRule="auto"/>
        <w:ind w:left="720" w:hanging="720"/>
        <w:rPr>
          <w:shd w:val="clear" w:color="auto" w:fill="F8F8F8"/>
        </w:rPr>
      </w:pPr>
      <w:r w:rsidRPr="00652D0D">
        <w:rPr>
          <w:shd w:val="clear" w:color="auto" w:fill="F8F8F8"/>
        </w:rPr>
        <w:t xml:space="preserve">Luthans, F., Luthans, K. W., &amp; Luthans, B. C. (2004). </w:t>
      </w:r>
      <w:r w:rsidRPr="008E19D4">
        <w:rPr>
          <w:shd w:val="clear" w:color="auto" w:fill="F8F8F8"/>
        </w:rPr>
        <w:t xml:space="preserve">Positive psychological capital: beyond human and social capital. </w:t>
      </w:r>
      <w:r w:rsidRPr="008E19D4">
        <w:rPr>
          <w:i/>
          <w:iCs/>
          <w:shd w:val="clear" w:color="auto" w:fill="F8F8F8"/>
        </w:rPr>
        <w:t>Business Horizons,</w:t>
      </w:r>
      <w:r w:rsidRPr="008E19D4">
        <w:rPr>
          <w:shd w:val="clear" w:color="auto" w:fill="F8F8F8"/>
        </w:rPr>
        <w:t xml:space="preserve"> 45-50</w:t>
      </w:r>
    </w:p>
    <w:p w14:paraId="3F925DF3" w14:textId="77777777" w:rsidR="001216FF" w:rsidRPr="008E19D4" w:rsidRDefault="001216FF" w:rsidP="001216FF">
      <w:pPr>
        <w:spacing w:line="480" w:lineRule="auto"/>
        <w:ind w:left="720" w:hanging="720"/>
        <w:rPr>
          <w:shd w:val="clear" w:color="auto" w:fill="F8F8F8"/>
        </w:rPr>
      </w:pPr>
      <w:r w:rsidRPr="00652D0D">
        <w:rPr>
          <w:shd w:val="clear" w:color="auto" w:fill="F8F8F8"/>
        </w:rPr>
        <w:t xml:space="preserve">Luthans, F., Youssef, C. M., &amp; Avolio, B. J. (2007). </w:t>
      </w:r>
      <w:r w:rsidRPr="008E19D4">
        <w:rPr>
          <w:shd w:val="clear" w:color="auto" w:fill="F8F8F8"/>
        </w:rPr>
        <w:t xml:space="preserve">Psychological capital: Investing and developing positive organizational </w:t>
      </w:r>
      <w:proofErr w:type="spellStart"/>
      <w:r w:rsidRPr="008E19D4">
        <w:rPr>
          <w:shd w:val="clear" w:color="auto" w:fill="F8F8F8"/>
        </w:rPr>
        <w:t>behavior</w:t>
      </w:r>
      <w:proofErr w:type="spellEnd"/>
      <w:r w:rsidRPr="008E19D4">
        <w:rPr>
          <w:shd w:val="clear" w:color="auto" w:fill="F8F8F8"/>
        </w:rPr>
        <w:t>. </w:t>
      </w:r>
      <w:r w:rsidRPr="008E19D4">
        <w:rPr>
          <w:i/>
          <w:iCs/>
          <w:shd w:val="clear" w:color="auto" w:fill="F8F8F8"/>
        </w:rPr>
        <w:t xml:space="preserve">Positive organizational </w:t>
      </w:r>
      <w:proofErr w:type="spellStart"/>
      <w:r w:rsidRPr="008E19D4">
        <w:rPr>
          <w:i/>
          <w:iCs/>
          <w:shd w:val="clear" w:color="auto" w:fill="F8F8F8"/>
        </w:rPr>
        <w:t>behavior</w:t>
      </w:r>
      <w:proofErr w:type="spellEnd"/>
      <w:r w:rsidRPr="008E19D4">
        <w:rPr>
          <w:shd w:val="clear" w:color="auto" w:fill="F8F8F8"/>
        </w:rPr>
        <w:t>, </w:t>
      </w:r>
      <w:r w:rsidRPr="008E19D4">
        <w:rPr>
          <w:i/>
          <w:iCs/>
          <w:shd w:val="clear" w:color="auto" w:fill="F8F8F8"/>
        </w:rPr>
        <w:t>1</w:t>
      </w:r>
      <w:r w:rsidRPr="008E19D4">
        <w:rPr>
          <w:shd w:val="clear" w:color="auto" w:fill="F8F8F8"/>
        </w:rPr>
        <w:t>(2), 9-24.</w:t>
      </w:r>
    </w:p>
    <w:p w14:paraId="6D2B18A7" w14:textId="77777777" w:rsidR="001216FF" w:rsidRPr="008E19D4" w:rsidRDefault="001216FF" w:rsidP="001216FF">
      <w:pPr>
        <w:spacing w:line="480" w:lineRule="auto"/>
        <w:ind w:left="720" w:hanging="720"/>
        <w:rPr>
          <w:shd w:val="clear" w:color="auto" w:fill="F8F8F8"/>
        </w:rPr>
      </w:pPr>
      <w:r w:rsidRPr="008E19D4">
        <w:rPr>
          <w:shd w:val="clear" w:color="auto" w:fill="FFFFFF"/>
        </w:rPr>
        <w:t>Luthans, F., Youssef, C. M., &amp; Avolio, B. J. (2015). </w:t>
      </w:r>
      <w:r w:rsidRPr="008E19D4">
        <w:rPr>
          <w:i/>
          <w:iCs/>
          <w:shd w:val="clear" w:color="auto" w:fill="FFFFFF"/>
        </w:rPr>
        <w:t>Psychological capital and beyond</w:t>
      </w:r>
      <w:r w:rsidRPr="008E19D4">
        <w:rPr>
          <w:shd w:val="clear" w:color="auto" w:fill="FFFFFF"/>
        </w:rPr>
        <w:t>. Oxford University Press, USA</w:t>
      </w:r>
    </w:p>
    <w:p w14:paraId="1242A505" w14:textId="77777777" w:rsidR="001216FF" w:rsidRPr="008E19D4" w:rsidRDefault="001216FF" w:rsidP="001216FF">
      <w:pPr>
        <w:spacing w:line="480" w:lineRule="auto"/>
        <w:ind w:left="720" w:hanging="720"/>
      </w:pPr>
      <w:r w:rsidRPr="008E19D4">
        <w:t xml:space="preserve">Martin, R. A. (2007). The psychology of </w:t>
      </w:r>
      <w:proofErr w:type="spellStart"/>
      <w:r w:rsidRPr="008E19D4">
        <w:t>humor</w:t>
      </w:r>
      <w:proofErr w:type="spellEnd"/>
      <w:r w:rsidRPr="008E19D4">
        <w:t>: An integrative approach. Elsevier.</w:t>
      </w:r>
    </w:p>
    <w:p w14:paraId="21C1615F" w14:textId="77777777" w:rsidR="001216FF" w:rsidRPr="008E19D4" w:rsidRDefault="001216FF" w:rsidP="001216FF">
      <w:pPr>
        <w:spacing w:line="480" w:lineRule="auto"/>
        <w:ind w:left="720" w:hanging="720"/>
        <w:rPr>
          <w:shd w:val="clear" w:color="auto" w:fill="F8F8F8"/>
        </w:rPr>
      </w:pPr>
      <w:r w:rsidRPr="008E19D4">
        <w:rPr>
          <w:shd w:val="clear" w:color="auto" w:fill="F8F8F8"/>
        </w:rPr>
        <w:lastRenderedPageBreak/>
        <w:t xml:space="preserve">Martin, R. A., </w:t>
      </w:r>
      <w:proofErr w:type="spellStart"/>
      <w:r w:rsidRPr="008E19D4">
        <w:rPr>
          <w:shd w:val="clear" w:color="auto" w:fill="F8F8F8"/>
        </w:rPr>
        <w:t>Puhlik</w:t>
      </w:r>
      <w:proofErr w:type="spellEnd"/>
      <w:r w:rsidRPr="008E19D4">
        <w:rPr>
          <w:shd w:val="clear" w:color="auto" w:fill="F8F8F8"/>
        </w:rPr>
        <w:t xml:space="preserve">-Doris, P., Larsen, G., Gray, J., &amp; Weir, K. (2003). Individual differences in uses of </w:t>
      </w:r>
      <w:proofErr w:type="spellStart"/>
      <w:r w:rsidRPr="008E19D4">
        <w:rPr>
          <w:shd w:val="clear" w:color="auto" w:fill="F8F8F8"/>
        </w:rPr>
        <w:t>humor</w:t>
      </w:r>
      <w:proofErr w:type="spellEnd"/>
      <w:r w:rsidRPr="008E19D4">
        <w:rPr>
          <w:shd w:val="clear" w:color="auto" w:fill="F8F8F8"/>
        </w:rPr>
        <w:t xml:space="preserve"> and their relation to psychological well-being: Development of the </w:t>
      </w:r>
      <w:proofErr w:type="spellStart"/>
      <w:r w:rsidRPr="008E19D4">
        <w:rPr>
          <w:shd w:val="clear" w:color="auto" w:fill="F8F8F8"/>
        </w:rPr>
        <w:t>Humor</w:t>
      </w:r>
      <w:proofErr w:type="spellEnd"/>
      <w:r w:rsidRPr="008E19D4">
        <w:rPr>
          <w:shd w:val="clear" w:color="auto" w:fill="F8F8F8"/>
        </w:rPr>
        <w:t xml:space="preserve"> Styles Questionnaire. </w:t>
      </w:r>
      <w:r w:rsidRPr="008E19D4">
        <w:rPr>
          <w:i/>
          <w:iCs/>
          <w:shd w:val="clear" w:color="auto" w:fill="F8F8F8"/>
        </w:rPr>
        <w:t>Journal of research in personality</w:t>
      </w:r>
      <w:r w:rsidRPr="008E19D4">
        <w:rPr>
          <w:shd w:val="clear" w:color="auto" w:fill="F8F8F8"/>
        </w:rPr>
        <w:t>, </w:t>
      </w:r>
      <w:r w:rsidRPr="008E19D4">
        <w:rPr>
          <w:i/>
          <w:iCs/>
          <w:shd w:val="clear" w:color="auto" w:fill="F8F8F8"/>
        </w:rPr>
        <w:t>37</w:t>
      </w:r>
      <w:r w:rsidRPr="008E19D4">
        <w:rPr>
          <w:shd w:val="clear" w:color="auto" w:fill="F8F8F8"/>
        </w:rPr>
        <w:t>(1), 48-75.</w:t>
      </w:r>
    </w:p>
    <w:p w14:paraId="12361D7B" w14:textId="77777777" w:rsidR="001216FF" w:rsidRPr="008E19D4" w:rsidRDefault="001216FF" w:rsidP="001216FF">
      <w:pPr>
        <w:spacing w:line="480" w:lineRule="auto"/>
        <w:ind w:left="720" w:hanging="720"/>
        <w:rPr>
          <w:shd w:val="clear" w:color="auto" w:fill="F8F8F8"/>
        </w:rPr>
      </w:pPr>
      <w:r w:rsidRPr="00652D0D">
        <w:rPr>
          <w:shd w:val="clear" w:color="auto" w:fill="F8F8F8"/>
        </w:rPr>
        <w:t xml:space="preserve">Ortega-Maldonado, A., &amp; </w:t>
      </w:r>
      <w:proofErr w:type="spellStart"/>
      <w:r w:rsidRPr="00652D0D">
        <w:rPr>
          <w:shd w:val="clear" w:color="auto" w:fill="F8F8F8"/>
        </w:rPr>
        <w:t>Salanova</w:t>
      </w:r>
      <w:proofErr w:type="spellEnd"/>
      <w:r w:rsidRPr="00652D0D">
        <w:rPr>
          <w:shd w:val="clear" w:color="auto" w:fill="F8F8F8"/>
        </w:rPr>
        <w:t xml:space="preserve">, M. (2018). </w:t>
      </w:r>
      <w:r w:rsidRPr="008E19D4">
        <w:rPr>
          <w:shd w:val="clear" w:color="auto" w:fill="F8F8F8"/>
        </w:rPr>
        <w:t>Psychological capital and performance among undergraduate students: the role of meaning-focused coping and satisfaction. </w:t>
      </w:r>
      <w:r w:rsidRPr="008E19D4">
        <w:rPr>
          <w:i/>
          <w:iCs/>
          <w:shd w:val="clear" w:color="auto" w:fill="F8F8F8"/>
        </w:rPr>
        <w:t>Teaching in Higher Education</w:t>
      </w:r>
      <w:r w:rsidRPr="008E19D4">
        <w:rPr>
          <w:shd w:val="clear" w:color="auto" w:fill="F8F8F8"/>
        </w:rPr>
        <w:t>, </w:t>
      </w:r>
      <w:r w:rsidRPr="008E19D4">
        <w:rPr>
          <w:i/>
          <w:iCs/>
          <w:shd w:val="clear" w:color="auto" w:fill="F8F8F8"/>
        </w:rPr>
        <w:t>23</w:t>
      </w:r>
      <w:r w:rsidRPr="008E19D4">
        <w:rPr>
          <w:shd w:val="clear" w:color="auto" w:fill="F8F8F8"/>
        </w:rPr>
        <w:t>(3), 390-402.</w:t>
      </w:r>
    </w:p>
    <w:p w14:paraId="4115AEC2" w14:textId="77777777" w:rsidR="001216FF" w:rsidRPr="008E19D4" w:rsidRDefault="001216FF" w:rsidP="001216FF">
      <w:pPr>
        <w:spacing w:line="480" w:lineRule="auto"/>
        <w:ind w:left="720" w:hanging="720"/>
        <w:rPr>
          <w:shd w:val="clear" w:color="auto" w:fill="F8F8F8"/>
        </w:rPr>
      </w:pPr>
      <w:r w:rsidRPr="008E19D4">
        <w:rPr>
          <w:shd w:val="clear" w:color="auto" w:fill="F8F8F8"/>
        </w:rPr>
        <w:t>Peebles, D. R. (2015). </w:t>
      </w:r>
      <w:r w:rsidRPr="008E19D4">
        <w:rPr>
          <w:i/>
          <w:iCs/>
          <w:shd w:val="clear" w:color="auto" w:fill="F8F8F8"/>
        </w:rPr>
        <w:t>The value of positive humour in the workplace</w:t>
      </w:r>
      <w:r w:rsidRPr="008E19D4">
        <w:rPr>
          <w:shd w:val="clear" w:color="auto" w:fill="F8F8F8"/>
        </w:rPr>
        <w:t> (Doctoral dissertation, University of Tasmania).</w:t>
      </w:r>
    </w:p>
    <w:p w14:paraId="1D000FD2" w14:textId="77777777" w:rsidR="001216FF" w:rsidRPr="008E19D4" w:rsidRDefault="001216FF" w:rsidP="001216FF">
      <w:pPr>
        <w:spacing w:line="480" w:lineRule="auto"/>
        <w:ind w:left="720" w:hanging="720"/>
      </w:pPr>
      <w:r w:rsidRPr="008E19D4">
        <w:rPr>
          <w:shd w:val="clear" w:color="auto" w:fill="F8F8F8"/>
        </w:rPr>
        <w:t>Peterson, C., &amp; Seligman, M. E. (2004). </w:t>
      </w:r>
      <w:r w:rsidRPr="008E19D4">
        <w:rPr>
          <w:i/>
          <w:iCs/>
          <w:shd w:val="clear" w:color="auto" w:fill="F8F8F8"/>
        </w:rPr>
        <w:t>Character strengths and virtues: A handbook and classification</w:t>
      </w:r>
      <w:r w:rsidRPr="008E19D4">
        <w:rPr>
          <w:shd w:val="clear" w:color="auto" w:fill="F8F8F8"/>
        </w:rPr>
        <w:t> (Vol. 1). Oxford University Press.</w:t>
      </w:r>
    </w:p>
    <w:p w14:paraId="266BA536" w14:textId="77777777" w:rsidR="001216FF" w:rsidRPr="008E19D4" w:rsidRDefault="001216FF" w:rsidP="001216FF">
      <w:pPr>
        <w:spacing w:line="480" w:lineRule="auto"/>
        <w:ind w:left="720" w:hanging="720"/>
        <w:rPr>
          <w:shd w:val="clear" w:color="auto" w:fill="F8F8F8"/>
        </w:rPr>
      </w:pPr>
      <w:r w:rsidRPr="008E19D4">
        <w:rPr>
          <w:shd w:val="clear" w:color="auto" w:fill="F8F8F8"/>
        </w:rPr>
        <w:t>Poots, A., &amp; Cassidy, T. (2020). Academic expectation, self-compassion, psychological capital, social support and student wellbeing. </w:t>
      </w:r>
      <w:r w:rsidRPr="008E19D4">
        <w:rPr>
          <w:i/>
          <w:iCs/>
          <w:shd w:val="clear" w:color="auto" w:fill="F8F8F8"/>
        </w:rPr>
        <w:t>International Journal of Educational Research</w:t>
      </w:r>
      <w:r w:rsidRPr="008E19D4">
        <w:rPr>
          <w:shd w:val="clear" w:color="auto" w:fill="F8F8F8"/>
        </w:rPr>
        <w:t>, </w:t>
      </w:r>
      <w:r w:rsidRPr="008E19D4">
        <w:rPr>
          <w:i/>
          <w:iCs/>
          <w:shd w:val="clear" w:color="auto" w:fill="F8F8F8"/>
        </w:rPr>
        <w:t>99</w:t>
      </w:r>
      <w:r w:rsidRPr="008E19D4">
        <w:rPr>
          <w:shd w:val="clear" w:color="auto" w:fill="F8F8F8"/>
        </w:rPr>
        <w:t>, 101506.</w:t>
      </w:r>
    </w:p>
    <w:p w14:paraId="486E7B5C" w14:textId="1BCBB7FE" w:rsidR="001216FF" w:rsidRPr="008E19D4" w:rsidRDefault="001216FF" w:rsidP="001216FF">
      <w:pPr>
        <w:spacing w:line="480" w:lineRule="auto"/>
        <w:ind w:left="720" w:hanging="720"/>
        <w:rPr>
          <w:shd w:val="clear" w:color="auto" w:fill="F8F8F8"/>
        </w:rPr>
      </w:pPr>
      <w:proofErr w:type="spellStart"/>
      <w:r w:rsidRPr="008E19D4">
        <w:rPr>
          <w:shd w:val="clear" w:color="auto" w:fill="F8F8F8"/>
        </w:rPr>
        <w:t>Quingquan</w:t>
      </w:r>
      <w:proofErr w:type="spellEnd"/>
      <w:r w:rsidRPr="008E19D4">
        <w:rPr>
          <w:shd w:val="clear" w:color="auto" w:fill="F8F8F8"/>
        </w:rPr>
        <w:t xml:space="preserve">, P., &amp; </w:t>
      </w:r>
      <w:proofErr w:type="spellStart"/>
      <w:r w:rsidRPr="008E19D4">
        <w:rPr>
          <w:shd w:val="clear" w:color="auto" w:fill="F8F8F8"/>
        </w:rPr>
        <w:t>Zongkui</w:t>
      </w:r>
      <w:proofErr w:type="spellEnd"/>
      <w:r w:rsidRPr="008E19D4">
        <w:rPr>
          <w:shd w:val="clear" w:color="auto" w:fill="F8F8F8"/>
        </w:rPr>
        <w:t>, Z. (2009). Psychological capital, coping style and psychological health: an empirical study from college students. ICISE. In </w:t>
      </w:r>
      <w:r w:rsidRPr="008E19D4">
        <w:rPr>
          <w:i/>
          <w:iCs/>
          <w:shd w:val="clear" w:color="auto" w:fill="F8F8F8"/>
        </w:rPr>
        <w:t>First International Conference on Information Science and Engineering</w:t>
      </w:r>
      <w:r w:rsidRPr="008E19D4">
        <w:rPr>
          <w:shd w:val="clear" w:color="auto" w:fill="F8F8F8"/>
        </w:rPr>
        <w:t> (pp. 3391-3394).</w:t>
      </w:r>
    </w:p>
    <w:p w14:paraId="715E4437" w14:textId="23A89D6D" w:rsidR="00030DA8" w:rsidRPr="008E19D4" w:rsidRDefault="00030DA8" w:rsidP="00030DA8">
      <w:pPr>
        <w:autoSpaceDE w:val="0"/>
        <w:autoSpaceDN w:val="0"/>
        <w:adjustRightInd w:val="0"/>
        <w:spacing w:line="480" w:lineRule="auto"/>
        <w:ind w:left="720" w:hanging="720"/>
      </w:pPr>
      <w:proofErr w:type="spellStart"/>
      <w:r w:rsidRPr="008E19D4">
        <w:t>Ramachandiran</w:t>
      </w:r>
      <w:proofErr w:type="spellEnd"/>
      <w:r w:rsidRPr="008E19D4">
        <w:t xml:space="preserve">, M. &amp; </w:t>
      </w:r>
      <w:proofErr w:type="spellStart"/>
      <w:r w:rsidRPr="008E19D4">
        <w:t>Dhanapal</w:t>
      </w:r>
      <w:proofErr w:type="spellEnd"/>
      <w:r w:rsidRPr="008E19D4">
        <w:t xml:space="preserve">, S. (2018). Academic Stress Among University Students: A Quantitative Study of Generation Y and Z’s Perception. </w:t>
      </w:r>
      <w:r w:rsidRPr="008E19D4">
        <w:rPr>
          <w:i/>
          <w:iCs/>
        </w:rPr>
        <w:t>Social Science and Humanities, 26 (3):</w:t>
      </w:r>
      <w:r w:rsidRPr="008E19D4">
        <w:t xml:space="preserve"> 2115 – 2128.</w:t>
      </w:r>
    </w:p>
    <w:p w14:paraId="1F9A2273" w14:textId="77777777" w:rsidR="001216FF" w:rsidRPr="008E19D4" w:rsidRDefault="001216FF" w:rsidP="001216FF">
      <w:pPr>
        <w:spacing w:line="480" w:lineRule="auto"/>
        <w:ind w:left="720" w:hanging="720"/>
        <w:rPr>
          <w:shd w:val="clear" w:color="auto" w:fill="F8F8F8"/>
        </w:rPr>
      </w:pPr>
      <w:r w:rsidRPr="008E19D4">
        <w:rPr>
          <w:shd w:val="clear" w:color="auto" w:fill="F8F8F8"/>
        </w:rPr>
        <w:t xml:space="preserve">Richards, K., &amp; Kruger, G. (2017). </w:t>
      </w:r>
      <w:proofErr w:type="spellStart"/>
      <w:r w:rsidRPr="008E19D4">
        <w:rPr>
          <w:shd w:val="clear" w:color="auto" w:fill="F8F8F8"/>
        </w:rPr>
        <w:t>Humor</w:t>
      </w:r>
      <w:proofErr w:type="spellEnd"/>
      <w:r w:rsidRPr="008E19D4">
        <w:rPr>
          <w:shd w:val="clear" w:color="auto" w:fill="F8F8F8"/>
        </w:rPr>
        <w:t xml:space="preserve"> styles as moderators in the relationship between perceived stress and physical health. </w:t>
      </w:r>
      <w:r w:rsidRPr="008E19D4">
        <w:rPr>
          <w:i/>
          <w:iCs/>
          <w:shd w:val="clear" w:color="auto" w:fill="F8F8F8"/>
        </w:rPr>
        <w:t>SAGE Open</w:t>
      </w:r>
      <w:r w:rsidRPr="008E19D4">
        <w:rPr>
          <w:shd w:val="clear" w:color="auto" w:fill="F8F8F8"/>
        </w:rPr>
        <w:t>, </w:t>
      </w:r>
      <w:r w:rsidRPr="008E19D4">
        <w:rPr>
          <w:i/>
          <w:iCs/>
          <w:shd w:val="clear" w:color="auto" w:fill="F8F8F8"/>
        </w:rPr>
        <w:t>7</w:t>
      </w:r>
      <w:r w:rsidRPr="008E19D4">
        <w:rPr>
          <w:shd w:val="clear" w:color="auto" w:fill="F8F8F8"/>
        </w:rPr>
        <w:t>(2), 2158244017711485.</w:t>
      </w:r>
    </w:p>
    <w:p w14:paraId="77285A69" w14:textId="77777777" w:rsidR="001216FF" w:rsidRPr="00652D0D" w:rsidRDefault="001216FF" w:rsidP="001216FF">
      <w:pPr>
        <w:spacing w:line="480" w:lineRule="auto"/>
        <w:ind w:left="720" w:hanging="720"/>
        <w:rPr>
          <w:shd w:val="clear" w:color="auto" w:fill="FFFFFF"/>
        </w:rPr>
      </w:pPr>
      <w:proofErr w:type="spellStart"/>
      <w:r w:rsidRPr="008E19D4">
        <w:rPr>
          <w:shd w:val="clear" w:color="auto" w:fill="FFFFFF"/>
        </w:rPr>
        <w:t>Riolli</w:t>
      </w:r>
      <w:proofErr w:type="spellEnd"/>
      <w:r w:rsidRPr="008E19D4">
        <w:rPr>
          <w:shd w:val="clear" w:color="auto" w:fill="FFFFFF"/>
        </w:rPr>
        <w:t xml:space="preserve">, L., </w:t>
      </w:r>
      <w:proofErr w:type="spellStart"/>
      <w:r w:rsidRPr="008E19D4">
        <w:rPr>
          <w:shd w:val="clear" w:color="auto" w:fill="FFFFFF"/>
        </w:rPr>
        <w:t>Savicki</w:t>
      </w:r>
      <w:proofErr w:type="spellEnd"/>
      <w:r w:rsidRPr="008E19D4">
        <w:rPr>
          <w:shd w:val="clear" w:color="auto" w:fill="FFFFFF"/>
        </w:rPr>
        <w:t>, V., &amp; Richards, J. (2012). Psychological capital as a buffer to student stress. </w:t>
      </w:r>
      <w:r w:rsidRPr="00652D0D">
        <w:rPr>
          <w:i/>
          <w:iCs/>
          <w:shd w:val="clear" w:color="auto" w:fill="FFFFFF"/>
        </w:rPr>
        <w:t>Psychology</w:t>
      </w:r>
      <w:r w:rsidRPr="00652D0D">
        <w:rPr>
          <w:shd w:val="clear" w:color="auto" w:fill="FFFFFF"/>
        </w:rPr>
        <w:t>, </w:t>
      </w:r>
      <w:r w:rsidRPr="00652D0D">
        <w:rPr>
          <w:i/>
          <w:iCs/>
          <w:shd w:val="clear" w:color="auto" w:fill="FFFFFF"/>
        </w:rPr>
        <w:t>3</w:t>
      </w:r>
      <w:r w:rsidRPr="00652D0D">
        <w:rPr>
          <w:shd w:val="clear" w:color="auto" w:fill="FFFFFF"/>
        </w:rPr>
        <w:t>(12), 1202.</w:t>
      </w:r>
    </w:p>
    <w:p w14:paraId="51ECB34E" w14:textId="52D0799B" w:rsidR="001216FF" w:rsidRPr="008E19D4" w:rsidRDefault="001216FF" w:rsidP="001216FF">
      <w:pPr>
        <w:spacing w:line="480" w:lineRule="auto"/>
        <w:ind w:left="720" w:hanging="720"/>
      </w:pPr>
      <w:proofErr w:type="spellStart"/>
      <w:r w:rsidRPr="00652D0D">
        <w:lastRenderedPageBreak/>
        <w:t>Sangma</w:t>
      </w:r>
      <w:proofErr w:type="spellEnd"/>
      <w:r w:rsidRPr="00652D0D">
        <w:t xml:space="preserve">, Z. M., </w:t>
      </w:r>
      <w:proofErr w:type="spellStart"/>
      <w:r w:rsidRPr="00652D0D">
        <w:t>Shantibala</w:t>
      </w:r>
      <w:proofErr w:type="spellEnd"/>
      <w:r w:rsidRPr="00652D0D">
        <w:t xml:space="preserve">, K., </w:t>
      </w:r>
      <w:proofErr w:type="spellStart"/>
      <w:r w:rsidRPr="00652D0D">
        <w:t>Akoijam</w:t>
      </w:r>
      <w:proofErr w:type="spellEnd"/>
      <w:r w:rsidRPr="00652D0D">
        <w:t xml:space="preserve">, B. S., </w:t>
      </w:r>
      <w:proofErr w:type="spellStart"/>
      <w:r w:rsidRPr="00652D0D">
        <w:t>Maisnam</w:t>
      </w:r>
      <w:proofErr w:type="spellEnd"/>
      <w:r w:rsidRPr="00652D0D">
        <w:t xml:space="preserve">, A. B., </w:t>
      </w:r>
      <w:proofErr w:type="spellStart"/>
      <w:r w:rsidRPr="00652D0D">
        <w:t>Vizovonuo</w:t>
      </w:r>
      <w:proofErr w:type="spellEnd"/>
      <w:r w:rsidRPr="00652D0D">
        <w:t xml:space="preserve">, V., &amp; </w:t>
      </w:r>
      <w:proofErr w:type="spellStart"/>
      <w:r w:rsidRPr="00652D0D">
        <w:t>Vanlalduhsaki</w:t>
      </w:r>
      <w:proofErr w:type="spellEnd"/>
      <w:r w:rsidRPr="00652D0D">
        <w:t xml:space="preserve">. </w:t>
      </w:r>
      <w:r w:rsidRPr="008E19D4">
        <w:t xml:space="preserve">(2018). Perception of Students on Parental and Teachers’ Pressure on their Academic Performance. </w:t>
      </w:r>
      <w:r w:rsidRPr="008E19D4">
        <w:rPr>
          <w:i/>
        </w:rPr>
        <w:t>Journal of Dental and Medical Sciences (IOSR-JDMS), 17</w:t>
      </w:r>
      <w:r w:rsidRPr="008E19D4">
        <w:t>(1), 68-75. DOI: 10.9790/0853-1701016875</w:t>
      </w:r>
    </w:p>
    <w:p w14:paraId="5567ABF6" w14:textId="77777777" w:rsidR="001216FF" w:rsidRPr="008E19D4" w:rsidRDefault="001216FF" w:rsidP="001216FF">
      <w:pPr>
        <w:spacing w:line="480" w:lineRule="auto"/>
        <w:ind w:left="720" w:hanging="720"/>
        <w:rPr>
          <w:shd w:val="clear" w:color="auto" w:fill="F8F8F8"/>
        </w:rPr>
      </w:pPr>
      <w:proofErr w:type="spellStart"/>
      <w:r w:rsidRPr="008E19D4">
        <w:rPr>
          <w:shd w:val="clear" w:color="auto" w:fill="F8F8F8"/>
        </w:rPr>
        <w:t>Scheier</w:t>
      </w:r>
      <w:proofErr w:type="spellEnd"/>
      <w:r w:rsidRPr="008E19D4">
        <w:rPr>
          <w:shd w:val="clear" w:color="auto" w:fill="F8F8F8"/>
        </w:rPr>
        <w:t xml:space="preserve">, M. F., Carver, C. S., &amp; Bridges, M. W. (1994). Distinguishing optimism from neuroticism (and trait anxiety, self-mastery, and self-esteem): a </w:t>
      </w:r>
      <w:proofErr w:type="spellStart"/>
      <w:r w:rsidRPr="008E19D4">
        <w:rPr>
          <w:shd w:val="clear" w:color="auto" w:fill="F8F8F8"/>
        </w:rPr>
        <w:t>reevaluation</w:t>
      </w:r>
      <w:proofErr w:type="spellEnd"/>
      <w:r w:rsidRPr="008E19D4">
        <w:rPr>
          <w:shd w:val="clear" w:color="auto" w:fill="F8F8F8"/>
        </w:rPr>
        <w:t xml:space="preserve"> of the Life Orientation Test. </w:t>
      </w:r>
      <w:r w:rsidRPr="008E19D4">
        <w:rPr>
          <w:i/>
          <w:iCs/>
          <w:shd w:val="clear" w:color="auto" w:fill="F8F8F8"/>
        </w:rPr>
        <w:t>Journal of personality and social psychology</w:t>
      </w:r>
      <w:r w:rsidRPr="008E19D4">
        <w:rPr>
          <w:shd w:val="clear" w:color="auto" w:fill="F8F8F8"/>
        </w:rPr>
        <w:t>, </w:t>
      </w:r>
      <w:r w:rsidRPr="008E19D4">
        <w:rPr>
          <w:i/>
          <w:iCs/>
          <w:shd w:val="clear" w:color="auto" w:fill="F8F8F8"/>
        </w:rPr>
        <w:t>67</w:t>
      </w:r>
      <w:r w:rsidRPr="008E19D4">
        <w:rPr>
          <w:shd w:val="clear" w:color="auto" w:fill="F8F8F8"/>
        </w:rPr>
        <w:t>(6), 1063.</w:t>
      </w:r>
    </w:p>
    <w:p w14:paraId="053CD157" w14:textId="77777777" w:rsidR="001216FF" w:rsidRPr="008E19D4" w:rsidRDefault="001216FF" w:rsidP="001216FF">
      <w:pPr>
        <w:spacing w:line="480" w:lineRule="auto"/>
        <w:ind w:left="720" w:hanging="720"/>
        <w:rPr>
          <w:shd w:val="clear" w:color="auto" w:fill="FFFFFF"/>
        </w:rPr>
      </w:pPr>
      <w:r w:rsidRPr="008E19D4">
        <w:rPr>
          <w:shd w:val="clear" w:color="auto" w:fill="FFFFFF"/>
        </w:rPr>
        <w:t>Schwarzer, R., &amp; Jerusalem, M. (1995). Optimistic self-beliefs as a resource factor in coping with stress. In </w:t>
      </w:r>
      <w:r w:rsidRPr="008E19D4">
        <w:rPr>
          <w:i/>
          <w:iCs/>
          <w:shd w:val="clear" w:color="auto" w:fill="FFFFFF"/>
        </w:rPr>
        <w:t>Extreme stress and communities: Impact and intervention</w:t>
      </w:r>
      <w:r w:rsidRPr="008E19D4">
        <w:rPr>
          <w:shd w:val="clear" w:color="auto" w:fill="FFFFFF"/>
        </w:rPr>
        <w:t> (pp. 159-177). Springer, Dordrecht.</w:t>
      </w:r>
    </w:p>
    <w:p w14:paraId="2B057575" w14:textId="77777777" w:rsidR="001216FF" w:rsidRPr="008E19D4" w:rsidRDefault="001216FF" w:rsidP="001216FF">
      <w:pPr>
        <w:spacing w:line="480" w:lineRule="auto"/>
        <w:ind w:left="720" w:hanging="720"/>
        <w:rPr>
          <w:shd w:val="clear" w:color="auto" w:fill="F8F8F8"/>
        </w:rPr>
      </w:pPr>
      <w:r w:rsidRPr="008E19D4">
        <w:rPr>
          <w:shd w:val="clear" w:color="auto" w:fill="F8F8F8"/>
        </w:rPr>
        <w:t>Smith, B. W., Dalen, J., Wiggins, K., Tooley, E., Christopher, P., &amp; Bernard, J. (2008). The brief resilience scale: assessing the ability to bounce back. </w:t>
      </w:r>
      <w:r w:rsidRPr="008E19D4">
        <w:rPr>
          <w:i/>
          <w:iCs/>
          <w:shd w:val="clear" w:color="auto" w:fill="F8F8F8"/>
        </w:rPr>
        <w:t xml:space="preserve">International journal of </w:t>
      </w:r>
      <w:proofErr w:type="spellStart"/>
      <w:r w:rsidRPr="008E19D4">
        <w:rPr>
          <w:i/>
          <w:iCs/>
          <w:shd w:val="clear" w:color="auto" w:fill="F8F8F8"/>
        </w:rPr>
        <w:t>behavioral</w:t>
      </w:r>
      <w:proofErr w:type="spellEnd"/>
      <w:r w:rsidRPr="008E19D4">
        <w:rPr>
          <w:i/>
          <w:iCs/>
          <w:shd w:val="clear" w:color="auto" w:fill="F8F8F8"/>
        </w:rPr>
        <w:t xml:space="preserve"> medicine</w:t>
      </w:r>
      <w:r w:rsidRPr="008E19D4">
        <w:rPr>
          <w:shd w:val="clear" w:color="auto" w:fill="F8F8F8"/>
        </w:rPr>
        <w:t>, </w:t>
      </w:r>
      <w:r w:rsidRPr="008E19D4">
        <w:rPr>
          <w:i/>
          <w:iCs/>
          <w:shd w:val="clear" w:color="auto" w:fill="F8F8F8"/>
        </w:rPr>
        <w:t>15</w:t>
      </w:r>
      <w:r w:rsidRPr="008E19D4">
        <w:rPr>
          <w:shd w:val="clear" w:color="auto" w:fill="F8F8F8"/>
        </w:rPr>
        <w:t>(3), 194-200.</w:t>
      </w:r>
    </w:p>
    <w:p w14:paraId="0B77D3FC" w14:textId="77777777" w:rsidR="001216FF" w:rsidRPr="008E19D4" w:rsidRDefault="001216FF" w:rsidP="001216FF">
      <w:pPr>
        <w:spacing w:line="480" w:lineRule="auto"/>
        <w:ind w:left="720" w:hanging="720"/>
      </w:pPr>
      <w:r w:rsidRPr="008E19D4">
        <w:rPr>
          <w:shd w:val="clear" w:color="auto" w:fill="F8F8F8"/>
        </w:rPr>
        <w:t xml:space="preserve">Snyder, C. R., </w:t>
      </w:r>
      <w:proofErr w:type="spellStart"/>
      <w:r w:rsidRPr="008E19D4">
        <w:rPr>
          <w:shd w:val="clear" w:color="auto" w:fill="F8F8F8"/>
        </w:rPr>
        <w:t>Cheavens</w:t>
      </w:r>
      <w:proofErr w:type="spellEnd"/>
      <w:r w:rsidRPr="008E19D4">
        <w:rPr>
          <w:shd w:val="clear" w:color="auto" w:fill="F8F8F8"/>
        </w:rPr>
        <w:t xml:space="preserve">, J., &amp; </w:t>
      </w:r>
      <w:proofErr w:type="spellStart"/>
      <w:r w:rsidRPr="008E19D4">
        <w:rPr>
          <w:shd w:val="clear" w:color="auto" w:fill="F8F8F8"/>
        </w:rPr>
        <w:t>Sympson</w:t>
      </w:r>
      <w:proofErr w:type="spellEnd"/>
      <w:r w:rsidRPr="008E19D4">
        <w:rPr>
          <w:shd w:val="clear" w:color="auto" w:fill="F8F8F8"/>
        </w:rPr>
        <w:t>, S. C. (1997). Hope: An individual motive for social commerce. </w:t>
      </w:r>
      <w:r w:rsidRPr="008E19D4">
        <w:rPr>
          <w:i/>
          <w:iCs/>
          <w:shd w:val="clear" w:color="auto" w:fill="F8F8F8"/>
        </w:rPr>
        <w:t>Group dynamics: Theory, research, and practice</w:t>
      </w:r>
      <w:r w:rsidRPr="008E19D4">
        <w:rPr>
          <w:shd w:val="clear" w:color="auto" w:fill="F8F8F8"/>
        </w:rPr>
        <w:t>, </w:t>
      </w:r>
      <w:r w:rsidRPr="008E19D4">
        <w:rPr>
          <w:i/>
          <w:iCs/>
          <w:shd w:val="clear" w:color="auto" w:fill="F8F8F8"/>
        </w:rPr>
        <w:t>1</w:t>
      </w:r>
      <w:r w:rsidRPr="008E19D4">
        <w:rPr>
          <w:shd w:val="clear" w:color="auto" w:fill="F8F8F8"/>
        </w:rPr>
        <w:t>(2), 107.</w:t>
      </w:r>
    </w:p>
    <w:p w14:paraId="62133961" w14:textId="77777777" w:rsidR="001216FF" w:rsidRPr="008E19D4" w:rsidRDefault="001216FF" w:rsidP="001216FF">
      <w:pPr>
        <w:spacing w:line="480" w:lineRule="auto"/>
        <w:ind w:left="720" w:hanging="720"/>
        <w:rPr>
          <w:shd w:val="clear" w:color="auto" w:fill="F8F8F8"/>
        </w:rPr>
      </w:pPr>
      <w:r w:rsidRPr="00652D0D">
        <w:rPr>
          <w:shd w:val="clear" w:color="auto" w:fill="F8F8F8"/>
        </w:rPr>
        <w:t xml:space="preserve">Tennant, R., Hiller, L., Fishwick, R., Platt, S., Joseph, S., </w:t>
      </w:r>
      <w:proofErr w:type="spellStart"/>
      <w:r w:rsidRPr="00652D0D">
        <w:rPr>
          <w:shd w:val="clear" w:color="auto" w:fill="F8F8F8"/>
        </w:rPr>
        <w:t>Weich</w:t>
      </w:r>
      <w:proofErr w:type="spellEnd"/>
      <w:r w:rsidRPr="00652D0D">
        <w:rPr>
          <w:shd w:val="clear" w:color="auto" w:fill="F8F8F8"/>
        </w:rPr>
        <w:t xml:space="preserve">, S., ... </w:t>
      </w:r>
      <w:r w:rsidRPr="008E19D4">
        <w:rPr>
          <w:shd w:val="clear" w:color="auto" w:fill="F8F8F8"/>
        </w:rPr>
        <w:t>&amp; Stewart-Brown, S. (2007). The Warwick-Edinburgh mental well-being scale (WEMWBS): development and UK validation. </w:t>
      </w:r>
      <w:r w:rsidRPr="008E19D4">
        <w:rPr>
          <w:i/>
          <w:iCs/>
          <w:shd w:val="clear" w:color="auto" w:fill="F8F8F8"/>
        </w:rPr>
        <w:t>Health and Quality of life Outcomes</w:t>
      </w:r>
      <w:r w:rsidRPr="008E19D4">
        <w:rPr>
          <w:shd w:val="clear" w:color="auto" w:fill="F8F8F8"/>
        </w:rPr>
        <w:t>, </w:t>
      </w:r>
      <w:r w:rsidRPr="008E19D4">
        <w:rPr>
          <w:i/>
          <w:iCs/>
          <w:shd w:val="clear" w:color="auto" w:fill="F8F8F8"/>
        </w:rPr>
        <w:t>5</w:t>
      </w:r>
      <w:r w:rsidRPr="008E19D4">
        <w:rPr>
          <w:shd w:val="clear" w:color="auto" w:fill="F8F8F8"/>
        </w:rPr>
        <w:t>(1), 63.</w:t>
      </w:r>
    </w:p>
    <w:p w14:paraId="168D32C1" w14:textId="77777777" w:rsidR="001216FF" w:rsidRPr="008E19D4" w:rsidRDefault="001216FF" w:rsidP="001216FF">
      <w:pPr>
        <w:spacing w:line="480" w:lineRule="auto"/>
        <w:ind w:left="720" w:hanging="720"/>
        <w:rPr>
          <w:shd w:val="clear" w:color="auto" w:fill="F8F8F8"/>
        </w:rPr>
      </w:pPr>
      <w:proofErr w:type="spellStart"/>
      <w:r w:rsidRPr="008E19D4">
        <w:rPr>
          <w:shd w:val="clear" w:color="auto" w:fill="F8F8F8"/>
        </w:rPr>
        <w:t>Tsukawaki</w:t>
      </w:r>
      <w:proofErr w:type="spellEnd"/>
      <w:r w:rsidRPr="008E19D4">
        <w:rPr>
          <w:shd w:val="clear" w:color="auto" w:fill="F8F8F8"/>
        </w:rPr>
        <w:t xml:space="preserve">, R., Kojima, N., </w:t>
      </w:r>
      <w:proofErr w:type="spellStart"/>
      <w:r w:rsidRPr="008E19D4">
        <w:rPr>
          <w:shd w:val="clear" w:color="auto" w:fill="F8F8F8"/>
        </w:rPr>
        <w:t>Imura</w:t>
      </w:r>
      <w:proofErr w:type="spellEnd"/>
      <w:r w:rsidRPr="008E19D4">
        <w:rPr>
          <w:shd w:val="clear" w:color="auto" w:fill="F8F8F8"/>
        </w:rPr>
        <w:t>, T., Furukawa, Y., &amp; Ito, K. (2019). Relationship between types of humour and stress response and well‐being among children in Japan. </w:t>
      </w:r>
      <w:r w:rsidRPr="008E19D4">
        <w:rPr>
          <w:i/>
          <w:iCs/>
          <w:shd w:val="clear" w:color="auto" w:fill="F8F8F8"/>
        </w:rPr>
        <w:t>Asian Journal of Social Psychology</w:t>
      </w:r>
      <w:r w:rsidRPr="008E19D4">
        <w:rPr>
          <w:shd w:val="clear" w:color="auto" w:fill="F8F8F8"/>
        </w:rPr>
        <w:t>, </w:t>
      </w:r>
      <w:r w:rsidRPr="008E19D4">
        <w:rPr>
          <w:i/>
          <w:iCs/>
          <w:shd w:val="clear" w:color="auto" w:fill="F8F8F8"/>
        </w:rPr>
        <w:t>22</w:t>
      </w:r>
      <w:r w:rsidRPr="008E19D4">
        <w:rPr>
          <w:shd w:val="clear" w:color="auto" w:fill="F8F8F8"/>
        </w:rPr>
        <w:t>(3), 281-289.</w:t>
      </w:r>
    </w:p>
    <w:p w14:paraId="41E0DAE6" w14:textId="77777777" w:rsidR="001216FF" w:rsidRPr="008E19D4" w:rsidRDefault="001216FF" w:rsidP="001216FF">
      <w:pPr>
        <w:spacing w:line="480" w:lineRule="auto"/>
        <w:ind w:left="720" w:hanging="720"/>
        <w:rPr>
          <w:b/>
          <w:bCs/>
          <w:lang w:val="de-DE"/>
        </w:rPr>
      </w:pPr>
      <w:proofErr w:type="spellStart"/>
      <w:r w:rsidRPr="008E19D4">
        <w:rPr>
          <w:shd w:val="clear" w:color="auto" w:fill="F8F8F8"/>
        </w:rPr>
        <w:t>Tümkaya</w:t>
      </w:r>
      <w:proofErr w:type="spellEnd"/>
      <w:r w:rsidRPr="008E19D4">
        <w:rPr>
          <w:shd w:val="clear" w:color="auto" w:fill="F8F8F8"/>
        </w:rPr>
        <w:t xml:space="preserve">, S. (2011). </w:t>
      </w:r>
      <w:proofErr w:type="spellStart"/>
      <w:r w:rsidRPr="008E19D4">
        <w:rPr>
          <w:shd w:val="clear" w:color="auto" w:fill="F8F8F8"/>
        </w:rPr>
        <w:t>Humor</w:t>
      </w:r>
      <w:proofErr w:type="spellEnd"/>
      <w:r w:rsidRPr="008E19D4">
        <w:rPr>
          <w:shd w:val="clear" w:color="auto" w:fill="F8F8F8"/>
        </w:rPr>
        <w:t xml:space="preserve"> styles and socio-demographic variables as predictor of subjective well-being of </w:t>
      </w:r>
      <w:proofErr w:type="spellStart"/>
      <w:r w:rsidRPr="008E19D4">
        <w:rPr>
          <w:shd w:val="clear" w:color="auto" w:fill="F8F8F8"/>
        </w:rPr>
        <w:t>turkish</w:t>
      </w:r>
      <w:proofErr w:type="spellEnd"/>
      <w:r w:rsidRPr="008E19D4">
        <w:rPr>
          <w:shd w:val="clear" w:color="auto" w:fill="F8F8F8"/>
        </w:rPr>
        <w:t xml:space="preserve"> university students. </w:t>
      </w:r>
      <w:r w:rsidRPr="008E19D4">
        <w:rPr>
          <w:i/>
          <w:iCs/>
          <w:shd w:val="clear" w:color="auto" w:fill="F8F8F8"/>
          <w:lang w:val="de-DE"/>
        </w:rPr>
        <w:t>Egitim ve Bilim</w:t>
      </w:r>
      <w:r w:rsidRPr="008E19D4">
        <w:rPr>
          <w:shd w:val="clear" w:color="auto" w:fill="F8F8F8"/>
          <w:lang w:val="de-DE"/>
        </w:rPr>
        <w:t>, </w:t>
      </w:r>
      <w:r w:rsidRPr="008E19D4">
        <w:rPr>
          <w:i/>
          <w:iCs/>
          <w:shd w:val="clear" w:color="auto" w:fill="F8F8F8"/>
          <w:lang w:val="de-DE"/>
        </w:rPr>
        <w:t>36</w:t>
      </w:r>
      <w:r w:rsidRPr="008E19D4">
        <w:rPr>
          <w:shd w:val="clear" w:color="auto" w:fill="F8F8F8"/>
          <w:lang w:val="de-DE"/>
        </w:rPr>
        <w:t>(160), 158.</w:t>
      </w:r>
    </w:p>
    <w:p w14:paraId="6059DC2D" w14:textId="77777777" w:rsidR="001216FF" w:rsidRPr="008E19D4" w:rsidRDefault="001216FF" w:rsidP="001216FF">
      <w:pPr>
        <w:spacing w:line="480" w:lineRule="auto"/>
        <w:ind w:left="720" w:hanging="720"/>
        <w:rPr>
          <w:shd w:val="clear" w:color="auto" w:fill="F8F8F8"/>
        </w:rPr>
      </w:pPr>
      <w:r w:rsidRPr="008E19D4">
        <w:rPr>
          <w:shd w:val="clear" w:color="auto" w:fill="F8F8F8"/>
          <w:lang w:val="de-DE"/>
        </w:rPr>
        <w:lastRenderedPageBreak/>
        <w:t xml:space="preserve">Wellenzohn, S., Proyer, R. T., &amp; Ruch, W. (2016). </w:t>
      </w:r>
      <w:proofErr w:type="spellStart"/>
      <w:r w:rsidRPr="008E19D4">
        <w:rPr>
          <w:shd w:val="clear" w:color="auto" w:fill="F8F8F8"/>
        </w:rPr>
        <w:t>Humor</w:t>
      </w:r>
      <w:proofErr w:type="spellEnd"/>
      <w:r w:rsidRPr="008E19D4">
        <w:rPr>
          <w:shd w:val="clear" w:color="auto" w:fill="F8F8F8"/>
        </w:rPr>
        <w:t>-based online positive psychology interventions: a randomized placebo-controlled long-term trial. </w:t>
      </w:r>
      <w:r w:rsidRPr="008E19D4">
        <w:rPr>
          <w:i/>
          <w:iCs/>
          <w:shd w:val="clear" w:color="auto" w:fill="F8F8F8"/>
        </w:rPr>
        <w:t>The Journal of Positive Psychology</w:t>
      </w:r>
      <w:r w:rsidRPr="008E19D4">
        <w:rPr>
          <w:shd w:val="clear" w:color="auto" w:fill="F8F8F8"/>
        </w:rPr>
        <w:t>, </w:t>
      </w:r>
      <w:r w:rsidRPr="008E19D4">
        <w:rPr>
          <w:i/>
          <w:iCs/>
          <w:shd w:val="clear" w:color="auto" w:fill="F8F8F8"/>
        </w:rPr>
        <w:t>11</w:t>
      </w:r>
      <w:r w:rsidRPr="008E19D4">
        <w:rPr>
          <w:shd w:val="clear" w:color="auto" w:fill="F8F8F8"/>
        </w:rPr>
        <w:t>(6), 584-594.</w:t>
      </w:r>
    </w:p>
    <w:p w14:paraId="1E69D956" w14:textId="77777777" w:rsidR="001216FF" w:rsidRPr="00E20ED3" w:rsidRDefault="001216FF" w:rsidP="001216FF">
      <w:pPr>
        <w:spacing w:line="480" w:lineRule="auto"/>
        <w:ind w:left="720" w:hanging="720"/>
        <w:rPr>
          <w:shd w:val="clear" w:color="auto" w:fill="F8F8F8"/>
        </w:rPr>
      </w:pPr>
      <w:r w:rsidRPr="008E19D4">
        <w:rPr>
          <w:shd w:val="clear" w:color="auto" w:fill="FFFFFF"/>
        </w:rPr>
        <w:t>Yamamoto, Y., &amp; Holloway, S. D. (2010). Parental expectations and children's academic performance in sociocultural context. </w:t>
      </w:r>
      <w:r w:rsidRPr="008E19D4">
        <w:rPr>
          <w:i/>
          <w:iCs/>
          <w:shd w:val="clear" w:color="auto" w:fill="FFFFFF"/>
        </w:rPr>
        <w:t>Educational Psychology Review</w:t>
      </w:r>
      <w:r w:rsidRPr="008E19D4">
        <w:rPr>
          <w:shd w:val="clear" w:color="auto" w:fill="FFFFFF"/>
        </w:rPr>
        <w:t>, </w:t>
      </w:r>
      <w:r w:rsidRPr="008E19D4">
        <w:rPr>
          <w:i/>
          <w:iCs/>
          <w:shd w:val="clear" w:color="auto" w:fill="FFFFFF"/>
        </w:rPr>
        <w:t>22</w:t>
      </w:r>
      <w:r w:rsidRPr="008E19D4">
        <w:rPr>
          <w:shd w:val="clear" w:color="auto" w:fill="FFFFFF"/>
        </w:rPr>
        <w:t>(3), 189-214.</w:t>
      </w:r>
    </w:p>
    <w:p w14:paraId="5DC38B7C" w14:textId="77777777" w:rsidR="001216FF" w:rsidRDefault="001216FF" w:rsidP="001216FF">
      <w:pPr>
        <w:spacing w:line="480" w:lineRule="auto"/>
        <w:ind w:left="720" w:hanging="720"/>
        <w:rPr>
          <w:b/>
          <w:bCs/>
          <w:sz w:val="28"/>
          <w:szCs w:val="28"/>
          <w:u w:val="single"/>
        </w:rPr>
      </w:pPr>
    </w:p>
    <w:p w14:paraId="31CB0CAF" w14:textId="77777777" w:rsidR="001216FF" w:rsidRDefault="001216FF" w:rsidP="001216FF">
      <w:pPr>
        <w:spacing w:line="480" w:lineRule="auto"/>
        <w:ind w:left="720" w:hanging="720"/>
        <w:rPr>
          <w:b/>
          <w:bCs/>
          <w:sz w:val="28"/>
          <w:szCs w:val="28"/>
          <w:u w:val="single"/>
        </w:rPr>
      </w:pPr>
    </w:p>
    <w:p w14:paraId="7B447B06" w14:textId="77777777" w:rsidR="001216FF" w:rsidRDefault="001216FF" w:rsidP="00404B13"/>
    <w:p w14:paraId="0DB178C9" w14:textId="77777777" w:rsidR="00701304" w:rsidRDefault="00701304">
      <w:pPr>
        <w:spacing w:after="160" w:line="259" w:lineRule="auto"/>
        <w:rPr>
          <w:b/>
          <w:u w:val="single"/>
        </w:rPr>
      </w:pPr>
      <w:r>
        <w:rPr>
          <w:b/>
          <w:u w:val="single"/>
        </w:rPr>
        <w:br w:type="page"/>
      </w:r>
    </w:p>
    <w:p w14:paraId="6C736732" w14:textId="77777777" w:rsidR="00E908BB" w:rsidRPr="009B09FC" w:rsidRDefault="00E908BB" w:rsidP="009B09FC">
      <w:pPr>
        <w:spacing w:line="480" w:lineRule="auto"/>
        <w:ind w:left="720" w:hanging="720"/>
        <w:rPr>
          <w:b/>
          <w:u w:val="single"/>
        </w:rPr>
      </w:pPr>
    </w:p>
    <w:p w14:paraId="224AE180" w14:textId="77777777" w:rsidR="003A6126" w:rsidRDefault="003A6126" w:rsidP="003A6126"/>
    <w:p w14:paraId="2DB9BA8D" w14:textId="537AFDC1" w:rsidR="003A6126" w:rsidRDefault="003A6126" w:rsidP="003A6126"/>
    <w:p w14:paraId="49367EE6" w14:textId="2A4595B5" w:rsidR="003A6126" w:rsidRDefault="003A6126" w:rsidP="003A6126"/>
    <w:p w14:paraId="4AAF28ED" w14:textId="4A8D102D" w:rsidR="00E908BB" w:rsidRPr="009B09FC" w:rsidRDefault="002C4DBD" w:rsidP="009B09FC">
      <w:pPr>
        <w:spacing w:line="480" w:lineRule="auto"/>
        <w:ind w:left="720" w:hanging="720"/>
        <w:rPr>
          <w:b/>
          <w:u w:val="single"/>
        </w:rPr>
      </w:pPr>
      <w:r>
        <w:rPr>
          <w:noProof/>
        </w:rPr>
        <mc:AlternateContent>
          <mc:Choice Requires="wps">
            <w:drawing>
              <wp:anchor distT="45720" distB="45720" distL="114300" distR="114300" simplePos="0" relativeHeight="251682816" behindDoc="0" locked="0" layoutInCell="1" allowOverlap="1" wp14:anchorId="0057D8EE" wp14:editId="5D51BF99">
                <wp:simplePos x="0" y="0"/>
                <wp:positionH relativeFrom="margin">
                  <wp:posOffset>2103755</wp:posOffset>
                </wp:positionH>
                <wp:positionV relativeFrom="paragraph">
                  <wp:posOffset>86836</wp:posOffset>
                </wp:positionV>
                <wp:extent cx="123825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rgbClr val="FFFFFF"/>
                        </a:solidFill>
                        <a:ln w="9525">
                          <a:noFill/>
                          <a:miter lim="800000"/>
                          <a:headEnd/>
                          <a:tailEnd/>
                        </a:ln>
                      </wps:spPr>
                      <wps:txbx>
                        <w:txbxContent>
                          <w:p w14:paraId="5E861F4F" w14:textId="489DE3F8" w:rsidR="00552F1F" w:rsidRDefault="00552F1F" w:rsidP="003A6126">
                            <w:r>
                              <w:t>Psychological capital</w:t>
                            </w:r>
                          </w:p>
                          <w:p w14:paraId="5A6C00CD" w14:textId="77777777" w:rsidR="00552F1F" w:rsidRDefault="00552F1F" w:rsidP="003A6126"/>
                          <w:p w14:paraId="7C678FE9" w14:textId="278F58B6" w:rsidR="00552F1F" w:rsidRPr="00414068" w:rsidRDefault="002C4DBD" w:rsidP="003A6126">
                            <w:r>
                              <w:t>Humour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57D8EE" id="_x0000_t202" coordsize="21600,21600" o:spt="202" path="m,l,21600r21600,l21600,xe">
                <v:stroke joinstyle="miter"/>
                <v:path gradientshapeok="t" o:connecttype="rect"/>
              </v:shapetype>
              <v:shape id="Text Box 2" o:spid="_x0000_s1026" type="#_x0000_t202" style="position:absolute;left:0;text-align:left;margin-left:165.65pt;margin-top:6.85pt;width:97.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" stroked="f">
                <v:textbox style="mso-fit-shape-to-text:t">
                  <w:txbxContent>
                    <w:p w14:paraId="5E861F4F" w14:textId="489DE3F8" w:rsidR="00552F1F" w:rsidRDefault="00552F1F" w:rsidP="003A6126">
                      <w:r>
                        <w:t>Psychological capital</w:t>
                      </w:r>
                    </w:p>
                    <w:p w14:paraId="5A6C00CD" w14:textId="77777777" w:rsidR="00552F1F" w:rsidRDefault="00552F1F" w:rsidP="003A6126"/>
                    <w:p w14:paraId="7C678FE9" w14:textId="278F58B6" w:rsidR="00552F1F" w:rsidRPr="00414068" w:rsidRDefault="002C4DBD" w:rsidP="003A6126">
                      <w:r>
                        <w:t>Humour</w:t>
                      </w:r>
                    </w:p>
                  </w:txbxContent>
                </v:textbox>
                <w10:wrap type="square" anchorx="margin"/>
              </v:shape>
            </w:pict>
          </mc:Fallback>
        </mc:AlternateContent>
      </w:r>
    </w:p>
    <w:p w14:paraId="3CC1F11A" w14:textId="1E650A3E" w:rsidR="003A6126" w:rsidRDefault="002C4DBD">
      <w:pPr>
        <w:spacing w:after="160" w:line="259" w:lineRule="auto"/>
        <w:rPr>
          <w:b/>
          <w:u w:val="single"/>
        </w:rPr>
      </w:pPr>
      <w:r>
        <w:rPr>
          <w:noProof/>
        </w:rPr>
        <mc:AlternateContent>
          <mc:Choice Requires="wps">
            <w:drawing>
              <wp:anchor distT="45720" distB="45720" distL="114300" distR="114300" simplePos="0" relativeHeight="251683840" behindDoc="0" locked="0" layoutInCell="1" allowOverlap="1" wp14:anchorId="3443981D" wp14:editId="199413A0">
                <wp:simplePos x="0" y="0"/>
                <wp:positionH relativeFrom="margin">
                  <wp:posOffset>4305935</wp:posOffset>
                </wp:positionH>
                <wp:positionV relativeFrom="paragraph">
                  <wp:posOffset>207010</wp:posOffset>
                </wp:positionV>
                <wp:extent cx="942975" cy="140462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solidFill>
                          <a:srgbClr val="FFFFFF"/>
                        </a:solidFill>
                        <a:ln w="9525">
                          <a:noFill/>
                          <a:miter lim="800000"/>
                          <a:headEnd/>
                          <a:tailEnd/>
                        </a:ln>
                      </wps:spPr>
                      <wps:txbx>
                        <w:txbxContent>
                          <w:p w14:paraId="54E72C35" w14:textId="77777777" w:rsidR="00552F1F" w:rsidRPr="00414068" w:rsidRDefault="00552F1F" w:rsidP="003A6126">
                            <w:r>
                              <w:t>Wellbeing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43981D" id="_x0000_s1027" type="#_x0000_t202" style="position:absolute;margin-left:339.05pt;margin-top:16.3pt;width:74.2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" stroked="f">
                <v:textbox style="mso-fit-shape-to-text:t">
                  <w:txbxContent>
                    <w:p w14:paraId="54E72C35" w14:textId="77777777" w:rsidR="00552F1F" w:rsidRPr="00414068" w:rsidRDefault="00552F1F" w:rsidP="003A6126">
                      <w:r>
                        <w:t>Wellbeing</w:t>
                      </w:r>
                    </w:p>
                  </w:txbxContent>
                </v:textbox>
                <w10:wrap type="square"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4D50CB82" wp14:editId="53035DF3">
                <wp:simplePos x="0" y="0"/>
                <wp:positionH relativeFrom="column">
                  <wp:posOffset>192882</wp:posOffset>
                </wp:positionH>
                <wp:positionV relativeFrom="paragraph">
                  <wp:posOffset>7938</wp:posOffset>
                </wp:positionV>
                <wp:extent cx="942975" cy="1404620"/>
                <wp:effectExtent l="0" t="0" r="9525"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solidFill>
                          <a:srgbClr val="FFFFFF"/>
                        </a:solidFill>
                        <a:ln w="9525">
                          <a:noFill/>
                          <a:miter lim="800000"/>
                          <a:headEnd/>
                          <a:tailEnd/>
                        </a:ln>
                      </wps:spPr>
                      <wps:txbx>
                        <w:txbxContent>
                          <w:p w14:paraId="6C9A02FB" w14:textId="77777777" w:rsidR="00552F1F" w:rsidRPr="00414068" w:rsidRDefault="00552F1F" w:rsidP="003A6126">
                            <w:pPr>
                              <w:rPr>
                                <w14:textOutline w14:w="9525" w14:cap="rnd" w14:cmpd="sng" w14:algn="ctr">
                                  <w14:noFill/>
                                  <w14:prstDash w14:val="solid"/>
                                  <w14:bevel/>
                                </w14:textOutline>
                              </w:rPr>
                            </w:pPr>
                            <w:r w:rsidRPr="00414068">
                              <w:rPr>
                                <w14:textOutline w14:w="9525" w14:cap="rnd" w14:cmpd="sng" w14:algn="ctr">
                                  <w14:noFill/>
                                  <w14:prstDash w14:val="solid"/>
                                  <w14:bevel/>
                                </w14:textOutline>
                              </w:rPr>
                              <w:t>Academic expectation stress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50CB82" id="_x0000_s1028" type="#_x0000_t202" style="position:absolute;margin-left:15.2pt;margin-top:.65pt;width:74.2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" stroked="f">
                <v:textbox style="mso-fit-shape-to-text:t">
                  <w:txbxContent>
                    <w:p w14:paraId="6C9A02FB" w14:textId="77777777" w:rsidR="00552F1F" w:rsidRPr="00414068" w:rsidRDefault="00552F1F" w:rsidP="003A6126">
                      <w:pPr>
                        <w:rPr>
                          <w14:textOutline w14:w="9525" w14:cap="rnd" w14:cmpd="sng" w14:algn="ctr">
                            <w14:noFill/>
                            <w14:prstDash w14:val="solid"/>
                            <w14:bevel/>
                          </w14:textOutline>
                        </w:rPr>
                      </w:pPr>
                      <w:r w:rsidRPr="00414068">
                        <w:rPr>
                          <w14:textOutline w14:w="9525" w14:cap="rnd" w14:cmpd="sng" w14:algn="ctr">
                            <w14:noFill/>
                            <w14:prstDash w14:val="solid"/>
                            <w14:bevel/>
                          </w14:textOutline>
                        </w:rPr>
                        <w:t>Academic expectation stress</w:t>
                      </w:r>
                    </w:p>
                  </w:txbxContent>
                </v:textbox>
                <w10:wrap type="square"/>
              </v:shape>
            </w:pict>
          </mc:Fallback>
        </mc:AlternateContent>
      </w:r>
    </w:p>
    <w:p w14:paraId="774B4696" w14:textId="2546C0AB" w:rsidR="003A6126" w:rsidRDefault="002C4DBD">
      <w:pPr>
        <w:spacing w:after="160" w:line="259" w:lineRule="auto"/>
        <w:rPr>
          <w:b/>
          <w:u w:val="single"/>
        </w:rPr>
      </w:pPr>
      <w:r>
        <w:rPr>
          <w:b/>
          <w:noProof/>
          <w:u w:val="single"/>
        </w:rPr>
        <mc:AlternateContent>
          <mc:Choice Requires="wps">
            <w:drawing>
              <wp:anchor distT="0" distB="0" distL="114300" distR="114300" simplePos="0" relativeHeight="251689984" behindDoc="0" locked="0" layoutInCell="1" allowOverlap="1" wp14:anchorId="3D616C6D" wp14:editId="4ADDE6DD">
                <wp:simplePos x="0" y="0"/>
                <wp:positionH relativeFrom="column">
                  <wp:posOffset>3347562</wp:posOffset>
                </wp:positionH>
                <wp:positionV relativeFrom="paragraph">
                  <wp:posOffset>20479</wp:posOffset>
                </wp:positionV>
                <wp:extent cx="792957" cy="45719"/>
                <wp:effectExtent l="0" t="19050" r="45720" b="31115"/>
                <wp:wrapNone/>
                <wp:docPr id="19" name="Arrow: Right 19"/>
                <wp:cNvGraphicFramePr/>
                <a:graphic xmlns:a="http://schemas.openxmlformats.org/drawingml/2006/main">
                  <a:graphicData uri="http://schemas.microsoft.com/office/word/2010/wordprocessingShape">
                    <wps:wsp>
                      <wps:cNvSpPr/>
                      <wps:spPr>
                        <a:xfrm>
                          <a:off x="0" y="0"/>
                          <a:ext cx="792957"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5E19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 o:spid="_x0000_s1026" type="#_x0000_t13" style="position:absolute;margin-left:263.6pt;margin-top:1.6pt;width:62.45pt;height:3.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" adj="20977" fillcolor="#5b9bd5 [3204]" strokecolor="#1f4d78 [1604]" strokeweight="1pt"/>
            </w:pict>
          </mc:Fallback>
        </mc:AlternateContent>
      </w:r>
      <w:r>
        <w:rPr>
          <w:b/>
          <w:noProof/>
          <w:u w:val="single"/>
        </w:rPr>
        <mc:AlternateContent>
          <mc:Choice Requires="wps">
            <w:drawing>
              <wp:anchor distT="0" distB="0" distL="114300" distR="114300" simplePos="0" relativeHeight="251687936" behindDoc="0" locked="0" layoutInCell="1" allowOverlap="1" wp14:anchorId="488DF462" wp14:editId="5240CF7D">
                <wp:simplePos x="0" y="0"/>
                <wp:positionH relativeFrom="column">
                  <wp:posOffset>1198721</wp:posOffset>
                </wp:positionH>
                <wp:positionV relativeFrom="paragraph">
                  <wp:posOffset>22544</wp:posOffset>
                </wp:positionV>
                <wp:extent cx="792957" cy="45719"/>
                <wp:effectExtent l="0" t="19050" r="45720" b="31115"/>
                <wp:wrapNone/>
                <wp:docPr id="18" name="Arrow: Right 18"/>
                <wp:cNvGraphicFramePr/>
                <a:graphic xmlns:a="http://schemas.openxmlformats.org/drawingml/2006/main">
                  <a:graphicData uri="http://schemas.microsoft.com/office/word/2010/wordprocessingShape">
                    <wps:wsp>
                      <wps:cNvSpPr/>
                      <wps:spPr>
                        <a:xfrm>
                          <a:off x="0" y="0"/>
                          <a:ext cx="792957"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EAE90D" id="Arrow: Right 18" o:spid="_x0000_s1026" type="#_x0000_t13" style="position:absolute;margin-left:94.4pt;margin-top:1.8pt;width:62.45pt;height:3.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" adj="20977" fillcolor="#5b9bd5 [3204]" strokecolor="#1f4d78 [1604]" strokeweight="1pt"/>
            </w:pict>
          </mc:Fallback>
        </mc:AlternateContent>
      </w:r>
    </w:p>
    <w:p w14:paraId="1DDFE806" w14:textId="4ACB751E" w:rsidR="003A6126" w:rsidRDefault="002C4DBD">
      <w:pPr>
        <w:spacing w:after="160" w:line="259" w:lineRule="auto"/>
        <w:rPr>
          <w:b/>
          <w:u w:val="single"/>
        </w:rPr>
      </w:pPr>
      <w:r>
        <w:rPr>
          <w:b/>
          <w:noProof/>
          <w:u w:val="single"/>
        </w:rPr>
        <mc:AlternateContent>
          <mc:Choice Requires="wps">
            <w:drawing>
              <wp:anchor distT="0" distB="0" distL="114300" distR="114300" simplePos="0" relativeHeight="251686912" behindDoc="0" locked="0" layoutInCell="1" allowOverlap="1" wp14:anchorId="7A58DA42" wp14:editId="3440C824">
                <wp:simplePos x="0" y="0"/>
                <wp:positionH relativeFrom="column">
                  <wp:posOffset>691515</wp:posOffset>
                </wp:positionH>
                <wp:positionV relativeFrom="paragraph">
                  <wp:posOffset>249555</wp:posOffset>
                </wp:positionV>
                <wp:extent cx="4107180" cy="314325"/>
                <wp:effectExtent l="0" t="0" r="83820" b="28575"/>
                <wp:wrapNone/>
                <wp:docPr id="17" name="Arrow: Curved Up 17"/>
                <wp:cNvGraphicFramePr/>
                <a:graphic xmlns:a="http://schemas.openxmlformats.org/drawingml/2006/main">
                  <a:graphicData uri="http://schemas.microsoft.com/office/word/2010/wordprocessingShape">
                    <wps:wsp>
                      <wps:cNvSpPr/>
                      <wps:spPr>
                        <a:xfrm>
                          <a:off x="0" y="0"/>
                          <a:ext cx="4107180" cy="314325"/>
                        </a:xfrm>
                        <a:prstGeom prst="curvedUpArrow">
                          <a:avLst>
                            <a:gd name="adj1" fmla="val 25000"/>
                            <a:gd name="adj2" fmla="val 50000"/>
                            <a:gd name="adj3"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9B06E9"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17" o:spid="_x0000_s1026" type="#_x0000_t104" style="position:absolute;margin-left:54.45pt;margin-top:19.65pt;width:323.4pt;height:24.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" adj="20773,21393,0" fillcolor="#5b9bd5 [3204]" strokecolor="#1f4d78 [1604]" strokeweight="1pt"/>
            </w:pict>
          </mc:Fallback>
        </mc:AlternateContent>
      </w:r>
    </w:p>
    <w:p w14:paraId="31D4E7A7" w14:textId="77777777" w:rsidR="00701304" w:rsidRDefault="00701304">
      <w:pPr>
        <w:spacing w:after="160" w:line="259" w:lineRule="auto"/>
        <w:rPr>
          <w:b/>
          <w:u w:val="single"/>
        </w:rPr>
      </w:pPr>
    </w:p>
    <w:p w14:paraId="4FC7B15B" w14:textId="77777777" w:rsidR="00701304" w:rsidRDefault="00701304">
      <w:pPr>
        <w:spacing w:after="160" w:line="259" w:lineRule="auto"/>
        <w:rPr>
          <w:b/>
          <w:u w:val="single"/>
        </w:rPr>
      </w:pPr>
    </w:p>
    <w:p w14:paraId="3AEBD909" w14:textId="77777777" w:rsidR="003A6126" w:rsidRDefault="003A6126">
      <w:pPr>
        <w:spacing w:after="160" w:line="259" w:lineRule="auto"/>
        <w:rPr>
          <w:b/>
          <w:u w:val="single"/>
        </w:rPr>
      </w:pPr>
    </w:p>
    <w:p w14:paraId="7D4D260C" w14:textId="77777777" w:rsidR="003A6126" w:rsidRDefault="003A6126" w:rsidP="003A6126">
      <w:pPr>
        <w:rPr>
          <w:b/>
          <w:i/>
        </w:rPr>
      </w:pPr>
    </w:p>
    <w:p w14:paraId="13B99E03" w14:textId="7FA62DD4" w:rsidR="003A6126" w:rsidRPr="00DD24E8" w:rsidRDefault="003A6126" w:rsidP="003A6126">
      <w:pPr>
        <w:rPr>
          <w:b/>
          <w:i/>
        </w:rPr>
      </w:pPr>
      <w:r w:rsidRPr="00DD24E8">
        <w:rPr>
          <w:b/>
          <w:i/>
        </w:rPr>
        <w:t xml:space="preserve">Figure 1: Proposed Model of </w:t>
      </w:r>
      <w:r w:rsidR="00920F65">
        <w:rPr>
          <w:b/>
          <w:i/>
        </w:rPr>
        <w:t>the role of psychological capital and humour</w:t>
      </w:r>
      <w:r w:rsidRPr="00DD24E8">
        <w:rPr>
          <w:b/>
          <w:i/>
        </w:rPr>
        <w:t xml:space="preserve"> </w:t>
      </w:r>
      <w:r w:rsidR="00920F65">
        <w:rPr>
          <w:b/>
          <w:i/>
        </w:rPr>
        <w:t xml:space="preserve">in </w:t>
      </w:r>
      <w:r w:rsidRPr="00DD24E8">
        <w:rPr>
          <w:b/>
          <w:i/>
        </w:rPr>
        <w:t>wellbeing</w:t>
      </w:r>
      <w:r>
        <w:rPr>
          <w:b/>
          <w:i/>
        </w:rPr>
        <w:t xml:space="preserve"> in students</w:t>
      </w:r>
      <w:r w:rsidRPr="00DD24E8">
        <w:rPr>
          <w:b/>
          <w:i/>
        </w:rPr>
        <w:t>.</w:t>
      </w:r>
    </w:p>
    <w:p w14:paraId="52EF921C" w14:textId="77777777" w:rsidR="003A6126" w:rsidRDefault="003A6126" w:rsidP="003A6126">
      <w:pPr>
        <w:rPr>
          <w:b/>
          <w:u w:val="single"/>
        </w:rPr>
      </w:pPr>
    </w:p>
    <w:p w14:paraId="4BC51EC7" w14:textId="77777777" w:rsidR="00EF4916" w:rsidRDefault="00EF4916">
      <w:pPr>
        <w:spacing w:after="160" w:line="259" w:lineRule="auto"/>
        <w:rPr>
          <w:b/>
          <w:u w:val="single"/>
        </w:rPr>
      </w:pPr>
      <w:r>
        <w:rPr>
          <w:b/>
          <w:u w:val="single"/>
        </w:rPr>
        <w:br w:type="page"/>
      </w:r>
    </w:p>
    <w:p w14:paraId="643A93A1" w14:textId="77777777" w:rsidR="00EF4916" w:rsidRDefault="00EF4916" w:rsidP="009B09FC">
      <w:pPr>
        <w:spacing w:line="480" w:lineRule="auto"/>
        <w:ind w:left="720" w:hanging="720"/>
        <w:rPr>
          <w:b/>
          <w:u w:val="single"/>
        </w:rPr>
        <w:sectPr w:rsidR="00EF4916" w:rsidSect="001216FF">
          <w:footerReference w:type="default" r:id="rId10"/>
          <w:pgSz w:w="11906" w:h="16838"/>
          <w:pgMar w:top="1440" w:right="1440" w:bottom="1440" w:left="1440" w:header="709" w:footer="709" w:gutter="0"/>
          <w:cols w:space="708"/>
          <w:docGrid w:linePitch="360"/>
        </w:sectPr>
      </w:pPr>
    </w:p>
    <w:p w14:paraId="7F66C02E" w14:textId="77777777" w:rsidR="004662BC" w:rsidRPr="00472B35" w:rsidRDefault="004662BC" w:rsidP="004662BC">
      <w:pPr>
        <w:autoSpaceDE w:val="0"/>
        <w:autoSpaceDN w:val="0"/>
        <w:adjustRightInd w:val="0"/>
      </w:pPr>
    </w:p>
    <w:tbl>
      <w:tblPr>
        <w:tblStyle w:val="TableGridLight"/>
        <w:tblW w:w="12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539"/>
        <w:gridCol w:w="1701"/>
        <w:gridCol w:w="972"/>
        <w:gridCol w:w="972"/>
        <w:gridCol w:w="972"/>
        <w:gridCol w:w="972"/>
        <w:gridCol w:w="972"/>
        <w:gridCol w:w="972"/>
        <w:gridCol w:w="972"/>
      </w:tblGrid>
      <w:tr w:rsidR="004662BC" w:rsidRPr="00472B35" w14:paraId="0716491F" w14:textId="77777777" w:rsidTr="00CD3EE7">
        <w:trPr>
          <w:trHeight w:val="320"/>
        </w:trPr>
        <w:tc>
          <w:tcPr>
            <w:tcW w:w="12044" w:type="dxa"/>
            <w:gridSpan w:val="9"/>
          </w:tcPr>
          <w:p w14:paraId="23E79A47" w14:textId="77777777" w:rsidR="004662BC" w:rsidRDefault="004662BC" w:rsidP="00CD3EE7">
            <w:pPr>
              <w:autoSpaceDE w:val="0"/>
              <w:autoSpaceDN w:val="0"/>
              <w:adjustRightInd w:val="0"/>
              <w:spacing w:line="320" w:lineRule="atLeast"/>
              <w:ind w:left="60" w:right="60"/>
              <w:jc w:val="center"/>
            </w:pPr>
            <w:r w:rsidRPr="00DA53BE">
              <w:t>Table 1:  Means, standard deviations, and correlations for study variables</w:t>
            </w:r>
          </w:p>
        </w:tc>
      </w:tr>
      <w:tr w:rsidR="004662BC" w:rsidRPr="00472B35" w14:paraId="5111B20B" w14:textId="77777777" w:rsidTr="00CD3EE7">
        <w:trPr>
          <w:trHeight w:val="320"/>
        </w:trPr>
        <w:tc>
          <w:tcPr>
            <w:tcW w:w="3539" w:type="dxa"/>
          </w:tcPr>
          <w:p w14:paraId="7CFFEDFE" w14:textId="77777777" w:rsidR="004662BC" w:rsidRPr="00472B35" w:rsidRDefault="004662BC" w:rsidP="00CD3EE7">
            <w:pPr>
              <w:autoSpaceDE w:val="0"/>
              <w:autoSpaceDN w:val="0"/>
              <w:adjustRightInd w:val="0"/>
            </w:pPr>
          </w:p>
        </w:tc>
        <w:tc>
          <w:tcPr>
            <w:tcW w:w="1701" w:type="dxa"/>
          </w:tcPr>
          <w:p w14:paraId="015A3146" w14:textId="77777777" w:rsidR="004662BC" w:rsidRDefault="004662BC" w:rsidP="00CD3EE7">
            <w:pPr>
              <w:autoSpaceDE w:val="0"/>
              <w:autoSpaceDN w:val="0"/>
              <w:adjustRightInd w:val="0"/>
              <w:spacing w:line="320" w:lineRule="atLeast"/>
              <w:ind w:left="60" w:right="60"/>
              <w:jc w:val="center"/>
            </w:pPr>
            <w:r>
              <w:t>Mean (SD)</w:t>
            </w:r>
          </w:p>
        </w:tc>
        <w:tc>
          <w:tcPr>
            <w:tcW w:w="972" w:type="dxa"/>
          </w:tcPr>
          <w:p w14:paraId="7C20F19D" w14:textId="77777777" w:rsidR="004662BC" w:rsidRPr="00472B35" w:rsidRDefault="004662BC" w:rsidP="00CD3EE7">
            <w:pPr>
              <w:autoSpaceDE w:val="0"/>
              <w:autoSpaceDN w:val="0"/>
              <w:adjustRightInd w:val="0"/>
              <w:spacing w:line="320" w:lineRule="atLeast"/>
              <w:ind w:left="60" w:right="60"/>
              <w:jc w:val="center"/>
            </w:pPr>
            <w:r>
              <w:t>1</w:t>
            </w:r>
          </w:p>
        </w:tc>
        <w:tc>
          <w:tcPr>
            <w:tcW w:w="972" w:type="dxa"/>
          </w:tcPr>
          <w:p w14:paraId="16E2142B" w14:textId="77777777" w:rsidR="004662BC" w:rsidRPr="00472B35" w:rsidRDefault="004662BC" w:rsidP="00CD3EE7">
            <w:pPr>
              <w:autoSpaceDE w:val="0"/>
              <w:autoSpaceDN w:val="0"/>
              <w:adjustRightInd w:val="0"/>
              <w:spacing w:line="320" w:lineRule="atLeast"/>
              <w:ind w:left="60" w:right="60"/>
              <w:jc w:val="center"/>
            </w:pPr>
            <w:r>
              <w:t>2</w:t>
            </w:r>
          </w:p>
        </w:tc>
        <w:tc>
          <w:tcPr>
            <w:tcW w:w="972" w:type="dxa"/>
          </w:tcPr>
          <w:p w14:paraId="7A2C657F" w14:textId="77777777" w:rsidR="004662BC" w:rsidRPr="00472B35" w:rsidRDefault="004662BC" w:rsidP="00CD3EE7">
            <w:pPr>
              <w:autoSpaceDE w:val="0"/>
              <w:autoSpaceDN w:val="0"/>
              <w:adjustRightInd w:val="0"/>
              <w:spacing w:line="320" w:lineRule="atLeast"/>
              <w:ind w:left="60" w:right="60"/>
              <w:jc w:val="center"/>
            </w:pPr>
            <w:r>
              <w:t>3</w:t>
            </w:r>
          </w:p>
        </w:tc>
        <w:tc>
          <w:tcPr>
            <w:tcW w:w="972" w:type="dxa"/>
          </w:tcPr>
          <w:p w14:paraId="143EBBF7" w14:textId="77777777" w:rsidR="004662BC" w:rsidRPr="00472B35" w:rsidRDefault="004662BC" w:rsidP="00CD3EE7">
            <w:pPr>
              <w:autoSpaceDE w:val="0"/>
              <w:autoSpaceDN w:val="0"/>
              <w:adjustRightInd w:val="0"/>
              <w:spacing w:line="320" w:lineRule="atLeast"/>
              <w:ind w:left="60" w:right="60"/>
              <w:jc w:val="center"/>
            </w:pPr>
            <w:r>
              <w:t>4</w:t>
            </w:r>
          </w:p>
        </w:tc>
        <w:tc>
          <w:tcPr>
            <w:tcW w:w="972" w:type="dxa"/>
          </w:tcPr>
          <w:p w14:paraId="45BDABE7" w14:textId="77777777" w:rsidR="004662BC" w:rsidRPr="00472B35" w:rsidRDefault="004662BC" w:rsidP="00CD3EE7">
            <w:pPr>
              <w:autoSpaceDE w:val="0"/>
              <w:autoSpaceDN w:val="0"/>
              <w:adjustRightInd w:val="0"/>
              <w:spacing w:line="320" w:lineRule="atLeast"/>
              <w:ind w:left="60" w:right="60"/>
              <w:jc w:val="center"/>
            </w:pPr>
            <w:r>
              <w:t>5</w:t>
            </w:r>
          </w:p>
        </w:tc>
        <w:tc>
          <w:tcPr>
            <w:tcW w:w="972" w:type="dxa"/>
          </w:tcPr>
          <w:p w14:paraId="1878871A" w14:textId="77777777" w:rsidR="004662BC" w:rsidRPr="00472B35" w:rsidRDefault="004662BC" w:rsidP="00CD3EE7">
            <w:pPr>
              <w:autoSpaceDE w:val="0"/>
              <w:autoSpaceDN w:val="0"/>
              <w:adjustRightInd w:val="0"/>
              <w:spacing w:line="320" w:lineRule="atLeast"/>
              <w:ind w:left="60" w:right="60"/>
              <w:jc w:val="center"/>
            </w:pPr>
            <w:r>
              <w:t>6</w:t>
            </w:r>
          </w:p>
        </w:tc>
        <w:tc>
          <w:tcPr>
            <w:tcW w:w="972" w:type="dxa"/>
          </w:tcPr>
          <w:p w14:paraId="62E39D2D" w14:textId="77777777" w:rsidR="004662BC" w:rsidRPr="00472B35" w:rsidRDefault="004662BC" w:rsidP="00CD3EE7">
            <w:pPr>
              <w:autoSpaceDE w:val="0"/>
              <w:autoSpaceDN w:val="0"/>
              <w:adjustRightInd w:val="0"/>
              <w:spacing w:line="320" w:lineRule="atLeast"/>
              <w:ind w:left="60" w:right="60"/>
              <w:jc w:val="center"/>
            </w:pPr>
            <w:r>
              <w:t>7</w:t>
            </w:r>
          </w:p>
        </w:tc>
      </w:tr>
      <w:tr w:rsidR="004662BC" w:rsidRPr="00472B35" w14:paraId="58210946" w14:textId="77777777" w:rsidTr="00CD3EE7">
        <w:trPr>
          <w:trHeight w:val="320"/>
        </w:trPr>
        <w:tc>
          <w:tcPr>
            <w:tcW w:w="3539" w:type="dxa"/>
          </w:tcPr>
          <w:p w14:paraId="2EE84303" w14:textId="77777777" w:rsidR="004662BC" w:rsidRPr="00472B35" w:rsidRDefault="004662BC" w:rsidP="004662BC">
            <w:pPr>
              <w:pStyle w:val="ListParagraph"/>
              <w:numPr>
                <w:ilvl w:val="0"/>
                <w:numId w:val="17"/>
              </w:numPr>
              <w:autoSpaceDE w:val="0"/>
              <w:autoSpaceDN w:val="0"/>
              <w:adjustRightInd w:val="0"/>
              <w:spacing w:line="320" w:lineRule="atLeast"/>
              <w:ind w:left="470" w:right="62" w:hanging="357"/>
            </w:pPr>
            <w:r w:rsidRPr="00472B35">
              <w:t>Age</w:t>
            </w:r>
          </w:p>
        </w:tc>
        <w:tc>
          <w:tcPr>
            <w:tcW w:w="1701" w:type="dxa"/>
          </w:tcPr>
          <w:p w14:paraId="1F5F9CF6" w14:textId="77777777" w:rsidR="004662BC" w:rsidRPr="00472B35" w:rsidRDefault="004662BC" w:rsidP="00CD3EE7">
            <w:pPr>
              <w:autoSpaceDE w:val="0"/>
              <w:autoSpaceDN w:val="0"/>
              <w:adjustRightInd w:val="0"/>
              <w:spacing w:line="320" w:lineRule="atLeast"/>
              <w:ind w:left="60" w:right="60"/>
              <w:jc w:val="center"/>
            </w:pPr>
            <w:r>
              <w:t>22.58 (5.37)</w:t>
            </w:r>
          </w:p>
        </w:tc>
        <w:tc>
          <w:tcPr>
            <w:tcW w:w="972" w:type="dxa"/>
          </w:tcPr>
          <w:p w14:paraId="32155F29" w14:textId="77777777" w:rsidR="004662BC" w:rsidRPr="00472B35" w:rsidRDefault="004662BC" w:rsidP="00CD3EE7">
            <w:pPr>
              <w:autoSpaceDE w:val="0"/>
              <w:autoSpaceDN w:val="0"/>
              <w:adjustRightInd w:val="0"/>
              <w:spacing w:line="320" w:lineRule="atLeast"/>
              <w:ind w:left="60" w:right="60"/>
              <w:jc w:val="center"/>
            </w:pPr>
          </w:p>
        </w:tc>
        <w:tc>
          <w:tcPr>
            <w:tcW w:w="972" w:type="dxa"/>
          </w:tcPr>
          <w:p w14:paraId="78F080E8" w14:textId="77777777" w:rsidR="004662BC" w:rsidRPr="00472B35" w:rsidRDefault="004662BC" w:rsidP="00CD3EE7">
            <w:pPr>
              <w:autoSpaceDE w:val="0"/>
              <w:autoSpaceDN w:val="0"/>
              <w:adjustRightInd w:val="0"/>
              <w:spacing w:line="320" w:lineRule="atLeast"/>
              <w:ind w:left="60" w:right="60"/>
              <w:jc w:val="center"/>
            </w:pPr>
          </w:p>
        </w:tc>
        <w:tc>
          <w:tcPr>
            <w:tcW w:w="972" w:type="dxa"/>
          </w:tcPr>
          <w:p w14:paraId="3D8E3C64" w14:textId="77777777" w:rsidR="004662BC" w:rsidRPr="00472B35" w:rsidRDefault="004662BC" w:rsidP="00CD3EE7">
            <w:pPr>
              <w:autoSpaceDE w:val="0"/>
              <w:autoSpaceDN w:val="0"/>
              <w:adjustRightInd w:val="0"/>
              <w:spacing w:line="320" w:lineRule="atLeast"/>
              <w:ind w:left="60" w:right="60"/>
              <w:jc w:val="center"/>
            </w:pPr>
          </w:p>
        </w:tc>
        <w:tc>
          <w:tcPr>
            <w:tcW w:w="972" w:type="dxa"/>
          </w:tcPr>
          <w:p w14:paraId="14AFA8C4" w14:textId="77777777" w:rsidR="004662BC" w:rsidRPr="00472B35" w:rsidRDefault="004662BC" w:rsidP="00CD3EE7">
            <w:pPr>
              <w:autoSpaceDE w:val="0"/>
              <w:autoSpaceDN w:val="0"/>
              <w:adjustRightInd w:val="0"/>
              <w:spacing w:line="320" w:lineRule="atLeast"/>
              <w:ind w:left="60" w:right="60"/>
              <w:jc w:val="center"/>
            </w:pPr>
          </w:p>
        </w:tc>
        <w:tc>
          <w:tcPr>
            <w:tcW w:w="972" w:type="dxa"/>
          </w:tcPr>
          <w:p w14:paraId="31EA11EA" w14:textId="77777777" w:rsidR="004662BC" w:rsidRPr="00472B35" w:rsidRDefault="004662BC" w:rsidP="00CD3EE7">
            <w:pPr>
              <w:autoSpaceDE w:val="0"/>
              <w:autoSpaceDN w:val="0"/>
              <w:adjustRightInd w:val="0"/>
              <w:spacing w:line="320" w:lineRule="atLeast"/>
              <w:ind w:left="60" w:right="60"/>
              <w:jc w:val="center"/>
            </w:pPr>
          </w:p>
        </w:tc>
        <w:tc>
          <w:tcPr>
            <w:tcW w:w="972" w:type="dxa"/>
          </w:tcPr>
          <w:p w14:paraId="7BBE0603" w14:textId="77777777" w:rsidR="004662BC" w:rsidRPr="00472B35" w:rsidRDefault="004662BC" w:rsidP="00CD3EE7">
            <w:pPr>
              <w:autoSpaceDE w:val="0"/>
              <w:autoSpaceDN w:val="0"/>
              <w:adjustRightInd w:val="0"/>
              <w:spacing w:line="320" w:lineRule="atLeast"/>
              <w:ind w:left="60" w:right="60"/>
              <w:jc w:val="center"/>
            </w:pPr>
          </w:p>
        </w:tc>
        <w:tc>
          <w:tcPr>
            <w:tcW w:w="972" w:type="dxa"/>
          </w:tcPr>
          <w:p w14:paraId="43F99049" w14:textId="77777777" w:rsidR="004662BC" w:rsidRPr="00472B35" w:rsidRDefault="004662BC" w:rsidP="00CD3EE7">
            <w:pPr>
              <w:autoSpaceDE w:val="0"/>
              <w:autoSpaceDN w:val="0"/>
              <w:adjustRightInd w:val="0"/>
              <w:spacing w:line="320" w:lineRule="atLeast"/>
              <w:ind w:left="60" w:right="60"/>
              <w:jc w:val="center"/>
            </w:pPr>
          </w:p>
        </w:tc>
      </w:tr>
      <w:tr w:rsidR="004662BC" w:rsidRPr="00472B35" w14:paraId="6F21292B" w14:textId="77777777" w:rsidTr="00CD3EE7">
        <w:trPr>
          <w:trHeight w:val="320"/>
        </w:trPr>
        <w:tc>
          <w:tcPr>
            <w:tcW w:w="3539" w:type="dxa"/>
          </w:tcPr>
          <w:p w14:paraId="066DAA95" w14:textId="77777777" w:rsidR="004662BC" w:rsidRPr="00472B35" w:rsidRDefault="004662BC" w:rsidP="004662BC">
            <w:pPr>
              <w:pStyle w:val="ListParagraph"/>
              <w:numPr>
                <w:ilvl w:val="0"/>
                <w:numId w:val="17"/>
              </w:numPr>
              <w:autoSpaceDE w:val="0"/>
              <w:autoSpaceDN w:val="0"/>
              <w:adjustRightInd w:val="0"/>
              <w:spacing w:line="320" w:lineRule="atLeast"/>
              <w:ind w:left="470" w:right="62" w:hanging="357"/>
            </w:pPr>
            <w:r w:rsidRPr="00472B35">
              <w:t>Acad</w:t>
            </w:r>
            <w:r>
              <w:t xml:space="preserve">emic </w:t>
            </w:r>
            <w:r w:rsidRPr="00472B35">
              <w:t>exp</w:t>
            </w:r>
            <w:r>
              <w:t>ectation stress</w:t>
            </w:r>
          </w:p>
        </w:tc>
        <w:tc>
          <w:tcPr>
            <w:tcW w:w="1701" w:type="dxa"/>
          </w:tcPr>
          <w:p w14:paraId="3835DC0A" w14:textId="77777777" w:rsidR="004662BC" w:rsidRPr="00472B35" w:rsidRDefault="004662BC" w:rsidP="00CD3EE7">
            <w:pPr>
              <w:autoSpaceDE w:val="0"/>
              <w:autoSpaceDN w:val="0"/>
              <w:adjustRightInd w:val="0"/>
              <w:spacing w:line="320" w:lineRule="atLeast"/>
              <w:ind w:left="60" w:right="60"/>
              <w:jc w:val="center"/>
            </w:pPr>
            <w:r>
              <w:t>3.43 (1.02)</w:t>
            </w:r>
          </w:p>
        </w:tc>
        <w:tc>
          <w:tcPr>
            <w:tcW w:w="972" w:type="dxa"/>
          </w:tcPr>
          <w:p w14:paraId="0547312C" w14:textId="77777777" w:rsidR="004662BC" w:rsidRPr="00472B35" w:rsidRDefault="004662BC" w:rsidP="00CD3EE7">
            <w:pPr>
              <w:autoSpaceDE w:val="0"/>
              <w:autoSpaceDN w:val="0"/>
              <w:adjustRightInd w:val="0"/>
              <w:spacing w:line="320" w:lineRule="atLeast"/>
              <w:ind w:left="60" w:right="60"/>
              <w:jc w:val="center"/>
            </w:pPr>
            <w:r w:rsidRPr="00472B35">
              <w:t>-.1</w:t>
            </w:r>
            <w:r>
              <w:t>6</w:t>
            </w:r>
            <w:r w:rsidRPr="00472B35">
              <w:rPr>
                <w:vertAlign w:val="superscript"/>
              </w:rPr>
              <w:t>*</w:t>
            </w:r>
          </w:p>
        </w:tc>
        <w:tc>
          <w:tcPr>
            <w:tcW w:w="972" w:type="dxa"/>
          </w:tcPr>
          <w:p w14:paraId="173607AE" w14:textId="77777777" w:rsidR="004662BC" w:rsidRPr="00472B35" w:rsidRDefault="004662BC" w:rsidP="00CD3EE7">
            <w:pPr>
              <w:autoSpaceDE w:val="0"/>
              <w:autoSpaceDN w:val="0"/>
              <w:adjustRightInd w:val="0"/>
              <w:spacing w:line="320" w:lineRule="atLeast"/>
              <w:ind w:left="60" w:right="60"/>
              <w:jc w:val="center"/>
            </w:pPr>
          </w:p>
        </w:tc>
        <w:tc>
          <w:tcPr>
            <w:tcW w:w="972" w:type="dxa"/>
          </w:tcPr>
          <w:p w14:paraId="0ED15583" w14:textId="77777777" w:rsidR="004662BC" w:rsidRPr="00472B35" w:rsidRDefault="004662BC" w:rsidP="00CD3EE7">
            <w:pPr>
              <w:autoSpaceDE w:val="0"/>
              <w:autoSpaceDN w:val="0"/>
              <w:adjustRightInd w:val="0"/>
              <w:spacing w:line="320" w:lineRule="atLeast"/>
              <w:ind w:left="60" w:right="60"/>
              <w:jc w:val="center"/>
            </w:pPr>
          </w:p>
        </w:tc>
        <w:tc>
          <w:tcPr>
            <w:tcW w:w="972" w:type="dxa"/>
          </w:tcPr>
          <w:p w14:paraId="0FCA3804" w14:textId="77777777" w:rsidR="004662BC" w:rsidRPr="00472B35" w:rsidRDefault="004662BC" w:rsidP="00CD3EE7">
            <w:pPr>
              <w:autoSpaceDE w:val="0"/>
              <w:autoSpaceDN w:val="0"/>
              <w:adjustRightInd w:val="0"/>
              <w:spacing w:line="320" w:lineRule="atLeast"/>
              <w:ind w:left="60" w:right="60"/>
              <w:jc w:val="center"/>
            </w:pPr>
          </w:p>
        </w:tc>
        <w:tc>
          <w:tcPr>
            <w:tcW w:w="972" w:type="dxa"/>
          </w:tcPr>
          <w:p w14:paraId="5BD3B87C" w14:textId="77777777" w:rsidR="004662BC" w:rsidRPr="00472B35" w:rsidRDefault="004662BC" w:rsidP="00CD3EE7">
            <w:pPr>
              <w:autoSpaceDE w:val="0"/>
              <w:autoSpaceDN w:val="0"/>
              <w:adjustRightInd w:val="0"/>
              <w:spacing w:line="320" w:lineRule="atLeast"/>
              <w:ind w:left="60" w:right="60"/>
              <w:jc w:val="center"/>
            </w:pPr>
          </w:p>
        </w:tc>
        <w:tc>
          <w:tcPr>
            <w:tcW w:w="972" w:type="dxa"/>
          </w:tcPr>
          <w:p w14:paraId="64594E60" w14:textId="77777777" w:rsidR="004662BC" w:rsidRPr="00472B35" w:rsidRDefault="004662BC" w:rsidP="00CD3EE7">
            <w:pPr>
              <w:autoSpaceDE w:val="0"/>
              <w:autoSpaceDN w:val="0"/>
              <w:adjustRightInd w:val="0"/>
              <w:spacing w:line="320" w:lineRule="atLeast"/>
              <w:ind w:left="60" w:right="60"/>
              <w:jc w:val="center"/>
            </w:pPr>
          </w:p>
        </w:tc>
        <w:tc>
          <w:tcPr>
            <w:tcW w:w="972" w:type="dxa"/>
          </w:tcPr>
          <w:p w14:paraId="5120B734" w14:textId="77777777" w:rsidR="004662BC" w:rsidRPr="00472B35" w:rsidRDefault="004662BC" w:rsidP="00CD3EE7">
            <w:pPr>
              <w:autoSpaceDE w:val="0"/>
              <w:autoSpaceDN w:val="0"/>
              <w:adjustRightInd w:val="0"/>
              <w:spacing w:line="320" w:lineRule="atLeast"/>
              <w:ind w:left="60" w:right="60"/>
              <w:jc w:val="center"/>
            </w:pPr>
          </w:p>
        </w:tc>
      </w:tr>
      <w:tr w:rsidR="004662BC" w:rsidRPr="00472B35" w14:paraId="7A0BE14A" w14:textId="77777777" w:rsidTr="00CD3EE7">
        <w:trPr>
          <w:trHeight w:val="320"/>
        </w:trPr>
        <w:tc>
          <w:tcPr>
            <w:tcW w:w="3539" w:type="dxa"/>
          </w:tcPr>
          <w:p w14:paraId="66354A4F" w14:textId="77777777" w:rsidR="004662BC" w:rsidRPr="00472B35" w:rsidRDefault="004662BC" w:rsidP="004662BC">
            <w:pPr>
              <w:pStyle w:val="ListParagraph"/>
              <w:numPr>
                <w:ilvl w:val="0"/>
                <w:numId w:val="17"/>
              </w:numPr>
              <w:autoSpaceDE w:val="0"/>
              <w:autoSpaceDN w:val="0"/>
              <w:adjustRightInd w:val="0"/>
              <w:spacing w:line="320" w:lineRule="atLeast"/>
              <w:ind w:left="470" w:right="62" w:hanging="357"/>
            </w:pPr>
            <w:r w:rsidRPr="00472B35">
              <w:t>Psy</w:t>
            </w:r>
            <w:r>
              <w:t xml:space="preserve">chological </w:t>
            </w:r>
            <w:r w:rsidRPr="00472B35">
              <w:t>Cap</w:t>
            </w:r>
            <w:r>
              <w:t>ital</w:t>
            </w:r>
          </w:p>
        </w:tc>
        <w:tc>
          <w:tcPr>
            <w:tcW w:w="1701" w:type="dxa"/>
          </w:tcPr>
          <w:p w14:paraId="2570A3EC" w14:textId="77777777" w:rsidR="004662BC" w:rsidRPr="00472B35" w:rsidRDefault="004662BC" w:rsidP="00CD3EE7">
            <w:pPr>
              <w:autoSpaceDE w:val="0"/>
              <w:autoSpaceDN w:val="0"/>
              <w:adjustRightInd w:val="0"/>
              <w:spacing w:line="320" w:lineRule="atLeast"/>
              <w:ind w:left="60" w:right="60"/>
              <w:jc w:val="center"/>
            </w:pPr>
            <w:r>
              <w:t>22.13 (5.09)</w:t>
            </w:r>
          </w:p>
        </w:tc>
        <w:tc>
          <w:tcPr>
            <w:tcW w:w="972" w:type="dxa"/>
          </w:tcPr>
          <w:p w14:paraId="6D4D6BCC" w14:textId="77777777" w:rsidR="004662BC" w:rsidRPr="00472B35" w:rsidRDefault="004662BC" w:rsidP="00CD3EE7">
            <w:pPr>
              <w:autoSpaceDE w:val="0"/>
              <w:autoSpaceDN w:val="0"/>
              <w:adjustRightInd w:val="0"/>
              <w:spacing w:line="320" w:lineRule="atLeast"/>
              <w:ind w:left="60" w:right="60"/>
              <w:jc w:val="center"/>
            </w:pPr>
            <w:r w:rsidRPr="00472B35">
              <w:t>.17</w:t>
            </w:r>
            <w:r w:rsidRPr="00472B35">
              <w:rPr>
                <w:vertAlign w:val="superscript"/>
              </w:rPr>
              <w:t>*</w:t>
            </w:r>
          </w:p>
        </w:tc>
        <w:tc>
          <w:tcPr>
            <w:tcW w:w="972" w:type="dxa"/>
          </w:tcPr>
          <w:p w14:paraId="4E2D73DC" w14:textId="77777777" w:rsidR="004662BC" w:rsidRPr="00472B35" w:rsidRDefault="004662BC" w:rsidP="00CD3EE7">
            <w:pPr>
              <w:autoSpaceDE w:val="0"/>
              <w:autoSpaceDN w:val="0"/>
              <w:adjustRightInd w:val="0"/>
              <w:spacing w:line="320" w:lineRule="atLeast"/>
              <w:ind w:left="60" w:right="60"/>
              <w:jc w:val="center"/>
            </w:pPr>
            <w:r w:rsidRPr="00472B35">
              <w:t>-.20</w:t>
            </w:r>
            <w:r w:rsidRPr="00472B35">
              <w:rPr>
                <w:vertAlign w:val="superscript"/>
              </w:rPr>
              <w:t>**</w:t>
            </w:r>
          </w:p>
        </w:tc>
        <w:tc>
          <w:tcPr>
            <w:tcW w:w="972" w:type="dxa"/>
          </w:tcPr>
          <w:p w14:paraId="40C2976A" w14:textId="77777777" w:rsidR="004662BC" w:rsidRPr="00472B35" w:rsidRDefault="004662BC" w:rsidP="00CD3EE7">
            <w:pPr>
              <w:autoSpaceDE w:val="0"/>
              <w:autoSpaceDN w:val="0"/>
              <w:adjustRightInd w:val="0"/>
              <w:spacing w:line="320" w:lineRule="atLeast"/>
              <w:ind w:left="60" w:right="60"/>
              <w:jc w:val="center"/>
            </w:pPr>
          </w:p>
        </w:tc>
        <w:tc>
          <w:tcPr>
            <w:tcW w:w="972" w:type="dxa"/>
          </w:tcPr>
          <w:p w14:paraId="043784D8" w14:textId="77777777" w:rsidR="004662BC" w:rsidRPr="00472B35" w:rsidRDefault="004662BC" w:rsidP="00CD3EE7">
            <w:pPr>
              <w:autoSpaceDE w:val="0"/>
              <w:autoSpaceDN w:val="0"/>
              <w:adjustRightInd w:val="0"/>
              <w:spacing w:line="320" w:lineRule="atLeast"/>
              <w:ind w:left="60" w:right="60"/>
              <w:jc w:val="center"/>
            </w:pPr>
          </w:p>
        </w:tc>
        <w:tc>
          <w:tcPr>
            <w:tcW w:w="972" w:type="dxa"/>
          </w:tcPr>
          <w:p w14:paraId="60F002F2" w14:textId="77777777" w:rsidR="004662BC" w:rsidRPr="00472B35" w:rsidRDefault="004662BC" w:rsidP="00CD3EE7">
            <w:pPr>
              <w:autoSpaceDE w:val="0"/>
              <w:autoSpaceDN w:val="0"/>
              <w:adjustRightInd w:val="0"/>
              <w:spacing w:line="320" w:lineRule="atLeast"/>
              <w:ind w:left="60" w:right="60"/>
              <w:jc w:val="center"/>
            </w:pPr>
          </w:p>
        </w:tc>
        <w:tc>
          <w:tcPr>
            <w:tcW w:w="972" w:type="dxa"/>
          </w:tcPr>
          <w:p w14:paraId="72ADEBC2" w14:textId="77777777" w:rsidR="004662BC" w:rsidRPr="00472B35" w:rsidRDefault="004662BC" w:rsidP="00CD3EE7">
            <w:pPr>
              <w:autoSpaceDE w:val="0"/>
              <w:autoSpaceDN w:val="0"/>
              <w:adjustRightInd w:val="0"/>
              <w:spacing w:line="320" w:lineRule="atLeast"/>
              <w:ind w:left="60" w:right="60"/>
              <w:jc w:val="center"/>
            </w:pPr>
          </w:p>
        </w:tc>
        <w:tc>
          <w:tcPr>
            <w:tcW w:w="972" w:type="dxa"/>
          </w:tcPr>
          <w:p w14:paraId="153A5642" w14:textId="77777777" w:rsidR="004662BC" w:rsidRPr="00472B35" w:rsidRDefault="004662BC" w:rsidP="00CD3EE7">
            <w:pPr>
              <w:autoSpaceDE w:val="0"/>
              <w:autoSpaceDN w:val="0"/>
              <w:adjustRightInd w:val="0"/>
              <w:spacing w:line="320" w:lineRule="atLeast"/>
              <w:ind w:left="60" w:right="60"/>
              <w:jc w:val="center"/>
            </w:pPr>
          </w:p>
        </w:tc>
      </w:tr>
      <w:tr w:rsidR="004662BC" w:rsidRPr="00472B35" w14:paraId="77D562B1" w14:textId="77777777" w:rsidTr="00CD3EE7">
        <w:trPr>
          <w:trHeight w:val="320"/>
        </w:trPr>
        <w:tc>
          <w:tcPr>
            <w:tcW w:w="3539" w:type="dxa"/>
          </w:tcPr>
          <w:p w14:paraId="34CEC061" w14:textId="77777777" w:rsidR="004662BC" w:rsidRPr="00472B35" w:rsidRDefault="004662BC" w:rsidP="004662BC">
            <w:pPr>
              <w:pStyle w:val="ListParagraph"/>
              <w:numPr>
                <w:ilvl w:val="0"/>
                <w:numId w:val="17"/>
              </w:numPr>
              <w:autoSpaceDE w:val="0"/>
              <w:autoSpaceDN w:val="0"/>
              <w:adjustRightInd w:val="0"/>
              <w:spacing w:line="320" w:lineRule="atLeast"/>
              <w:ind w:left="470" w:right="62" w:hanging="357"/>
            </w:pPr>
            <w:r w:rsidRPr="00472B35">
              <w:t>Affiliative</w:t>
            </w:r>
            <w:r>
              <w:t xml:space="preserve"> humour</w:t>
            </w:r>
          </w:p>
        </w:tc>
        <w:tc>
          <w:tcPr>
            <w:tcW w:w="1701" w:type="dxa"/>
          </w:tcPr>
          <w:p w14:paraId="7AB723AC" w14:textId="77777777" w:rsidR="004662BC" w:rsidRPr="00472B35" w:rsidRDefault="004662BC" w:rsidP="00CD3EE7">
            <w:pPr>
              <w:autoSpaceDE w:val="0"/>
              <w:autoSpaceDN w:val="0"/>
              <w:adjustRightInd w:val="0"/>
              <w:spacing w:line="320" w:lineRule="atLeast"/>
              <w:ind w:left="60" w:right="60"/>
              <w:jc w:val="center"/>
            </w:pPr>
            <w:r>
              <w:t>5.69 (0.79)</w:t>
            </w:r>
          </w:p>
        </w:tc>
        <w:tc>
          <w:tcPr>
            <w:tcW w:w="972" w:type="dxa"/>
          </w:tcPr>
          <w:p w14:paraId="5EE086E7" w14:textId="77777777" w:rsidR="004662BC" w:rsidRPr="00472B35" w:rsidRDefault="004662BC" w:rsidP="00CD3EE7">
            <w:pPr>
              <w:autoSpaceDE w:val="0"/>
              <w:autoSpaceDN w:val="0"/>
              <w:adjustRightInd w:val="0"/>
              <w:spacing w:line="320" w:lineRule="atLeast"/>
              <w:ind w:left="60" w:right="60"/>
              <w:jc w:val="center"/>
            </w:pPr>
            <w:r w:rsidRPr="00472B35">
              <w:t>.01</w:t>
            </w:r>
          </w:p>
        </w:tc>
        <w:tc>
          <w:tcPr>
            <w:tcW w:w="972" w:type="dxa"/>
          </w:tcPr>
          <w:p w14:paraId="66A42ADA" w14:textId="77777777" w:rsidR="004662BC" w:rsidRPr="00472B35" w:rsidRDefault="004662BC" w:rsidP="00CD3EE7">
            <w:pPr>
              <w:autoSpaceDE w:val="0"/>
              <w:autoSpaceDN w:val="0"/>
              <w:adjustRightInd w:val="0"/>
              <w:spacing w:line="320" w:lineRule="atLeast"/>
              <w:ind w:left="60" w:right="60"/>
              <w:jc w:val="center"/>
            </w:pPr>
            <w:r w:rsidRPr="00472B35">
              <w:t>.0</w:t>
            </w:r>
            <w:r>
              <w:t>9</w:t>
            </w:r>
          </w:p>
        </w:tc>
        <w:tc>
          <w:tcPr>
            <w:tcW w:w="972" w:type="dxa"/>
          </w:tcPr>
          <w:p w14:paraId="430CCC5B" w14:textId="77777777" w:rsidR="004662BC" w:rsidRPr="00472B35" w:rsidRDefault="004662BC" w:rsidP="00CD3EE7">
            <w:pPr>
              <w:autoSpaceDE w:val="0"/>
              <w:autoSpaceDN w:val="0"/>
              <w:adjustRightInd w:val="0"/>
              <w:spacing w:line="320" w:lineRule="atLeast"/>
              <w:ind w:left="60" w:right="60"/>
              <w:jc w:val="center"/>
            </w:pPr>
            <w:r w:rsidRPr="00472B35">
              <w:t>.11</w:t>
            </w:r>
          </w:p>
        </w:tc>
        <w:tc>
          <w:tcPr>
            <w:tcW w:w="972" w:type="dxa"/>
          </w:tcPr>
          <w:p w14:paraId="5D088CC2" w14:textId="77777777" w:rsidR="004662BC" w:rsidRPr="00472B35" w:rsidRDefault="004662BC" w:rsidP="00CD3EE7">
            <w:pPr>
              <w:autoSpaceDE w:val="0"/>
              <w:autoSpaceDN w:val="0"/>
              <w:adjustRightInd w:val="0"/>
              <w:spacing w:line="320" w:lineRule="atLeast"/>
              <w:ind w:left="60" w:right="60"/>
              <w:jc w:val="center"/>
            </w:pPr>
          </w:p>
        </w:tc>
        <w:tc>
          <w:tcPr>
            <w:tcW w:w="972" w:type="dxa"/>
          </w:tcPr>
          <w:p w14:paraId="2C0CD62E" w14:textId="77777777" w:rsidR="004662BC" w:rsidRPr="00472B35" w:rsidRDefault="004662BC" w:rsidP="00CD3EE7">
            <w:pPr>
              <w:autoSpaceDE w:val="0"/>
              <w:autoSpaceDN w:val="0"/>
              <w:adjustRightInd w:val="0"/>
              <w:spacing w:line="320" w:lineRule="atLeast"/>
              <w:ind w:left="60" w:right="60"/>
              <w:jc w:val="center"/>
            </w:pPr>
          </w:p>
        </w:tc>
        <w:tc>
          <w:tcPr>
            <w:tcW w:w="972" w:type="dxa"/>
          </w:tcPr>
          <w:p w14:paraId="0381652D" w14:textId="77777777" w:rsidR="004662BC" w:rsidRPr="00472B35" w:rsidRDefault="004662BC" w:rsidP="00CD3EE7">
            <w:pPr>
              <w:autoSpaceDE w:val="0"/>
              <w:autoSpaceDN w:val="0"/>
              <w:adjustRightInd w:val="0"/>
              <w:spacing w:line="320" w:lineRule="atLeast"/>
              <w:ind w:left="60" w:right="60"/>
              <w:jc w:val="center"/>
            </w:pPr>
          </w:p>
        </w:tc>
        <w:tc>
          <w:tcPr>
            <w:tcW w:w="972" w:type="dxa"/>
          </w:tcPr>
          <w:p w14:paraId="1613273F" w14:textId="77777777" w:rsidR="004662BC" w:rsidRPr="00472B35" w:rsidRDefault="004662BC" w:rsidP="00CD3EE7">
            <w:pPr>
              <w:autoSpaceDE w:val="0"/>
              <w:autoSpaceDN w:val="0"/>
              <w:adjustRightInd w:val="0"/>
              <w:spacing w:line="320" w:lineRule="atLeast"/>
              <w:ind w:left="60" w:right="60"/>
              <w:jc w:val="center"/>
            </w:pPr>
          </w:p>
        </w:tc>
      </w:tr>
      <w:tr w:rsidR="004662BC" w:rsidRPr="00472B35" w14:paraId="61D41578" w14:textId="77777777" w:rsidTr="00CD3EE7">
        <w:trPr>
          <w:trHeight w:val="320"/>
        </w:trPr>
        <w:tc>
          <w:tcPr>
            <w:tcW w:w="3539" w:type="dxa"/>
          </w:tcPr>
          <w:p w14:paraId="50381317" w14:textId="77777777" w:rsidR="004662BC" w:rsidRPr="00472B35" w:rsidRDefault="004662BC" w:rsidP="004662BC">
            <w:pPr>
              <w:pStyle w:val="ListParagraph"/>
              <w:numPr>
                <w:ilvl w:val="0"/>
                <w:numId w:val="17"/>
              </w:numPr>
              <w:autoSpaceDE w:val="0"/>
              <w:autoSpaceDN w:val="0"/>
              <w:adjustRightInd w:val="0"/>
              <w:spacing w:line="320" w:lineRule="atLeast"/>
              <w:ind w:left="470" w:right="62" w:hanging="357"/>
            </w:pPr>
            <w:r w:rsidRPr="00472B35">
              <w:t>Self</w:t>
            </w:r>
            <w:r>
              <w:t>-</w:t>
            </w:r>
            <w:r w:rsidRPr="00472B35">
              <w:t>enhanc</w:t>
            </w:r>
            <w:r>
              <w:t>ing humour</w:t>
            </w:r>
          </w:p>
        </w:tc>
        <w:tc>
          <w:tcPr>
            <w:tcW w:w="1701" w:type="dxa"/>
          </w:tcPr>
          <w:p w14:paraId="12413DB0" w14:textId="77777777" w:rsidR="004662BC" w:rsidRPr="00472B35" w:rsidRDefault="004662BC" w:rsidP="00CD3EE7">
            <w:pPr>
              <w:autoSpaceDE w:val="0"/>
              <w:autoSpaceDN w:val="0"/>
              <w:adjustRightInd w:val="0"/>
              <w:spacing w:line="320" w:lineRule="atLeast"/>
              <w:ind w:left="60" w:right="60"/>
              <w:jc w:val="center"/>
            </w:pPr>
            <w:r>
              <w:t>4.42 (1.04)</w:t>
            </w:r>
          </w:p>
        </w:tc>
        <w:tc>
          <w:tcPr>
            <w:tcW w:w="972" w:type="dxa"/>
          </w:tcPr>
          <w:p w14:paraId="6BE844BA" w14:textId="77777777" w:rsidR="004662BC" w:rsidRPr="00472B35" w:rsidRDefault="004662BC" w:rsidP="00CD3EE7">
            <w:pPr>
              <w:autoSpaceDE w:val="0"/>
              <w:autoSpaceDN w:val="0"/>
              <w:adjustRightInd w:val="0"/>
              <w:spacing w:line="320" w:lineRule="atLeast"/>
              <w:ind w:left="60" w:right="60"/>
              <w:jc w:val="center"/>
            </w:pPr>
            <w:r w:rsidRPr="00472B35">
              <w:t>.05</w:t>
            </w:r>
          </w:p>
        </w:tc>
        <w:tc>
          <w:tcPr>
            <w:tcW w:w="972" w:type="dxa"/>
          </w:tcPr>
          <w:p w14:paraId="48A191D3" w14:textId="77777777" w:rsidR="004662BC" w:rsidRPr="00472B35" w:rsidRDefault="004662BC" w:rsidP="00CD3EE7">
            <w:pPr>
              <w:autoSpaceDE w:val="0"/>
              <w:autoSpaceDN w:val="0"/>
              <w:adjustRightInd w:val="0"/>
              <w:spacing w:line="320" w:lineRule="atLeast"/>
              <w:ind w:left="60" w:right="60"/>
              <w:jc w:val="center"/>
            </w:pPr>
            <w:r w:rsidRPr="00472B35">
              <w:t>-.3</w:t>
            </w:r>
            <w:r>
              <w:t>5</w:t>
            </w:r>
            <w:r w:rsidRPr="00472B35">
              <w:rPr>
                <w:vertAlign w:val="superscript"/>
              </w:rPr>
              <w:t>**</w:t>
            </w:r>
          </w:p>
        </w:tc>
        <w:tc>
          <w:tcPr>
            <w:tcW w:w="972" w:type="dxa"/>
          </w:tcPr>
          <w:p w14:paraId="79642809" w14:textId="77777777" w:rsidR="004662BC" w:rsidRPr="00472B35" w:rsidRDefault="004662BC" w:rsidP="00CD3EE7">
            <w:pPr>
              <w:autoSpaceDE w:val="0"/>
              <w:autoSpaceDN w:val="0"/>
              <w:adjustRightInd w:val="0"/>
              <w:spacing w:line="320" w:lineRule="atLeast"/>
              <w:ind w:left="60" w:right="60"/>
              <w:jc w:val="center"/>
            </w:pPr>
            <w:r w:rsidRPr="00472B35">
              <w:t>.06</w:t>
            </w:r>
          </w:p>
        </w:tc>
        <w:tc>
          <w:tcPr>
            <w:tcW w:w="972" w:type="dxa"/>
          </w:tcPr>
          <w:p w14:paraId="1260E00D" w14:textId="77777777" w:rsidR="004662BC" w:rsidRPr="00472B35" w:rsidRDefault="004662BC" w:rsidP="00CD3EE7">
            <w:pPr>
              <w:autoSpaceDE w:val="0"/>
              <w:autoSpaceDN w:val="0"/>
              <w:adjustRightInd w:val="0"/>
              <w:spacing w:line="320" w:lineRule="atLeast"/>
              <w:ind w:left="60" w:right="60"/>
              <w:jc w:val="center"/>
            </w:pPr>
            <w:r w:rsidRPr="00472B35">
              <w:t>.4</w:t>
            </w:r>
            <w:r>
              <w:t>4</w:t>
            </w:r>
            <w:r w:rsidRPr="00472B35">
              <w:rPr>
                <w:vertAlign w:val="superscript"/>
              </w:rPr>
              <w:t>**</w:t>
            </w:r>
          </w:p>
        </w:tc>
        <w:tc>
          <w:tcPr>
            <w:tcW w:w="972" w:type="dxa"/>
          </w:tcPr>
          <w:p w14:paraId="29801316" w14:textId="77777777" w:rsidR="004662BC" w:rsidRPr="00472B35" w:rsidRDefault="004662BC" w:rsidP="00CD3EE7">
            <w:pPr>
              <w:autoSpaceDE w:val="0"/>
              <w:autoSpaceDN w:val="0"/>
              <w:adjustRightInd w:val="0"/>
              <w:spacing w:line="320" w:lineRule="atLeast"/>
              <w:ind w:left="60" w:right="60"/>
              <w:jc w:val="center"/>
            </w:pPr>
          </w:p>
        </w:tc>
        <w:tc>
          <w:tcPr>
            <w:tcW w:w="972" w:type="dxa"/>
          </w:tcPr>
          <w:p w14:paraId="31690DF5" w14:textId="77777777" w:rsidR="004662BC" w:rsidRPr="00472B35" w:rsidRDefault="004662BC" w:rsidP="00CD3EE7">
            <w:pPr>
              <w:autoSpaceDE w:val="0"/>
              <w:autoSpaceDN w:val="0"/>
              <w:adjustRightInd w:val="0"/>
              <w:spacing w:line="320" w:lineRule="atLeast"/>
              <w:ind w:left="60" w:right="60"/>
              <w:jc w:val="center"/>
            </w:pPr>
          </w:p>
        </w:tc>
        <w:tc>
          <w:tcPr>
            <w:tcW w:w="972" w:type="dxa"/>
          </w:tcPr>
          <w:p w14:paraId="2649371D" w14:textId="77777777" w:rsidR="004662BC" w:rsidRPr="00472B35" w:rsidRDefault="004662BC" w:rsidP="00CD3EE7">
            <w:pPr>
              <w:autoSpaceDE w:val="0"/>
              <w:autoSpaceDN w:val="0"/>
              <w:adjustRightInd w:val="0"/>
              <w:spacing w:line="320" w:lineRule="atLeast"/>
              <w:ind w:left="60" w:right="60"/>
              <w:jc w:val="center"/>
            </w:pPr>
          </w:p>
        </w:tc>
      </w:tr>
      <w:tr w:rsidR="004662BC" w:rsidRPr="00472B35" w14:paraId="2260F5A0" w14:textId="77777777" w:rsidTr="00CD3EE7">
        <w:trPr>
          <w:trHeight w:val="320"/>
        </w:trPr>
        <w:tc>
          <w:tcPr>
            <w:tcW w:w="3539" w:type="dxa"/>
          </w:tcPr>
          <w:p w14:paraId="204896CE" w14:textId="77777777" w:rsidR="004662BC" w:rsidRPr="00472B35" w:rsidRDefault="004662BC" w:rsidP="004662BC">
            <w:pPr>
              <w:pStyle w:val="ListParagraph"/>
              <w:numPr>
                <w:ilvl w:val="0"/>
                <w:numId w:val="17"/>
              </w:numPr>
              <w:autoSpaceDE w:val="0"/>
              <w:autoSpaceDN w:val="0"/>
              <w:adjustRightInd w:val="0"/>
              <w:spacing w:line="320" w:lineRule="atLeast"/>
              <w:ind w:left="470" w:right="62" w:hanging="357"/>
            </w:pPr>
            <w:r w:rsidRPr="00472B35">
              <w:t>Aggressive</w:t>
            </w:r>
            <w:r>
              <w:t xml:space="preserve"> humour</w:t>
            </w:r>
          </w:p>
        </w:tc>
        <w:tc>
          <w:tcPr>
            <w:tcW w:w="1701" w:type="dxa"/>
          </w:tcPr>
          <w:p w14:paraId="1BCE1A21" w14:textId="77777777" w:rsidR="004662BC" w:rsidRPr="00472B35" w:rsidRDefault="004662BC" w:rsidP="00CD3EE7">
            <w:pPr>
              <w:autoSpaceDE w:val="0"/>
              <w:autoSpaceDN w:val="0"/>
              <w:adjustRightInd w:val="0"/>
              <w:spacing w:line="320" w:lineRule="atLeast"/>
              <w:ind w:left="60" w:right="60"/>
              <w:jc w:val="center"/>
            </w:pPr>
            <w:r>
              <w:t>3.49 (1.08)</w:t>
            </w:r>
          </w:p>
        </w:tc>
        <w:tc>
          <w:tcPr>
            <w:tcW w:w="972" w:type="dxa"/>
          </w:tcPr>
          <w:p w14:paraId="4CCD2DCB" w14:textId="77777777" w:rsidR="004662BC" w:rsidRPr="00472B35" w:rsidRDefault="004662BC" w:rsidP="00CD3EE7">
            <w:pPr>
              <w:autoSpaceDE w:val="0"/>
              <w:autoSpaceDN w:val="0"/>
              <w:adjustRightInd w:val="0"/>
              <w:spacing w:line="320" w:lineRule="atLeast"/>
              <w:ind w:left="60" w:right="60"/>
              <w:jc w:val="center"/>
            </w:pPr>
            <w:r w:rsidRPr="00472B35">
              <w:t>-.0</w:t>
            </w:r>
            <w:r>
              <w:t>2</w:t>
            </w:r>
          </w:p>
        </w:tc>
        <w:tc>
          <w:tcPr>
            <w:tcW w:w="972" w:type="dxa"/>
          </w:tcPr>
          <w:p w14:paraId="76629B5C" w14:textId="77777777" w:rsidR="004662BC" w:rsidRPr="00472B35" w:rsidRDefault="004662BC" w:rsidP="00CD3EE7">
            <w:pPr>
              <w:autoSpaceDE w:val="0"/>
              <w:autoSpaceDN w:val="0"/>
              <w:adjustRightInd w:val="0"/>
              <w:spacing w:line="320" w:lineRule="atLeast"/>
              <w:ind w:left="60" w:right="60"/>
              <w:jc w:val="center"/>
            </w:pPr>
            <w:r w:rsidRPr="00472B35">
              <w:t>-.2</w:t>
            </w:r>
            <w:r>
              <w:t>5</w:t>
            </w:r>
            <w:r w:rsidRPr="00472B35">
              <w:rPr>
                <w:vertAlign w:val="superscript"/>
              </w:rPr>
              <w:t>**</w:t>
            </w:r>
          </w:p>
        </w:tc>
        <w:tc>
          <w:tcPr>
            <w:tcW w:w="972" w:type="dxa"/>
          </w:tcPr>
          <w:p w14:paraId="3FEF17BA" w14:textId="77777777" w:rsidR="004662BC" w:rsidRPr="00472B35" w:rsidRDefault="004662BC" w:rsidP="00CD3EE7">
            <w:pPr>
              <w:autoSpaceDE w:val="0"/>
              <w:autoSpaceDN w:val="0"/>
              <w:adjustRightInd w:val="0"/>
              <w:spacing w:line="320" w:lineRule="atLeast"/>
              <w:ind w:left="60" w:right="60"/>
              <w:jc w:val="center"/>
            </w:pPr>
            <w:r w:rsidRPr="00472B35">
              <w:t>.0</w:t>
            </w:r>
            <w:r>
              <w:t>2</w:t>
            </w:r>
          </w:p>
        </w:tc>
        <w:tc>
          <w:tcPr>
            <w:tcW w:w="972" w:type="dxa"/>
          </w:tcPr>
          <w:p w14:paraId="526E056C" w14:textId="77777777" w:rsidR="004662BC" w:rsidRPr="00472B35" w:rsidRDefault="004662BC" w:rsidP="00CD3EE7">
            <w:pPr>
              <w:autoSpaceDE w:val="0"/>
              <w:autoSpaceDN w:val="0"/>
              <w:adjustRightInd w:val="0"/>
              <w:spacing w:line="320" w:lineRule="atLeast"/>
              <w:ind w:left="60" w:right="60"/>
              <w:jc w:val="center"/>
            </w:pPr>
            <w:r w:rsidRPr="00472B35">
              <w:t>.21</w:t>
            </w:r>
            <w:r w:rsidRPr="00472B35">
              <w:rPr>
                <w:vertAlign w:val="superscript"/>
              </w:rPr>
              <w:t>**</w:t>
            </w:r>
          </w:p>
        </w:tc>
        <w:tc>
          <w:tcPr>
            <w:tcW w:w="972" w:type="dxa"/>
          </w:tcPr>
          <w:p w14:paraId="61D2EBAE" w14:textId="77777777" w:rsidR="004662BC" w:rsidRPr="00472B35" w:rsidRDefault="004662BC" w:rsidP="00CD3EE7">
            <w:pPr>
              <w:autoSpaceDE w:val="0"/>
              <w:autoSpaceDN w:val="0"/>
              <w:adjustRightInd w:val="0"/>
              <w:spacing w:line="320" w:lineRule="atLeast"/>
              <w:ind w:left="60" w:right="60"/>
              <w:jc w:val="center"/>
            </w:pPr>
            <w:r w:rsidRPr="00472B35">
              <w:t>.21</w:t>
            </w:r>
            <w:r w:rsidRPr="00472B35">
              <w:rPr>
                <w:vertAlign w:val="superscript"/>
              </w:rPr>
              <w:t>**</w:t>
            </w:r>
          </w:p>
        </w:tc>
        <w:tc>
          <w:tcPr>
            <w:tcW w:w="972" w:type="dxa"/>
          </w:tcPr>
          <w:p w14:paraId="73A85E2E" w14:textId="77777777" w:rsidR="004662BC" w:rsidRPr="00472B35" w:rsidRDefault="004662BC" w:rsidP="00CD3EE7">
            <w:pPr>
              <w:autoSpaceDE w:val="0"/>
              <w:autoSpaceDN w:val="0"/>
              <w:adjustRightInd w:val="0"/>
              <w:spacing w:line="320" w:lineRule="atLeast"/>
              <w:ind w:left="60" w:right="60"/>
              <w:jc w:val="center"/>
            </w:pPr>
          </w:p>
        </w:tc>
        <w:tc>
          <w:tcPr>
            <w:tcW w:w="972" w:type="dxa"/>
          </w:tcPr>
          <w:p w14:paraId="1D32011A" w14:textId="77777777" w:rsidR="004662BC" w:rsidRPr="00472B35" w:rsidRDefault="004662BC" w:rsidP="00CD3EE7">
            <w:pPr>
              <w:autoSpaceDE w:val="0"/>
              <w:autoSpaceDN w:val="0"/>
              <w:adjustRightInd w:val="0"/>
              <w:spacing w:line="320" w:lineRule="atLeast"/>
              <w:ind w:left="60" w:right="60"/>
              <w:jc w:val="center"/>
            </w:pPr>
          </w:p>
        </w:tc>
      </w:tr>
      <w:tr w:rsidR="004662BC" w:rsidRPr="00472B35" w14:paraId="6CDA4CE6" w14:textId="77777777" w:rsidTr="00CD3EE7">
        <w:trPr>
          <w:trHeight w:val="320"/>
        </w:trPr>
        <w:tc>
          <w:tcPr>
            <w:tcW w:w="3539" w:type="dxa"/>
          </w:tcPr>
          <w:p w14:paraId="7CBBB0EC" w14:textId="77777777" w:rsidR="004662BC" w:rsidRPr="00472B35" w:rsidRDefault="004662BC" w:rsidP="004662BC">
            <w:pPr>
              <w:pStyle w:val="ListParagraph"/>
              <w:numPr>
                <w:ilvl w:val="0"/>
                <w:numId w:val="17"/>
              </w:numPr>
              <w:autoSpaceDE w:val="0"/>
              <w:autoSpaceDN w:val="0"/>
              <w:adjustRightInd w:val="0"/>
              <w:spacing w:line="320" w:lineRule="atLeast"/>
              <w:ind w:left="470" w:right="62" w:hanging="357"/>
            </w:pPr>
            <w:r w:rsidRPr="00472B35">
              <w:t>Self</w:t>
            </w:r>
            <w:r>
              <w:t>-</w:t>
            </w:r>
            <w:r w:rsidRPr="00472B35">
              <w:t>defeating</w:t>
            </w:r>
            <w:r>
              <w:t xml:space="preserve"> humour</w:t>
            </w:r>
          </w:p>
        </w:tc>
        <w:tc>
          <w:tcPr>
            <w:tcW w:w="1701" w:type="dxa"/>
          </w:tcPr>
          <w:p w14:paraId="477F379C" w14:textId="77777777" w:rsidR="004662BC" w:rsidRPr="00472B35" w:rsidRDefault="004662BC" w:rsidP="00CD3EE7">
            <w:pPr>
              <w:autoSpaceDE w:val="0"/>
              <w:autoSpaceDN w:val="0"/>
              <w:adjustRightInd w:val="0"/>
              <w:spacing w:line="320" w:lineRule="atLeast"/>
              <w:ind w:left="60" w:right="60"/>
              <w:jc w:val="center"/>
            </w:pPr>
            <w:r>
              <w:t>4.08 (1.34)</w:t>
            </w:r>
          </w:p>
        </w:tc>
        <w:tc>
          <w:tcPr>
            <w:tcW w:w="972" w:type="dxa"/>
          </w:tcPr>
          <w:p w14:paraId="76852878" w14:textId="77777777" w:rsidR="004662BC" w:rsidRPr="00472B35" w:rsidRDefault="004662BC" w:rsidP="00CD3EE7">
            <w:pPr>
              <w:autoSpaceDE w:val="0"/>
              <w:autoSpaceDN w:val="0"/>
              <w:adjustRightInd w:val="0"/>
              <w:spacing w:line="320" w:lineRule="atLeast"/>
              <w:ind w:left="60" w:right="60"/>
              <w:jc w:val="center"/>
            </w:pPr>
            <w:r w:rsidRPr="00472B35">
              <w:t>-.0</w:t>
            </w:r>
            <w:r>
              <w:t>7</w:t>
            </w:r>
          </w:p>
        </w:tc>
        <w:tc>
          <w:tcPr>
            <w:tcW w:w="972" w:type="dxa"/>
          </w:tcPr>
          <w:p w14:paraId="6D6E8AC3" w14:textId="77777777" w:rsidR="004662BC" w:rsidRPr="00472B35" w:rsidRDefault="004662BC" w:rsidP="00CD3EE7">
            <w:pPr>
              <w:autoSpaceDE w:val="0"/>
              <w:autoSpaceDN w:val="0"/>
              <w:adjustRightInd w:val="0"/>
              <w:spacing w:line="320" w:lineRule="atLeast"/>
              <w:ind w:left="60" w:right="60"/>
              <w:jc w:val="center"/>
            </w:pPr>
            <w:r w:rsidRPr="00472B35">
              <w:t>.12</w:t>
            </w:r>
          </w:p>
        </w:tc>
        <w:tc>
          <w:tcPr>
            <w:tcW w:w="972" w:type="dxa"/>
          </w:tcPr>
          <w:p w14:paraId="44CE4EC1" w14:textId="77777777" w:rsidR="004662BC" w:rsidRPr="00472B35" w:rsidRDefault="004662BC" w:rsidP="00CD3EE7">
            <w:pPr>
              <w:autoSpaceDE w:val="0"/>
              <w:autoSpaceDN w:val="0"/>
              <w:adjustRightInd w:val="0"/>
              <w:spacing w:line="320" w:lineRule="atLeast"/>
              <w:ind w:left="60" w:right="60"/>
              <w:jc w:val="center"/>
            </w:pPr>
            <w:r w:rsidRPr="00472B35">
              <w:t>.1</w:t>
            </w:r>
            <w:r>
              <w:t>2</w:t>
            </w:r>
          </w:p>
        </w:tc>
        <w:tc>
          <w:tcPr>
            <w:tcW w:w="972" w:type="dxa"/>
          </w:tcPr>
          <w:p w14:paraId="39B01BF4" w14:textId="77777777" w:rsidR="004662BC" w:rsidRPr="00472B35" w:rsidRDefault="004662BC" w:rsidP="00CD3EE7">
            <w:pPr>
              <w:autoSpaceDE w:val="0"/>
              <w:autoSpaceDN w:val="0"/>
              <w:adjustRightInd w:val="0"/>
              <w:spacing w:line="320" w:lineRule="atLeast"/>
              <w:ind w:left="60" w:right="60"/>
              <w:jc w:val="center"/>
            </w:pPr>
            <w:r w:rsidRPr="00472B35">
              <w:t>.09</w:t>
            </w:r>
          </w:p>
        </w:tc>
        <w:tc>
          <w:tcPr>
            <w:tcW w:w="972" w:type="dxa"/>
          </w:tcPr>
          <w:p w14:paraId="342D3150" w14:textId="77777777" w:rsidR="004662BC" w:rsidRPr="00472B35" w:rsidRDefault="004662BC" w:rsidP="00CD3EE7">
            <w:pPr>
              <w:autoSpaceDE w:val="0"/>
              <w:autoSpaceDN w:val="0"/>
              <w:adjustRightInd w:val="0"/>
              <w:spacing w:line="320" w:lineRule="atLeast"/>
              <w:ind w:left="60" w:right="60"/>
              <w:jc w:val="center"/>
            </w:pPr>
            <w:r w:rsidRPr="00472B35">
              <w:t>-.04</w:t>
            </w:r>
          </w:p>
        </w:tc>
        <w:tc>
          <w:tcPr>
            <w:tcW w:w="972" w:type="dxa"/>
          </w:tcPr>
          <w:p w14:paraId="44C9A374" w14:textId="77777777" w:rsidR="004662BC" w:rsidRPr="00472B35" w:rsidRDefault="004662BC" w:rsidP="00CD3EE7">
            <w:pPr>
              <w:autoSpaceDE w:val="0"/>
              <w:autoSpaceDN w:val="0"/>
              <w:adjustRightInd w:val="0"/>
              <w:spacing w:line="320" w:lineRule="atLeast"/>
              <w:ind w:left="60" w:right="60"/>
              <w:jc w:val="center"/>
            </w:pPr>
            <w:r w:rsidRPr="00472B35">
              <w:t>.38</w:t>
            </w:r>
            <w:r w:rsidRPr="00472B35">
              <w:rPr>
                <w:vertAlign w:val="superscript"/>
              </w:rPr>
              <w:t>**</w:t>
            </w:r>
          </w:p>
        </w:tc>
        <w:tc>
          <w:tcPr>
            <w:tcW w:w="972" w:type="dxa"/>
          </w:tcPr>
          <w:p w14:paraId="0690675F" w14:textId="77777777" w:rsidR="004662BC" w:rsidRPr="00472B35" w:rsidRDefault="004662BC" w:rsidP="00CD3EE7">
            <w:pPr>
              <w:autoSpaceDE w:val="0"/>
              <w:autoSpaceDN w:val="0"/>
              <w:adjustRightInd w:val="0"/>
              <w:spacing w:line="320" w:lineRule="atLeast"/>
              <w:ind w:left="60" w:right="60"/>
              <w:jc w:val="center"/>
            </w:pPr>
          </w:p>
        </w:tc>
      </w:tr>
      <w:tr w:rsidR="004662BC" w:rsidRPr="00472B35" w14:paraId="61209C86" w14:textId="77777777" w:rsidTr="00CD3EE7">
        <w:trPr>
          <w:trHeight w:val="320"/>
        </w:trPr>
        <w:tc>
          <w:tcPr>
            <w:tcW w:w="3539" w:type="dxa"/>
          </w:tcPr>
          <w:p w14:paraId="0DC505E6" w14:textId="77777777" w:rsidR="004662BC" w:rsidRPr="00472B35" w:rsidRDefault="004662BC" w:rsidP="004662BC">
            <w:pPr>
              <w:pStyle w:val="ListParagraph"/>
              <w:numPr>
                <w:ilvl w:val="0"/>
                <w:numId w:val="17"/>
              </w:numPr>
              <w:autoSpaceDE w:val="0"/>
              <w:autoSpaceDN w:val="0"/>
              <w:adjustRightInd w:val="0"/>
              <w:spacing w:line="320" w:lineRule="atLeast"/>
              <w:ind w:left="470" w:right="62" w:hanging="357"/>
            </w:pPr>
            <w:r w:rsidRPr="00472B35">
              <w:t>Wellbeing</w:t>
            </w:r>
          </w:p>
        </w:tc>
        <w:tc>
          <w:tcPr>
            <w:tcW w:w="1701" w:type="dxa"/>
          </w:tcPr>
          <w:p w14:paraId="5A800339" w14:textId="77777777" w:rsidR="004662BC" w:rsidRPr="00472B35" w:rsidRDefault="004662BC" w:rsidP="00CD3EE7">
            <w:pPr>
              <w:autoSpaceDE w:val="0"/>
              <w:autoSpaceDN w:val="0"/>
              <w:adjustRightInd w:val="0"/>
              <w:spacing w:line="320" w:lineRule="atLeast"/>
              <w:ind w:left="60" w:right="60"/>
              <w:jc w:val="center"/>
            </w:pPr>
            <w:r>
              <w:t>21.98 (5.40)</w:t>
            </w:r>
          </w:p>
        </w:tc>
        <w:tc>
          <w:tcPr>
            <w:tcW w:w="972" w:type="dxa"/>
          </w:tcPr>
          <w:p w14:paraId="7C088429" w14:textId="77777777" w:rsidR="004662BC" w:rsidRPr="00472B35" w:rsidRDefault="004662BC" w:rsidP="00CD3EE7">
            <w:pPr>
              <w:autoSpaceDE w:val="0"/>
              <w:autoSpaceDN w:val="0"/>
              <w:adjustRightInd w:val="0"/>
              <w:spacing w:line="320" w:lineRule="atLeast"/>
              <w:ind w:left="60" w:right="60"/>
              <w:jc w:val="center"/>
            </w:pPr>
            <w:r w:rsidRPr="00472B35">
              <w:t>-.0</w:t>
            </w:r>
            <w:r>
              <w:t>5</w:t>
            </w:r>
          </w:p>
        </w:tc>
        <w:tc>
          <w:tcPr>
            <w:tcW w:w="972" w:type="dxa"/>
          </w:tcPr>
          <w:p w14:paraId="6DC30CA8" w14:textId="77777777" w:rsidR="004662BC" w:rsidRPr="00472B35" w:rsidRDefault="004662BC" w:rsidP="00CD3EE7">
            <w:pPr>
              <w:autoSpaceDE w:val="0"/>
              <w:autoSpaceDN w:val="0"/>
              <w:adjustRightInd w:val="0"/>
              <w:spacing w:line="320" w:lineRule="atLeast"/>
              <w:ind w:left="60" w:right="60"/>
              <w:jc w:val="center"/>
            </w:pPr>
            <w:r w:rsidRPr="00472B35">
              <w:t>-.4</w:t>
            </w:r>
            <w:r>
              <w:t>7</w:t>
            </w:r>
            <w:r w:rsidRPr="00472B35">
              <w:rPr>
                <w:vertAlign w:val="superscript"/>
              </w:rPr>
              <w:t>**</w:t>
            </w:r>
          </w:p>
        </w:tc>
        <w:tc>
          <w:tcPr>
            <w:tcW w:w="972" w:type="dxa"/>
          </w:tcPr>
          <w:p w14:paraId="6EC97B4B" w14:textId="77777777" w:rsidR="004662BC" w:rsidRPr="00472B35" w:rsidRDefault="004662BC" w:rsidP="00CD3EE7">
            <w:pPr>
              <w:autoSpaceDE w:val="0"/>
              <w:autoSpaceDN w:val="0"/>
              <w:adjustRightInd w:val="0"/>
              <w:spacing w:line="320" w:lineRule="atLeast"/>
              <w:ind w:left="60" w:right="60"/>
              <w:jc w:val="center"/>
            </w:pPr>
            <w:r w:rsidRPr="00472B35">
              <w:t>.44</w:t>
            </w:r>
            <w:r w:rsidRPr="00472B35">
              <w:rPr>
                <w:vertAlign w:val="superscript"/>
              </w:rPr>
              <w:t>**</w:t>
            </w:r>
          </w:p>
        </w:tc>
        <w:tc>
          <w:tcPr>
            <w:tcW w:w="972" w:type="dxa"/>
          </w:tcPr>
          <w:p w14:paraId="428BEC99" w14:textId="77777777" w:rsidR="004662BC" w:rsidRPr="00472B35" w:rsidRDefault="004662BC" w:rsidP="00CD3EE7">
            <w:pPr>
              <w:autoSpaceDE w:val="0"/>
              <w:autoSpaceDN w:val="0"/>
              <w:adjustRightInd w:val="0"/>
              <w:spacing w:line="320" w:lineRule="atLeast"/>
              <w:ind w:left="60" w:right="60"/>
              <w:jc w:val="center"/>
            </w:pPr>
            <w:r w:rsidRPr="00472B35">
              <w:t>.26</w:t>
            </w:r>
            <w:r w:rsidRPr="00472B35">
              <w:rPr>
                <w:vertAlign w:val="superscript"/>
              </w:rPr>
              <w:t>**</w:t>
            </w:r>
          </w:p>
        </w:tc>
        <w:tc>
          <w:tcPr>
            <w:tcW w:w="972" w:type="dxa"/>
          </w:tcPr>
          <w:p w14:paraId="0D008945" w14:textId="77777777" w:rsidR="004662BC" w:rsidRPr="00472B35" w:rsidRDefault="004662BC" w:rsidP="00CD3EE7">
            <w:pPr>
              <w:autoSpaceDE w:val="0"/>
              <w:autoSpaceDN w:val="0"/>
              <w:adjustRightInd w:val="0"/>
              <w:spacing w:line="320" w:lineRule="atLeast"/>
              <w:ind w:left="60" w:right="60"/>
              <w:jc w:val="center"/>
            </w:pPr>
            <w:r w:rsidRPr="00472B35">
              <w:t>.4</w:t>
            </w:r>
            <w:r>
              <w:t>7</w:t>
            </w:r>
            <w:r w:rsidRPr="00472B35">
              <w:rPr>
                <w:vertAlign w:val="superscript"/>
              </w:rPr>
              <w:t>**</w:t>
            </w:r>
          </w:p>
        </w:tc>
        <w:tc>
          <w:tcPr>
            <w:tcW w:w="972" w:type="dxa"/>
          </w:tcPr>
          <w:p w14:paraId="689ECDD1" w14:textId="77777777" w:rsidR="004662BC" w:rsidRPr="00472B35" w:rsidRDefault="004662BC" w:rsidP="00CD3EE7">
            <w:pPr>
              <w:autoSpaceDE w:val="0"/>
              <w:autoSpaceDN w:val="0"/>
              <w:adjustRightInd w:val="0"/>
              <w:spacing w:line="320" w:lineRule="atLeast"/>
              <w:ind w:left="60" w:right="60"/>
              <w:jc w:val="center"/>
            </w:pPr>
            <w:r w:rsidRPr="00472B35">
              <w:t>-.0</w:t>
            </w:r>
            <w:r>
              <w:t>2</w:t>
            </w:r>
          </w:p>
        </w:tc>
        <w:tc>
          <w:tcPr>
            <w:tcW w:w="972" w:type="dxa"/>
          </w:tcPr>
          <w:p w14:paraId="2F4ABC25" w14:textId="77777777" w:rsidR="004662BC" w:rsidRPr="00472B35" w:rsidRDefault="004662BC" w:rsidP="00CD3EE7">
            <w:pPr>
              <w:autoSpaceDE w:val="0"/>
              <w:autoSpaceDN w:val="0"/>
              <w:adjustRightInd w:val="0"/>
              <w:spacing w:line="320" w:lineRule="atLeast"/>
              <w:ind w:left="60" w:right="60"/>
              <w:jc w:val="center"/>
            </w:pPr>
            <w:r w:rsidRPr="00472B35">
              <w:t>-.09</w:t>
            </w:r>
          </w:p>
        </w:tc>
      </w:tr>
      <w:tr w:rsidR="004662BC" w:rsidRPr="00472B35" w14:paraId="15E952B2" w14:textId="77777777" w:rsidTr="00CD3EE7">
        <w:trPr>
          <w:trHeight w:val="320"/>
        </w:trPr>
        <w:tc>
          <w:tcPr>
            <w:tcW w:w="12044" w:type="dxa"/>
            <w:gridSpan w:val="9"/>
          </w:tcPr>
          <w:p w14:paraId="3B21ACA7" w14:textId="77777777" w:rsidR="004662BC" w:rsidRPr="00472B35" w:rsidRDefault="004662BC" w:rsidP="00CD3EE7">
            <w:pPr>
              <w:autoSpaceDE w:val="0"/>
              <w:autoSpaceDN w:val="0"/>
              <w:adjustRightInd w:val="0"/>
              <w:spacing w:line="320" w:lineRule="atLeast"/>
              <w:ind w:left="60" w:right="60"/>
              <w:jc w:val="center"/>
            </w:pPr>
            <w:r w:rsidRPr="001F0303">
              <w:rPr>
                <w:color w:val="010205"/>
              </w:rPr>
              <w:t>*. Correlation is significant at the 0.05 level (2-tailed). **. Correlation is significant at the 0.01 level (2-tailed).</w:t>
            </w:r>
          </w:p>
        </w:tc>
      </w:tr>
    </w:tbl>
    <w:p w14:paraId="331629D7" w14:textId="77777777" w:rsidR="004662BC" w:rsidRPr="00472B35" w:rsidRDefault="004662BC" w:rsidP="004662BC">
      <w:pPr>
        <w:autoSpaceDE w:val="0"/>
        <w:autoSpaceDN w:val="0"/>
        <w:adjustRightInd w:val="0"/>
        <w:spacing w:line="400" w:lineRule="atLeast"/>
      </w:pPr>
    </w:p>
    <w:p w14:paraId="744FF944" w14:textId="77777777" w:rsidR="004662BC" w:rsidRDefault="004662BC" w:rsidP="004662BC"/>
    <w:p w14:paraId="3B1A8F94" w14:textId="77777777" w:rsidR="004662BC" w:rsidRPr="00472B35" w:rsidRDefault="004662BC" w:rsidP="004662BC"/>
    <w:p w14:paraId="7CAD9005" w14:textId="77777777" w:rsidR="008B5AC2" w:rsidRDefault="008B5AC2" w:rsidP="008B5AC2">
      <w:pPr>
        <w:sectPr w:rsidR="008B5AC2" w:rsidSect="008B5AC2">
          <w:pgSz w:w="16838" w:h="11906" w:orient="landscape"/>
          <w:pgMar w:top="1440" w:right="1440" w:bottom="1701" w:left="1440" w:header="709" w:footer="709" w:gutter="0"/>
          <w:cols w:space="708"/>
          <w:docGrid w:linePitch="360"/>
        </w:sectPr>
      </w:pPr>
    </w:p>
    <w:p w14:paraId="297B1664" w14:textId="77777777" w:rsidR="008B5AC2" w:rsidRPr="006D1866" w:rsidRDefault="008B5AC2" w:rsidP="008B5AC2"/>
    <w:p w14:paraId="7216B67E" w14:textId="77777777" w:rsidR="00D35446" w:rsidRPr="00D1655E" w:rsidRDefault="00D35446" w:rsidP="00D35446">
      <w:pPr>
        <w:spacing w:line="480" w:lineRule="auto"/>
      </w:pPr>
    </w:p>
    <w:tbl>
      <w:tblPr>
        <w:tblStyle w:val="TableGrid"/>
        <w:tblW w:w="6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490"/>
        <w:gridCol w:w="1338"/>
        <w:gridCol w:w="1338"/>
        <w:gridCol w:w="1476"/>
        <w:gridCol w:w="226"/>
        <w:gridCol w:w="10"/>
      </w:tblGrid>
      <w:tr w:rsidR="00D35446" w:rsidRPr="00D1655E" w14:paraId="2FCBA7F6" w14:textId="77777777" w:rsidTr="00DF61E8">
        <w:trPr>
          <w:gridAfter w:val="1"/>
          <w:wAfter w:w="10" w:type="dxa"/>
        </w:trPr>
        <w:tc>
          <w:tcPr>
            <w:tcW w:w="6868" w:type="dxa"/>
            <w:gridSpan w:val="5"/>
          </w:tcPr>
          <w:p w14:paraId="72038C14" w14:textId="77777777" w:rsidR="00A2400C" w:rsidRPr="001B41E2" w:rsidRDefault="00A2400C" w:rsidP="00A2400C">
            <w:pPr>
              <w:autoSpaceDE w:val="0"/>
              <w:autoSpaceDN w:val="0"/>
              <w:adjustRightInd w:val="0"/>
            </w:pPr>
          </w:p>
          <w:tbl>
            <w:tblPr>
              <w:tblStyle w:val="TableGridLight"/>
              <w:tblW w:w="6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539"/>
              <w:gridCol w:w="1134"/>
              <w:gridCol w:w="1134"/>
              <w:gridCol w:w="1134"/>
            </w:tblGrid>
            <w:tr w:rsidR="00A2400C" w:rsidRPr="00D13582" w14:paraId="6809EF9C" w14:textId="77777777" w:rsidTr="00CD3EE7">
              <w:tc>
                <w:tcPr>
                  <w:tcW w:w="6941" w:type="dxa"/>
                  <w:gridSpan w:val="4"/>
                </w:tcPr>
                <w:p w14:paraId="0D21E2E4" w14:textId="77777777" w:rsidR="00A2400C" w:rsidRPr="00A00E7E" w:rsidRDefault="00A2400C" w:rsidP="00A2400C">
                  <w:pPr>
                    <w:autoSpaceDE w:val="0"/>
                    <w:autoSpaceDN w:val="0"/>
                    <w:adjustRightInd w:val="0"/>
                    <w:spacing w:line="320" w:lineRule="atLeast"/>
                    <w:ind w:left="60" w:right="60"/>
                    <w:jc w:val="center"/>
                  </w:pPr>
                  <w:r w:rsidRPr="00A00E7E">
                    <w:t>Table 2: HMRA to identify the predictors of wellbeing.</w:t>
                  </w:r>
                </w:p>
              </w:tc>
            </w:tr>
            <w:tr w:rsidR="00A2400C" w:rsidRPr="00D13582" w14:paraId="459DCC25" w14:textId="77777777" w:rsidTr="00CD3EE7">
              <w:tc>
                <w:tcPr>
                  <w:tcW w:w="3539" w:type="dxa"/>
                </w:tcPr>
                <w:p w14:paraId="603A2902" w14:textId="77777777" w:rsidR="00A2400C" w:rsidRPr="001B41E2" w:rsidRDefault="00A2400C" w:rsidP="00A2400C">
                  <w:pPr>
                    <w:autoSpaceDE w:val="0"/>
                    <w:autoSpaceDN w:val="0"/>
                    <w:adjustRightInd w:val="0"/>
                  </w:pPr>
                </w:p>
              </w:tc>
              <w:tc>
                <w:tcPr>
                  <w:tcW w:w="1134" w:type="dxa"/>
                </w:tcPr>
                <w:p w14:paraId="32441CCD" w14:textId="77777777" w:rsidR="00A2400C" w:rsidRPr="001B41E2" w:rsidRDefault="00A2400C" w:rsidP="00A2400C">
                  <w:pPr>
                    <w:autoSpaceDE w:val="0"/>
                    <w:autoSpaceDN w:val="0"/>
                    <w:adjustRightInd w:val="0"/>
                    <w:spacing w:line="320" w:lineRule="atLeast"/>
                    <w:ind w:left="60" w:right="60"/>
                    <w:jc w:val="center"/>
                  </w:pPr>
                  <w:r w:rsidRPr="001B41E2">
                    <w:t>B</w:t>
                  </w:r>
                </w:p>
              </w:tc>
              <w:tc>
                <w:tcPr>
                  <w:tcW w:w="1134" w:type="dxa"/>
                </w:tcPr>
                <w:p w14:paraId="7A11AD99" w14:textId="77777777" w:rsidR="00A2400C" w:rsidRPr="001B41E2" w:rsidRDefault="00A2400C" w:rsidP="00A2400C">
                  <w:pPr>
                    <w:autoSpaceDE w:val="0"/>
                    <w:autoSpaceDN w:val="0"/>
                    <w:adjustRightInd w:val="0"/>
                    <w:spacing w:line="320" w:lineRule="atLeast"/>
                    <w:ind w:left="60" w:right="60"/>
                    <w:jc w:val="center"/>
                  </w:pPr>
                  <w:proofErr w:type="gramStart"/>
                  <w:r>
                    <w:t>SE.B</w:t>
                  </w:r>
                  <w:proofErr w:type="gramEnd"/>
                </w:p>
              </w:tc>
              <w:tc>
                <w:tcPr>
                  <w:tcW w:w="1134" w:type="dxa"/>
                </w:tcPr>
                <w:p w14:paraId="133DD194" w14:textId="77777777" w:rsidR="00A2400C" w:rsidRPr="001B41E2" w:rsidRDefault="00A2400C" w:rsidP="00A2400C">
                  <w:pPr>
                    <w:autoSpaceDE w:val="0"/>
                    <w:autoSpaceDN w:val="0"/>
                    <w:adjustRightInd w:val="0"/>
                    <w:spacing w:line="320" w:lineRule="atLeast"/>
                    <w:ind w:left="60" w:right="60"/>
                    <w:jc w:val="center"/>
                    <w:rPr>
                      <w:rFonts w:ascii="Symbol" w:hAnsi="Symbol"/>
                    </w:rPr>
                  </w:pPr>
                  <w:r w:rsidRPr="00D13582">
                    <w:rPr>
                      <w:rFonts w:ascii="Symbol" w:hAnsi="Symbol"/>
                    </w:rPr>
                    <w:t></w:t>
                  </w:r>
                </w:p>
              </w:tc>
            </w:tr>
            <w:tr w:rsidR="00A2400C" w:rsidRPr="00D13582" w14:paraId="068DAC9E" w14:textId="77777777" w:rsidTr="00CD3EE7">
              <w:tc>
                <w:tcPr>
                  <w:tcW w:w="6941" w:type="dxa"/>
                  <w:gridSpan w:val="4"/>
                </w:tcPr>
                <w:p w14:paraId="51AD75D1" w14:textId="77777777" w:rsidR="00A2400C" w:rsidRPr="001B41E2" w:rsidRDefault="00A2400C" w:rsidP="00A2400C">
                  <w:pPr>
                    <w:autoSpaceDE w:val="0"/>
                    <w:autoSpaceDN w:val="0"/>
                    <w:adjustRightInd w:val="0"/>
                    <w:spacing w:line="320" w:lineRule="atLeast"/>
                    <w:ind w:left="60" w:right="60"/>
                    <w:jc w:val="center"/>
                  </w:pPr>
                  <w:r w:rsidRPr="00D1655E">
                    <w:rPr>
                      <w:b/>
                    </w:rPr>
                    <w:t>Step 1:           R</w:t>
                  </w:r>
                  <w:r w:rsidRPr="00D1655E">
                    <w:rPr>
                      <w:b/>
                      <w:vertAlign w:val="superscript"/>
                    </w:rPr>
                    <w:t>2</w:t>
                  </w:r>
                  <w:r w:rsidRPr="00D1655E">
                    <w:rPr>
                      <w:b/>
                    </w:rPr>
                    <w:t>= .</w:t>
                  </w:r>
                  <w:r>
                    <w:rPr>
                      <w:b/>
                    </w:rPr>
                    <w:t>007</w:t>
                  </w:r>
                  <w:r w:rsidRPr="00D1655E">
                    <w:rPr>
                      <w:b/>
                    </w:rPr>
                    <w:t xml:space="preserve">, </w:t>
                  </w:r>
                  <w:proofErr w:type="gramStart"/>
                  <w:r w:rsidRPr="00D1655E">
                    <w:rPr>
                      <w:b/>
                    </w:rPr>
                    <w:t>F(</w:t>
                  </w:r>
                  <w:proofErr w:type="gramEnd"/>
                  <w:r>
                    <w:rPr>
                      <w:b/>
                    </w:rPr>
                    <w:t>2</w:t>
                  </w:r>
                  <w:r w:rsidRPr="00D1655E">
                    <w:rPr>
                      <w:b/>
                    </w:rPr>
                    <w:t>,2</w:t>
                  </w:r>
                  <w:r>
                    <w:rPr>
                      <w:b/>
                    </w:rPr>
                    <w:t>09</w:t>
                  </w:r>
                  <w:r w:rsidRPr="00D1655E">
                    <w:rPr>
                      <w:b/>
                    </w:rPr>
                    <w:t xml:space="preserve">) = </w:t>
                  </w:r>
                  <w:r>
                    <w:rPr>
                      <w:b/>
                    </w:rPr>
                    <w:t>.285</w:t>
                  </w:r>
                  <w:r w:rsidRPr="00D1655E">
                    <w:rPr>
                      <w:b/>
                    </w:rPr>
                    <w:t xml:space="preserve">, </w:t>
                  </w:r>
                  <w:r w:rsidRPr="00D1655E">
                    <w:rPr>
                      <w:b/>
                      <w:i/>
                    </w:rPr>
                    <w:t>p</w:t>
                  </w:r>
                  <w:r w:rsidRPr="00D1655E">
                    <w:rPr>
                      <w:b/>
                    </w:rPr>
                    <w:t xml:space="preserve"> </w:t>
                  </w:r>
                  <w:r>
                    <w:rPr>
                      <w:b/>
                    </w:rPr>
                    <w:t>=</w:t>
                  </w:r>
                  <w:r w:rsidRPr="00D1655E">
                    <w:rPr>
                      <w:b/>
                    </w:rPr>
                    <w:t>.</w:t>
                  </w:r>
                  <w:r>
                    <w:rPr>
                      <w:b/>
                    </w:rPr>
                    <w:t>752</w:t>
                  </w:r>
                </w:p>
              </w:tc>
            </w:tr>
            <w:tr w:rsidR="00A2400C" w:rsidRPr="00D13582" w14:paraId="19D61064" w14:textId="77777777" w:rsidTr="00CD3EE7">
              <w:tc>
                <w:tcPr>
                  <w:tcW w:w="3539" w:type="dxa"/>
                </w:tcPr>
                <w:p w14:paraId="0423ED23" w14:textId="77777777" w:rsidR="00A2400C" w:rsidRPr="001B41E2" w:rsidRDefault="00A2400C" w:rsidP="00A2400C">
                  <w:pPr>
                    <w:autoSpaceDE w:val="0"/>
                    <w:autoSpaceDN w:val="0"/>
                    <w:adjustRightInd w:val="0"/>
                    <w:spacing w:line="320" w:lineRule="atLeast"/>
                    <w:ind w:left="60" w:right="60"/>
                  </w:pPr>
                  <w:r w:rsidRPr="001B41E2">
                    <w:t>Sex</w:t>
                  </w:r>
                </w:p>
              </w:tc>
              <w:tc>
                <w:tcPr>
                  <w:tcW w:w="1134" w:type="dxa"/>
                </w:tcPr>
                <w:p w14:paraId="714D12FB" w14:textId="77777777" w:rsidR="00A2400C" w:rsidRPr="001B41E2" w:rsidRDefault="00A2400C" w:rsidP="00A2400C">
                  <w:pPr>
                    <w:autoSpaceDE w:val="0"/>
                    <w:autoSpaceDN w:val="0"/>
                    <w:adjustRightInd w:val="0"/>
                    <w:spacing w:line="320" w:lineRule="atLeast"/>
                    <w:ind w:left="60" w:right="60"/>
                    <w:jc w:val="center"/>
                  </w:pPr>
                  <w:r w:rsidRPr="001B41E2">
                    <w:t>.051</w:t>
                  </w:r>
                </w:p>
              </w:tc>
              <w:tc>
                <w:tcPr>
                  <w:tcW w:w="1134" w:type="dxa"/>
                </w:tcPr>
                <w:p w14:paraId="34DE1B06" w14:textId="77777777" w:rsidR="00A2400C" w:rsidRPr="001B41E2" w:rsidRDefault="00A2400C" w:rsidP="00A2400C">
                  <w:pPr>
                    <w:autoSpaceDE w:val="0"/>
                    <w:autoSpaceDN w:val="0"/>
                    <w:adjustRightInd w:val="0"/>
                    <w:spacing w:line="320" w:lineRule="atLeast"/>
                    <w:ind w:left="60" w:right="60"/>
                    <w:jc w:val="center"/>
                  </w:pPr>
                  <w:r w:rsidRPr="001B41E2">
                    <w:t>.131</w:t>
                  </w:r>
                </w:p>
              </w:tc>
              <w:tc>
                <w:tcPr>
                  <w:tcW w:w="1134" w:type="dxa"/>
                </w:tcPr>
                <w:p w14:paraId="47BF8820" w14:textId="77777777" w:rsidR="00A2400C" w:rsidRPr="001B41E2" w:rsidRDefault="00A2400C" w:rsidP="00A2400C">
                  <w:pPr>
                    <w:autoSpaceDE w:val="0"/>
                    <w:autoSpaceDN w:val="0"/>
                    <w:adjustRightInd w:val="0"/>
                    <w:spacing w:line="320" w:lineRule="atLeast"/>
                    <w:ind w:left="60" w:right="60"/>
                    <w:jc w:val="center"/>
                  </w:pPr>
                  <w:r w:rsidRPr="001B41E2">
                    <w:t>.027</w:t>
                  </w:r>
                </w:p>
              </w:tc>
            </w:tr>
            <w:tr w:rsidR="00A2400C" w:rsidRPr="00D13582" w14:paraId="5FE00186" w14:textId="77777777" w:rsidTr="00CD3EE7">
              <w:tc>
                <w:tcPr>
                  <w:tcW w:w="3539" w:type="dxa"/>
                </w:tcPr>
                <w:p w14:paraId="443F7ADC" w14:textId="77777777" w:rsidR="00A2400C" w:rsidRPr="001B41E2" w:rsidRDefault="00A2400C" w:rsidP="00A2400C">
                  <w:pPr>
                    <w:autoSpaceDE w:val="0"/>
                    <w:autoSpaceDN w:val="0"/>
                    <w:adjustRightInd w:val="0"/>
                    <w:spacing w:line="320" w:lineRule="atLeast"/>
                    <w:ind w:left="60" w:right="60"/>
                  </w:pPr>
                  <w:r>
                    <w:t>Age</w:t>
                  </w:r>
                </w:p>
              </w:tc>
              <w:tc>
                <w:tcPr>
                  <w:tcW w:w="1134" w:type="dxa"/>
                </w:tcPr>
                <w:p w14:paraId="52591C0B" w14:textId="77777777" w:rsidR="00A2400C" w:rsidRPr="001B41E2" w:rsidRDefault="00A2400C" w:rsidP="00A2400C">
                  <w:pPr>
                    <w:autoSpaceDE w:val="0"/>
                    <w:autoSpaceDN w:val="0"/>
                    <w:adjustRightInd w:val="0"/>
                    <w:spacing w:line="320" w:lineRule="atLeast"/>
                    <w:ind w:left="60" w:right="60"/>
                    <w:jc w:val="center"/>
                  </w:pPr>
                  <w:r w:rsidRPr="001B41E2">
                    <w:t>-.007</w:t>
                  </w:r>
                </w:p>
              </w:tc>
              <w:tc>
                <w:tcPr>
                  <w:tcW w:w="1134" w:type="dxa"/>
                </w:tcPr>
                <w:p w14:paraId="3F95AED5" w14:textId="77777777" w:rsidR="00A2400C" w:rsidRPr="001B41E2" w:rsidRDefault="00A2400C" w:rsidP="00A2400C">
                  <w:pPr>
                    <w:autoSpaceDE w:val="0"/>
                    <w:autoSpaceDN w:val="0"/>
                    <w:adjustRightInd w:val="0"/>
                    <w:spacing w:line="320" w:lineRule="atLeast"/>
                    <w:ind w:left="60" w:right="60"/>
                    <w:jc w:val="center"/>
                  </w:pPr>
                  <w:r w:rsidRPr="001B41E2">
                    <w:t>.010</w:t>
                  </w:r>
                </w:p>
              </w:tc>
              <w:tc>
                <w:tcPr>
                  <w:tcW w:w="1134" w:type="dxa"/>
                </w:tcPr>
                <w:p w14:paraId="6C60FD3D" w14:textId="77777777" w:rsidR="00A2400C" w:rsidRPr="001B41E2" w:rsidRDefault="00A2400C" w:rsidP="00A2400C">
                  <w:pPr>
                    <w:autoSpaceDE w:val="0"/>
                    <w:autoSpaceDN w:val="0"/>
                    <w:adjustRightInd w:val="0"/>
                    <w:spacing w:line="320" w:lineRule="atLeast"/>
                    <w:ind w:left="60" w:right="60"/>
                    <w:jc w:val="center"/>
                  </w:pPr>
                  <w:r w:rsidRPr="001B41E2">
                    <w:t>-.045</w:t>
                  </w:r>
                </w:p>
              </w:tc>
            </w:tr>
            <w:tr w:rsidR="00A2400C" w:rsidRPr="00D13582" w14:paraId="408D390A" w14:textId="77777777" w:rsidTr="00CD3EE7">
              <w:tc>
                <w:tcPr>
                  <w:tcW w:w="6941" w:type="dxa"/>
                  <w:gridSpan w:val="4"/>
                </w:tcPr>
                <w:p w14:paraId="2FA74EF7" w14:textId="77777777" w:rsidR="00A2400C" w:rsidRPr="001B41E2" w:rsidRDefault="00A2400C" w:rsidP="00A2400C">
                  <w:pPr>
                    <w:autoSpaceDE w:val="0"/>
                    <w:autoSpaceDN w:val="0"/>
                    <w:adjustRightInd w:val="0"/>
                    <w:spacing w:line="320" w:lineRule="atLeast"/>
                    <w:ind w:left="60" w:right="60"/>
                    <w:jc w:val="center"/>
                  </w:pPr>
                  <w:r w:rsidRPr="00D1655E">
                    <w:rPr>
                      <w:b/>
                    </w:rPr>
                    <w:t>Step 2:          R</w:t>
                  </w:r>
                  <w:r w:rsidRPr="00D1655E">
                    <w:rPr>
                      <w:b/>
                      <w:vertAlign w:val="superscript"/>
                    </w:rPr>
                    <w:t>2</w:t>
                  </w:r>
                  <w:r w:rsidRPr="00D1655E">
                    <w:rPr>
                      <w:b/>
                    </w:rPr>
                    <w:t xml:space="preserve"> Δ= .</w:t>
                  </w:r>
                  <w:r>
                    <w:rPr>
                      <w:b/>
                    </w:rPr>
                    <w:t>231</w:t>
                  </w:r>
                  <w:r w:rsidRPr="00D1655E">
                    <w:rPr>
                      <w:b/>
                    </w:rPr>
                    <w:t xml:space="preserve">, </w:t>
                  </w:r>
                  <w:proofErr w:type="gramStart"/>
                  <w:r w:rsidRPr="00D1655E">
                    <w:rPr>
                      <w:b/>
                    </w:rPr>
                    <w:t>F(</w:t>
                  </w:r>
                  <w:proofErr w:type="gramEnd"/>
                  <w:r w:rsidRPr="00D1655E">
                    <w:rPr>
                      <w:b/>
                    </w:rPr>
                    <w:t>1,2</w:t>
                  </w:r>
                  <w:r>
                    <w:rPr>
                      <w:b/>
                    </w:rPr>
                    <w:t>08</w:t>
                  </w:r>
                  <w:r w:rsidRPr="00D1655E">
                    <w:rPr>
                      <w:b/>
                    </w:rPr>
                    <w:t xml:space="preserve">) = </w:t>
                  </w:r>
                  <w:r>
                    <w:rPr>
                      <w:b/>
                    </w:rPr>
                    <w:t>6</w:t>
                  </w:r>
                  <w:r w:rsidRPr="00D1655E">
                    <w:rPr>
                      <w:b/>
                    </w:rPr>
                    <w:t>2.</w:t>
                  </w:r>
                  <w:r>
                    <w:rPr>
                      <w:b/>
                    </w:rPr>
                    <w:t>65</w:t>
                  </w:r>
                  <w:r w:rsidRPr="00D1655E">
                    <w:rPr>
                      <w:b/>
                    </w:rPr>
                    <w:t xml:space="preserve">, </w:t>
                  </w:r>
                  <w:r w:rsidRPr="00D1655E">
                    <w:rPr>
                      <w:b/>
                      <w:i/>
                    </w:rPr>
                    <w:t>p</w:t>
                  </w:r>
                  <w:r w:rsidRPr="00D1655E">
                    <w:rPr>
                      <w:b/>
                    </w:rPr>
                    <w:t xml:space="preserve"> &lt;.001</w:t>
                  </w:r>
                </w:p>
              </w:tc>
            </w:tr>
            <w:tr w:rsidR="00A2400C" w:rsidRPr="00D13582" w14:paraId="1658FF57" w14:textId="77777777" w:rsidTr="00CD3EE7">
              <w:tc>
                <w:tcPr>
                  <w:tcW w:w="3539" w:type="dxa"/>
                </w:tcPr>
                <w:p w14:paraId="04D21046" w14:textId="77777777" w:rsidR="00A2400C" w:rsidRPr="001B41E2" w:rsidRDefault="00A2400C" w:rsidP="00A2400C">
                  <w:pPr>
                    <w:autoSpaceDE w:val="0"/>
                    <w:autoSpaceDN w:val="0"/>
                    <w:adjustRightInd w:val="0"/>
                    <w:spacing w:line="320" w:lineRule="atLeast"/>
                    <w:ind w:left="60" w:right="60"/>
                  </w:pPr>
                  <w:r w:rsidRPr="001B41E2">
                    <w:t>Sex</w:t>
                  </w:r>
                </w:p>
              </w:tc>
              <w:tc>
                <w:tcPr>
                  <w:tcW w:w="1134" w:type="dxa"/>
                </w:tcPr>
                <w:p w14:paraId="09C70687" w14:textId="77777777" w:rsidR="00A2400C" w:rsidRPr="001B41E2" w:rsidRDefault="00A2400C" w:rsidP="00A2400C">
                  <w:pPr>
                    <w:autoSpaceDE w:val="0"/>
                    <w:autoSpaceDN w:val="0"/>
                    <w:adjustRightInd w:val="0"/>
                    <w:spacing w:line="320" w:lineRule="atLeast"/>
                    <w:ind w:left="60" w:right="60"/>
                    <w:jc w:val="center"/>
                  </w:pPr>
                  <w:r w:rsidRPr="001B41E2">
                    <w:t>.059</w:t>
                  </w:r>
                </w:p>
              </w:tc>
              <w:tc>
                <w:tcPr>
                  <w:tcW w:w="1134" w:type="dxa"/>
                </w:tcPr>
                <w:p w14:paraId="33522C41" w14:textId="77777777" w:rsidR="00A2400C" w:rsidRPr="001B41E2" w:rsidRDefault="00A2400C" w:rsidP="00A2400C">
                  <w:pPr>
                    <w:autoSpaceDE w:val="0"/>
                    <w:autoSpaceDN w:val="0"/>
                    <w:adjustRightInd w:val="0"/>
                    <w:spacing w:line="320" w:lineRule="atLeast"/>
                    <w:ind w:left="60" w:right="60"/>
                    <w:jc w:val="center"/>
                  </w:pPr>
                  <w:r w:rsidRPr="001B41E2">
                    <w:t>.115</w:t>
                  </w:r>
                </w:p>
              </w:tc>
              <w:tc>
                <w:tcPr>
                  <w:tcW w:w="1134" w:type="dxa"/>
                </w:tcPr>
                <w:p w14:paraId="727890D4" w14:textId="77777777" w:rsidR="00A2400C" w:rsidRPr="001B41E2" w:rsidRDefault="00A2400C" w:rsidP="00A2400C">
                  <w:pPr>
                    <w:autoSpaceDE w:val="0"/>
                    <w:autoSpaceDN w:val="0"/>
                    <w:adjustRightInd w:val="0"/>
                    <w:spacing w:line="320" w:lineRule="atLeast"/>
                    <w:ind w:left="60" w:right="60"/>
                    <w:jc w:val="center"/>
                  </w:pPr>
                  <w:r w:rsidRPr="001B41E2">
                    <w:t>.031</w:t>
                  </w:r>
                </w:p>
              </w:tc>
            </w:tr>
            <w:tr w:rsidR="00A2400C" w:rsidRPr="00D13582" w14:paraId="6C031451" w14:textId="77777777" w:rsidTr="00CD3EE7">
              <w:tc>
                <w:tcPr>
                  <w:tcW w:w="3539" w:type="dxa"/>
                </w:tcPr>
                <w:p w14:paraId="6F487CDA" w14:textId="77777777" w:rsidR="00A2400C" w:rsidRPr="001B41E2" w:rsidRDefault="00A2400C" w:rsidP="00A2400C">
                  <w:pPr>
                    <w:autoSpaceDE w:val="0"/>
                    <w:autoSpaceDN w:val="0"/>
                    <w:adjustRightInd w:val="0"/>
                    <w:spacing w:line="320" w:lineRule="atLeast"/>
                    <w:ind w:left="60" w:right="60"/>
                  </w:pPr>
                  <w:r>
                    <w:t>Age</w:t>
                  </w:r>
                </w:p>
              </w:tc>
              <w:tc>
                <w:tcPr>
                  <w:tcW w:w="1134" w:type="dxa"/>
                </w:tcPr>
                <w:p w14:paraId="4AEAA5A4" w14:textId="77777777" w:rsidR="00A2400C" w:rsidRPr="001B41E2" w:rsidRDefault="00A2400C" w:rsidP="00A2400C">
                  <w:pPr>
                    <w:autoSpaceDE w:val="0"/>
                    <w:autoSpaceDN w:val="0"/>
                    <w:adjustRightInd w:val="0"/>
                    <w:spacing w:line="320" w:lineRule="atLeast"/>
                    <w:ind w:left="60" w:right="60"/>
                    <w:jc w:val="center"/>
                  </w:pPr>
                  <w:r w:rsidRPr="001B41E2">
                    <w:t>-.018</w:t>
                  </w:r>
                </w:p>
              </w:tc>
              <w:tc>
                <w:tcPr>
                  <w:tcW w:w="1134" w:type="dxa"/>
                </w:tcPr>
                <w:p w14:paraId="26E15487" w14:textId="77777777" w:rsidR="00A2400C" w:rsidRPr="001B41E2" w:rsidRDefault="00A2400C" w:rsidP="00A2400C">
                  <w:pPr>
                    <w:autoSpaceDE w:val="0"/>
                    <w:autoSpaceDN w:val="0"/>
                    <w:adjustRightInd w:val="0"/>
                    <w:spacing w:line="320" w:lineRule="atLeast"/>
                    <w:ind w:left="60" w:right="60"/>
                    <w:jc w:val="center"/>
                  </w:pPr>
                  <w:r w:rsidRPr="001B41E2">
                    <w:t>.009</w:t>
                  </w:r>
                </w:p>
              </w:tc>
              <w:tc>
                <w:tcPr>
                  <w:tcW w:w="1134" w:type="dxa"/>
                </w:tcPr>
                <w:p w14:paraId="2D74919E" w14:textId="77777777" w:rsidR="00A2400C" w:rsidRPr="001B41E2" w:rsidRDefault="00A2400C" w:rsidP="00A2400C">
                  <w:pPr>
                    <w:autoSpaceDE w:val="0"/>
                    <w:autoSpaceDN w:val="0"/>
                    <w:adjustRightInd w:val="0"/>
                    <w:spacing w:line="320" w:lineRule="atLeast"/>
                    <w:ind w:left="60" w:right="60"/>
                    <w:jc w:val="center"/>
                  </w:pPr>
                  <w:r w:rsidRPr="001B41E2">
                    <w:t>-.122</w:t>
                  </w:r>
                  <w:r w:rsidRPr="00D13582">
                    <w:rPr>
                      <w:vertAlign w:val="superscript"/>
                    </w:rPr>
                    <w:t>*</w:t>
                  </w:r>
                </w:p>
              </w:tc>
            </w:tr>
            <w:tr w:rsidR="00A2400C" w:rsidRPr="00D13582" w14:paraId="3AFAC756" w14:textId="77777777" w:rsidTr="00CD3EE7">
              <w:tc>
                <w:tcPr>
                  <w:tcW w:w="3539" w:type="dxa"/>
                </w:tcPr>
                <w:p w14:paraId="4D2F50ED" w14:textId="77777777" w:rsidR="00A2400C" w:rsidRPr="001B41E2" w:rsidRDefault="00A2400C" w:rsidP="00A2400C">
                  <w:pPr>
                    <w:autoSpaceDE w:val="0"/>
                    <w:autoSpaceDN w:val="0"/>
                    <w:adjustRightInd w:val="0"/>
                    <w:spacing w:line="320" w:lineRule="atLeast"/>
                    <w:ind w:left="60" w:right="60"/>
                  </w:pPr>
                  <w:r w:rsidRPr="001B41E2">
                    <w:t>Acad</w:t>
                  </w:r>
                  <w:r>
                    <w:t xml:space="preserve">emic </w:t>
                  </w:r>
                  <w:r w:rsidRPr="001B41E2">
                    <w:t>exp</w:t>
                  </w:r>
                  <w:r>
                    <w:t>ectation stress</w:t>
                  </w:r>
                </w:p>
              </w:tc>
              <w:tc>
                <w:tcPr>
                  <w:tcW w:w="1134" w:type="dxa"/>
                </w:tcPr>
                <w:p w14:paraId="2B406459" w14:textId="77777777" w:rsidR="00A2400C" w:rsidRPr="001B41E2" w:rsidRDefault="00A2400C" w:rsidP="00A2400C">
                  <w:pPr>
                    <w:autoSpaceDE w:val="0"/>
                    <w:autoSpaceDN w:val="0"/>
                    <w:adjustRightInd w:val="0"/>
                    <w:spacing w:line="320" w:lineRule="atLeast"/>
                    <w:ind w:left="60" w:right="60"/>
                    <w:jc w:val="center"/>
                  </w:pPr>
                  <w:r w:rsidRPr="001B41E2">
                    <w:t>-.367</w:t>
                  </w:r>
                </w:p>
              </w:tc>
              <w:tc>
                <w:tcPr>
                  <w:tcW w:w="1134" w:type="dxa"/>
                </w:tcPr>
                <w:p w14:paraId="60567269" w14:textId="77777777" w:rsidR="00A2400C" w:rsidRPr="001B41E2" w:rsidRDefault="00A2400C" w:rsidP="00A2400C">
                  <w:pPr>
                    <w:autoSpaceDE w:val="0"/>
                    <w:autoSpaceDN w:val="0"/>
                    <w:adjustRightInd w:val="0"/>
                    <w:spacing w:line="320" w:lineRule="atLeast"/>
                    <w:ind w:left="60" w:right="60"/>
                    <w:jc w:val="center"/>
                  </w:pPr>
                  <w:r w:rsidRPr="001B41E2">
                    <w:t>.046</w:t>
                  </w:r>
                </w:p>
              </w:tc>
              <w:tc>
                <w:tcPr>
                  <w:tcW w:w="1134" w:type="dxa"/>
                </w:tcPr>
                <w:p w14:paraId="6F701C4E" w14:textId="77777777" w:rsidR="00A2400C" w:rsidRPr="001B41E2" w:rsidRDefault="00A2400C" w:rsidP="00A2400C">
                  <w:pPr>
                    <w:autoSpaceDE w:val="0"/>
                    <w:autoSpaceDN w:val="0"/>
                    <w:adjustRightInd w:val="0"/>
                    <w:spacing w:line="320" w:lineRule="atLeast"/>
                    <w:ind w:left="60" w:right="60"/>
                    <w:jc w:val="center"/>
                  </w:pPr>
                  <w:r w:rsidRPr="001B41E2">
                    <w:t>-.487</w:t>
                  </w:r>
                  <w:r w:rsidRPr="00D13582">
                    <w:rPr>
                      <w:vertAlign w:val="superscript"/>
                    </w:rPr>
                    <w:t>**</w:t>
                  </w:r>
                </w:p>
              </w:tc>
            </w:tr>
            <w:tr w:rsidR="00A2400C" w:rsidRPr="00D13582" w14:paraId="2EBC882B" w14:textId="77777777" w:rsidTr="00CD3EE7">
              <w:tc>
                <w:tcPr>
                  <w:tcW w:w="6941" w:type="dxa"/>
                  <w:gridSpan w:val="4"/>
                </w:tcPr>
                <w:p w14:paraId="41BDF067" w14:textId="77777777" w:rsidR="00A2400C" w:rsidRPr="001B41E2" w:rsidRDefault="00A2400C" w:rsidP="00A2400C">
                  <w:pPr>
                    <w:autoSpaceDE w:val="0"/>
                    <w:autoSpaceDN w:val="0"/>
                    <w:adjustRightInd w:val="0"/>
                    <w:spacing w:line="320" w:lineRule="atLeast"/>
                    <w:ind w:left="60" w:right="60"/>
                    <w:jc w:val="center"/>
                  </w:pPr>
                  <w:r w:rsidRPr="00D1655E">
                    <w:rPr>
                      <w:b/>
                    </w:rPr>
                    <w:t xml:space="preserve">Step 3:         </w:t>
                  </w:r>
                  <w:r w:rsidRPr="00D1655E">
                    <w:rPr>
                      <w:b/>
                      <w:i/>
                    </w:rPr>
                    <w:t xml:space="preserve"> R</w:t>
                  </w:r>
                  <w:r w:rsidRPr="00D1655E">
                    <w:rPr>
                      <w:b/>
                      <w:vertAlign w:val="superscript"/>
                    </w:rPr>
                    <w:t>2</w:t>
                  </w:r>
                  <w:r w:rsidRPr="00D1655E">
                    <w:rPr>
                      <w:rFonts w:ascii="Arial" w:hAnsi="Arial" w:cs="Arial"/>
                      <w:b/>
                      <w:color w:val="333333"/>
                    </w:rPr>
                    <w:t xml:space="preserve"> Δ</w:t>
                  </w:r>
                  <w:r w:rsidRPr="00D1655E">
                    <w:rPr>
                      <w:b/>
                    </w:rPr>
                    <w:t>= .</w:t>
                  </w:r>
                  <w:r>
                    <w:rPr>
                      <w:b/>
                    </w:rPr>
                    <w:t>140</w:t>
                  </w:r>
                  <w:r w:rsidRPr="00D1655E">
                    <w:rPr>
                      <w:b/>
                    </w:rPr>
                    <w:t xml:space="preserve">, </w:t>
                  </w:r>
                  <w:proofErr w:type="gramStart"/>
                  <w:r w:rsidRPr="00D1655E">
                    <w:rPr>
                      <w:b/>
                    </w:rPr>
                    <w:t>F(</w:t>
                  </w:r>
                  <w:proofErr w:type="gramEnd"/>
                  <w:r w:rsidRPr="00D1655E">
                    <w:rPr>
                      <w:b/>
                    </w:rPr>
                    <w:t>1,2</w:t>
                  </w:r>
                  <w:r>
                    <w:rPr>
                      <w:b/>
                    </w:rPr>
                    <w:t>07</w:t>
                  </w:r>
                  <w:r w:rsidRPr="00D1655E">
                    <w:rPr>
                      <w:b/>
                    </w:rPr>
                    <w:t xml:space="preserve">) = </w:t>
                  </w:r>
                  <w:r>
                    <w:rPr>
                      <w:b/>
                    </w:rPr>
                    <w:t>4</w:t>
                  </w:r>
                  <w:r w:rsidRPr="00D1655E">
                    <w:rPr>
                      <w:b/>
                    </w:rPr>
                    <w:t>6.</w:t>
                  </w:r>
                  <w:r>
                    <w:rPr>
                      <w:b/>
                    </w:rPr>
                    <w:t>09</w:t>
                  </w:r>
                  <w:r w:rsidRPr="00D1655E">
                    <w:rPr>
                      <w:b/>
                    </w:rPr>
                    <w:t xml:space="preserve">, </w:t>
                  </w:r>
                  <w:r w:rsidRPr="00D1655E">
                    <w:rPr>
                      <w:b/>
                      <w:i/>
                    </w:rPr>
                    <w:t xml:space="preserve">p </w:t>
                  </w:r>
                  <w:r w:rsidRPr="00D1655E">
                    <w:rPr>
                      <w:b/>
                    </w:rPr>
                    <w:t>&lt;.001</w:t>
                  </w:r>
                </w:p>
              </w:tc>
            </w:tr>
            <w:tr w:rsidR="00A2400C" w:rsidRPr="00D13582" w14:paraId="7F3EB17C" w14:textId="77777777" w:rsidTr="00CD3EE7">
              <w:tc>
                <w:tcPr>
                  <w:tcW w:w="3539" w:type="dxa"/>
                </w:tcPr>
                <w:p w14:paraId="11C0B0EA" w14:textId="77777777" w:rsidR="00A2400C" w:rsidRPr="001B41E2" w:rsidRDefault="00A2400C" w:rsidP="00A2400C">
                  <w:pPr>
                    <w:autoSpaceDE w:val="0"/>
                    <w:autoSpaceDN w:val="0"/>
                    <w:adjustRightInd w:val="0"/>
                    <w:spacing w:line="320" w:lineRule="atLeast"/>
                    <w:ind w:left="60" w:right="60"/>
                  </w:pPr>
                  <w:r w:rsidRPr="001B41E2">
                    <w:t>Sex</w:t>
                  </w:r>
                </w:p>
              </w:tc>
              <w:tc>
                <w:tcPr>
                  <w:tcW w:w="1134" w:type="dxa"/>
                </w:tcPr>
                <w:p w14:paraId="284FCBF0" w14:textId="77777777" w:rsidR="00A2400C" w:rsidRPr="001B41E2" w:rsidRDefault="00A2400C" w:rsidP="00A2400C">
                  <w:pPr>
                    <w:autoSpaceDE w:val="0"/>
                    <w:autoSpaceDN w:val="0"/>
                    <w:adjustRightInd w:val="0"/>
                    <w:spacing w:line="320" w:lineRule="atLeast"/>
                    <w:ind w:left="60" w:right="60"/>
                    <w:jc w:val="center"/>
                  </w:pPr>
                  <w:r w:rsidRPr="001B41E2">
                    <w:t>-.005</w:t>
                  </w:r>
                </w:p>
              </w:tc>
              <w:tc>
                <w:tcPr>
                  <w:tcW w:w="1134" w:type="dxa"/>
                </w:tcPr>
                <w:p w14:paraId="184F823E" w14:textId="77777777" w:rsidR="00A2400C" w:rsidRPr="001B41E2" w:rsidRDefault="00A2400C" w:rsidP="00A2400C">
                  <w:pPr>
                    <w:autoSpaceDE w:val="0"/>
                    <w:autoSpaceDN w:val="0"/>
                    <w:adjustRightInd w:val="0"/>
                    <w:spacing w:line="320" w:lineRule="atLeast"/>
                    <w:ind w:left="60" w:right="60"/>
                    <w:jc w:val="center"/>
                  </w:pPr>
                  <w:r w:rsidRPr="001B41E2">
                    <w:t>.105</w:t>
                  </w:r>
                </w:p>
              </w:tc>
              <w:tc>
                <w:tcPr>
                  <w:tcW w:w="1134" w:type="dxa"/>
                </w:tcPr>
                <w:p w14:paraId="3D444603" w14:textId="77777777" w:rsidR="00A2400C" w:rsidRPr="001B41E2" w:rsidRDefault="00A2400C" w:rsidP="00A2400C">
                  <w:pPr>
                    <w:autoSpaceDE w:val="0"/>
                    <w:autoSpaceDN w:val="0"/>
                    <w:adjustRightInd w:val="0"/>
                    <w:spacing w:line="320" w:lineRule="atLeast"/>
                    <w:ind w:left="60" w:right="60"/>
                    <w:jc w:val="center"/>
                  </w:pPr>
                  <w:r w:rsidRPr="001B41E2">
                    <w:t>-.003</w:t>
                  </w:r>
                </w:p>
              </w:tc>
            </w:tr>
            <w:tr w:rsidR="00A2400C" w:rsidRPr="00D13582" w14:paraId="1524DD35" w14:textId="77777777" w:rsidTr="00CD3EE7">
              <w:tc>
                <w:tcPr>
                  <w:tcW w:w="3539" w:type="dxa"/>
                </w:tcPr>
                <w:p w14:paraId="232BDE6E" w14:textId="77777777" w:rsidR="00A2400C" w:rsidRPr="001B41E2" w:rsidRDefault="00A2400C" w:rsidP="00A2400C">
                  <w:pPr>
                    <w:autoSpaceDE w:val="0"/>
                    <w:autoSpaceDN w:val="0"/>
                    <w:adjustRightInd w:val="0"/>
                    <w:spacing w:line="320" w:lineRule="atLeast"/>
                    <w:ind w:left="60" w:right="60"/>
                  </w:pPr>
                  <w:r>
                    <w:t>Age</w:t>
                  </w:r>
                </w:p>
              </w:tc>
              <w:tc>
                <w:tcPr>
                  <w:tcW w:w="1134" w:type="dxa"/>
                </w:tcPr>
                <w:p w14:paraId="6500E984" w14:textId="77777777" w:rsidR="00A2400C" w:rsidRPr="001B41E2" w:rsidRDefault="00A2400C" w:rsidP="00A2400C">
                  <w:pPr>
                    <w:autoSpaceDE w:val="0"/>
                    <w:autoSpaceDN w:val="0"/>
                    <w:adjustRightInd w:val="0"/>
                    <w:spacing w:line="320" w:lineRule="atLeast"/>
                    <w:ind w:left="60" w:right="60"/>
                    <w:jc w:val="center"/>
                  </w:pPr>
                  <w:r w:rsidRPr="001B41E2">
                    <w:t>-.025</w:t>
                  </w:r>
                </w:p>
              </w:tc>
              <w:tc>
                <w:tcPr>
                  <w:tcW w:w="1134" w:type="dxa"/>
                </w:tcPr>
                <w:p w14:paraId="6F0B58B3" w14:textId="77777777" w:rsidR="00A2400C" w:rsidRPr="001B41E2" w:rsidRDefault="00A2400C" w:rsidP="00A2400C">
                  <w:pPr>
                    <w:autoSpaceDE w:val="0"/>
                    <w:autoSpaceDN w:val="0"/>
                    <w:adjustRightInd w:val="0"/>
                    <w:spacing w:line="320" w:lineRule="atLeast"/>
                    <w:ind w:left="60" w:right="60"/>
                    <w:jc w:val="center"/>
                  </w:pPr>
                  <w:r w:rsidRPr="001B41E2">
                    <w:t>.008</w:t>
                  </w:r>
                </w:p>
              </w:tc>
              <w:tc>
                <w:tcPr>
                  <w:tcW w:w="1134" w:type="dxa"/>
                </w:tcPr>
                <w:p w14:paraId="2156AC83" w14:textId="77777777" w:rsidR="00A2400C" w:rsidRPr="001B41E2" w:rsidRDefault="00A2400C" w:rsidP="00A2400C">
                  <w:pPr>
                    <w:autoSpaceDE w:val="0"/>
                    <w:autoSpaceDN w:val="0"/>
                    <w:adjustRightInd w:val="0"/>
                    <w:spacing w:line="320" w:lineRule="atLeast"/>
                    <w:ind w:left="60" w:right="60"/>
                    <w:jc w:val="center"/>
                  </w:pPr>
                  <w:r w:rsidRPr="001B41E2">
                    <w:t>-.176</w:t>
                  </w:r>
                  <w:r w:rsidRPr="00D13582">
                    <w:rPr>
                      <w:vertAlign w:val="superscript"/>
                    </w:rPr>
                    <w:t>**</w:t>
                  </w:r>
                </w:p>
              </w:tc>
            </w:tr>
            <w:tr w:rsidR="00A2400C" w:rsidRPr="00D13582" w14:paraId="353E5496" w14:textId="77777777" w:rsidTr="00CD3EE7">
              <w:tc>
                <w:tcPr>
                  <w:tcW w:w="3539" w:type="dxa"/>
                </w:tcPr>
                <w:p w14:paraId="4246F5E6" w14:textId="77777777" w:rsidR="00A2400C" w:rsidRPr="001B41E2" w:rsidRDefault="00A2400C" w:rsidP="00A2400C">
                  <w:pPr>
                    <w:autoSpaceDE w:val="0"/>
                    <w:autoSpaceDN w:val="0"/>
                    <w:adjustRightInd w:val="0"/>
                    <w:spacing w:line="320" w:lineRule="atLeast"/>
                    <w:ind w:left="60" w:right="60"/>
                  </w:pPr>
                  <w:r w:rsidRPr="001B41E2">
                    <w:t>Acad</w:t>
                  </w:r>
                  <w:r>
                    <w:t xml:space="preserve">emic </w:t>
                  </w:r>
                  <w:r w:rsidRPr="001B41E2">
                    <w:t>exp</w:t>
                  </w:r>
                  <w:r>
                    <w:t>ectation stress</w:t>
                  </w:r>
                </w:p>
              </w:tc>
              <w:tc>
                <w:tcPr>
                  <w:tcW w:w="1134" w:type="dxa"/>
                </w:tcPr>
                <w:p w14:paraId="37544283" w14:textId="77777777" w:rsidR="00A2400C" w:rsidRPr="001B41E2" w:rsidRDefault="00A2400C" w:rsidP="00A2400C">
                  <w:pPr>
                    <w:autoSpaceDE w:val="0"/>
                    <w:autoSpaceDN w:val="0"/>
                    <w:adjustRightInd w:val="0"/>
                    <w:spacing w:line="320" w:lineRule="atLeast"/>
                    <w:ind w:left="60" w:right="60"/>
                    <w:jc w:val="center"/>
                  </w:pPr>
                  <w:r w:rsidRPr="001B41E2">
                    <w:t>-.315</w:t>
                  </w:r>
                </w:p>
              </w:tc>
              <w:tc>
                <w:tcPr>
                  <w:tcW w:w="1134" w:type="dxa"/>
                </w:tcPr>
                <w:p w14:paraId="368859C8" w14:textId="77777777" w:rsidR="00A2400C" w:rsidRPr="001B41E2" w:rsidRDefault="00A2400C" w:rsidP="00A2400C">
                  <w:pPr>
                    <w:autoSpaceDE w:val="0"/>
                    <w:autoSpaceDN w:val="0"/>
                    <w:adjustRightInd w:val="0"/>
                    <w:spacing w:line="320" w:lineRule="atLeast"/>
                    <w:ind w:left="60" w:right="60"/>
                    <w:jc w:val="center"/>
                  </w:pPr>
                  <w:r w:rsidRPr="001B41E2">
                    <w:t>.043</w:t>
                  </w:r>
                </w:p>
              </w:tc>
              <w:tc>
                <w:tcPr>
                  <w:tcW w:w="1134" w:type="dxa"/>
                </w:tcPr>
                <w:p w14:paraId="27E91E5B" w14:textId="77777777" w:rsidR="00A2400C" w:rsidRPr="001B41E2" w:rsidRDefault="00A2400C" w:rsidP="00A2400C">
                  <w:pPr>
                    <w:autoSpaceDE w:val="0"/>
                    <w:autoSpaceDN w:val="0"/>
                    <w:adjustRightInd w:val="0"/>
                    <w:spacing w:line="320" w:lineRule="atLeast"/>
                    <w:ind w:left="60" w:right="60"/>
                    <w:jc w:val="center"/>
                  </w:pPr>
                  <w:r w:rsidRPr="001B41E2">
                    <w:t>-.418</w:t>
                  </w:r>
                  <w:r w:rsidRPr="00D13582">
                    <w:rPr>
                      <w:vertAlign w:val="superscript"/>
                    </w:rPr>
                    <w:t>**</w:t>
                  </w:r>
                </w:p>
              </w:tc>
            </w:tr>
            <w:tr w:rsidR="00A2400C" w:rsidRPr="00D13582" w14:paraId="12C680CF" w14:textId="77777777" w:rsidTr="00CD3EE7">
              <w:tc>
                <w:tcPr>
                  <w:tcW w:w="3539" w:type="dxa"/>
                </w:tcPr>
                <w:p w14:paraId="333FDBEE" w14:textId="77777777" w:rsidR="00A2400C" w:rsidRPr="001B41E2" w:rsidRDefault="00A2400C" w:rsidP="00A2400C">
                  <w:pPr>
                    <w:autoSpaceDE w:val="0"/>
                    <w:autoSpaceDN w:val="0"/>
                    <w:adjustRightInd w:val="0"/>
                    <w:spacing w:line="320" w:lineRule="atLeast"/>
                    <w:ind w:left="60" w:right="60"/>
                  </w:pPr>
                  <w:r w:rsidRPr="001B41E2">
                    <w:t>Psy</w:t>
                  </w:r>
                  <w:r>
                    <w:t xml:space="preserve">chological </w:t>
                  </w:r>
                  <w:r w:rsidRPr="001B41E2">
                    <w:t>Cap</w:t>
                  </w:r>
                  <w:r>
                    <w:t>ital</w:t>
                  </w:r>
                </w:p>
              </w:tc>
              <w:tc>
                <w:tcPr>
                  <w:tcW w:w="1134" w:type="dxa"/>
                </w:tcPr>
                <w:p w14:paraId="33E50058" w14:textId="77777777" w:rsidR="00A2400C" w:rsidRPr="001B41E2" w:rsidRDefault="00A2400C" w:rsidP="00A2400C">
                  <w:pPr>
                    <w:autoSpaceDE w:val="0"/>
                    <w:autoSpaceDN w:val="0"/>
                    <w:adjustRightInd w:val="0"/>
                    <w:spacing w:line="320" w:lineRule="atLeast"/>
                    <w:ind w:left="60" w:right="60"/>
                    <w:jc w:val="center"/>
                  </w:pPr>
                  <w:r w:rsidRPr="001B41E2">
                    <w:t>.443</w:t>
                  </w:r>
                </w:p>
              </w:tc>
              <w:tc>
                <w:tcPr>
                  <w:tcW w:w="1134" w:type="dxa"/>
                </w:tcPr>
                <w:p w14:paraId="734B035C" w14:textId="77777777" w:rsidR="00A2400C" w:rsidRPr="001B41E2" w:rsidRDefault="00A2400C" w:rsidP="00A2400C">
                  <w:pPr>
                    <w:autoSpaceDE w:val="0"/>
                    <w:autoSpaceDN w:val="0"/>
                    <w:adjustRightInd w:val="0"/>
                    <w:spacing w:line="320" w:lineRule="atLeast"/>
                    <w:ind w:left="60" w:right="60"/>
                    <w:jc w:val="center"/>
                  </w:pPr>
                  <w:r w:rsidRPr="001B41E2">
                    <w:t>.065</w:t>
                  </w:r>
                </w:p>
              </w:tc>
              <w:tc>
                <w:tcPr>
                  <w:tcW w:w="1134" w:type="dxa"/>
                </w:tcPr>
                <w:p w14:paraId="1FCCE6FF" w14:textId="77777777" w:rsidR="00A2400C" w:rsidRPr="001B41E2" w:rsidRDefault="00A2400C" w:rsidP="00A2400C">
                  <w:pPr>
                    <w:autoSpaceDE w:val="0"/>
                    <w:autoSpaceDN w:val="0"/>
                    <w:adjustRightInd w:val="0"/>
                    <w:spacing w:line="320" w:lineRule="atLeast"/>
                    <w:ind w:left="60" w:right="60"/>
                    <w:jc w:val="center"/>
                  </w:pPr>
                  <w:r w:rsidRPr="001B41E2">
                    <w:t>.387</w:t>
                  </w:r>
                  <w:r w:rsidRPr="00D13582">
                    <w:rPr>
                      <w:vertAlign w:val="superscript"/>
                    </w:rPr>
                    <w:t>**</w:t>
                  </w:r>
                </w:p>
              </w:tc>
            </w:tr>
            <w:tr w:rsidR="00A2400C" w:rsidRPr="00D13582" w14:paraId="40E13FF6" w14:textId="77777777" w:rsidTr="00CD3EE7">
              <w:tc>
                <w:tcPr>
                  <w:tcW w:w="6941" w:type="dxa"/>
                  <w:gridSpan w:val="4"/>
                </w:tcPr>
                <w:p w14:paraId="64483334" w14:textId="77777777" w:rsidR="00A2400C" w:rsidRPr="001B41E2" w:rsidRDefault="00A2400C" w:rsidP="00A2400C">
                  <w:pPr>
                    <w:autoSpaceDE w:val="0"/>
                    <w:autoSpaceDN w:val="0"/>
                    <w:adjustRightInd w:val="0"/>
                    <w:spacing w:line="320" w:lineRule="atLeast"/>
                    <w:ind w:left="60" w:right="60"/>
                    <w:jc w:val="center"/>
                  </w:pPr>
                  <w:r w:rsidRPr="00D1655E">
                    <w:rPr>
                      <w:b/>
                    </w:rPr>
                    <w:t xml:space="preserve">Step 4:         </w:t>
                  </w:r>
                  <w:r w:rsidRPr="00D1655E">
                    <w:rPr>
                      <w:b/>
                      <w:i/>
                    </w:rPr>
                    <w:t xml:space="preserve"> R</w:t>
                  </w:r>
                  <w:r w:rsidRPr="00D1655E">
                    <w:rPr>
                      <w:b/>
                      <w:vertAlign w:val="superscript"/>
                    </w:rPr>
                    <w:t>2</w:t>
                  </w:r>
                  <w:r w:rsidRPr="00D1655E">
                    <w:rPr>
                      <w:rFonts w:ascii="Arial" w:hAnsi="Arial" w:cs="Arial"/>
                      <w:b/>
                      <w:color w:val="333333"/>
                    </w:rPr>
                    <w:t xml:space="preserve"> Δ</w:t>
                  </w:r>
                  <w:r w:rsidRPr="00D1655E">
                    <w:rPr>
                      <w:b/>
                    </w:rPr>
                    <w:t>= .</w:t>
                  </w:r>
                  <w:r>
                    <w:rPr>
                      <w:b/>
                    </w:rPr>
                    <w:t>164</w:t>
                  </w:r>
                  <w:r w:rsidRPr="00D1655E">
                    <w:rPr>
                      <w:b/>
                    </w:rPr>
                    <w:t xml:space="preserve">, </w:t>
                  </w:r>
                  <w:proofErr w:type="gramStart"/>
                  <w:r w:rsidRPr="00D1655E">
                    <w:rPr>
                      <w:b/>
                    </w:rPr>
                    <w:t>F(</w:t>
                  </w:r>
                  <w:proofErr w:type="gramEnd"/>
                  <w:r>
                    <w:rPr>
                      <w:b/>
                    </w:rPr>
                    <w:t>4</w:t>
                  </w:r>
                  <w:r w:rsidRPr="00D1655E">
                    <w:rPr>
                      <w:b/>
                    </w:rPr>
                    <w:t>,2</w:t>
                  </w:r>
                  <w:r>
                    <w:rPr>
                      <w:b/>
                    </w:rPr>
                    <w:t>03</w:t>
                  </w:r>
                  <w:r w:rsidRPr="00D1655E">
                    <w:rPr>
                      <w:b/>
                    </w:rPr>
                    <w:t xml:space="preserve">) = </w:t>
                  </w:r>
                  <w:r>
                    <w:rPr>
                      <w:b/>
                    </w:rPr>
                    <w:t>17.98</w:t>
                  </w:r>
                  <w:r w:rsidRPr="00D1655E">
                    <w:rPr>
                      <w:b/>
                    </w:rPr>
                    <w:t xml:space="preserve">, </w:t>
                  </w:r>
                  <w:r w:rsidRPr="00D1655E">
                    <w:rPr>
                      <w:b/>
                      <w:i/>
                    </w:rPr>
                    <w:t xml:space="preserve">p </w:t>
                  </w:r>
                  <w:r w:rsidRPr="00D1655E">
                    <w:rPr>
                      <w:b/>
                    </w:rPr>
                    <w:t>&lt;.001</w:t>
                  </w:r>
                </w:p>
              </w:tc>
            </w:tr>
            <w:tr w:rsidR="00A2400C" w:rsidRPr="00D13582" w14:paraId="59E355DD" w14:textId="77777777" w:rsidTr="00CD3EE7">
              <w:tc>
                <w:tcPr>
                  <w:tcW w:w="3539" w:type="dxa"/>
                </w:tcPr>
                <w:p w14:paraId="1C5F93B1" w14:textId="77777777" w:rsidR="00A2400C" w:rsidRPr="001B41E2" w:rsidRDefault="00A2400C" w:rsidP="00A2400C">
                  <w:pPr>
                    <w:autoSpaceDE w:val="0"/>
                    <w:autoSpaceDN w:val="0"/>
                    <w:adjustRightInd w:val="0"/>
                    <w:spacing w:line="320" w:lineRule="atLeast"/>
                    <w:ind w:left="60" w:right="60"/>
                  </w:pPr>
                  <w:r w:rsidRPr="001B41E2">
                    <w:t>Sex</w:t>
                  </w:r>
                </w:p>
              </w:tc>
              <w:tc>
                <w:tcPr>
                  <w:tcW w:w="1134" w:type="dxa"/>
                </w:tcPr>
                <w:p w14:paraId="19B1A02E" w14:textId="77777777" w:rsidR="00A2400C" w:rsidRPr="001B41E2" w:rsidRDefault="00A2400C" w:rsidP="00A2400C">
                  <w:pPr>
                    <w:autoSpaceDE w:val="0"/>
                    <w:autoSpaceDN w:val="0"/>
                    <w:adjustRightInd w:val="0"/>
                    <w:spacing w:line="320" w:lineRule="atLeast"/>
                    <w:ind w:left="60" w:right="60"/>
                    <w:jc w:val="center"/>
                  </w:pPr>
                  <w:r w:rsidRPr="001B41E2">
                    <w:t>-.039</w:t>
                  </w:r>
                </w:p>
              </w:tc>
              <w:tc>
                <w:tcPr>
                  <w:tcW w:w="1134" w:type="dxa"/>
                </w:tcPr>
                <w:p w14:paraId="4E5AC500" w14:textId="77777777" w:rsidR="00A2400C" w:rsidRPr="001B41E2" w:rsidRDefault="00A2400C" w:rsidP="00A2400C">
                  <w:pPr>
                    <w:autoSpaceDE w:val="0"/>
                    <w:autoSpaceDN w:val="0"/>
                    <w:adjustRightInd w:val="0"/>
                    <w:spacing w:line="320" w:lineRule="atLeast"/>
                    <w:ind w:left="60" w:right="60"/>
                    <w:jc w:val="center"/>
                  </w:pPr>
                  <w:r w:rsidRPr="001B41E2">
                    <w:t>.094</w:t>
                  </w:r>
                </w:p>
              </w:tc>
              <w:tc>
                <w:tcPr>
                  <w:tcW w:w="1134" w:type="dxa"/>
                </w:tcPr>
                <w:p w14:paraId="0B446500" w14:textId="77777777" w:rsidR="00A2400C" w:rsidRPr="001B41E2" w:rsidRDefault="00A2400C" w:rsidP="00A2400C">
                  <w:pPr>
                    <w:autoSpaceDE w:val="0"/>
                    <w:autoSpaceDN w:val="0"/>
                    <w:adjustRightInd w:val="0"/>
                    <w:spacing w:line="320" w:lineRule="atLeast"/>
                    <w:ind w:left="60" w:right="60"/>
                    <w:jc w:val="center"/>
                  </w:pPr>
                  <w:r w:rsidRPr="001B41E2">
                    <w:t>-.021</w:t>
                  </w:r>
                </w:p>
              </w:tc>
            </w:tr>
            <w:tr w:rsidR="00A2400C" w:rsidRPr="00D13582" w14:paraId="3369D74E" w14:textId="77777777" w:rsidTr="00CD3EE7">
              <w:tc>
                <w:tcPr>
                  <w:tcW w:w="3539" w:type="dxa"/>
                </w:tcPr>
                <w:p w14:paraId="0161E737" w14:textId="77777777" w:rsidR="00A2400C" w:rsidRPr="001B41E2" w:rsidRDefault="00A2400C" w:rsidP="00A2400C">
                  <w:pPr>
                    <w:autoSpaceDE w:val="0"/>
                    <w:autoSpaceDN w:val="0"/>
                    <w:adjustRightInd w:val="0"/>
                    <w:spacing w:line="320" w:lineRule="atLeast"/>
                    <w:ind w:left="60" w:right="60"/>
                  </w:pPr>
                  <w:r>
                    <w:t>Age</w:t>
                  </w:r>
                </w:p>
              </w:tc>
              <w:tc>
                <w:tcPr>
                  <w:tcW w:w="1134" w:type="dxa"/>
                </w:tcPr>
                <w:p w14:paraId="23EFD9FC" w14:textId="77777777" w:rsidR="00A2400C" w:rsidRPr="001B41E2" w:rsidRDefault="00A2400C" w:rsidP="00A2400C">
                  <w:pPr>
                    <w:autoSpaceDE w:val="0"/>
                    <w:autoSpaceDN w:val="0"/>
                    <w:adjustRightInd w:val="0"/>
                    <w:spacing w:line="320" w:lineRule="atLeast"/>
                    <w:ind w:left="60" w:right="60"/>
                    <w:jc w:val="center"/>
                  </w:pPr>
                  <w:r w:rsidRPr="001B41E2">
                    <w:t>-.027</w:t>
                  </w:r>
                </w:p>
              </w:tc>
              <w:tc>
                <w:tcPr>
                  <w:tcW w:w="1134" w:type="dxa"/>
                </w:tcPr>
                <w:p w14:paraId="438A6A72" w14:textId="77777777" w:rsidR="00A2400C" w:rsidRPr="001B41E2" w:rsidRDefault="00A2400C" w:rsidP="00A2400C">
                  <w:pPr>
                    <w:autoSpaceDE w:val="0"/>
                    <w:autoSpaceDN w:val="0"/>
                    <w:adjustRightInd w:val="0"/>
                    <w:spacing w:line="320" w:lineRule="atLeast"/>
                    <w:ind w:left="60" w:right="60"/>
                    <w:jc w:val="center"/>
                  </w:pPr>
                  <w:r w:rsidRPr="001B41E2">
                    <w:t>.007</w:t>
                  </w:r>
                </w:p>
              </w:tc>
              <w:tc>
                <w:tcPr>
                  <w:tcW w:w="1134" w:type="dxa"/>
                </w:tcPr>
                <w:p w14:paraId="30226AD9" w14:textId="77777777" w:rsidR="00A2400C" w:rsidRPr="001B41E2" w:rsidRDefault="00A2400C" w:rsidP="00A2400C">
                  <w:pPr>
                    <w:autoSpaceDE w:val="0"/>
                    <w:autoSpaceDN w:val="0"/>
                    <w:adjustRightInd w:val="0"/>
                    <w:spacing w:line="320" w:lineRule="atLeast"/>
                    <w:ind w:left="60" w:right="60"/>
                    <w:jc w:val="center"/>
                  </w:pPr>
                  <w:r w:rsidRPr="001B41E2">
                    <w:t>-.191</w:t>
                  </w:r>
                  <w:r w:rsidRPr="00D13582">
                    <w:rPr>
                      <w:vertAlign w:val="superscript"/>
                    </w:rPr>
                    <w:t>**</w:t>
                  </w:r>
                </w:p>
              </w:tc>
            </w:tr>
            <w:tr w:rsidR="00A2400C" w:rsidRPr="00D13582" w14:paraId="3E58AFF0" w14:textId="77777777" w:rsidTr="00CD3EE7">
              <w:tc>
                <w:tcPr>
                  <w:tcW w:w="3539" w:type="dxa"/>
                </w:tcPr>
                <w:p w14:paraId="7E75A852" w14:textId="77777777" w:rsidR="00A2400C" w:rsidRPr="001B41E2" w:rsidRDefault="00A2400C" w:rsidP="00A2400C">
                  <w:pPr>
                    <w:autoSpaceDE w:val="0"/>
                    <w:autoSpaceDN w:val="0"/>
                    <w:adjustRightInd w:val="0"/>
                    <w:spacing w:line="320" w:lineRule="atLeast"/>
                    <w:ind w:left="60" w:right="60"/>
                  </w:pPr>
                  <w:r w:rsidRPr="001B41E2">
                    <w:t>Acad</w:t>
                  </w:r>
                  <w:r>
                    <w:t xml:space="preserve">emic </w:t>
                  </w:r>
                  <w:r w:rsidRPr="001B41E2">
                    <w:t>exp</w:t>
                  </w:r>
                  <w:r>
                    <w:t>ectation stress</w:t>
                  </w:r>
                </w:p>
              </w:tc>
              <w:tc>
                <w:tcPr>
                  <w:tcW w:w="1134" w:type="dxa"/>
                </w:tcPr>
                <w:p w14:paraId="02C73B98" w14:textId="77777777" w:rsidR="00A2400C" w:rsidRPr="001B41E2" w:rsidRDefault="00A2400C" w:rsidP="00A2400C">
                  <w:pPr>
                    <w:autoSpaceDE w:val="0"/>
                    <w:autoSpaceDN w:val="0"/>
                    <w:adjustRightInd w:val="0"/>
                    <w:spacing w:line="320" w:lineRule="atLeast"/>
                    <w:ind w:left="60" w:right="60"/>
                    <w:jc w:val="center"/>
                  </w:pPr>
                  <w:r w:rsidRPr="001B41E2">
                    <w:t>-.296</w:t>
                  </w:r>
                </w:p>
              </w:tc>
              <w:tc>
                <w:tcPr>
                  <w:tcW w:w="1134" w:type="dxa"/>
                </w:tcPr>
                <w:p w14:paraId="3045D59D" w14:textId="77777777" w:rsidR="00A2400C" w:rsidRPr="001B41E2" w:rsidRDefault="00A2400C" w:rsidP="00A2400C">
                  <w:pPr>
                    <w:autoSpaceDE w:val="0"/>
                    <w:autoSpaceDN w:val="0"/>
                    <w:adjustRightInd w:val="0"/>
                    <w:spacing w:line="320" w:lineRule="atLeast"/>
                    <w:ind w:left="60" w:right="60"/>
                    <w:jc w:val="center"/>
                  </w:pPr>
                  <w:r w:rsidRPr="001B41E2">
                    <w:t>.044</w:t>
                  </w:r>
                </w:p>
              </w:tc>
              <w:tc>
                <w:tcPr>
                  <w:tcW w:w="1134" w:type="dxa"/>
                </w:tcPr>
                <w:p w14:paraId="0220C600" w14:textId="77777777" w:rsidR="00A2400C" w:rsidRPr="001B41E2" w:rsidRDefault="00A2400C" w:rsidP="00A2400C">
                  <w:pPr>
                    <w:autoSpaceDE w:val="0"/>
                    <w:autoSpaceDN w:val="0"/>
                    <w:adjustRightInd w:val="0"/>
                    <w:spacing w:line="320" w:lineRule="atLeast"/>
                    <w:ind w:left="60" w:right="60"/>
                    <w:jc w:val="center"/>
                  </w:pPr>
                  <w:r w:rsidRPr="001B41E2">
                    <w:t>-.392</w:t>
                  </w:r>
                  <w:r w:rsidRPr="00D13582">
                    <w:rPr>
                      <w:vertAlign w:val="superscript"/>
                    </w:rPr>
                    <w:t>**</w:t>
                  </w:r>
                </w:p>
              </w:tc>
            </w:tr>
            <w:tr w:rsidR="00A2400C" w:rsidRPr="00D13582" w14:paraId="5ECE1408" w14:textId="77777777" w:rsidTr="00CD3EE7">
              <w:tc>
                <w:tcPr>
                  <w:tcW w:w="3539" w:type="dxa"/>
                </w:tcPr>
                <w:p w14:paraId="6B625E08" w14:textId="77777777" w:rsidR="00A2400C" w:rsidRPr="001B41E2" w:rsidRDefault="00A2400C" w:rsidP="00A2400C">
                  <w:pPr>
                    <w:autoSpaceDE w:val="0"/>
                    <w:autoSpaceDN w:val="0"/>
                    <w:adjustRightInd w:val="0"/>
                    <w:spacing w:line="320" w:lineRule="atLeast"/>
                    <w:ind w:left="60" w:right="60"/>
                  </w:pPr>
                  <w:r w:rsidRPr="001B41E2">
                    <w:t>Psy</w:t>
                  </w:r>
                  <w:r>
                    <w:t xml:space="preserve">chological </w:t>
                  </w:r>
                  <w:r w:rsidRPr="001B41E2">
                    <w:t>Cap</w:t>
                  </w:r>
                  <w:r>
                    <w:t>ital</w:t>
                  </w:r>
                </w:p>
              </w:tc>
              <w:tc>
                <w:tcPr>
                  <w:tcW w:w="1134" w:type="dxa"/>
                </w:tcPr>
                <w:p w14:paraId="37BE5391" w14:textId="77777777" w:rsidR="00A2400C" w:rsidRPr="001B41E2" w:rsidRDefault="00A2400C" w:rsidP="00A2400C">
                  <w:pPr>
                    <w:autoSpaceDE w:val="0"/>
                    <w:autoSpaceDN w:val="0"/>
                    <w:adjustRightInd w:val="0"/>
                    <w:spacing w:line="320" w:lineRule="atLeast"/>
                    <w:ind w:left="60" w:right="60"/>
                    <w:jc w:val="center"/>
                  </w:pPr>
                  <w:r w:rsidRPr="001B41E2">
                    <w:t>.417</w:t>
                  </w:r>
                </w:p>
              </w:tc>
              <w:tc>
                <w:tcPr>
                  <w:tcW w:w="1134" w:type="dxa"/>
                </w:tcPr>
                <w:p w14:paraId="1B98A27E" w14:textId="77777777" w:rsidR="00A2400C" w:rsidRPr="001B41E2" w:rsidRDefault="00A2400C" w:rsidP="00A2400C">
                  <w:pPr>
                    <w:autoSpaceDE w:val="0"/>
                    <w:autoSpaceDN w:val="0"/>
                    <w:adjustRightInd w:val="0"/>
                    <w:spacing w:line="320" w:lineRule="atLeast"/>
                    <w:ind w:left="60" w:right="60"/>
                    <w:jc w:val="center"/>
                  </w:pPr>
                  <w:r w:rsidRPr="001B41E2">
                    <w:t>.058</w:t>
                  </w:r>
                </w:p>
              </w:tc>
              <w:tc>
                <w:tcPr>
                  <w:tcW w:w="1134" w:type="dxa"/>
                </w:tcPr>
                <w:p w14:paraId="499E73D2" w14:textId="77777777" w:rsidR="00A2400C" w:rsidRPr="001B41E2" w:rsidRDefault="00A2400C" w:rsidP="00A2400C">
                  <w:pPr>
                    <w:autoSpaceDE w:val="0"/>
                    <w:autoSpaceDN w:val="0"/>
                    <w:adjustRightInd w:val="0"/>
                    <w:spacing w:line="320" w:lineRule="atLeast"/>
                    <w:ind w:left="60" w:right="60"/>
                    <w:jc w:val="center"/>
                  </w:pPr>
                  <w:r w:rsidRPr="001B41E2">
                    <w:t>.364</w:t>
                  </w:r>
                  <w:r w:rsidRPr="00D13582">
                    <w:rPr>
                      <w:vertAlign w:val="superscript"/>
                    </w:rPr>
                    <w:t>**</w:t>
                  </w:r>
                </w:p>
              </w:tc>
            </w:tr>
            <w:tr w:rsidR="00A2400C" w:rsidRPr="00D13582" w14:paraId="36E1AEEB" w14:textId="77777777" w:rsidTr="00CD3EE7">
              <w:tc>
                <w:tcPr>
                  <w:tcW w:w="3539" w:type="dxa"/>
                </w:tcPr>
                <w:p w14:paraId="22E36175" w14:textId="77777777" w:rsidR="00A2400C" w:rsidRPr="001B41E2" w:rsidRDefault="00A2400C" w:rsidP="00A2400C">
                  <w:pPr>
                    <w:autoSpaceDE w:val="0"/>
                    <w:autoSpaceDN w:val="0"/>
                    <w:adjustRightInd w:val="0"/>
                    <w:spacing w:line="320" w:lineRule="atLeast"/>
                    <w:ind w:left="60" w:right="60"/>
                  </w:pPr>
                  <w:r w:rsidRPr="001B41E2">
                    <w:t>Affiliative</w:t>
                  </w:r>
                  <w:r>
                    <w:t xml:space="preserve"> humour</w:t>
                  </w:r>
                </w:p>
              </w:tc>
              <w:tc>
                <w:tcPr>
                  <w:tcW w:w="1134" w:type="dxa"/>
                </w:tcPr>
                <w:p w14:paraId="081E8439" w14:textId="77777777" w:rsidR="00A2400C" w:rsidRPr="001B41E2" w:rsidRDefault="00A2400C" w:rsidP="00A2400C">
                  <w:pPr>
                    <w:autoSpaceDE w:val="0"/>
                    <w:autoSpaceDN w:val="0"/>
                    <w:adjustRightInd w:val="0"/>
                    <w:spacing w:line="320" w:lineRule="atLeast"/>
                    <w:ind w:left="60" w:right="60"/>
                    <w:jc w:val="center"/>
                  </w:pPr>
                  <w:r w:rsidRPr="001B41E2">
                    <w:t>.179</w:t>
                  </w:r>
                </w:p>
              </w:tc>
              <w:tc>
                <w:tcPr>
                  <w:tcW w:w="1134" w:type="dxa"/>
                </w:tcPr>
                <w:p w14:paraId="15C33376" w14:textId="77777777" w:rsidR="00A2400C" w:rsidRPr="001B41E2" w:rsidRDefault="00A2400C" w:rsidP="00A2400C">
                  <w:pPr>
                    <w:autoSpaceDE w:val="0"/>
                    <w:autoSpaceDN w:val="0"/>
                    <w:adjustRightInd w:val="0"/>
                    <w:spacing w:line="320" w:lineRule="atLeast"/>
                    <w:ind w:left="60" w:right="60"/>
                    <w:jc w:val="center"/>
                  </w:pPr>
                  <w:r w:rsidRPr="001B41E2">
                    <w:t>.057</w:t>
                  </w:r>
                </w:p>
              </w:tc>
              <w:tc>
                <w:tcPr>
                  <w:tcW w:w="1134" w:type="dxa"/>
                </w:tcPr>
                <w:p w14:paraId="7C99E48B" w14:textId="77777777" w:rsidR="00A2400C" w:rsidRPr="001B41E2" w:rsidRDefault="00A2400C" w:rsidP="00A2400C">
                  <w:pPr>
                    <w:autoSpaceDE w:val="0"/>
                    <w:autoSpaceDN w:val="0"/>
                    <w:adjustRightInd w:val="0"/>
                    <w:spacing w:line="320" w:lineRule="atLeast"/>
                    <w:ind w:left="60" w:right="60"/>
                    <w:jc w:val="center"/>
                  </w:pPr>
                  <w:r w:rsidRPr="001B41E2">
                    <w:t>.183</w:t>
                  </w:r>
                  <w:r w:rsidRPr="00D13582">
                    <w:rPr>
                      <w:vertAlign w:val="superscript"/>
                    </w:rPr>
                    <w:t>**</w:t>
                  </w:r>
                </w:p>
              </w:tc>
            </w:tr>
            <w:tr w:rsidR="00A2400C" w:rsidRPr="00D13582" w14:paraId="073BF6B2" w14:textId="77777777" w:rsidTr="00CD3EE7">
              <w:tc>
                <w:tcPr>
                  <w:tcW w:w="3539" w:type="dxa"/>
                </w:tcPr>
                <w:p w14:paraId="0B00421E" w14:textId="77777777" w:rsidR="00A2400C" w:rsidRPr="001B41E2" w:rsidRDefault="00A2400C" w:rsidP="00A2400C">
                  <w:pPr>
                    <w:autoSpaceDE w:val="0"/>
                    <w:autoSpaceDN w:val="0"/>
                    <w:adjustRightInd w:val="0"/>
                    <w:spacing w:line="320" w:lineRule="atLeast"/>
                    <w:ind w:left="60" w:right="60"/>
                  </w:pPr>
                  <w:r w:rsidRPr="001B41E2">
                    <w:t>Self</w:t>
                  </w:r>
                  <w:r>
                    <w:t>-</w:t>
                  </w:r>
                  <w:r w:rsidRPr="001B41E2">
                    <w:t>enhanc</w:t>
                  </w:r>
                  <w:r>
                    <w:t>ing humour</w:t>
                  </w:r>
                </w:p>
              </w:tc>
              <w:tc>
                <w:tcPr>
                  <w:tcW w:w="1134" w:type="dxa"/>
                </w:tcPr>
                <w:p w14:paraId="23F53D16" w14:textId="77777777" w:rsidR="00A2400C" w:rsidRPr="001B41E2" w:rsidRDefault="00A2400C" w:rsidP="00A2400C">
                  <w:pPr>
                    <w:autoSpaceDE w:val="0"/>
                    <w:autoSpaceDN w:val="0"/>
                    <w:adjustRightInd w:val="0"/>
                    <w:spacing w:line="320" w:lineRule="atLeast"/>
                    <w:ind w:left="60" w:right="60"/>
                    <w:jc w:val="center"/>
                  </w:pPr>
                  <w:r w:rsidRPr="001B41E2">
                    <w:t>.209</w:t>
                  </w:r>
                </w:p>
              </w:tc>
              <w:tc>
                <w:tcPr>
                  <w:tcW w:w="1134" w:type="dxa"/>
                </w:tcPr>
                <w:p w14:paraId="123533B6" w14:textId="77777777" w:rsidR="00A2400C" w:rsidRPr="001B41E2" w:rsidRDefault="00A2400C" w:rsidP="00A2400C">
                  <w:pPr>
                    <w:autoSpaceDE w:val="0"/>
                    <w:autoSpaceDN w:val="0"/>
                    <w:adjustRightInd w:val="0"/>
                    <w:spacing w:line="320" w:lineRule="atLeast"/>
                    <w:ind w:left="60" w:right="60"/>
                    <w:jc w:val="center"/>
                  </w:pPr>
                  <w:r w:rsidRPr="001B41E2">
                    <w:t>.044</w:t>
                  </w:r>
                </w:p>
              </w:tc>
              <w:tc>
                <w:tcPr>
                  <w:tcW w:w="1134" w:type="dxa"/>
                </w:tcPr>
                <w:p w14:paraId="1E0D81DE" w14:textId="77777777" w:rsidR="00A2400C" w:rsidRPr="001B41E2" w:rsidRDefault="00A2400C" w:rsidP="00A2400C">
                  <w:pPr>
                    <w:autoSpaceDE w:val="0"/>
                    <w:autoSpaceDN w:val="0"/>
                    <w:adjustRightInd w:val="0"/>
                    <w:spacing w:line="320" w:lineRule="atLeast"/>
                    <w:ind w:left="60" w:right="60"/>
                    <w:jc w:val="center"/>
                  </w:pPr>
                  <w:r w:rsidRPr="001B41E2">
                    <w:t>.281</w:t>
                  </w:r>
                  <w:r w:rsidRPr="00D13582">
                    <w:rPr>
                      <w:vertAlign w:val="superscript"/>
                    </w:rPr>
                    <w:t>**</w:t>
                  </w:r>
                </w:p>
              </w:tc>
            </w:tr>
            <w:tr w:rsidR="00A2400C" w:rsidRPr="00D13582" w14:paraId="2EF8D9B7" w14:textId="77777777" w:rsidTr="00CD3EE7">
              <w:tc>
                <w:tcPr>
                  <w:tcW w:w="3539" w:type="dxa"/>
                </w:tcPr>
                <w:p w14:paraId="2273C45C" w14:textId="77777777" w:rsidR="00A2400C" w:rsidRPr="001B41E2" w:rsidRDefault="00A2400C" w:rsidP="00A2400C">
                  <w:pPr>
                    <w:autoSpaceDE w:val="0"/>
                    <w:autoSpaceDN w:val="0"/>
                    <w:adjustRightInd w:val="0"/>
                    <w:spacing w:line="320" w:lineRule="atLeast"/>
                    <w:ind w:left="60" w:right="60"/>
                  </w:pPr>
                  <w:r w:rsidRPr="001B41E2">
                    <w:t>Aggressive</w:t>
                  </w:r>
                  <w:r>
                    <w:t xml:space="preserve"> humour</w:t>
                  </w:r>
                </w:p>
              </w:tc>
              <w:tc>
                <w:tcPr>
                  <w:tcW w:w="1134" w:type="dxa"/>
                </w:tcPr>
                <w:p w14:paraId="4E40D204" w14:textId="77777777" w:rsidR="00A2400C" w:rsidRPr="001B41E2" w:rsidRDefault="00A2400C" w:rsidP="00A2400C">
                  <w:pPr>
                    <w:autoSpaceDE w:val="0"/>
                    <w:autoSpaceDN w:val="0"/>
                    <w:adjustRightInd w:val="0"/>
                    <w:spacing w:line="320" w:lineRule="atLeast"/>
                    <w:ind w:left="60" w:right="60"/>
                    <w:jc w:val="center"/>
                  </w:pPr>
                  <w:r w:rsidRPr="001B41E2">
                    <w:t>-.153</w:t>
                  </w:r>
                </w:p>
              </w:tc>
              <w:tc>
                <w:tcPr>
                  <w:tcW w:w="1134" w:type="dxa"/>
                </w:tcPr>
                <w:p w14:paraId="27C5C011" w14:textId="77777777" w:rsidR="00A2400C" w:rsidRPr="001B41E2" w:rsidRDefault="00A2400C" w:rsidP="00A2400C">
                  <w:pPr>
                    <w:autoSpaceDE w:val="0"/>
                    <w:autoSpaceDN w:val="0"/>
                    <w:adjustRightInd w:val="0"/>
                    <w:spacing w:line="320" w:lineRule="atLeast"/>
                    <w:ind w:left="60" w:right="60"/>
                    <w:jc w:val="center"/>
                  </w:pPr>
                  <w:r w:rsidRPr="001B41E2">
                    <w:t>.041</w:t>
                  </w:r>
                </w:p>
              </w:tc>
              <w:tc>
                <w:tcPr>
                  <w:tcW w:w="1134" w:type="dxa"/>
                </w:tcPr>
                <w:p w14:paraId="68661321" w14:textId="77777777" w:rsidR="00A2400C" w:rsidRPr="001B41E2" w:rsidRDefault="00A2400C" w:rsidP="00A2400C">
                  <w:pPr>
                    <w:autoSpaceDE w:val="0"/>
                    <w:autoSpaceDN w:val="0"/>
                    <w:adjustRightInd w:val="0"/>
                    <w:spacing w:line="320" w:lineRule="atLeast"/>
                    <w:ind w:left="60" w:right="60"/>
                    <w:jc w:val="center"/>
                  </w:pPr>
                  <w:r w:rsidRPr="001B41E2">
                    <w:t>-.215</w:t>
                  </w:r>
                  <w:r w:rsidRPr="00D13582">
                    <w:rPr>
                      <w:vertAlign w:val="superscript"/>
                    </w:rPr>
                    <w:t>**</w:t>
                  </w:r>
                </w:p>
              </w:tc>
            </w:tr>
            <w:tr w:rsidR="00A2400C" w:rsidRPr="00D13582" w14:paraId="2459B796" w14:textId="77777777" w:rsidTr="00CD3EE7">
              <w:tc>
                <w:tcPr>
                  <w:tcW w:w="3539" w:type="dxa"/>
                </w:tcPr>
                <w:p w14:paraId="1BC51D92" w14:textId="77777777" w:rsidR="00A2400C" w:rsidRPr="001B41E2" w:rsidRDefault="00A2400C" w:rsidP="00A2400C">
                  <w:pPr>
                    <w:autoSpaceDE w:val="0"/>
                    <w:autoSpaceDN w:val="0"/>
                    <w:adjustRightInd w:val="0"/>
                    <w:spacing w:line="320" w:lineRule="atLeast"/>
                    <w:ind w:left="60" w:right="60"/>
                  </w:pPr>
                  <w:r w:rsidRPr="001B41E2">
                    <w:t>Self</w:t>
                  </w:r>
                  <w:r>
                    <w:t>-</w:t>
                  </w:r>
                  <w:r w:rsidRPr="001B41E2">
                    <w:t>defeating</w:t>
                  </w:r>
                  <w:r>
                    <w:t xml:space="preserve"> humour</w:t>
                  </w:r>
                </w:p>
              </w:tc>
              <w:tc>
                <w:tcPr>
                  <w:tcW w:w="1134" w:type="dxa"/>
                </w:tcPr>
                <w:p w14:paraId="740C2694" w14:textId="77777777" w:rsidR="00A2400C" w:rsidRPr="001B41E2" w:rsidRDefault="00A2400C" w:rsidP="00A2400C">
                  <w:pPr>
                    <w:autoSpaceDE w:val="0"/>
                    <w:autoSpaceDN w:val="0"/>
                    <w:adjustRightInd w:val="0"/>
                    <w:spacing w:line="320" w:lineRule="atLeast"/>
                    <w:ind w:left="60" w:right="60"/>
                    <w:jc w:val="center"/>
                  </w:pPr>
                  <w:r w:rsidRPr="001B41E2">
                    <w:t>-.015</w:t>
                  </w:r>
                </w:p>
              </w:tc>
              <w:tc>
                <w:tcPr>
                  <w:tcW w:w="1134" w:type="dxa"/>
                </w:tcPr>
                <w:p w14:paraId="1130F2FB" w14:textId="77777777" w:rsidR="00A2400C" w:rsidRPr="001B41E2" w:rsidRDefault="00A2400C" w:rsidP="00A2400C">
                  <w:pPr>
                    <w:autoSpaceDE w:val="0"/>
                    <w:autoSpaceDN w:val="0"/>
                    <w:adjustRightInd w:val="0"/>
                    <w:spacing w:line="320" w:lineRule="atLeast"/>
                    <w:ind w:left="60" w:right="60"/>
                    <w:jc w:val="center"/>
                  </w:pPr>
                  <w:r w:rsidRPr="001B41E2">
                    <w:t>.031</w:t>
                  </w:r>
                </w:p>
              </w:tc>
              <w:tc>
                <w:tcPr>
                  <w:tcW w:w="1134" w:type="dxa"/>
                </w:tcPr>
                <w:p w14:paraId="1DE63A5D" w14:textId="77777777" w:rsidR="00A2400C" w:rsidRPr="001B41E2" w:rsidRDefault="00A2400C" w:rsidP="00A2400C">
                  <w:pPr>
                    <w:autoSpaceDE w:val="0"/>
                    <w:autoSpaceDN w:val="0"/>
                    <w:adjustRightInd w:val="0"/>
                    <w:spacing w:line="320" w:lineRule="atLeast"/>
                    <w:ind w:left="60" w:right="60"/>
                    <w:jc w:val="center"/>
                  </w:pPr>
                  <w:r w:rsidRPr="001B41E2">
                    <w:t>-.027</w:t>
                  </w:r>
                </w:p>
              </w:tc>
            </w:tr>
            <w:tr w:rsidR="00A2400C" w:rsidRPr="00D13582" w14:paraId="14E7ACC4" w14:textId="77777777" w:rsidTr="00CD3EE7">
              <w:tc>
                <w:tcPr>
                  <w:tcW w:w="6941" w:type="dxa"/>
                  <w:gridSpan w:val="4"/>
                </w:tcPr>
                <w:tbl>
                  <w:tblPr>
                    <w:tblStyle w:val="TableGrid"/>
                    <w:tblW w:w="6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878"/>
                  </w:tblGrid>
                  <w:tr w:rsidR="00A2400C" w:rsidRPr="00DF61E8" w14:paraId="019A2818" w14:textId="77777777" w:rsidTr="00CD3EE7">
                    <w:tc>
                      <w:tcPr>
                        <w:tcW w:w="6868" w:type="dxa"/>
                      </w:tcPr>
                      <w:p w14:paraId="20E4B901" w14:textId="77777777" w:rsidR="00A2400C" w:rsidRPr="00DF61E8" w:rsidRDefault="00A2400C" w:rsidP="00A2400C">
                        <w:pPr>
                          <w:autoSpaceDE w:val="0"/>
                          <w:autoSpaceDN w:val="0"/>
                          <w:adjustRightInd w:val="0"/>
                          <w:spacing w:line="320" w:lineRule="atLeast"/>
                          <w:ind w:left="60" w:right="60"/>
                          <w:jc w:val="center"/>
                          <w:rPr>
                            <w:b/>
                          </w:rPr>
                        </w:pPr>
                        <w:r w:rsidRPr="00D1655E">
                          <w:rPr>
                            <w:b/>
                            <w:i/>
                          </w:rPr>
                          <w:t>Total R</w:t>
                        </w:r>
                        <w:proofErr w:type="gramStart"/>
                        <w:r w:rsidRPr="00D1655E">
                          <w:rPr>
                            <w:b/>
                            <w:vertAlign w:val="superscript"/>
                          </w:rPr>
                          <w:t>2</w:t>
                        </w:r>
                        <w:r w:rsidRPr="00D1655E">
                          <w:rPr>
                            <w:rFonts w:ascii="Arial" w:hAnsi="Arial" w:cs="Arial"/>
                            <w:b/>
                            <w:color w:val="333333"/>
                          </w:rPr>
                          <w:t xml:space="preserve"> </w:t>
                        </w:r>
                        <w:r w:rsidRPr="00D1655E">
                          <w:rPr>
                            <w:b/>
                          </w:rPr>
                          <w:t xml:space="preserve"> =</w:t>
                        </w:r>
                        <w:proofErr w:type="gramEnd"/>
                        <w:r w:rsidRPr="00D1655E">
                          <w:rPr>
                            <w:b/>
                          </w:rPr>
                          <w:t xml:space="preserve"> .</w:t>
                        </w:r>
                        <w:r>
                          <w:rPr>
                            <w:b/>
                          </w:rPr>
                          <w:t>52</w:t>
                        </w:r>
                      </w:p>
                    </w:tc>
                  </w:tr>
                  <w:tr w:rsidR="00A2400C" w:rsidRPr="00D1655E" w14:paraId="44D953D6" w14:textId="77777777" w:rsidTr="00CD3EE7">
                    <w:tc>
                      <w:tcPr>
                        <w:tcW w:w="6868" w:type="dxa"/>
                      </w:tcPr>
                      <w:p w14:paraId="1200D433" w14:textId="77777777" w:rsidR="00A2400C" w:rsidRPr="00D1655E" w:rsidRDefault="00A2400C" w:rsidP="00A2400C">
                        <w:pPr>
                          <w:autoSpaceDE w:val="0"/>
                          <w:autoSpaceDN w:val="0"/>
                          <w:adjustRightInd w:val="0"/>
                          <w:spacing w:line="320" w:lineRule="atLeast"/>
                          <w:ind w:left="60" w:right="60"/>
                          <w:jc w:val="center"/>
                          <w:rPr>
                            <w:b/>
                            <w:i/>
                          </w:rPr>
                        </w:pPr>
                        <w:r w:rsidRPr="0038350D">
                          <w:t xml:space="preserve">* </w:t>
                        </w:r>
                        <w:r w:rsidRPr="0038350D">
                          <w:rPr>
                            <w:i/>
                            <w:iCs/>
                          </w:rPr>
                          <w:t>p</w:t>
                        </w:r>
                        <w:r w:rsidRPr="0038350D">
                          <w:t xml:space="preserve"> &lt; .05. </w:t>
                        </w:r>
                        <w:r w:rsidRPr="00DF61E8">
                          <w:rPr>
                            <w:vertAlign w:val="superscript"/>
                          </w:rPr>
                          <w:t>**</w:t>
                        </w:r>
                        <w:r w:rsidRPr="0038350D">
                          <w:t xml:space="preserve"> </w:t>
                        </w:r>
                        <w:r w:rsidRPr="0038350D">
                          <w:rPr>
                            <w:i/>
                            <w:iCs/>
                          </w:rPr>
                          <w:t>p</w:t>
                        </w:r>
                        <w:r w:rsidRPr="0038350D">
                          <w:t xml:space="preserve"> &lt; .01</w:t>
                        </w:r>
                      </w:p>
                    </w:tc>
                  </w:tr>
                </w:tbl>
                <w:p w14:paraId="60721DA2" w14:textId="77777777" w:rsidR="00A2400C" w:rsidRPr="001B41E2" w:rsidRDefault="00A2400C" w:rsidP="00A2400C">
                  <w:pPr>
                    <w:autoSpaceDE w:val="0"/>
                    <w:autoSpaceDN w:val="0"/>
                    <w:adjustRightInd w:val="0"/>
                    <w:spacing w:line="320" w:lineRule="atLeast"/>
                    <w:ind w:left="60" w:right="60"/>
                    <w:jc w:val="center"/>
                  </w:pPr>
                </w:p>
              </w:tc>
            </w:tr>
          </w:tbl>
          <w:p w14:paraId="16DB97AC" w14:textId="77777777" w:rsidR="00A2400C" w:rsidRPr="001B41E2" w:rsidRDefault="00A2400C" w:rsidP="00A2400C">
            <w:pPr>
              <w:autoSpaceDE w:val="0"/>
              <w:autoSpaceDN w:val="0"/>
              <w:adjustRightInd w:val="0"/>
              <w:spacing w:line="400" w:lineRule="atLeast"/>
            </w:pPr>
          </w:p>
          <w:p w14:paraId="01566B5E" w14:textId="77777777" w:rsidR="00A2400C" w:rsidRPr="00D13582" w:rsidRDefault="00A2400C" w:rsidP="00A2400C"/>
          <w:p w14:paraId="528E1515" w14:textId="77777777" w:rsidR="00D35446" w:rsidRPr="00D1655E" w:rsidRDefault="00D35446" w:rsidP="007B2EE2">
            <w:pPr>
              <w:autoSpaceDE w:val="0"/>
              <w:autoSpaceDN w:val="0"/>
              <w:adjustRightInd w:val="0"/>
              <w:rPr>
                <w:b/>
                <w:i/>
              </w:rPr>
            </w:pPr>
          </w:p>
        </w:tc>
      </w:tr>
      <w:tr w:rsidR="00D35446" w:rsidRPr="00D1655E" w14:paraId="5B8A4369" w14:textId="77777777" w:rsidTr="00DF61E8">
        <w:tc>
          <w:tcPr>
            <w:tcW w:w="2490" w:type="dxa"/>
          </w:tcPr>
          <w:p w14:paraId="32F76056" w14:textId="77777777" w:rsidR="00D35446" w:rsidRPr="00D1655E" w:rsidRDefault="00D35446" w:rsidP="007B2EE2">
            <w:pPr>
              <w:autoSpaceDE w:val="0"/>
              <w:autoSpaceDN w:val="0"/>
              <w:adjustRightInd w:val="0"/>
            </w:pPr>
          </w:p>
        </w:tc>
        <w:tc>
          <w:tcPr>
            <w:tcW w:w="1338" w:type="dxa"/>
          </w:tcPr>
          <w:p w14:paraId="57378028" w14:textId="0FD867BC" w:rsidR="00D35446" w:rsidRPr="00D1655E" w:rsidRDefault="00D35446" w:rsidP="007B2EE2">
            <w:pPr>
              <w:autoSpaceDE w:val="0"/>
              <w:autoSpaceDN w:val="0"/>
              <w:adjustRightInd w:val="0"/>
              <w:spacing w:line="320" w:lineRule="atLeast"/>
              <w:ind w:left="60" w:right="60"/>
              <w:jc w:val="center"/>
              <w:rPr>
                <w:b/>
              </w:rPr>
            </w:pPr>
          </w:p>
        </w:tc>
        <w:tc>
          <w:tcPr>
            <w:tcW w:w="1338" w:type="dxa"/>
          </w:tcPr>
          <w:p w14:paraId="073C7239" w14:textId="58780804" w:rsidR="00D35446" w:rsidRPr="00D1655E" w:rsidRDefault="00D35446" w:rsidP="007B2EE2">
            <w:pPr>
              <w:autoSpaceDE w:val="0"/>
              <w:autoSpaceDN w:val="0"/>
              <w:adjustRightInd w:val="0"/>
              <w:spacing w:line="320" w:lineRule="atLeast"/>
              <w:ind w:left="60" w:right="60"/>
              <w:jc w:val="center"/>
              <w:rPr>
                <w:b/>
              </w:rPr>
            </w:pPr>
          </w:p>
        </w:tc>
        <w:tc>
          <w:tcPr>
            <w:tcW w:w="1476" w:type="dxa"/>
          </w:tcPr>
          <w:p w14:paraId="34F6B991" w14:textId="410ADAC8" w:rsidR="00D35446" w:rsidRPr="00D1655E" w:rsidRDefault="00D35446" w:rsidP="007B2EE2">
            <w:pPr>
              <w:autoSpaceDE w:val="0"/>
              <w:autoSpaceDN w:val="0"/>
              <w:adjustRightInd w:val="0"/>
              <w:spacing w:line="320" w:lineRule="atLeast"/>
              <w:ind w:left="60" w:right="60"/>
              <w:jc w:val="center"/>
              <w:rPr>
                <w:rFonts w:ascii="Symbol" w:hAnsi="Symbol"/>
                <w:b/>
              </w:rPr>
            </w:pPr>
          </w:p>
        </w:tc>
        <w:tc>
          <w:tcPr>
            <w:tcW w:w="236" w:type="dxa"/>
            <w:gridSpan w:val="2"/>
          </w:tcPr>
          <w:p w14:paraId="7839C6BD" w14:textId="77777777" w:rsidR="00D35446" w:rsidRPr="00D1655E" w:rsidRDefault="00D35446" w:rsidP="007B2EE2">
            <w:pPr>
              <w:autoSpaceDE w:val="0"/>
              <w:autoSpaceDN w:val="0"/>
              <w:adjustRightInd w:val="0"/>
              <w:rPr>
                <w:b/>
              </w:rPr>
            </w:pPr>
          </w:p>
        </w:tc>
      </w:tr>
      <w:tr w:rsidR="00D35446" w:rsidRPr="00D1655E" w14:paraId="2284938C" w14:textId="77777777" w:rsidTr="00DF61E8">
        <w:trPr>
          <w:gridAfter w:val="1"/>
          <w:wAfter w:w="10" w:type="dxa"/>
        </w:trPr>
        <w:tc>
          <w:tcPr>
            <w:tcW w:w="6868" w:type="dxa"/>
            <w:gridSpan w:val="5"/>
          </w:tcPr>
          <w:p w14:paraId="6248EBA2" w14:textId="7C104872" w:rsidR="00D35446" w:rsidRPr="00D1655E" w:rsidRDefault="00D35446" w:rsidP="007B2EE2">
            <w:pPr>
              <w:autoSpaceDE w:val="0"/>
              <w:autoSpaceDN w:val="0"/>
              <w:adjustRightInd w:val="0"/>
              <w:spacing w:line="320" w:lineRule="atLeast"/>
              <w:ind w:left="60" w:right="60"/>
              <w:rPr>
                <w:b/>
              </w:rPr>
            </w:pPr>
          </w:p>
        </w:tc>
      </w:tr>
      <w:tr w:rsidR="00D35446" w:rsidRPr="00D1655E" w14:paraId="7DF33975" w14:textId="77777777" w:rsidTr="00DF61E8">
        <w:tc>
          <w:tcPr>
            <w:tcW w:w="2490" w:type="dxa"/>
          </w:tcPr>
          <w:p w14:paraId="531D38B3" w14:textId="644359CC" w:rsidR="00D35446" w:rsidRPr="00D1655E" w:rsidRDefault="00D35446" w:rsidP="007B2EE2">
            <w:pPr>
              <w:autoSpaceDE w:val="0"/>
              <w:autoSpaceDN w:val="0"/>
              <w:adjustRightInd w:val="0"/>
              <w:spacing w:line="320" w:lineRule="atLeast"/>
              <w:ind w:left="60" w:right="60"/>
            </w:pPr>
          </w:p>
        </w:tc>
        <w:tc>
          <w:tcPr>
            <w:tcW w:w="1338" w:type="dxa"/>
          </w:tcPr>
          <w:p w14:paraId="231518E0" w14:textId="7FE08B0C" w:rsidR="00D35446" w:rsidRPr="00D1655E" w:rsidRDefault="00D35446" w:rsidP="007B2EE2">
            <w:pPr>
              <w:autoSpaceDE w:val="0"/>
              <w:autoSpaceDN w:val="0"/>
              <w:adjustRightInd w:val="0"/>
              <w:spacing w:line="320" w:lineRule="atLeast"/>
              <w:ind w:left="60" w:right="60"/>
              <w:jc w:val="center"/>
            </w:pPr>
          </w:p>
        </w:tc>
        <w:tc>
          <w:tcPr>
            <w:tcW w:w="1338" w:type="dxa"/>
          </w:tcPr>
          <w:p w14:paraId="7B6807C9" w14:textId="13069DCD" w:rsidR="00D35446" w:rsidRPr="00D1655E" w:rsidRDefault="00D35446" w:rsidP="007B2EE2">
            <w:pPr>
              <w:autoSpaceDE w:val="0"/>
              <w:autoSpaceDN w:val="0"/>
              <w:adjustRightInd w:val="0"/>
              <w:spacing w:line="320" w:lineRule="atLeast"/>
              <w:ind w:left="60" w:right="60"/>
              <w:jc w:val="center"/>
            </w:pPr>
          </w:p>
        </w:tc>
        <w:tc>
          <w:tcPr>
            <w:tcW w:w="1476" w:type="dxa"/>
          </w:tcPr>
          <w:p w14:paraId="60FFB5FC" w14:textId="17B8439D" w:rsidR="00D35446" w:rsidRPr="00D1655E" w:rsidRDefault="00D35446" w:rsidP="007B2EE2">
            <w:pPr>
              <w:autoSpaceDE w:val="0"/>
              <w:autoSpaceDN w:val="0"/>
              <w:adjustRightInd w:val="0"/>
              <w:spacing w:line="320" w:lineRule="atLeast"/>
              <w:ind w:left="60" w:right="60"/>
              <w:jc w:val="center"/>
            </w:pPr>
          </w:p>
        </w:tc>
        <w:tc>
          <w:tcPr>
            <w:tcW w:w="236" w:type="dxa"/>
            <w:gridSpan w:val="2"/>
          </w:tcPr>
          <w:p w14:paraId="4CF56A13" w14:textId="77777777" w:rsidR="00D35446" w:rsidRPr="00D1655E" w:rsidRDefault="00D35446" w:rsidP="007B2EE2">
            <w:pPr>
              <w:autoSpaceDE w:val="0"/>
              <w:autoSpaceDN w:val="0"/>
              <w:adjustRightInd w:val="0"/>
              <w:spacing w:line="320" w:lineRule="atLeast"/>
              <w:ind w:left="60" w:right="60"/>
              <w:jc w:val="center"/>
            </w:pPr>
          </w:p>
        </w:tc>
      </w:tr>
      <w:tr w:rsidR="00D35446" w:rsidRPr="00D1655E" w14:paraId="247549DE" w14:textId="77777777" w:rsidTr="00DF61E8">
        <w:tc>
          <w:tcPr>
            <w:tcW w:w="2490" w:type="dxa"/>
          </w:tcPr>
          <w:p w14:paraId="76F0468B" w14:textId="37581793" w:rsidR="00D35446" w:rsidRPr="00D1655E" w:rsidRDefault="00D35446" w:rsidP="007B2EE2">
            <w:pPr>
              <w:autoSpaceDE w:val="0"/>
              <w:autoSpaceDN w:val="0"/>
              <w:adjustRightInd w:val="0"/>
              <w:spacing w:line="320" w:lineRule="atLeast"/>
              <w:ind w:left="60" w:right="60"/>
            </w:pPr>
          </w:p>
        </w:tc>
        <w:tc>
          <w:tcPr>
            <w:tcW w:w="1338" w:type="dxa"/>
          </w:tcPr>
          <w:p w14:paraId="7ACF4B3D" w14:textId="472025D4" w:rsidR="00D35446" w:rsidRPr="00D1655E" w:rsidRDefault="00D35446" w:rsidP="007B2EE2">
            <w:pPr>
              <w:autoSpaceDE w:val="0"/>
              <w:autoSpaceDN w:val="0"/>
              <w:adjustRightInd w:val="0"/>
              <w:spacing w:line="320" w:lineRule="atLeast"/>
              <w:ind w:left="60" w:right="60"/>
              <w:jc w:val="center"/>
            </w:pPr>
          </w:p>
        </w:tc>
        <w:tc>
          <w:tcPr>
            <w:tcW w:w="1338" w:type="dxa"/>
          </w:tcPr>
          <w:p w14:paraId="7D865007" w14:textId="4629A808" w:rsidR="00D35446" w:rsidRPr="00D1655E" w:rsidRDefault="00D35446" w:rsidP="007B2EE2">
            <w:pPr>
              <w:autoSpaceDE w:val="0"/>
              <w:autoSpaceDN w:val="0"/>
              <w:adjustRightInd w:val="0"/>
              <w:spacing w:line="320" w:lineRule="atLeast"/>
              <w:ind w:left="60" w:right="60"/>
              <w:jc w:val="center"/>
            </w:pPr>
          </w:p>
        </w:tc>
        <w:tc>
          <w:tcPr>
            <w:tcW w:w="1476" w:type="dxa"/>
          </w:tcPr>
          <w:p w14:paraId="24B919E6" w14:textId="06D8CC7E" w:rsidR="00D35446" w:rsidRPr="00D1655E" w:rsidRDefault="00D35446" w:rsidP="007B2EE2">
            <w:pPr>
              <w:autoSpaceDE w:val="0"/>
              <w:autoSpaceDN w:val="0"/>
              <w:adjustRightInd w:val="0"/>
              <w:spacing w:line="320" w:lineRule="atLeast"/>
              <w:ind w:left="60" w:right="60"/>
              <w:jc w:val="center"/>
            </w:pPr>
          </w:p>
        </w:tc>
        <w:tc>
          <w:tcPr>
            <w:tcW w:w="236" w:type="dxa"/>
            <w:gridSpan w:val="2"/>
          </w:tcPr>
          <w:p w14:paraId="6C23620C" w14:textId="77777777" w:rsidR="00D35446" w:rsidRPr="00D1655E" w:rsidRDefault="00D35446" w:rsidP="007B2EE2">
            <w:pPr>
              <w:autoSpaceDE w:val="0"/>
              <w:autoSpaceDN w:val="0"/>
              <w:adjustRightInd w:val="0"/>
              <w:spacing w:line="320" w:lineRule="atLeast"/>
              <w:ind w:left="60" w:right="60"/>
              <w:jc w:val="center"/>
            </w:pPr>
          </w:p>
        </w:tc>
      </w:tr>
      <w:tr w:rsidR="00D35446" w:rsidRPr="00D1655E" w14:paraId="71A9FB0A" w14:textId="77777777" w:rsidTr="00DF61E8">
        <w:tc>
          <w:tcPr>
            <w:tcW w:w="2490" w:type="dxa"/>
          </w:tcPr>
          <w:p w14:paraId="429F8584" w14:textId="5931047F" w:rsidR="00D35446" w:rsidRPr="00D1655E" w:rsidRDefault="00D35446" w:rsidP="007B2EE2">
            <w:pPr>
              <w:autoSpaceDE w:val="0"/>
              <w:autoSpaceDN w:val="0"/>
              <w:adjustRightInd w:val="0"/>
              <w:spacing w:line="320" w:lineRule="atLeast"/>
              <w:ind w:left="60" w:right="60"/>
            </w:pPr>
          </w:p>
        </w:tc>
        <w:tc>
          <w:tcPr>
            <w:tcW w:w="1338" w:type="dxa"/>
          </w:tcPr>
          <w:p w14:paraId="7CD1F7CF" w14:textId="607DE7C3" w:rsidR="00D35446" w:rsidRPr="00D1655E" w:rsidRDefault="00D35446" w:rsidP="007B2EE2">
            <w:pPr>
              <w:autoSpaceDE w:val="0"/>
              <w:autoSpaceDN w:val="0"/>
              <w:adjustRightInd w:val="0"/>
              <w:spacing w:line="320" w:lineRule="atLeast"/>
              <w:ind w:left="60" w:right="60"/>
              <w:jc w:val="center"/>
            </w:pPr>
          </w:p>
        </w:tc>
        <w:tc>
          <w:tcPr>
            <w:tcW w:w="1338" w:type="dxa"/>
          </w:tcPr>
          <w:p w14:paraId="1E1CBEC1" w14:textId="47674990" w:rsidR="00D35446" w:rsidRPr="00D1655E" w:rsidRDefault="00D35446" w:rsidP="007B2EE2">
            <w:pPr>
              <w:autoSpaceDE w:val="0"/>
              <w:autoSpaceDN w:val="0"/>
              <w:adjustRightInd w:val="0"/>
              <w:spacing w:line="320" w:lineRule="atLeast"/>
              <w:ind w:left="60" w:right="60"/>
              <w:jc w:val="center"/>
            </w:pPr>
          </w:p>
        </w:tc>
        <w:tc>
          <w:tcPr>
            <w:tcW w:w="1476" w:type="dxa"/>
          </w:tcPr>
          <w:p w14:paraId="4FCEC402" w14:textId="498D28E9" w:rsidR="00D35446" w:rsidRPr="00D1655E" w:rsidRDefault="00D35446" w:rsidP="007B2EE2">
            <w:pPr>
              <w:autoSpaceDE w:val="0"/>
              <w:autoSpaceDN w:val="0"/>
              <w:adjustRightInd w:val="0"/>
              <w:spacing w:line="320" w:lineRule="atLeast"/>
              <w:ind w:left="60" w:right="60"/>
              <w:jc w:val="center"/>
            </w:pPr>
          </w:p>
        </w:tc>
        <w:tc>
          <w:tcPr>
            <w:tcW w:w="236" w:type="dxa"/>
            <w:gridSpan w:val="2"/>
          </w:tcPr>
          <w:p w14:paraId="4A426F05" w14:textId="77777777" w:rsidR="00D35446" w:rsidRPr="00D1655E" w:rsidRDefault="00D35446" w:rsidP="007B2EE2">
            <w:pPr>
              <w:autoSpaceDE w:val="0"/>
              <w:autoSpaceDN w:val="0"/>
              <w:adjustRightInd w:val="0"/>
              <w:spacing w:line="320" w:lineRule="atLeast"/>
              <w:ind w:left="60" w:right="60"/>
              <w:jc w:val="center"/>
            </w:pPr>
          </w:p>
        </w:tc>
      </w:tr>
      <w:tr w:rsidR="00D35446" w:rsidRPr="00D1655E" w14:paraId="05CD710D" w14:textId="77777777" w:rsidTr="00DF61E8">
        <w:tc>
          <w:tcPr>
            <w:tcW w:w="2490" w:type="dxa"/>
          </w:tcPr>
          <w:p w14:paraId="2110A1E0" w14:textId="5F50FA54" w:rsidR="00D35446" w:rsidRPr="00D1655E" w:rsidRDefault="00D35446" w:rsidP="007B2EE2">
            <w:pPr>
              <w:autoSpaceDE w:val="0"/>
              <w:autoSpaceDN w:val="0"/>
              <w:adjustRightInd w:val="0"/>
              <w:spacing w:line="320" w:lineRule="atLeast"/>
              <w:ind w:left="60" w:right="60"/>
            </w:pPr>
          </w:p>
        </w:tc>
        <w:tc>
          <w:tcPr>
            <w:tcW w:w="1338" w:type="dxa"/>
          </w:tcPr>
          <w:p w14:paraId="161ECFF1" w14:textId="44DCA273" w:rsidR="00D35446" w:rsidRPr="00D1655E" w:rsidRDefault="00D35446" w:rsidP="007B2EE2">
            <w:pPr>
              <w:autoSpaceDE w:val="0"/>
              <w:autoSpaceDN w:val="0"/>
              <w:adjustRightInd w:val="0"/>
              <w:spacing w:line="320" w:lineRule="atLeast"/>
              <w:ind w:left="60" w:right="60"/>
              <w:jc w:val="center"/>
            </w:pPr>
          </w:p>
        </w:tc>
        <w:tc>
          <w:tcPr>
            <w:tcW w:w="1338" w:type="dxa"/>
          </w:tcPr>
          <w:p w14:paraId="371C018E" w14:textId="666ED48A" w:rsidR="00D35446" w:rsidRPr="00D1655E" w:rsidRDefault="00D35446" w:rsidP="007B2EE2">
            <w:pPr>
              <w:autoSpaceDE w:val="0"/>
              <w:autoSpaceDN w:val="0"/>
              <w:adjustRightInd w:val="0"/>
              <w:spacing w:line="320" w:lineRule="atLeast"/>
              <w:ind w:left="60" w:right="60"/>
              <w:jc w:val="center"/>
            </w:pPr>
          </w:p>
        </w:tc>
        <w:tc>
          <w:tcPr>
            <w:tcW w:w="1476" w:type="dxa"/>
          </w:tcPr>
          <w:p w14:paraId="4874767B" w14:textId="4886621D" w:rsidR="00D35446" w:rsidRPr="00D1655E" w:rsidRDefault="00D35446" w:rsidP="007B2EE2">
            <w:pPr>
              <w:autoSpaceDE w:val="0"/>
              <w:autoSpaceDN w:val="0"/>
              <w:adjustRightInd w:val="0"/>
              <w:spacing w:line="320" w:lineRule="atLeast"/>
              <w:ind w:left="60" w:right="60"/>
              <w:jc w:val="center"/>
            </w:pPr>
          </w:p>
        </w:tc>
        <w:tc>
          <w:tcPr>
            <w:tcW w:w="236" w:type="dxa"/>
            <w:gridSpan w:val="2"/>
          </w:tcPr>
          <w:p w14:paraId="36F23AFB" w14:textId="77777777" w:rsidR="00D35446" w:rsidRPr="00D1655E" w:rsidRDefault="00D35446" w:rsidP="007B2EE2">
            <w:pPr>
              <w:autoSpaceDE w:val="0"/>
              <w:autoSpaceDN w:val="0"/>
              <w:adjustRightInd w:val="0"/>
              <w:spacing w:line="320" w:lineRule="atLeast"/>
              <w:ind w:left="60" w:right="60"/>
              <w:jc w:val="center"/>
            </w:pPr>
          </w:p>
        </w:tc>
      </w:tr>
      <w:tr w:rsidR="00D35446" w:rsidRPr="00D1655E" w14:paraId="23D43393" w14:textId="77777777" w:rsidTr="00DF61E8">
        <w:trPr>
          <w:gridAfter w:val="1"/>
          <w:wAfter w:w="10" w:type="dxa"/>
        </w:trPr>
        <w:tc>
          <w:tcPr>
            <w:tcW w:w="6868" w:type="dxa"/>
            <w:gridSpan w:val="5"/>
          </w:tcPr>
          <w:p w14:paraId="3576A63D" w14:textId="40A05F94" w:rsidR="00D35446" w:rsidRPr="00D1655E" w:rsidRDefault="00D35446" w:rsidP="007B2EE2">
            <w:pPr>
              <w:autoSpaceDE w:val="0"/>
              <w:autoSpaceDN w:val="0"/>
              <w:adjustRightInd w:val="0"/>
              <w:spacing w:line="320" w:lineRule="atLeast"/>
              <w:ind w:left="60" w:right="60"/>
              <w:rPr>
                <w:b/>
              </w:rPr>
            </w:pPr>
          </w:p>
        </w:tc>
      </w:tr>
      <w:tr w:rsidR="00D35446" w:rsidRPr="00D1655E" w14:paraId="456E95AD" w14:textId="77777777" w:rsidTr="00DF61E8">
        <w:tc>
          <w:tcPr>
            <w:tcW w:w="2490" w:type="dxa"/>
          </w:tcPr>
          <w:p w14:paraId="1ECB57D6" w14:textId="77C531E5" w:rsidR="00D35446" w:rsidRPr="00D1655E" w:rsidRDefault="00D35446" w:rsidP="007B2EE2">
            <w:pPr>
              <w:autoSpaceDE w:val="0"/>
              <w:autoSpaceDN w:val="0"/>
              <w:adjustRightInd w:val="0"/>
              <w:spacing w:line="320" w:lineRule="atLeast"/>
              <w:ind w:left="60" w:right="60"/>
            </w:pPr>
          </w:p>
        </w:tc>
        <w:tc>
          <w:tcPr>
            <w:tcW w:w="1338" w:type="dxa"/>
          </w:tcPr>
          <w:p w14:paraId="79F56084" w14:textId="4868CE75" w:rsidR="00D35446" w:rsidRPr="00D1655E" w:rsidRDefault="00D35446" w:rsidP="007B2EE2">
            <w:pPr>
              <w:autoSpaceDE w:val="0"/>
              <w:autoSpaceDN w:val="0"/>
              <w:adjustRightInd w:val="0"/>
              <w:spacing w:line="320" w:lineRule="atLeast"/>
              <w:ind w:left="60" w:right="60"/>
              <w:jc w:val="center"/>
            </w:pPr>
          </w:p>
        </w:tc>
        <w:tc>
          <w:tcPr>
            <w:tcW w:w="1338" w:type="dxa"/>
          </w:tcPr>
          <w:p w14:paraId="5584957F" w14:textId="2CD026AF" w:rsidR="00D35446" w:rsidRPr="00D1655E" w:rsidRDefault="00D35446" w:rsidP="007B2EE2">
            <w:pPr>
              <w:autoSpaceDE w:val="0"/>
              <w:autoSpaceDN w:val="0"/>
              <w:adjustRightInd w:val="0"/>
              <w:spacing w:line="320" w:lineRule="atLeast"/>
              <w:ind w:left="60" w:right="60"/>
              <w:jc w:val="center"/>
            </w:pPr>
          </w:p>
        </w:tc>
        <w:tc>
          <w:tcPr>
            <w:tcW w:w="1476" w:type="dxa"/>
          </w:tcPr>
          <w:p w14:paraId="5A68188E" w14:textId="637F7C4B" w:rsidR="00D35446" w:rsidRPr="00D1655E" w:rsidRDefault="00D35446" w:rsidP="007B2EE2">
            <w:pPr>
              <w:autoSpaceDE w:val="0"/>
              <w:autoSpaceDN w:val="0"/>
              <w:adjustRightInd w:val="0"/>
              <w:spacing w:line="320" w:lineRule="atLeast"/>
              <w:ind w:left="60" w:right="60"/>
              <w:jc w:val="center"/>
            </w:pPr>
          </w:p>
        </w:tc>
        <w:tc>
          <w:tcPr>
            <w:tcW w:w="236" w:type="dxa"/>
            <w:gridSpan w:val="2"/>
          </w:tcPr>
          <w:p w14:paraId="6682DD3F" w14:textId="77777777" w:rsidR="00D35446" w:rsidRPr="00D1655E" w:rsidRDefault="00D35446" w:rsidP="007B2EE2">
            <w:pPr>
              <w:autoSpaceDE w:val="0"/>
              <w:autoSpaceDN w:val="0"/>
              <w:adjustRightInd w:val="0"/>
              <w:spacing w:line="320" w:lineRule="atLeast"/>
              <w:ind w:left="60" w:right="60"/>
              <w:jc w:val="center"/>
            </w:pPr>
          </w:p>
        </w:tc>
      </w:tr>
      <w:tr w:rsidR="00D35446" w:rsidRPr="00D1655E" w14:paraId="4364196D" w14:textId="77777777" w:rsidTr="00DF61E8">
        <w:tc>
          <w:tcPr>
            <w:tcW w:w="2490" w:type="dxa"/>
          </w:tcPr>
          <w:p w14:paraId="3E70D4E1" w14:textId="7EFA5CCE" w:rsidR="00D35446" w:rsidRPr="00D1655E" w:rsidRDefault="00D35446" w:rsidP="007B2EE2">
            <w:pPr>
              <w:autoSpaceDE w:val="0"/>
              <w:autoSpaceDN w:val="0"/>
              <w:adjustRightInd w:val="0"/>
              <w:spacing w:line="320" w:lineRule="atLeast"/>
              <w:ind w:left="60" w:right="60"/>
            </w:pPr>
          </w:p>
        </w:tc>
        <w:tc>
          <w:tcPr>
            <w:tcW w:w="1338" w:type="dxa"/>
          </w:tcPr>
          <w:p w14:paraId="09A39D13" w14:textId="35F123E2" w:rsidR="00D35446" w:rsidRPr="00D1655E" w:rsidRDefault="00D35446" w:rsidP="007B2EE2">
            <w:pPr>
              <w:autoSpaceDE w:val="0"/>
              <w:autoSpaceDN w:val="0"/>
              <w:adjustRightInd w:val="0"/>
              <w:spacing w:line="320" w:lineRule="atLeast"/>
              <w:ind w:left="60" w:right="60"/>
              <w:jc w:val="center"/>
            </w:pPr>
          </w:p>
        </w:tc>
        <w:tc>
          <w:tcPr>
            <w:tcW w:w="1338" w:type="dxa"/>
          </w:tcPr>
          <w:p w14:paraId="64CD9381" w14:textId="30472F5F" w:rsidR="00D35446" w:rsidRPr="00D1655E" w:rsidRDefault="00D35446" w:rsidP="007B2EE2">
            <w:pPr>
              <w:autoSpaceDE w:val="0"/>
              <w:autoSpaceDN w:val="0"/>
              <w:adjustRightInd w:val="0"/>
              <w:spacing w:line="320" w:lineRule="atLeast"/>
              <w:ind w:left="60" w:right="60"/>
              <w:jc w:val="center"/>
            </w:pPr>
          </w:p>
        </w:tc>
        <w:tc>
          <w:tcPr>
            <w:tcW w:w="1476" w:type="dxa"/>
          </w:tcPr>
          <w:p w14:paraId="3DA09F25" w14:textId="631824C3" w:rsidR="00D35446" w:rsidRPr="00D1655E" w:rsidRDefault="00D35446" w:rsidP="007B2EE2">
            <w:pPr>
              <w:autoSpaceDE w:val="0"/>
              <w:autoSpaceDN w:val="0"/>
              <w:adjustRightInd w:val="0"/>
              <w:spacing w:line="320" w:lineRule="atLeast"/>
              <w:ind w:left="60" w:right="60"/>
              <w:jc w:val="center"/>
            </w:pPr>
          </w:p>
        </w:tc>
        <w:tc>
          <w:tcPr>
            <w:tcW w:w="236" w:type="dxa"/>
            <w:gridSpan w:val="2"/>
          </w:tcPr>
          <w:p w14:paraId="56061BC4" w14:textId="77777777" w:rsidR="00D35446" w:rsidRPr="00D1655E" w:rsidRDefault="00D35446" w:rsidP="007B2EE2">
            <w:pPr>
              <w:autoSpaceDE w:val="0"/>
              <w:autoSpaceDN w:val="0"/>
              <w:adjustRightInd w:val="0"/>
              <w:spacing w:line="320" w:lineRule="atLeast"/>
              <w:ind w:left="60" w:right="60"/>
              <w:jc w:val="center"/>
            </w:pPr>
          </w:p>
        </w:tc>
      </w:tr>
      <w:tr w:rsidR="00D35446" w:rsidRPr="00D1655E" w14:paraId="06F2356F" w14:textId="77777777" w:rsidTr="00DF61E8">
        <w:tc>
          <w:tcPr>
            <w:tcW w:w="2490" w:type="dxa"/>
          </w:tcPr>
          <w:p w14:paraId="723041A9" w14:textId="38004128" w:rsidR="00D35446" w:rsidRPr="00D1655E" w:rsidRDefault="00D35446" w:rsidP="007B2EE2">
            <w:pPr>
              <w:autoSpaceDE w:val="0"/>
              <w:autoSpaceDN w:val="0"/>
              <w:adjustRightInd w:val="0"/>
              <w:spacing w:line="320" w:lineRule="atLeast"/>
              <w:ind w:left="60" w:right="60"/>
            </w:pPr>
          </w:p>
        </w:tc>
        <w:tc>
          <w:tcPr>
            <w:tcW w:w="1338" w:type="dxa"/>
          </w:tcPr>
          <w:p w14:paraId="4053F325" w14:textId="163CDD3E" w:rsidR="00D35446" w:rsidRPr="00D1655E" w:rsidRDefault="00D35446" w:rsidP="007B2EE2">
            <w:pPr>
              <w:autoSpaceDE w:val="0"/>
              <w:autoSpaceDN w:val="0"/>
              <w:adjustRightInd w:val="0"/>
              <w:spacing w:line="320" w:lineRule="atLeast"/>
              <w:ind w:left="60" w:right="60"/>
              <w:jc w:val="center"/>
            </w:pPr>
          </w:p>
        </w:tc>
        <w:tc>
          <w:tcPr>
            <w:tcW w:w="1338" w:type="dxa"/>
          </w:tcPr>
          <w:p w14:paraId="6FA3AAEE" w14:textId="289C7B8F" w:rsidR="00D35446" w:rsidRPr="00D1655E" w:rsidRDefault="00D35446" w:rsidP="007B2EE2">
            <w:pPr>
              <w:autoSpaceDE w:val="0"/>
              <w:autoSpaceDN w:val="0"/>
              <w:adjustRightInd w:val="0"/>
              <w:spacing w:line="320" w:lineRule="atLeast"/>
              <w:ind w:left="60" w:right="60"/>
              <w:jc w:val="center"/>
            </w:pPr>
          </w:p>
        </w:tc>
        <w:tc>
          <w:tcPr>
            <w:tcW w:w="1476" w:type="dxa"/>
          </w:tcPr>
          <w:p w14:paraId="74E15A27" w14:textId="65C74484" w:rsidR="00D35446" w:rsidRPr="00D1655E" w:rsidRDefault="00D35446" w:rsidP="007B2EE2">
            <w:pPr>
              <w:autoSpaceDE w:val="0"/>
              <w:autoSpaceDN w:val="0"/>
              <w:adjustRightInd w:val="0"/>
              <w:spacing w:line="320" w:lineRule="atLeast"/>
              <w:ind w:left="60" w:right="60"/>
              <w:jc w:val="center"/>
            </w:pPr>
          </w:p>
        </w:tc>
        <w:tc>
          <w:tcPr>
            <w:tcW w:w="236" w:type="dxa"/>
            <w:gridSpan w:val="2"/>
          </w:tcPr>
          <w:p w14:paraId="044C8761" w14:textId="77777777" w:rsidR="00D35446" w:rsidRPr="00D1655E" w:rsidRDefault="00D35446" w:rsidP="007B2EE2">
            <w:pPr>
              <w:autoSpaceDE w:val="0"/>
              <w:autoSpaceDN w:val="0"/>
              <w:adjustRightInd w:val="0"/>
              <w:spacing w:line="320" w:lineRule="atLeast"/>
              <w:ind w:left="60" w:right="60"/>
              <w:jc w:val="center"/>
            </w:pPr>
          </w:p>
        </w:tc>
      </w:tr>
      <w:tr w:rsidR="00D35446" w:rsidRPr="00D1655E" w14:paraId="7A0C9393" w14:textId="77777777" w:rsidTr="00DF61E8">
        <w:tc>
          <w:tcPr>
            <w:tcW w:w="2490" w:type="dxa"/>
          </w:tcPr>
          <w:p w14:paraId="14F8A8B6" w14:textId="502086C9" w:rsidR="00D35446" w:rsidRPr="00D1655E" w:rsidRDefault="00D35446" w:rsidP="007B2EE2">
            <w:pPr>
              <w:autoSpaceDE w:val="0"/>
              <w:autoSpaceDN w:val="0"/>
              <w:adjustRightInd w:val="0"/>
              <w:spacing w:line="320" w:lineRule="atLeast"/>
              <w:ind w:left="60" w:right="60"/>
            </w:pPr>
          </w:p>
        </w:tc>
        <w:tc>
          <w:tcPr>
            <w:tcW w:w="1338" w:type="dxa"/>
          </w:tcPr>
          <w:p w14:paraId="226D093D" w14:textId="29662EDC" w:rsidR="00D35446" w:rsidRPr="00D1655E" w:rsidRDefault="00D35446" w:rsidP="007B2EE2">
            <w:pPr>
              <w:autoSpaceDE w:val="0"/>
              <w:autoSpaceDN w:val="0"/>
              <w:adjustRightInd w:val="0"/>
              <w:spacing w:line="320" w:lineRule="atLeast"/>
              <w:ind w:left="60" w:right="60"/>
              <w:jc w:val="center"/>
            </w:pPr>
          </w:p>
        </w:tc>
        <w:tc>
          <w:tcPr>
            <w:tcW w:w="1338" w:type="dxa"/>
          </w:tcPr>
          <w:p w14:paraId="4C0828B3" w14:textId="62030866" w:rsidR="00D35446" w:rsidRPr="00D1655E" w:rsidRDefault="00D35446" w:rsidP="007B2EE2">
            <w:pPr>
              <w:autoSpaceDE w:val="0"/>
              <w:autoSpaceDN w:val="0"/>
              <w:adjustRightInd w:val="0"/>
              <w:spacing w:line="320" w:lineRule="atLeast"/>
              <w:ind w:left="60" w:right="60"/>
              <w:jc w:val="center"/>
            </w:pPr>
          </w:p>
        </w:tc>
        <w:tc>
          <w:tcPr>
            <w:tcW w:w="1476" w:type="dxa"/>
          </w:tcPr>
          <w:p w14:paraId="700E3610" w14:textId="7CD066C2" w:rsidR="00D35446" w:rsidRPr="00D1655E" w:rsidRDefault="00D35446" w:rsidP="007B2EE2">
            <w:pPr>
              <w:autoSpaceDE w:val="0"/>
              <w:autoSpaceDN w:val="0"/>
              <w:adjustRightInd w:val="0"/>
              <w:spacing w:line="320" w:lineRule="atLeast"/>
              <w:ind w:left="60" w:right="60"/>
              <w:jc w:val="center"/>
            </w:pPr>
          </w:p>
        </w:tc>
        <w:tc>
          <w:tcPr>
            <w:tcW w:w="236" w:type="dxa"/>
            <w:gridSpan w:val="2"/>
          </w:tcPr>
          <w:p w14:paraId="6C3CF840" w14:textId="77777777" w:rsidR="00D35446" w:rsidRPr="00D1655E" w:rsidRDefault="00D35446" w:rsidP="007B2EE2">
            <w:pPr>
              <w:autoSpaceDE w:val="0"/>
              <w:autoSpaceDN w:val="0"/>
              <w:adjustRightInd w:val="0"/>
              <w:spacing w:line="320" w:lineRule="atLeast"/>
              <w:ind w:left="60" w:right="60"/>
              <w:jc w:val="center"/>
            </w:pPr>
          </w:p>
        </w:tc>
      </w:tr>
      <w:tr w:rsidR="00D35446" w:rsidRPr="00D1655E" w14:paraId="4E4F1F2C" w14:textId="77777777" w:rsidTr="00DF61E8">
        <w:tc>
          <w:tcPr>
            <w:tcW w:w="2490" w:type="dxa"/>
          </w:tcPr>
          <w:p w14:paraId="4F8676FF" w14:textId="6D37AA19" w:rsidR="00D35446" w:rsidRPr="00D1655E" w:rsidRDefault="00D35446" w:rsidP="007B2EE2">
            <w:pPr>
              <w:autoSpaceDE w:val="0"/>
              <w:autoSpaceDN w:val="0"/>
              <w:adjustRightInd w:val="0"/>
              <w:spacing w:line="320" w:lineRule="atLeast"/>
              <w:ind w:left="60" w:right="60"/>
            </w:pPr>
          </w:p>
        </w:tc>
        <w:tc>
          <w:tcPr>
            <w:tcW w:w="1338" w:type="dxa"/>
          </w:tcPr>
          <w:p w14:paraId="748FF391" w14:textId="2FB927C6" w:rsidR="00D35446" w:rsidRPr="00D1655E" w:rsidRDefault="00D35446" w:rsidP="007B2EE2">
            <w:pPr>
              <w:autoSpaceDE w:val="0"/>
              <w:autoSpaceDN w:val="0"/>
              <w:adjustRightInd w:val="0"/>
              <w:spacing w:line="320" w:lineRule="atLeast"/>
              <w:ind w:left="60" w:right="60"/>
              <w:jc w:val="center"/>
            </w:pPr>
          </w:p>
        </w:tc>
        <w:tc>
          <w:tcPr>
            <w:tcW w:w="1338" w:type="dxa"/>
          </w:tcPr>
          <w:p w14:paraId="51800732" w14:textId="4383BB67" w:rsidR="00D35446" w:rsidRPr="00D1655E" w:rsidRDefault="00D35446" w:rsidP="007B2EE2">
            <w:pPr>
              <w:autoSpaceDE w:val="0"/>
              <w:autoSpaceDN w:val="0"/>
              <w:adjustRightInd w:val="0"/>
              <w:spacing w:line="320" w:lineRule="atLeast"/>
              <w:ind w:left="60" w:right="60"/>
              <w:jc w:val="center"/>
            </w:pPr>
          </w:p>
        </w:tc>
        <w:tc>
          <w:tcPr>
            <w:tcW w:w="1476" w:type="dxa"/>
          </w:tcPr>
          <w:p w14:paraId="37A0FD61" w14:textId="0ADFB732" w:rsidR="00D35446" w:rsidRPr="00D1655E" w:rsidRDefault="00D35446" w:rsidP="007B2EE2">
            <w:pPr>
              <w:autoSpaceDE w:val="0"/>
              <w:autoSpaceDN w:val="0"/>
              <w:adjustRightInd w:val="0"/>
              <w:spacing w:line="320" w:lineRule="atLeast"/>
              <w:ind w:left="60" w:right="60"/>
              <w:jc w:val="center"/>
            </w:pPr>
          </w:p>
        </w:tc>
        <w:tc>
          <w:tcPr>
            <w:tcW w:w="236" w:type="dxa"/>
            <w:gridSpan w:val="2"/>
          </w:tcPr>
          <w:p w14:paraId="36254183" w14:textId="77777777" w:rsidR="00D35446" w:rsidRPr="00D1655E" w:rsidRDefault="00D35446" w:rsidP="007B2EE2">
            <w:pPr>
              <w:autoSpaceDE w:val="0"/>
              <w:autoSpaceDN w:val="0"/>
              <w:adjustRightInd w:val="0"/>
              <w:spacing w:line="320" w:lineRule="atLeast"/>
              <w:ind w:left="60" w:right="60"/>
              <w:jc w:val="center"/>
            </w:pPr>
          </w:p>
        </w:tc>
      </w:tr>
      <w:tr w:rsidR="00D35446" w:rsidRPr="00D1655E" w14:paraId="5BCB2B66" w14:textId="77777777" w:rsidTr="00DF61E8">
        <w:trPr>
          <w:gridAfter w:val="1"/>
          <w:wAfter w:w="10" w:type="dxa"/>
        </w:trPr>
        <w:tc>
          <w:tcPr>
            <w:tcW w:w="6868" w:type="dxa"/>
            <w:gridSpan w:val="5"/>
          </w:tcPr>
          <w:p w14:paraId="4C6BB9FE" w14:textId="0B8572C0" w:rsidR="00D35446" w:rsidRPr="00D1655E" w:rsidRDefault="00D35446" w:rsidP="007B2EE2">
            <w:pPr>
              <w:autoSpaceDE w:val="0"/>
              <w:autoSpaceDN w:val="0"/>
              <w:adjustRightInd w:val="0"/>
              <w:spacing w:line="320" w:lineRule="atLeast"/>
              <w:ind w:left="60" w:right="60"/>
              <w:rPr>
                <w:b/>
              </w:rPr>
            </w:pPr>
          </w:p>
        </w:tc>
      </w:tr>
      <w:tr w:rsidR="00D35446" w:rsidRPr="00D1655E" w14:paraId="4B4F9B47" w14:textId="77777777" w:rsidTr="00DF61E8">
        <w:tc>
          <w:tcPr>
            <w:tcW w:w="2490" w:type="dxa"/>
          </w:tcPr>
          <w:p w14:paraId="1C4CD800" w14:textId="626054E9" w:rsidR="00D35446" w:rsidRPr="00D1655E" w:rsidRDefault="00D35446" w:rsidP="007B2EE2">
            <w:pPr>
              <w:autoSpaceDE w:val="0"/>
              <w:autoSpaceDN w:val="0"/>
              <w:adjustRightInd w:val="0"/>
              <w:spacing w:line="320" w:lineRule="atLeast"/>
              <w:ind w:left="60" w:right="60"/>
            </w:pPr>
          </w:p>
        </w:tc>
        <w:tc>
          <w:tcPr>
            <w:tcW w:w="1338" w:type="dxa"/>
          </w:tcPr>
          <w:p w14:paraId="4B0739B6" w14:textId="46666C94" w:rsidR="00D35446" w:rsidRPr="00D1655E" w:rsidRDefault="00D35446" w:rsidP="007B2EE2">
            <w:pPr>
              <w:autoSpaceDE w:val="0"/>
              <w:autoSpaceDN w:val="0"/>
              <w:adjustRightInd w:val="0"/>
              <w:spacing w:line="320" w:lineRule="atLeast"/>
              <w:ind w:left="60" w:right="60"/>
              <w:jc w:val="center"/>
            </w:pPr>
          </w:p>
        </w:tc>
        <w:tc>
          <w:tcPr>
            <w:tcW w:w="1338" w:type="dxa"/>
          </w:tcPr>
          <w:p w14:paraId="6F3DE06B" w14:textId="43379546" w:rsidR="00D35446" w:rsidRPr="00D1655E" w:rsidRDefault="00D35446" w:rsidP="007B2EE2">
            <w:pPr>
              <w:autoSpaceDE w:val="0"/>
              <w:autoSpaceDN w:val="0"/>
              <w:adjustRightInd w:val="0"/>
              <w:spacing w:line="320" w:lineRule="atLeast"/>
              <w:ind w:left="60" w:right="60"/>
              <w:jc w:val="center"/>
            </w:pPr>
          </w:p>
        </w:tc>
        <w:tc>
          <w:tcPr>
            <w:tcW w:w="1476" w:type="dxa"/>
          </w:tcPr>
          <w:p w14:paraId="33D758E4" w14:textId="198FF85C" w:rsidR="00D35446" w:rsidRPr="00D1655E" w:rsidRDefault="00D35446" w:rsidP="007B2EE2">
            <w:pPr>
              <w:autoSpaceDE w:val="0"/>
              <w:autoSpaceDN w:val="0"/>
              <w:adjustRightInd w:val="0"/>
              <w:spacing w:line="320" w:lineRule="atLeast"/>
              <w:ind w:left="60" w:right="60"/>
              <w:jc w:val="center"/>
            </w:pPr>
          </w:p>
        </w:tc>
        <w:tc>
          <w:tcPr>
            <w:tcW w:w="236" w:type="dxa"/>
            <w:gridSpan w:val="2"/>
          </w:tcPr>
          <w:p w14:paraId="6779EB95" w14:textId="77777777" w:rsidR="00D35446" w:rsidRPr="00D1655E" w:rsidRDefault="00D35446" w:rsidP="007B2EE2">
            <w:pPr>
              <w:autoSpaceDE w:val="0"/>
              <w:autoSpaceDN w:val="0"/>
              <w:adjustRightInd w:val="0"/>
              <w:spacing w:line="320" w:lineRule="atLeast"/>
              <w:ind w:left="60" w:right="60"/>
              <w:jc w:val="center"/>
            </w:pPr>
          </w:p>
        </w:tc>
      </w:tr>
      <w:tr w:rsidR="00D35446" w:rsidRPr="00D1655E" w14:paraId="48BB1402" w14:textId="77777777" w:rsidTr="00DF61E8">
        <w:tc>
          <w:tcPr>
            <w:tcW w:w="2490" w:type="dxa"/>
          </w:tcPr>
          <w:p w14:paraId="4804DF10" w14:textId="7021337A" w:rsidR="00D35446" w:rsidRPr="00D1655E" w:rsidRDefault="00D35446" w:rsidP="007B2EE2">
            <w:pPr>
              <w:autoSpaceDE w:val="0"/>
              <w:autoSpaceDN w:val="0"/>
              <w:adjustRightInd w:val="0"/>
              <w:spacing w:line="320" w:lineRule="atLeast"/>
              <w:ind w:left="60" w:right="60"/>
            </w:pPr>
          </w:p>
        </w:tc>
        <w:tc>
          <w:tcPr>
            <w:tcW w:w="1338" w:type="dxa"/>
          </w:tcPr>
          <w:p w14:paraId="7DEE54B5" w14:textId="6D7D0477" w:rsidR="00D35446" w:rsidRPr="00D1655E" w:rsidRDefault="00D35446" w:rsidP="007B2EE2">
            <w:pPr>
              <w:autoSpaceDE w:val="0"/>
              <w:autoSpaceDN w:val="0"/>
              <w:adjustRightInd w:val="0"/>
              <w:spacing w:line="320" w:lineRule="atLeast"/>
              <w:ind w:left="60" w:right="60"/>
              <w:jc w:val="center"/>
            </w:pPr>
          </w:p>
        </w:tc>
        <w:tc>
          <w:tcPr>
            <w:tcW w:w="1338" w:type="dxa"/>
          </w:tcPr>
          <w:p w14:paraId="3B34932C" w14:textId="1E819D52" w:rsidR="00D35446" w:rsidRPr="00D1655E" w:rsidRDefault="00D35446" w:rsidP="007B2EE2">
            <w:pPr>
              <w:autoSpaceDE w:val="0"/>
              <w:autoSpaceDN w:val="0"/>
              <w:adjustRightInd w:val="0"/>
              <w:spacing w:line="320" w:lineRule="atLeast"/>
              <w:ind w:left="60" w:right="60"/>
              <w:jc w:val="center"/>
            </w:pPr>
          </w:p>
        </w:tc>
        <w:tc>
          <w:tcPr>
            <w:tcW w:w="1476" w:type="dxa"/>
          </w:tcPr>
          <w:p w14:paraId="6AFEDCB8" w14:textId="24A6651C" w:rsidR="00D35446" w:rsidRPr="00D1655E" w:rsidRDefault="00D35446" w:rsidP="007B2EE2">
            <w:pPr>
              <w:autoSpaceDE w:val="0"/>
              <w:autoSpaceDN w:val="0"/>
              <w:adjustRightInd w:val="0"/>
              <w:spacing w:line="320" w:lineRule="atLeast"/>
              <w:ind w:left="60" w:right="60"/>
              <w:jc w:val="center"/>
            </w:pPr>
          </w:p>
        </w:tc>
        <w:tc>
          <w:tcPr>
            <w:tcW w:w="236" w:type="dxa"/>
            <w:gridSpan w:val="2"/>
          </w:tcPr>
          <w:p w14:paraId="4E666199" w14:textId="77777777" w:rsidR="00D35446" w:rsidRPr="00D1655E" w:rsidRDefault="00D35446" w:rsidP="007B2EE2">
            <w:pPr>
              <w:autoSpaceDE w:val="0"/>
              <w:autoSpaceDN w:val="0"/>
              <w:adjustRightInd w:val="0"/>
              <w:spacing w:line="320" w:lineRule="atLeast"/>
              <w:ind w:left="60" w:right="60"/>
              <w:jc w:val="center"/>
            </w:pPr>
          </w:p>
        </w:tc>
      </w:tr>
      <w:tr w:rsidR="00D35446" w:rsidRPr="00D1655E" w14:paraId="16A656EC" w14:textId="77777777" w:rsidTr="00DF61E8">
        <w:tc>
          <w:tcPr>
            <w:tcW w:w="2490" w:type="dxa"/>
          </w:tcPr>
          <w:p w14:paraId="4BFB5A02" w14:textId="3C357680" w:rsidR="00D35446" w:rsidRPr="00D1655E" w:rsidRDefault="00D35446" w:rsidP="007B2EE2">
            <w:pPr>
              <w:autoSpaceDE w:val="0"/>
              <w:autoSpaceDN w:val="0"/>
              <w:adjustRightInd w:val="0"/>
              <w:spacing w:line="320" w:lineRule="atLeast"/>
              <w:ind w:left="60" w:right="60"/>
            </w:pPr>
          </w:p>
        </w:tc>
        <w:tc>
          <w:tcPr>
            <w:tcW w:w="1338" w:type="dxa"/>
          </w:tcPr>
          <w:p w14:paraId="04B8CAEF" w14:textId="58E74B02" w:rsidR="00D35446" w:rsidRPr="00D1655E" w:rsidRDefault="00D35446" w:rsidP="007B2EE2">
            <w:pPr>
              <w:autoSpaceDE w:val="0"/>
              <w:autoSpaceDN w:val="0"/>
              <w:adjustRightInd w:val="0"/>
              <w:spacing w:line="320" w:lineRule="atLeast"/>
              <w:ind w:left="60" w:right="60"/>
              <w:jc w:val="center"/>
            </w:pPr>
          </w:p>
        </w:tc>
        <w:tc>
          <w:tcPr>
            <w:tcW w:w="1338" w:type="dxa"/>
          </w:tcPr>
          <w:p w14:paraId="404DDBE3" w14:textId="316DB5E1" w:rsidR="00D35446" w:rsidRPr="00D1655E" w:rsidRDefault="00D35446" w:rsidP="007B2EE2">
            <w:pPr>
              <w:autoSpaceDE w:val="0"/>
              <w:autoSpaceDN w:val="0"/>
              <w:adjustRightInd w:val="0"/>
              <w:spacing w:line="320" w:lineRule="atLeast"/>
              <w:ind w:left="60" w:right="60"/>
              <w:jc w:val="center"/>
            </w:pPr>
          </w:p>
        </w:tc>
        <w:tc>
          <w:tcPr>
            <w:tcW w:w="1476" w:type="dxa"/>
          </w:tcPr>
          <w:p w14:paraId="05F95BA0" w14:textId="44C0BF0A" w:rsidR="00D35446" w:rsidRPr="00D1655E" w:rsidRDefault="00D35446" w:rsidP="007B2EE2">
            <w:pPr>
              <w:autoSpaceDE w:val="0"/>
              <w:autoSpaceDN w:val="0"/>
              <w:adjustRightInd w:val="0"/>
              <w:spacing w:line="320" w:lineRule="atLeast"/>
              <w:ind w:left="60" w:right="60"/>
              <w:jc w:val="center"/>
            </w:pPr>
          </w:p>
        </w:tc>
        <w:tc>
          <w:tcPr>
            <w:tcW w:w="236" w:type="dxa"/>
            <w:gridSpan w:val="2"/>
          </w:tcPr>
          <w:p w14:paraId="4A3CB987" w14:textId="77777777" w:rsidR="00D35446" w:rsidRPr="00D1655E" w:rsidRDefault="00D35446" w:rsidP="007B2EE2">
            <w:pPr>
              <w:autoSpaceDE w:val="0"/>
              <w:autoSpaceDN w:val="0"/>
              <w:adjustRightInd w:val="0"/>
              <w:spacing w:line="320" w:lineRule="atLeast"/>
              <w:ind w:left="60" w:right="60"/>
              <w:jc w:val="center"/>
            </w:pPr>
          </w:p>
        </w:tc>
      </w:tr>
    </w:tbl>
    <w:p w14:paraId="6BC1850B" w14:textId="170D176E" w:rsidR="00EF4916" w:rsidRPr="009B09FC" w:rsidRDefault="00A2400C" w:rsidP="009B09FC">
      <w:pPr>
        <w:spacing w:line="480" w:lineRule="auto"/>
        <w:ind w:left="720" w:hanging="720"/>
        <w:rPr>
          <w:b/>
          <w:u w:val="single"/>
        </w:rPr>
      </w:pPr>
      <w:r>
        <w:rPr>
          <w:noProof/>
        </w:rPr>
        <w:drawing>
          <wp:inline distT="0" distB="0" distL="0" distR="0" wp14:anchorId="6C48936D" wp14:editId="1A8F4E75">
            <wp:extent cx="5565775" cy="7202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5775" cy="7202805"/>
                    </a:xfrm>
                    <a:prstGeom prst="rect">
                      <a:avLst/>
                    </a:prstGeom>
                  </pic:spPr>
                </pic:pic>
              </a:graphicData>
            </a:graphic>
          </wp:inline>
        </w:drawing>
      </w:r>
    </w:p>
    <w:tbl>
      <w:tblPr>
        <w:tblStyle w:val="TableGrid"/>
        <w:tblW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99"/>
      </w:tblGrid>
      <w:tr w:rsidR="004527D8" w:rsidRPr="00D1655E" w14:paraId="455F69FE" w14:textId="77777777" w:rsidTr="00A2400C">
        <w:tc>
          <w:tcPr>
            <w:tcW w:w="6799" w:type="dxa"/>
          </w:tcPr>
          <w:p w14:paraId="7A4F0AD4" w14:textId="77777777" w:rsidR="004527D8" w:rsidRPr="00D1655E" w:rsidRDefault="004527D8" w:rsidP="00A2400C">
            <w:pPr>
              <w:spacing w:after="160" w:line="259" w:lineRule="auto"/>
              <w:rPr>
                <w:rFonts w:eastAsiaTheme="minorHAnsi"/>
                <w:b/>
                <w:i/>
                <w:lang w:eastAsia="en-US"/>
              </w:rPr>
            </w:pPr>
          </w:p>
        </w:tc>
      </w:tr>
      <w:tr w:rsidR="004527D8" w:rsidRPr="00D1655E" w14:paraId="47E63DCC" w14:textId="77777777" w:rsidTr="00A2400C">
        <w:tc>
          <w:tcPr>
            <w:tcW w:w="6799" w:type="dxa"/>
          </w:tcPr>
          <w:p w14:paraId="7871FC3A" w14:textId="77777777" w:rsidR="004527D8" w:rsidRPr="00D1655E" w:rsidRDefault="004527D8" w:rsidP="007B2EE2">
            <w:pPr>
              <w:autoSpaceDE w:val="0"/>
              <w:autoSpaceDN w:val="0"/>
              <w:adjustRightInd w:val="0"/>
              <w:spacing w:line="320" w:lineRule="atLeast"/>
              <w:ind w:left="60" w:right="60"/>
              <w:jc w:val="center"/>
              <w:rPr>
                <w:rFonts w:eastAsiaTheme="minorHAnsi"/>
                <w:b/>
                <w:i/>
                <w:lang w:eastAsia="en-US"/>
              </w:rPr>
            </w:pPr>
          </w:p>
        </w:tc>
      </w:tr>
    </w:tbl>
    <w:p w14:paraId="66DD9758" w14:textId="77777777" w:rsidR="00D35446" w:rsidRDefault="00D35446"/>
    <w:sectPr w:rsidR="00D35446" w:rsidSect="008B5AC2">
      <w:pgSz w:w="11906" w:h="16838"/>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8D610" w14:textId="77777777" w:rsidR="0010207F" w:rsidRDefault="0010207F" w:rsidP="00C2636E">
      <w:r>
        <w:separator/>
      </w:r>
    </w:p>
  </w:endnote>
  <w:endnote w:type="continuationSeparator" w:id="0">
    <w:p w14:paraId="2AE78B6E" w14:textId="77777777" w:rsidR="0010207F" w:rsidRDefault="0010207F" w:rsidP="00C2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HGAEG+ArialNarrow">
    <w:altName w:val="Arial Narrow"/>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936363"/>
      <w:docPartObj>
        <w:docPartGallery w:val="Page Numbers (Bottom of Page)"/>
        <w:docPartUnique/>
      </w:docPartObj>
    </w:sdtPr>
    <w:sdtEndPr>
      <w:rPr>
        <w:noProof/>
      </w:rPr>
    </w:sdtEndPr>
    <w:sdtContent>
      <w:p w14:paraId="7566803D" w14:textId="77777777" w:rsidR="00552F1F" w:rsidRDefault="00552F1F">
        <w:pPr>
          <w:pStyle w:val="Footer"/>
          <w:jc w:val="center"/>
        </w:pPr>
        <w:r w:rsidRPr="00117766">
          <w:t xml:space="preserve"> </w:t>
        </w:r>
        <w:r w:rsidRPr="00117766">
          <w:fldChar w:fldCharType="begin"/>
        </w:r>
        <w:r w:rsidRPr="00117766">
          <w:instrText xml:space="preserve"> PAGE   \* MERGEFORMAT </w:instrText>
        </w:r>
        <w:r w:rsidRPr="00117766">
          <w:fldChar w:fldCharType="separate"/>
        </w:r>
        <w:r>
          <w:rPr>
            <w:noProof/>
          </w:rPr>
          <w:t>ii</w:t>
        </w:r>
        <w:r w:rsidRPr="00117766">
          <w:rPr>
            <w:noProof/>
          </w:rPr>
          <w:fldChar w:fldCharType="end"/>
        </w:r>
        <w:r>
          <w:rPr>
            <w:noProof/>
          </w:rPr>
          <w:t xml:space="preserve"> </w:t>
        </w:r>
      </w:p>
    </w:sdtContent>
  </w:sdt>
  <w:p w14:paraId="78529AFE" w14:textId="77777777" w:rsidR="00552F1F" w:rsidRDefault="00552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219254"/>
      <w:docPartObj>
        <w:docPartGallery w:val="Page Numbers (Bottom of Page)"/>
        <w:docPartUnique/>
      </w:docPartObj>
    </w:sdtPr>
    <w:sdtEndPr>
      <w:rPr>
        <w:noProof/>
      </w:rPr>
    </w:sdtEndPr>
    <w:sdtContent>
      <w:p w14:paraId="6C174E60" w14:textId="77777777" w:rsidR="00552F1F" w:rsidRDefault="00552F1F">
        <w:pPr>
          <w:pStyle w:val="Footer"/>
          <w:jc w:val="center"/>
        </w:pPr>
        <w:r>
          <w:t xml:space="preserve"> </w:t>
        </w:r>
        <w:r>
          <w:fldChar w:fldCharType="begin"/>
        </w:r>
        <w:r>
          <w:instrText xml:space="preserve"> PAGE   \* MERGEFORMAT </w:instrText>
        </w:r>
        <w:r>
          <w:fldChar w:fldCharType="separate"/>
        </w:r>
        <w:r>
          <w:rPr>
            <w:noProof/>
          </w:rPr>
          <w:t>3</w:t>
        </w:r>
        <w:r>
          <w:rPr>
            <w:noProof/>
          </w:rPr>
          <w:fldChar w:fldCharType="end"/>
        </w:r>
        <w:r>
          <w:rPr>
            <w:noProof/>
          </w:rPr>
          <w:t xml:space="preserve"> </w:t>
        </w:r>
      </w:p>
    </w:sdtContent>
  </w:sdt>
  <w:p w14:paraId="5526A3B9" w14:textId="77777777" w:rsidR="00552F1F" w:rsidRDefault="00552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86C58" w14:textId="77777777" w:rsidR="0010207F" w:rsidRDefault="0010207F" w:rsidP="00C2636E">
      <w:r>
        <w:separator/>
      </w:r>
    </w:p>
  </w:footnote>
  <w:footnote w:type="continuationSeparator" w:id="0">
    <w:p w14:paraId="23D06441" w14:textId="77777777" w:rsidR="0010207F" w:rsidRDefault="0010207F" w:rsidP="00C26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06CD"/>
    <w:multiLevelType w:val="hybridMultilevel"/>
    <w:tmpl w:val="4012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6DB9"/>
    <w:multiLevelType w:val="hybridMultilevel"/>
    <w:tmpl w:val="4D32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0533C"/>
    <w:multiLevelType w:val="hybridMultilevel"/>
    <w:tmpl w:val="EAC6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65AF0"/>
    <w:multiLevelType w:val="hybridMultilevel"/>
    <w:tmpl w:val="F752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23FE5"/>
    <w:multiLevelType w:val="hybridMultilevel"/>
    <w:tmpl w:val="E480A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F257D"/>
    <w:multiLevelType w:val="hybridMultilevel"/>
    <w:tmpl w:val="8432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15465"/>
    <w:multiLevelType w:val="hybridMultilevel"/>
    <w:tmpl w:val="B42A6654"/>
    <w:lvl w:ilvl="0" w:tplc="0C2E94E6">
      <w:start w:val="1"/>
      <w:numFmt w:val="bullet"/>
      <w:pStyle w:val="TOC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77531"/>
    <w:multiLevelType w:val="hybridMultilevel"/>
    <w:tmpl w:val="43EAFC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80103DB"/>
    <w:multiLevelType w:val="hybridMultilevel"/>
    <w:tmpl w:val="A5BEE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592FC3"/>
    <w:multiLevelType w:val="hybridMultilevel"/>
    <w:tmpl w:val="2B966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744D83"/>
    <w:multiLevelType w:val="hybridMultilevel"/>
    <w:tmpl w:val="D10E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477B5"/>
    <w:multiLevelType w:val="hybridMultilevel"/>
    <w:tmpl w:val="378A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C77A6"/>
    <w:multiLevelType w:val="hybridMultilevel"/>
    <w:tmpl w:val="DC86AE1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60CB18D4"/>
    <w:multiLevelType w:val="hybridMultilevel"/>
    <w:tmpl w:val="704A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AA130A"/>
    <w:multiLevelType w:val="hybridMultilevel"/>
    <w:tmpl w:val="1BF86D4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6E20003A"/>
    <w:multiLevelType w:val="hybridMultilevel"/>
    <w:tmpl w:val="A398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0B4AA2"/>
    <w:multiLevelType w:val="hybridMultilevel"/>
    <w:tmpl w:val="DDDA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9"/>
  </w:num>
  <w:num w:numId="5">
    <w:abstractNumId w:val="8"/>
  </w:num>
  <w:num w:numId="6">
    <w:abstractNumId w:val="2"/>
  </w:num>
  <w:num w:numId="7">
    <w:abstractNumId w:val="16"/>
  </w:num>
  <w:num w:numId="8">
    <w:abstractNumId w:val="7"/>
  </w:num>
  <w:num w:numId="9">
    <w:abstractNumId w:val="13"/>
  </w:num>
  <w:num w:numId="10">
    <w:abstractNumId w:val="1"/>
  </w:num>
  <w:num w:numId="11">
    <w:abstractNumId w:val="10"/>
  </w:num>
  <w:num w:numId="12">
    <w:abstractNumId w:val="15"/>
  </w:num>
  <w:num w:numId="13">
    <w:abstractNumId w:val="5"/>
  </w:num>
  <w:num w:numId="14">
    <w:abstractNumId w:val="0"/>
  </w:num>
  <w:num w:numId="15">
    <w:abstractNumId w:val="6"/>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1ED"/>
    <w:rsid w:val="00000AA4"/>
    <w:rsid w:val="00002A74"/>
    <w:rsid w:val="00030323"/>
    <w:rsid w:val="00030DA8"/>
    <w:rsid w:val="00042CFE"/>
    <w:rsid w:val="00046CFA"/>
    <w:rsid w:val="00057348"/>
    <w:rsid w:val="00064D72"/>
    <w:rsid w:val="00073F9F"/>
    <w:rsid w:val="00085707"/>
    <w:rsid w:val="0008680F"/>
    <w:rsid w:val="00086AA1"/>
    <w:rsid w:val="000B6214"/>
    <w:rsid w:val="000C34BE"/>
    <w:rsid w:val="000D1D94"/>
    <w:rsid w:val="000D5AD8"/>
    <w:rsid w:val="000E7046"/>
    <w:rsid w:val="000F7A4D"/>
    <w:rsid w:val="0010207F"/>
    <w:rsid w:val="00107732"/>
    <w:rsid w:val="00111464"/>
    <w:rsid w:val="00112030"/>
    <w:rsid w:val="00117766"/>
    <w:rsid w:val="001216FF"/>
    <w:rsid w:val="00130962"/>
    <w:rsid w:val="00135B83"/>
    <w:rsid w:val="00142F2C"/>
    <w:rsid w:val="00143FB3"/>
    <w:rsid w:val="00154621"/>
    <w:rsid w:val="001704F5"/>
    <w:rsid w:val="00176907"/>
    <w:rsid w:val="001778A8"/>
    <w:rsid w:val="00180034"/>
    <w:rsid w:val="00182DD7"/>
    <w:rsid w:val="001B23DC"/>
    <w:rsid w:val="001C300B"/>
    <w:rsid w:val="0020726E"/>
    <w:rsid w:val="00210CBA"/>
    <w:rsid w:val="00211CF9"/>
    <w:rsid w:val="00222D4C"/>
    <w:rsid w:val="0023117B"/>
    <w:rsid w:val="00246AA6"/>
    <w:rsid w:val="0025372E"/>
    <w:rsid w:val="002544B9"/>
    <w:rsid w:val="00265D8F"/>
    <w:rsid w:val="00276F0B"/>
    <w:rsid w:val="002C4DBD"/>
    <w:rsid w:val="002E72E1"/>
    <w:rsid w:val="002E79BD"/>
    <w:rsid w:val="002F700F"/>
    <w:rsid w:val="003266CD"/>
    <w:rsid w:val="00341120"/>
    <w:rsid w:val="003440A4"/>
    <w:rsid w:val="003444B2"/>
    <w:rsid w:val="0034772A"/>
    <w:rsid w:val="00352391"/>
    <w:rsid w:val="003703F1"/>
    <w:rsid w:val="0037590F"/>
    <w:rsid w:val="00376E9A"/>
    <w:rsid w:val="003949F9"/>
    <w:rsid w:val="003A6126"/>
    <w:rsid w:val="003B2329"/>
    <w:rsid w:val="003B4107"/>
    <w:rsid w:val="003D19C6"/>
    <w:rsid w:val="003F5E17"/>
    <w:rsid w:val="003F60D4"/>
    <w:rsid w:val="00403389"/>
    <w:rsid w:val="00404B13"/>
    <w:rsid w:val="004123AB"/>
    <w:rsid w:val="004168FC"/>
    <w:rsid w:val="004527D8"/>
    <w:rsid w:val="0046063B"/>
    <w:rsid w:val="004639F7"/>
    <w:rsid w:val="004662BC"/>
    <w:rsid w:val="00467510"/>
    <w:rsid w:val="004D1502"/>
    <w:rsid w:val="004E2092"/>
    <w:rsid w:val="004E6822"/>
    <w:rsid w:val="00501656"/>
    <w:rsid w:val="00505916"/>
    <w:rsid w:val="00511993"/>
    <w:rsid w:val="005130D5"/>
    <w:rsid w:val="005457C8"/>
    <w:rsid w:val="005466B5"/>
    <w:rsid w:val="00552B01"/>
    <w:rsid w:val="00552F1F"/>
    <w:rsid w:val="00557CEB"/>
    <w:rsid w:val="00565B6B"/>
    <w:rsid w:val="0058304B"/>
    <w:rsid w:val="00597607"/>
    <w:rsid w:val="005C0657"/>
    <w:rsid w:val="005C57C7"/>
    <w:rsid w:val="005E3434"/>
    <w:rsid w:val="005E7120"/>
    <w:rsid w:val="0060150F"/>
    <w:rsid w:val="0061022E"/>
    <w:rsid w:val="0064579B"/>
    <w:rsid w:val="0065062B"/>
    <w:rsid w:val="00652D0D"/>
    <w:rsid w:val="0065353D"/>
    <w:rsid w:val="0065789D"/>
    <w:rsid w:val="00664D69"/>
    <w:rsid w:val="006730DE"/>
    <w:rsid w:val="00677712"/>
    <w:rsid w:val="00677902"/>
    <w:rsid w:val="00677AF7"/>
    <w:rsid w:val="00680FB5"/>
    <w:rsid w:val="00697700"/>
    <w:rsid w:val="006B18E1"/>
    <w:rsid w:val="006B30D5"/>
    <w:rsid w:val="006C0A0B"/>
    <w:rsid w:val="006C5FAF"/>
    <w:rsid w:val="006E4118"/>
    <w:rsid w:val="00701304"/>
    <w:rsid w:val="007016E5"/>
    <w:rsid w:val="00724F0F"/>
    <w:rsid w:val="00746D8D"/>
    <w:rsid w:val="007779B0"/>
    <w:rsid w:val="007B2EE2"/>
    <w:rsid w:val="007C004B"/>
    <w:rsid w:val="007D5794"/>
    <w:rsid w:val="007D784D"/>
    <w:rsid w:val="007E434B"/>
    <w:rsid w:val="00806E96"/>
    <w:rsid w:val="00816A49"/>
    <w:rsid w:val="00854F56"/>
    <w:rsid w:val="008562DB"/>
    <w:rsid w:val="00867AC9"/>
    <w:rsid w:val="00872A0A"/>
    <w:rsid w:val="00891CC6"/>
    <w:rsid w:val="008B5AC2"/>
    <w:rsid w:val="008C22F9"/>
    <w:rsid w:val="008E19D4"/>
    <w:rsid w:val="008F166B"/>
    <w:rsid w:val="009100EB"/>
    <w:rsid w:val="009160B4"/>
    <w:rsid w:val="00920F65"/>
    <w:rsid w:val="0092721D"/>
    <w:rsid w:val="00943A2E"/>
    <w:rsid w:val="00956D85"/>
    <w:rsid w:val="00963D16"/>
    <w:rsid w:val="009736EA"/>
    <w:rsid w:val="009747F3"/>
    <w:rsid w:val="00993EBE"/>
    <w:rsid w:val="009A6C14"/>
    <w:rsid w:val="009A70A6"/>
    <w:rsid w:val="009B09FC"/>
    <w:rsid w:val="009D4657"/>
    <w:rsid w:val="009E1AB1"/>
    <w:rsid w:val="009F201E"/>
    <w:rsid w:val="00A02DA5"/>
    <w:rsid w:val="00A042D0"/>
    <w:rsid w:val="00A06B2F"/>
    <w:rsid w:val="00A110EA"/>
    <w:rsid w:val="00A2400C"/>
    <w:rsid w:val="00A36540"/>
    <w:rsid w:val="00A442B9"/>
    <w:rsid w:val="00A477FA"/>
    <w:rsid w:val="00A527F7"/>
    <w:rsid w:val="00A601ED"/>
    <w:rsid w:val="00A62F4C"/>
    <w:rsid w:val="00A66592"/>
    <w:rsid w:val="00A722EE"/>
    <w:rsid w:val="00A851B7"/>
    <w:rsid w:val="00A865FF"/>
    <w:rsid w:val="00A90203"/>
    <w:rsid w:val="00A94AD4"/>
    <w:rsid w:val="00AA29D5"/>
    <w:rsid w:val="00AB55C1"/>
    <w:rsid w:val="00AC1E3D"/>
    <w:rsid w:val="00B143E0"/>
    <w:rsid w:val="00B317B3"/>
    <w:rsid w:val="00B46345"/>
    <w:rsid w:val="00B955DE"/>
    <w:rsid w:val="00BA2131"/>
    <w:rsid w:val="00BD2AA1"/>
    <w:rsid w:val="00BF700F"/>
    <w:rsid w:val="00C01326"/>
    <w:rsid w:val="00C2636E"/>
    <w:rsid w:val="00C5577C"/>
    <w:rsid w:val="00C76EA8"/>
    <w:rsid w:val="00C903CA"/>
    <w:rsid w:val="00C94B10"/>
    <w:rsid w:val="00C95994"/>
    <w:rsid w:val="00CB3B13"/>
    <w:rsid w:val="00CD192F"/>
    <w:rsid w:val="00CE1B67"/>
    <w:rsid w:val="00D0094F"/>
    <w:rsid w:val="00D2012C"/>
    <w:rsid w:val="00D35446"/>
    <w:rsid w:val="00D477E8"/>
    <w:rsid w:val="00D57216"/>
    <w:rsid w:val="00D6179A"/>
    <w:rsid w:val="00D93326"/>
    <w:rsid w:val="00DB004C"/>
    <w:rsid w:val="00DB4D3F"/>
    <w:rsid w:val="00DD24E8"/>
    <w:rsid w:val="00DD3B96"/>
    <w:rsid w:val="00DF4943"/>
    <w:rsid w:val="00DF61E8"/>
    <w:rsid w:val="00E27CE3"/>
    <w:rsid w:val="00E31AAD"/>
    <w:rsid w:val="00E34132"/>
    <w:rsid w:val="00E461BD"/>
    <w:rsid w:val="00E74703"/>
    <w:rsid w:val="00E908BB"/>
    <w:rsid w:val="00E90F03"/>
    <w:rsid w:val="00EB0A96"/>
    <w:rsid w:val="00EB5CEA"/>
    <w:rsid w:val="00ED014E"/>
    <w:rsid w:val="00ED7405"/>
    <w:rsid w:val="00EF4916"/>
    <w:rsid w:val="00EF6645"/>
    <w:rsid w:val="00F101FB"/>
    <w:rsid w:val="00F13C98"/>
    <w:rsid w:val="00F23765"/>
    <w:rsid w:val="00F53D2F"/>
    <w:rsid w:val="00F907A6"/>
    <w:rsid w:val="00FA1587"/>
    <w:rsid w:val="00FC181B"/>
    <w:rsid w:val="00FC61BC"/>
    <w:rsid w:val="00FF3D1F"/>
    <w:rsid w:val="00FF6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2962F"/>
  <w15:chartTrackingRefBased/>
  <w15:docId w15:val="{FD5DE729-5037-451D-ABCB-5E926571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01E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601E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601E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601ED"/>
    <w:rPr>
      <w:b/>
      <w:bCs/>
    </w:rPr>
  </w:style>
  <w:style w:type="character" w:customStyle="1" w:styleId="mixed-citation">
    <w:name w:val="mixed-citation"/>
    <w:rsid w:val="00A601ED"/>
  </w:style>
  <w:style w:type="paragraph" w:styleId="ListParagraph">
    <w:name w:val="List Paragraph"/>
    <w:basedOn w:val="Normal"/>
    <w:uiPriority w:val="34"/>
    <w:qFormat/>
    <w:rsid w:val="00A601ED"/>
    <w:pPr>
      <w:ind w:left="720"/>
      <w:contextualSpacing/>
    </w:pPr>
  </w:style>
  <w:style w:type="character" w:customStyle="1" w:styleId="Heading1Char">
    <w:name w:val="Heading 1 Char"/>
    <w:basedOn w:val="DefaultParagraphFont"/>
    <w:link w:val="Heading1"/>
    <w:uiPriority w:val="9"/>
    <w:rsid w:val="00A601ED"/>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uiPriority w:val="9"/>
    <w:rsid w:val="00A601ED"/>
    <w:rPr>
      <w:rFonts w:ascii="Calibri Light" w:eastAsia="Times New Roman" w:hAnsi="Calibri Light" w:cs="Times New Roman"/>
      <w:b/>
      <w:bCs/>
      <w:i/>
      <w:iCs/>
      <w:sz w:val="28"/>
      <w:szCs w:val="28"/>
      <w:lang w:eastAsia="en-GB"/>
    </w:rPr>
  </w:style>
  <w:style w:type="character" w:styleId="Hyperlink">
    <w:name w:val="Hyperlink"/>
    <w:uiPriority w:val="99"/>
    <w:rsid w:val="00A601ED"/>
    <w:rPr>
      <w:color w:val="0000FF"/>
      <w:u w:val="single"/>
    </w:rPr>
  </w:style>
  <w:style w:type="character" w:styleId="Emphasis">
    <w:name w:val="Emphasis"/>
    <w:uiPriority w:val="20"/>
    <w:qFormat/>
    <w:rsid w:val="00A601ED"/>
    <w:rPr>
      <w:i/>
      <w:iCs/>
    </w:rPr>
  </w:style>
  <w:style w:type="character" w:customStyle="1" w:styleId="ref-title">
    <w:name w:val="ref-title"/>
    <w:rsid w:val="00A601ED"/>
  </w:style>
  <w:style w:type="character" w:customStyle="1" w:styleId="ref-vol">
    <w:name w:val="ref-vol"/>
    <w:rsid w:val="00A601ED"/>
  </w:style>
  <w:style w:type="paragraph" w:styleId="NormalWeb">
    <w:name w:val="Normal (Web)"/>
    <w:basedOn w:val="Normal"/>
    <w:rsid w:val="00A601ED"/>
    <w:pPr>
      <w:spacing w:before="100" w:beforeAutospacing="1" w:after="100" w:afterAutospacing="1"/>
    </w:pPr>
  </w:style>
  <w:style w:type="paragraph" w:customStyle="1" w:styleId="ColorfulList-Accent11">
    <w:name w:val="Colorful List - Accent 11"/>
    <w:basedOn w:val="Normal"/>
    <w:qFormat/>
    <w:rsid w:val="00A601ED"/>
    <w:pPr>
      <w:ind w:left="720"/>
    </w:pPr>
    <w:rPr>
      <w:lang w:val="en-US" w:eastAsia="en-US"/>
    </w:rPr>
  </w:style>
  <w:style w:type="paragraph" w:customStyle="1" w:styleId="Default">
    <w:name w:val="Default"/>
    <w:rsid w:val="00A601ED"/>
    <w:pPr>
      <w:autoSpaceDE w:val="0"/>
      <w:autoSpaceDN w:val="0"/>
      <w:adjustRightInd w:val="0"/>
      <w:spacing w:after="0" w:line="240" w:lineRule="auto"/>
    </w:pPr>
    <w:rPr>
      <w:rFonts w:ascii="NHGAEG+ArialNarrow" w:eastAsia="SimSun" w:hAnsi="NHGAEG+ArialNarrow" w:cs="NHGAEG+ArialNarrow"/>
      <w:color w:val="000000"/>
      <w:sz w:val="24"/>
      <w:szCs w:val="24"/>
      <w:lang w:val="en-SG" w:eastAsia="zh-CN"/>
    </w:rPr>
  </w:style>
  <w:style w:type="paragraph" w:styleId="Header">
    <w:name w:val="header"/>
    <w:basedOn w:val="Normal"/>
    <w:link w:val="HeaderChar"/>
    <w:uiPriority w:val="99"/>
    <w:unhideWhenUsed/>
    <w:rsid w:val="00C2636E"/>
    <w:pPr>
      <w:tabs>
        <w:tab w:val="center" w:pos="4513"/>
        <w:tab w:val="right" w:pos="9026"/>
      </w:tabs>
    </w:pPr>
  </w:style>
  <w:style w:type="character" w:customStyle="1" w:styleId="HeaderChar">
    <w:name w:val="Header Char"/>
    <w:basedOn w:val="DefaultParagraphFont"/>
    <w:link w:val="Header"/>
    <w:uiPriority w:val="99"/>
    <w:rsid w:val="00C2636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636E"/>
    <w:pPr>
      <w:tabs>
        <w:tab w:val="center" w:pos="4513"/>
        <w:tab w:val="right" w:pos="9026"/>
      </w:tabs>
    </w:pPr>
  </w:style>
  <w:style w:type="character" w:customStyle="1" w:styleId="FooterChar">
    <w:name w:val="Footer Char"/>
    <w:basedOn w:val="DefaultParagraphFont"/>
    <w:link w:val="Footer"/>
    <w:uiPriority w:val="99"/>
    <w:rsid w:val="00C2636E"/>
    <w:rPr>
      <w:rFonts w:ascii="Times New Roman" w:eastAsia="Times New Roman" w:hAnsi="Times New Roman" w:cs="Times New Roman"/>
      <w:sz w:val="24"/>
      <w:szCs w:val="24"/>
      <w:lang w:eastAsia="en-GB"/>
    </w:rPr>
  </w:style>
  <w:style w:type="table" w:styleId="TableGrid">
    <w:name w:val="Table Grid"/>
    <w:basedOn w:val="TableNormal"/>
    <w:uiPriority w:val="39"/>
    <w:rsid w:val="00E46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6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1BD"/>
    <w:rPr>
      <w:rFonts w:ascii="Segoe UI" w:eastAsia="Times New Roman" w:hAnsi="Segoe UI" w:cs="Segoe UI"/>
      <w:sz w:val="18"/>
      <w:szCs w:val="18"/>
      <w:lang w:eastAsia="en-GB"/>
    </w:rPr>
  </w:style>
  <w:style w:type="numbering" w:customStyle="1" w:styleId="NoList1">
    <w:name w:val="No List1"/>
    <w:next w:val="NoList"/>
    <w:uiPriority w:val="99"/>
    <w:semiHidden/>
    <w:unhideWhenUsed/>
    <w:rsid w:val="00F101FB"/>
  </w:style>
  <w:style w:type="paragraph" w:styleId="TOCHeading">
    <w:name w:val="TOC Heading"/>
    <w:basedOn w:val="Heading1"/>
    <w:next w:val="Normal"/>
    <w:uiPriority w:val="39"/>
    <w:unhideWhenUsed/>
    <w:qFormat/>
    <w:rsid w:val="00677902"/>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677902"/>
    <w:pPr>
      <w:numPr>
        <w:numId w:val="15"/>
      </w:numPr>
      <w:tabs>
        <w:tab w:val="right" w:leader="dot" w:pos="9016"/>
      </w:tabs>
      <w:spacing w:after="100"/>
    </w:pPr>
  </w:style>
  <w:style w:type="paragraph" w:styleId="TOC2">
    <w:name w:val="toc 2"/>
    <w:basedOn w:val="Normal"/>
    <w:next w:val="Normal"/>
    <w:autoRedefine/>
    <w:uiPriority w:val="39"/>
    <w:unhideWhenUsed/>
    <w:rsid w:val="00677902"/>
    <w:pPr>
      <w:spacing w:after="100"/>
      <w:ind w:left="240"/>
    </w:pPr>
  </w:style>
  <w:style w:type="paragraph" w:styleId="Caption">
    <w:name w:val="caption"/>
    <w:basedOn w:val="Normal"/>
    <w:next w:val="Normal"/>
    <w:uiPriority w:val="35"/>
    <w:semiHidden/>
    <w:unhideWhenUsed/>
    <w:qFormat/>
    <w:rsid w:val="00135B83"/>
    <w:pPr>
      <w:spacing w:after="200"/>
    </w:pPr>
    <w:rPr>
      <w:i/>
      <w:iCs/>
      <w:color w:val="44546A" w:themeColor="text2"/>
      <w:sz w:val="18"/>
      <w:szCs w:val="18"/>
    </w:rPr>
  </w:style>
  <w:style w:type="paragraph" w:styleId="TableofFigures">
    <w:name w:val="table of figures"/>
    <w:basedOn w:val="Normal"/>
    <w:next w:val="Normal"/>
    <w:uiPriority w:val="99"/>
    <w:unhideWhenUsed/>
    <w:rsid w:val="00182DD7"/>
  </w:style>
  <w:style w:type="table" w:styleId="TableGridLight">
    <w:name w:val="Grid Table Light"/>
    <w:basedOn w:val="TableNormal"/>
    <w:uiPriority w:val="40"/>
    <w:rsid w:val="008B5A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TMLCite">
    <w:name w:val="HTML Cite"/>
    <w:basedOn w:val="DefaultParagraphFont"/>
    <w:uiPriority w:val="99"/>
    <w:semiHidden/>
    <w:unhideWhenUsed/>
    <w:rsid w:val="00A36540"/>
    <w:rPr>
      <w:i/>
      <w:iCs/>
    </w:rPr>
  </w:style>
  <w:style w:type="character" w:customStyle="1" w:styleId="doilabel">
    <w:name w:val="doi__label"/>
    <w:basedOn w:val="DefaultParagraphFont"/>
    <w:rsid w:val="00A36540"/>
  </w:style>
  <w:style w:type="character" w:styleId="UnresolvedMention">
    <w:name w:val="Unresolved Mention"/>
    <w:basedOn w:val="DefaultParagraphFont"/>
    <w:uiPriority w:val="99"/>
    <w:semiHidden/>
    <w:unhideWhenUsed/>
    <w:rsid w:val="00652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ssidy@ulster.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0C7FE-D383-47F6-A3C0-02907540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3490</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dc:creator>
  <cp:keywords/>
  <dc:description/>
  <cp:lastModifiedBy>McMullan, Anne</cp:lastModifiedBy>
  <cp:revision>2</cp:revision>
  <cp:lastPrinted>2020-05-07T10:46:00Z</cp:lastPrinted>
  <dcterms:created xsi:type="dcterms:W3CDTF">2020-07-03T10:01:00Z</dcterms:created>
  <dcterms:modified xsi:type="dcterms:W3CDTF">2020-07-03T10:01:00Z</dcterms:modified>
</cp:coreProperties>
</file>