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F0DF0" w14:textId="1C786C4D" w:rsidR="004E1AD1" w:rsidRPr="000B6343" w:rsidRDefault="004E1AD1" w:rsidP="004E1AD1">
      <w:pPr>
        <w:spacing w:line="480" w:lineRule="auto"/>
        <w:jc w:val="center"/>
        <w:rPr>
          <w:rFonts w:ascii="Times New Roman" w:hAnsi="Times New Roman" w:cs="Times New Roman"/>
          <w:sz w:val="24"/>
          <w:szCs w:val="24"/>
        </w:rPr>
      </w:pPr>
      <w:bookmarkStart w:id="0" w:name="_GoBack"/>
      <w:bookmarkEnd w:id="0"/>
      <w:r w:rsidRPr="000B6343">
        <w:rPr>
          <w:rFonts w:ascii="Times New Roman" w:hAnsi="Times New Roman" w:cs="Times New Roman"/>
          <w:sz w:val="24"/>
          <w:szCs w:val="24"/>
        </w:rPr>
        <w:t xml:space="preserve">Trauma, PTSD, and Complex PTSD in the Republic of Ireland: Prevalence, </w:t>
      </w:r>
      <w:r w:rsidR="00862682" w:rsidRPr="000B6343">
        <w:rPr>
          <w:rFonts w:ascii="Times New Roman" w:hAnsi="Times New Roman" w:cs="Times New Roman"/>
          <w:sz w:val="24"/>
          <w:szCs w:val="24"/>
        </w:rPr>
        <w:t xml:space="preserve">service use, </w:t>
      </w:r>
      <w:r w:rsidRPr="000B6343">
        <w:rPr>
          <w:rFonts w:ascii="Times New Roman" w:hAnsi="Times New Roman" w:cs="Times New Roman"/>
          <w:sz w:val="24"/>
          <w:szCs w:val="24"/>
        </w:rPr>
        <w:t>comorbidity, and risk factors</w:t>
      </w:r>
    </w:p>
    <w:p w14:paraId="0B96B33E" w14:textId="77777777" w:rsidR="004E1AD1" w:rsidRPr="000B6343" w:rsidRDefault="004E1AD1" w:rsidP="004E1AD1">
      <w:pPr>
        <w:spacing w:line="480" w:lineRule="auto"/>
        <w:jc w:val="center"/>
        <w:rPr>
          <w:rFonts w:ascii="Times New Roman" w:hAnsi="Times New Roman" w:cs="Times New Roman"/>
          <w:sz w:val="24"/>
          <w:szCs w:val="24"/>
        </w:rPr>
      </w:pPr>
    </w:p>
    <w:p w14:paraId="2F66F929" w14:textId="779ACD93" w:rsidR="004E1AD1" w:rsidRPr="000B6343" w:rsidRDefault="004E1AD1" w:rsidP="004E1AD1">
      <w:pPr>
        <w:spacing w:line="480" w:lineRule="auto"/>
        <w:jc w:val="center"/>
        <w:rPr>
          <w:rFonts w:ascii="Times New Roman" w:hAnsi="Times New Roman" w:cs="Times New Roman"/>
          <w:sz w:val="24"/>
          <w:szCs w:val="24"/>
        </w:rPr>
      </w:pPr>
      <w:r w:rsidRPr="000B6343">
        <w:rPr>
          <w:rFonts w:ascii="Times New Roman" w:hAnsi="Times New Roman" w:cs="Times New Roman"/>
          <w:sz w:val="24"/>
          <w:szCs w:val="24"/>
        </w:rPr>
        <w:t xml:space="preserve">Running head: </w:t>
      </w:r>
      <w:r w:rsidR="00663E98" w:rsidRPr="000B6343">
        <w:rPr>
          <w:rFonts w:ascii="Times New Roman" w:hAnsi="Times New Roman" w:cs="Times New Roman"/>
          <w:sz w:val="24"/>
          <w:szCs w:val="24"/>
        </w:rPr>
        <w:t>Trauma and trauma disorders</w:t>
      </w:r>
      <w:r w:rsidRPr="000B6343">
        <w:rPr>
          <w:rFonts w:ascii="Times New Roman" w:hAnsi="Times New Roman" w:cs="Times New Roman"/>
          <w:sz w:val="24"/>
          <w:szCs w:val="24"/>
        </w:rPr>
        <w:t xml:space="preserve"> in Ireland</w:t>
      </w:r>
    </w:p>
    <w:p w14:paraId="1C71771C" w14:textId="77777777" w:rsidR="004E1AD1" w:rsidRPr="000B6343" w:rsidRDefault="004E1AD1" w:rsidP="004E1AD1">
      <w:pPr>
        <w:spacing w:after="0" w:line="240" w:lineRule="auto"/>
        <w:jc w:val="center"/>
        <w:rPr>
          <w:rFonts w:ascii="Times New Roman" w:hAnsi="Times New Roman" w:cs="Times New Roman"/>
          <w:sz w:val="24"/>
        </w:rPr>
      </w:pPr>
    </w:p>
    <w:p w14:paraId="47F31F26"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Philip Hyland, PhD</w:t>
      </w:r>
    </w:p>
    <w:p w14:paraId="54FED490"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Department of Psychology, Maynooth University, Kildare, Ireland</w:t>
      </w:r>
    </w:p>
    <w:p w14:paraId="4F2D7765"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 xml:space="preserve">Trinity Centre for Global Health, </w:t>
      </w:r>
      <w:r w:rsidRPr="000B6343">
        <w:rPr>
          <w:rFonts w:ascii="Times New Roman" w:eastAsia="Calibri" w:hAnsi="Times New Roman" w:cs="Times New Roman"/>
          <w:bCs/>
          <w:sz w:val="24"/>
          <w:szCs w:val="24"/>
        </w:rPr>
        <w:t>University of Dublin, Trinity College, Dublin, Ireland.</w:t>
      </w:r>
    </w:p>
    <w:p w14:paraId="1E4A4ACA" w14:textId="77777777" w:rsidR="004E1AD1" w:rsidRPr="000B6343" w:rsidRDefault="000417B0" w:rsidP="004E1AD1">
      <w:pPr>
        <w:spacing w:after="0" w:line="240" w:lineRule="auto"/>
        <w:jc w:val="center"/>
        <w:rPr>
          <w:rFonts w:ascii="Times New Roman" w:hAnsi="Times New Roman" w:cs="Times New Roman"/>
          <w:sz w:val="24"/>
          <w:lang w:val="de-DE"/>
        </w:rPr>
      </w:pPr>
      <w:hyperlink r:id="rId11" w:history="1">
        <w:r w:rsidR="004E1AD1" w:rsidRPr="000B6343">
          <w:rPr>
            <w:rStyle w:val="Hyperlink"/>
            <w:rFonts w:ascii="Times New Roman" w:hAnsi="Times New Roman" w:cs="Times New Roman"/>
            <w:sz w:val="24"/>
            <w:lang w:val="de-DE"/>
          </w:rPr>
          <w:t>Philip.hyland@mu.ie</w:t>
        </w:r>
      </w:hyperlink>
      <w:r w:rsidR="004E1AD1" w:rsidRPr="000B6343">
        <w:rPr>
          <w:rFonts w:ascii="Times New Roman" w:hAnsi="Times New Roman" w:cs="Times New Roman"/>
          <w:sz w:val="24"/>
          <w:lang w:val="de-DE"/>
        </w:rPr>
        <w:t xml:space="preserve"> </w:t>
      </w:r>
    </w:p>
    <w:p w14:paraId="2323ECD8" w14:textId="77777777" w:rsidR="004E1AD1" w:rsidRPr="000B6343" w:rsidRDefault="004E1AD1" w:rsidP="004E1AD1">
      <w:pPr>
        <w:spacing w:after="0" w:line="240" w:lineRule="auto"/>
        <w:jc w:val="center"/>
        <w:rPr>
          <w:rFonts w:ascii="Times New Roman" w:hAnsi="Times New Roman" w:cs="Times New Roman"/>
          <w:sz w:val="24"/>
          <w:lang w:val="de-DE"/>
        </w:rPr>
      </w:pPr>
    </w:p>
    <w:p w14:paraId="3441DC8E" w14:textId="77777777" w:rsidR="004E1AD1" w:rsidRPr="000B6343" w:rsidRDefault="004E1AD1" w:rsidP="004E1AD1">
      <w:pPr>
        <w:spacing w:after="0" w:line="240" w:lineRule="auto"/>
        <w:jc w:val="center"/>
        <w:rPr>
          <w:rFonts w:ascii="Times New Roman" w:hAnsi="Times New Roman" w:cs="Times New Roman"/>
          <w:sz w:val="24"/>
          <w:szCs w:val="24"/>
          <w:lang w:val="fr-CA"/>
        </w:rPr>
      </w:pPr>
      <w:r w:rsidRPr="000B6343">
        <w:rPr>
          <w:rFonts w:ascii="Times New Roman" w:eastAsia="Calibri" w:hAnsi="Times New Roman" w:cs="Times New Roman"/>
          <w:bCs/>
          <w:sz w:val="24"/>
          <w:szCs w:val="24"/>
          <w:lang w:val="fr-CA"/>
        </w:rPr>
        <w:t xml:space="preserve">Frédérique </w:t>
      </w:r>
      <w:r w:rsidRPr="000B6343">
        <w:rPr>
          <w:rFonts w:ascii="Times New Roman" w:hAnsi="Times New Roman" w:cs="Times New Roman"/>
          <w:sz w:val="24"/>
          <w:szCs w:val="24"/>
          <w:lang w:val="fr-CA"/>
        </w:rPr>
        <w:t>Vallières, PhD</w:t>
      </w:r>
    </w:p>
    <w:p w14:paraId="5DB7155E"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 xml:space="preserve">Trinity Centre for Global Health, </w:t>
      </w:r>
      <w:r w:rsidRPr="000B6343">
        <w:rPr>
          <w:rFonts w:ascii="Times New Roman" w:eastAsia="Calibri" w:hAnsi="Times New Roman" w:cs="Times New Roman"/>
          <w:bCs/>
          <w:sz w:val="24"/>
          <w:szCs w:val="24"/>
        </w:rPr>
        <w:t>University of Dublin, Trinity College, Dublin, Ireland.</w:t>
      </w:r>
    </w:p>
    <w:p w14:paraId="53BB928F" w14:textId="77777777" w:rsidR="004E1AD1" w:rsidRPr="000B6343" w:rsidRDefault="000417B0" w:rsidP="004E1AD1">
      <w:pPr>
        <w:spacing w:line="240" w:lineRule="auto"/>
        <w:jc w:val="center"/>
        <w:rPr>
          <w:rFonts w:ascii="Times New Roman" w:hAnsi="Times New Roman" w:cs="Times New Roman"/>
          <w:sz w:val="24"/>
          <w:szCs w:val="24"/>
          <w:lang w:val="fr-CA"/>
        </w:rPr>
      </w:pPr>
      <w:hyperlink r:id="rId12" w:history="1">
        <w:r w:rsidR="004E1AD1" w:rsidRPr="000B6343">
          <w:rPr>
            <w:rStyle w:val="Hyperlink"/>
            <w:rFonts w:ascii="Times New Roman" w:hAnsi="Times New Roman" w:cs="Times New Roman"/>
            <w:sz w:val="24"/>
            <w:szCs w:val="24"/>
            <w:lang w:val="fr-CA"/>
          </w:rPr>
          <w:t>fvallier@tcd.ie</w:t>
        </w:r>
      </w:hyperlink>
      <w:r w:rsidR="004E1AD1" w:rsidRPr="000B6343">
        <w:rPr>
          <w:rFonts w:ascii="Times New Roman" w:hAnsi="Times New Roman" w:cs="Times New Roman"/>
          <w:sz w:val="24"/>
          <w:szCs w:val="24"/>
          <w:lang w:val="fr-CA"/>
        </w:rPr>
        <w:t xml:space="preserve"> </w:t>
      </w:r>
    </w:p>
    <w:p w14:paraId="5DF268DD" w14:textId="77777777" w:rsidR="004E1AD1" w:rsidRPr="000B6343" w:rsidRDefault="004E1AD1" w:rsidP="004E1AD1">
      <w:pPr>
        <w:autoSpaceDE w:val="0"/>
        <w:autoSpaceDN w:val="0"/>
        <w:adjustRightInd w:val="0"/>
        <w:spacing w:after="0" w:line="240" w:lineRule="auto"/>
        <w:jc w:val="center"/>
        <w:rPr>
          <w:rFonts w:ascii="Times New Roman" w:hAnsi="Times New Roman" w:cs="Times New Roman"/>
          <w:sz w:val="24"/>
          <w:szCs w:val="24"/>
          <w:lang w:val="fr-CA"/>
        </w:rPr>
      </w:pPr>
      <w:r w:rsidRPr="000B6343">
        <w:rPr>
          <w:rFonts w:ascii="Times New Roman" w:hAnsi="Times New Roman" w:cs="Times New Roman"/>
          <w:sz w:val="24"/>
          <w:szCs w:val="24"/>
          <w:lang w:val="fr-CA"/>
        </w:rPr>
        <w:t>Marylène Cloitre, PhD</w:t>
      </w:r>
    </w:p>
    <w:p w14:paraId="37ADDC39" w14:textId="77777777" w:rsidR="004E1AD1" w:rsidRPr="000B6343" w:rsidRDefault="004E1AD1" w:rsidP="004E1AD1">
      <w:pPr>
        <w:autoSpaceDE w:val="0"/>
        <w:autoSpaceDN w:val="0"/>
        <w:adjustRightInd w:val="0"/>
        <w:spacing w:after="0" w:line="240" w:lineRule="auto"/>
        <w:jc w:val="center"/>
        <w:rPr>
          <w:rFonts w:ascii="Times New Roman" w:hAnsi="Times New Roman" w:cs="Times New Roman"/>
          <w:sz w:val="24"/>
          <w:szCs w:val="24"/>
        </w:rPr>
      </w:pPr>
      <w:r w:rsidRPr="000B6343">
        <w:rPr>
          <w:rFonts w:ascii="Times New Roman" w:hAnsi="Times New Roman" w:cs="Times New Roman"/>
          <w:sz w:val="24"/>
          <w:szCs w:val="24"/>
        </w:rPr>
        <w:t xml:space="preserve">National Center for PTSD Dissemination and Training Division, VA Palo Alto Health Care System, Palo Alto, CA USA; Department of Psychiatry and Behavioural Sciences, Stanford University, Stanford, CA, USA. </w:t>
      </w:r>
    </w:p>
    <w:p w14:paraId="23E64CCD" w14:textId="77777777" w:rsidR="004E1AD1" w:rsidRPr="000B6343" w:rsidRDefault="000417B0" w:rsidP="004E1AD1">
      <w:pPr>
        <w:spacing w:after="0" w:line="240" w:lineRule="auto"/>
        <w:jc w:val="center"/>
        <w:rPr>
          <w:rStyle w:val="Hyperlink"/>
          <w:rFonts w:ascii="Times New Roman" w:hAnsi="Times New Roman" w:cs="Times New Roman"/>
          <w:sz w:val="24"/>
          <w:szCs w:val="24"/>
        </w:rPr>
      </w:pPr>
      <w:hyperlink r:id="rId13" w:history="1">
        <w:r w:rsidR="004E1AD1" w:rsidRPr="000B6343">
          <w:rPr>
            <w:rStyle w:val="Hyperlink"/>
            <w:rFonts w:ascii="Times New Roman" w:hAnsi="Times New Roman" w:cs="Times New Roman"/>
            <w:sz w:val="24"/>
            <w:szCs w:val="24"/>
          </w:rPr>
          <w:t>Marylene.cloitre@va.gov</w:t>
        </w:r>
      </w:hyperlink>
    </w:p>
    <w:p w14:paraId="551D22FF" w14:textId="77777777" w:rsidR="004E1AD1" w:rsidRPr="000B6343" w:rsidRDefault="004E1AD1" w:rsidP="004E1AD1">
      <w:pPr>
        <w:spacing w:after="0" w:line="240" w:lineRule="auto"/>
        <w:jc w:val="center"/>
        <w:rPr>
          <w:rFonts w:ascii="Times New Roman" w:hAnsi="Times New Roman" w:cs="Times New Roman"/>
          <w:color w:val="0563C1" w:themeColor="hyperlink"/>
          <w:sz w:val="24"/>
          <w:szCs w:val="24"/>
          <w:u w:val="single"/>
        </w:rPr>
      </w:pPr>
    </w:p>
    <w:p w14:paraId="59D47843"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Menachem Ben-Ezra, PhD</w:t>
      </w:r>
    </w:p>
    <w:p w14:paraId="47168432"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School of Social Work, Ariel University, Ariel, Israel</w:t>
      </w:r>
    </w:p>
    <w:p w14:paraId="45DA548B" w14:textId="77777777" w:rsidR="004E1AD1" w:rsidRPr="000B6343" w:rsidRDefault="000417B0" w:rsidP="004E1AD1">
      <w:pPr>
        <w:spacing w:after="0" w:line="240" w:lineRule="auto"/>
        <w:jc w:val="center"/>
        <w:rPr>
          <w:rFonts w:ascii="Times New Roman" w:hAnsi="Times New Roman" w:cs="Times New Roman"/>
          <w:sz w:val="24"/>
        </w:rPr>
      </w:pPr>
      <w:hyperlink r:id="rId14" w:history="1">
        <w:r w:rsidR="004E1AD1" w:rsidRPr="000B6343">
          <w:rPr>
            <w:rStyle w:val="Hyperlink"/>
            <w:rFonts w:ascii="Times New Roman" w:hAnsi="Times New Roman" w:cs="Times New Roman"/>
            <w:sz w:val="24"/>
          </w:rPr>
          <w:t>menbe@ariel.ac.il</w:t>
        </w:r>
      </w:hyperlink>
      <w:r w:rsidR="004E1AD1" w:rsidRPr="000B6343">
        <w:rPr>
          <w:rFonts w:ascii="Times New Roman" w:hAnsi="Times New Roman" w:cs="Times New Roman"/>
          <w:sz w:val="24"/>
        </w:rPr>
        <w:t xml:space="preserve"> </w:t>
      </w:r>
    </w:p>
    <w:p w14:paraId="63EA454A" w14:textId="77777777" w:rsidR="004E1AD1" w:rsidRPr="000B6343" w:rsidRDefault="004E1AD1" w:rsidP="004E1AD1">
      <w:pPr>
        <w:spacing w:after="0" w:line="240" w:lineRule="auto"/>
        <w:jc w:val="center"/>
        <w:rPr>
          <w:rFonts w:ascii="Times New Roman" w:hAnsi="Times New Roman" w:cs="Times New Roman"/>
          <w:sz w:val="24"/>
        </w:rPr>
      </w:pPr>
    </w:p>
    <w:p w14:paraId="2D711E32"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Thanos Karatzias, PhD</w:t>
      </w:r>
    </w:p>
    <w:p w14:paraId="67A036BC"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Edinburgh Napier University, School of Health &amp; Social Care, Edinburgh, UK</w:t>
      </w:r>
    </w:p>
    <w:p w14:paraId="0860AA95"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NHS Lothian, Rivers Centre for Traumatic Stress, Edinburgh, UK</w:t>
      </w:r>
    </w:p>
    <w:p w14:paraId="7F7CD943" w14:textId="77777777" w:rsidR="004E1AD1" w:rsidRPr="000B6343" w:rsidRDefault="000417B0" w:rsidP="004E1AD1">
      <w:pPr>
        <w:spacing w:after="0" w:line="240" w:lineRule="auto"/>
        <w:jc w:val="center"/>
        <w:rPr>
          <w:rFonts w:ascii="Times New Roman" w:hAnsi="Times New Roman" w:cs="Times New Roman"/>
          <w:sz w:val="28"/>
          <w:lang w:val="fr-CA"/>
        </w:rPr>
      </w:pPr>
      <w:hyperlink r:id="rId15" w:history="1">
        <w:r w:rsidR="004E1AD1" w:rsidRPr="000B6343">
          <w:rPr>
            <w:rStyle w:val="Hyperlink"/>
            <w:rFonts w:ascii="Times New Roman" w:hAnsi="Times New Roman" w:cs="Times New Roman"/>
            <w:sz w:val="24"/>
          </w:rPr>
          <w:t>t.karatzias@napier.ac.uk</w:t>
        </w:r>
      </w:hyperlink>
      <w:r w:rsidR="004E1AD1" w:rsidRPr="000B6343">
        <w:rPr>
          <w:rFonts w:ascii="Times New Roman" w:hAnsi="Times New Roman" w:cs="Times New Roman"/>
          <w:sz w:val="24"/>
        </w:rPr>
        <w:t xml:space="preserve"> </w:t>
      </w:r>
    </w:p>
    <w:p w14:paraId="73A7D5F3" w14:textId="77777777" w:rsidR="004E1AD1" w:rsidRPr="000B6343" w:rsidRDefault="004E1AD1" w:rsidP="004E1AD1">
      <w:pPr>
        <w:spacing w:after="0" w:line="240" w:lineRule="auto"/>
        <w:jc w:val="center"/>
        <w:rPr>
          <w:rFonts w:ascii="Times New Roman" w:hAnsi="Times New Roman" w:cs="Times New Roman"/>
          <w:sz w:val="24"/>
          <w:lang w:val="fr-CA"/>
        </w:rPr>
      </w:pPr>
    </w:p>
    <w:p w14:paraId="08C7B9CD" w14:textId="77777777" w:rsidR="004E1AD1" w:rsidRPr="000B6343" w:rsidRDefault="004E1AD1" w:rsidP="004E1AD1">
      <w:pPr>
        <w:spacing w:after="0" w:line="240" w:lineRule="auto"/>
        <w:jc w:val="center"/>
        <w:rPr>
          <w:rFonts w:ascii="Times New Roman" w:eastAsia="Calibri" w:hAnsi="Times New Roman" w:cs="Times New Roman"/>
          <w:bCs/>
          <w:sz w:val="24"/>
          <w:szCs w:val="24"/>
          <w:lang w:val="fr-CA"/>
        </w:rPr>
      </w:pPr>
      <w:r w:rsidRPr="000B6343">
        <w:rPr>
          <w:rFonts w:ascii="Times New Roman" w:eastAsia="Calibri" w:hAnsi="Times New Roman" w:cs="Times New Roman"/>
          <w:bCs/>
          <w:sz w:val="24"/>
          <w:szCs w:val="24"/>
          <w:lang w:val="fr-CA"/>
        </w:rPr>
        <w:t>Miranda Olff, PhD</w:t>
      </w:r>
    </w:p>
    <w:p w14:paraId="712F9DF3" w14:textId="77777777" w:rsidR="004E1AD1" w:rsidRPr="000B6343" w:rsidRDefault="004E1AD1" w:rsidP="004E1AD1">
      <w:pPr>
        <w:spacing w:after="0" w:line="240" w:lineRule="auto"/>
        <w:jc w:val="center"/>
        <w:rPr>
          <w:rFonts w:ascii="Times New Roman" w:eastAsia="Calibri" w:hAnsi="Times New Roman" w:cs="Times New Roman"/>
          <w:bCs/>
          <w:sz w:val="24"/>
          <w:szCs w:val="24"/>
        </w:rPr>
      </w:pPr>
      <w:r w:rsidRPr="000B6343">
        <w:rPr>
          <w:rFonts w:ascii="Times New Roman" w:eastAsia="Calibri" w:hAnsi="Times New Roman" w:cs="Times New Roman"/>
          <w:bCs/>
          <w:sz w:val="24"/>
          <w:szCs w:val="24"/>
        </w:rPr>
        <w:t>Department of Psychiatry Amsterdam University Medical Centers–Academic Medical Center, University of Amsterdam, Amsterdam, the Netherlands.</w:t>
      </w:r>
    </w:p>
    <w:p w14:paraId="4ACB611F" w14:textId="77777777" w:rsidR="004E1AD1" w:rsidRPr="000B6343" w:rsidRDefault="004E1AD1" w:rsidP="004E1AD1">
      <w:pPr>
        <w:spacing w:after="0" w:line="240" w:lineRule="auto"/>
        <w:jc w:val="center"/>
        <w:rPr>
          <w:rFonts w:ascii="Times New Roman" w:eastAsia="Calibri" w:hAnsi="Times New Roman" w:cs="Times New Roman"/>
          <w:bCs/>
          <w:sz w:val="24"/>
          <w:szCs w:val="24"/>
        </w:rPr>
      </w:pPr>
      <w:r w:rsidRPr="000B6343">
        <w:rPr>
          <w:rFonts w:ascii="Times New Roman" w:eastAsia="Calibri" w:hAnsi="Times New Roman" w:cs="Times New Roman"/>
          <w:bCs/>
          <w:sz w:val="24"/>
          <w:szCs w:val="24"/>
        </w:rPr>
        <w:t>Arq Psychotrauma Expert Group, Diemen, the Netherlands.</w:t>
      </w:r>
    </w:p>
    <w:p w14:paraId="7759C730" w14:textId="77777777" w:rsidR="004E1AD1" w:rsidRPr="000B6343" w:rsidRDefault="000417B0" w:rsidP="004E1AD1">
      <w:pPr>
        <w:spacing w:after="0" w:line="240" w:lineRule="auto"/>
        <w:jc w:val="center"/>
        <w:rPr>
          <w:rFonts w:ascii="Times New Roman" w:eastAsia="Calibri" w:hAnsi="Times New Roman" w:cs="Times New Roman"/>
          <w:bCs/>
          <w:sz w:val="24"/>
          <w:szCs w:val="24"/>
        </w:rPr>
      </w:pPr>
      <w:hyperlink r:id="rId16" w:history="1">
        <w:r w:rsidR="004E1AD1" w:rsidRPr="000B6343">
          <w:rPr>
            <w:rStyle w:val="Hyperlink"/>
            <w:rFonts w:ascii="Times New Roman" w:eastAsia="Calibri" w:hAnsi="Times New Roman" w:cs="Times New Roman"/>
            <w:bCs/>
            <w:sz w:val="24"/>
            <w:szCs w:val="24"/>
          </w:rPr>
          <w:t>m.olff@amc.uva.nl</w:t>
        </w:r>
      </w:hyperlink>
      <w:r w:rsidR="004E1AD1" w:rsidRPr="000B6343">
        <w:rPr>
          <w:rFonts w:ascii="Times New Roman" w:eastAsia="Calibri" w:hAnsi="Times New Roman" w:cs="Times New Roman"/>
          <w:bCs/>
          <w:sz w:val="24"/>
          <w:szCs w:val="24"/>
        </w:rPr>
        <w:t xml:space="preserve"> </w:t>
      </w:r>
    </w:p>
    <w:p w14:paraId="4A3B6FFA" w14:textId="77777777" w:rsidR="004E1AD1" w:rsidRPr="000B6343" w:rsidRDefault="004E1AD1" w:rsidP="004E1AD1">
      <w:pPr>
        <w:spacing w:after="0" w:line="240" w:lineRule="auto"/>
        <w:jc w:val="center"/>
        <w:rPr>
          <w:rFonts w:ascii="Times New Roman" w:hAnsi="Times New Roman" w:cs="Times New Roman"/>
          <w:sz w:val="24"/>
          <w:lang w:val="de-DE"/>
        </w:rPr>
      </w:pPr>
    </w:p>
    <w:p w14:paraId="6543A741" w14:textId="77777777" w:rsidR="004E1AD1" w:rsidRPr="000B6343" w:rsidRDefault="004E1AD1" w:rsidP="004E1AD1">
      <w:pPr>
        <w:spacing w:after="0" w:line="240" w:lineRule="auto"/>
        <w:jc w:val="center"/>
        <w:rPr>
          <w:rFonts w:ascii="Times New Roman" w:hAnsi="Times New Roman" w:cs="Times New Roman"/>
          <w:sz w:val="24"/>
          <w:lang w:val="de-DE"/>
        </w:rPr>
      </w:pPr>
      <w:r w:rsidRPr="000B6343">
        <w:rPr>
          <w:rFonts w:ascii="Times New Roman" w:hAnsi="Times New Roman" w:cs="Times New Roman"/>
          <w:sz w:val="24"/>
          <w:lang w:val="de-DE"/>
        </w:rPr>
        <w:t>Jamie Murphy, PhD</w:t>
      </w:r>
    </w:p>
    <w:p w14:paraId="6F7455DB"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School of Psychology, Ulster University, Derry, Northern Ireland</w:t>
      </w:r>
    </w:p>
    <w:p w14:paraId="5D0EAC51" w14:textId="77777777" w:rsidR="004E1AD1" w:rsidRPr="000B6343" w:rsidRDefault="000417B0" w:rsidP="004E1AD1">
      <w:pPr>
        <w:spacing w:after="0" w:line="240" w:lineRule="auto"/>
        <w:jc w:val="center"/>
        <w:rPr>
          <w:rFonts w:ascii="Times New Roman" w:hAnsi="Times New Roman" w:cs="Times New Roman"/>
          <w:sz w:val="24"/>
        </w:rPr>
      </w:pPr>
      <w:hyperlink r:id="rId17" w:history="1">
        <w:r w:rsidR="004E1AD1" w:rsidRPr="000B6343">
          <w:rPr>
            <w:rStyle w:val="Hyperlink"/>
            <w:rFonts w:ascii="Times New Roman" w:hAnsi="Times New Roman" w:cs="Times New Roman"/>
            <w:sz w:val="24"/>
          </w:rPr>
          <w:t>ja.murphy@ulster.ac.uk</w:t>
        </w:r>
      </w:hyperlink>
      <w:r w:rsidR="004E1AD1" w:rsidRPr="000B6343">
        <w:rPr>
          <w:rFonts w:ascii="Times New Roman" w:hAnsi="Times New Roman" w:cs="Times New Roman"/>
          <w:sz w:val="24"/>
        </w:rPr>
        <w:t xml:space="preserve"> </w:t>
      </w:r>
    </w:p>
    <w:p w14:paraId="16F57FB6" w14:textId="77777777" w:rsidR="004E1AD1" w:rsidRPr="000B6343" w:rsidRDefault="004E1AD1" w:rsidP="004E1AD1">
      <w:pPr>
        <w:spacing w:after="0" w:line="240" w:lineRule="auto"/>
        <w:jc w:val="center"/>
        <w:rPr>
          <w:rFonts w:ascii="Times New Roman" w:hAnsi="Times New Roman" w:cs="Times New Roman"/>
          <w:sz w:val="24"/>
          <w:lang w:val="de-DE"/>
        </w:rPr>
      </w:pPr>
    </w:p>
    <w:p w14:paraId="63312C40" w14:textId="77777777" w:rsidR="004E1AD1" w:rsidRPr="000B6343" w:rsidRDefault="004E1AD1" w:rsidP="004E1AD1">
      <w:pPr>
        <w:spacing w:after="0" w:line="240" w:lineRule="auto"/>
        <w:jc w:val="center"/>
        <w:rPr>
          <w:rFonts w:ascii="Times New Roman" w:hAnsi="Times New Roman" w:cs="Times New Roman"/>
          <w:sz w:val="24"/>
          <w:lang w:val="de-DE"/>
        </w:rPr>
      </w:pPr>
      <w:r w:rsidRPr="000B6343">
        <w:rPr>
          <w:rFonts w:ascii="Times New Roman" w:hAnsi="Times New Roman" w:cs="Times New Roman"/>
          <w:sz w:val="24"/>
          <w:lang w:val="de-DE"/>
        </w:rPr>
        <w:t>Mark Shevlin, PhD</w:t>
      </w:r>
    </w:p>
    <w:p w14:paraId="707B89DC" w14:textId="77777777" w:rsidR="004E1AD1" w:rsidRPr="000B6343" w:rsidRDefault="004E1AD1" w:rsidP="004E1AD1">
      <w:pPr>
        <w:spacing w:after="0" w:line="240" w:lineRule="auto"/>
        <w:jc w:val="center"/>
        <w:rPr>
          <w:rFonts w:ascii="Times New Roman" w:hAnsi="Times New Roman" w:cs="Times New Roman"/>
          <w:sz w:val="24"/>
        </w:rPr>
      </w:pPr>
      <w:r w:rsidRPr="000B6343">
        <w:rPr>
          <w:rFonts w:ascii="Times New Roman" w:hAnsi="Times New Roman" w:cs="Times New Roman"/>
          <w:sz w:val="24"/>
        </w:rPr>
        <w:t>School of Psychology, Ulster University, Derry, Northern Ireland</w:t>
      </w:r>
    </w:p>
    <w:p w14:paraId="4E64AB5E" w14:textId="77777777" w:rsidR="004E1AD1" w:rsidRPr="000B6343" w:rsidRDefault="000417B0" w:rsidP="004E1AD1">
      <w:pPr>
        <w:spacing w:after="0" w:line="240" w:lineRule="auto"/>
        <w:jc w:val="center"/>
        <w:rPr>
          <w:rFonts w:ascii="Times New Roman" w:hAnsi="Times New Roman" w:cs="Times New Roman"/>
          <w:sz w:val="24"/>
        </w:rPr>
      </w:pPr>
      <w:hyperlink r:id="rId18" w:history="1">
        <w:r w:rsidR="004E1AD1" w:rsidRPr="000B6343">
          <w:rPr>
            <w:rStyle w:val="Hyperlink"/>
            <w:rFonts w:ascii="Times New Roman" w:hAnsi="Times New Roman" w:cs="Times New Roman"/>
            <w:sz w:val="24"/>
          </w:rPr>
          <w:t>m.shevlin@ulster.ac.uk</w:t>
        </w:r>
      </w:hyperlink>
      <w:r w:rsidR="004E1AD1" w:rsidRPr="000B6343">
        <w:rPr>
          <w:rFonts w:ascii="Times New Roman" w:hAnsi="Times New Roman" w:cs="Times New Roman"/>
          <w:sz w:val="24"/>
        </w:rPr>
        <w:t xml:space="preserve"> </w:t>
      </w:r>
    </w:p>
    <w:p w14:paraId="070F051A" w14:textId="77777777" w:rsidR="004E1AD1" w:rsidRPr="000B6343" w:rsidRDefault="004E1AD1" w:rsidP="004E1AD1">
      <w:pPr>
        <w:spacing w:line="240" w:lineRule="auto"/>
        <w:rPr>
          <w:rFonts w:ascii="Times New Roman" w:hAnsi="Times New Roman" w:cs="Times New Roman"/>
          <w:sz w:val="24"/>
          <w:szCs w:val="24"/>
        </w:rPr>
      </w:pPr>
    </w:p>
    <w:p w14:paraId="664362A7" w14:textId="77777777" w:rsidR="004E1AD1" w:rsidRPr="000B6343" w:rsidRDefault="004E1AD1" w:rsidP="004E1AD1">
      <w:pPr>
        <w:spacing w:line="240" w:lineRule="auto"/>
        <w:rPr>
          <w:rFonts w:ascii="Times New Roman" w:hAnsi="Times New Roman" w:cs="Times New Roman"/>
          <w:sz w:val="24"/>
          <w:szCs w:val="24"/>
        </w:rPr>
      </w:pPr>
    </w:p>
    <w:p w14:paraId="422C80F3" w14:textId="29E6A075" w:rsidR="004E1AD1" w:rsidRPr="000B6343" w:rsidRDefault="004E1AD1" w:rsidP="004E1AD1">
      <w:pPr>
        <w:spacing w:line="240" w:lineRule="auto"/>
        <w:rPr>
          <w:rFonts w:ascii="Times New Roman" w:hAnsi="Times New Roman" w:cs="Times New Roman"/>
          <w:sz w:val="24"/>
          <w:szCs w:val="24"/>
        </w:rPr>
      </w:pPr>
      <w:r w:rsidRPr="000B6343">
        <w:rPr>
          <w:rFonts w:ascii="Times New Roman" w:hAnsi="Times New Roman" w:cs="Times New Roman"/>
          <w:sz w:val="24"/>
          <w:szCs w:val="24"/>
        </w:rPr>
        <w:lastRenderedPageBreak/>
        <w:t xml:space="preserve">Word count: </w:t>
      </w:r>
      <w:r w:rsidR="001101D8" w:rsidRPr="000B6343">
        <w:rPr>
          <w:rFonts w:ascii="Times New Roman" w:hAnsi="Times New Roman" w:cs="Times New Roman"/>
          <w:sz w:val="24"/>
          <w:szCs w:val="24"/>
        </w:rPr>
        <w:t>4685</w:t>
      </w:r>
    </w:p>
    <w:p w14:paraId="405BD3C7" w14:textId="77777777" w:rsidR="004E1AD1" w:rsidRPr="000B6343" w:rsidRDefault="004E1AD1" w:rsidP="004E1AD1">
      <w:pPr>
        <w:spacing w:line="240" w:lineRule="auto"/>
        <w:rPr>
          <w:rFonts w:ascii="Times New Roman" w:hAnsi="Times New Roman" w:cs="Times New Roman"/>
          <w:sz w:val="24"/>
          <w:szCs w:val="24"/>
        </w:rPr>
      </w:pPr>
      <w:r w:rsidRPr="000B6343">
        <w:rPr>
          <w:rFonts w:ascii="Times New Roman" w:hAnsi="Times New Roman" w:cs="Times New Roman"/>
          <w:sz w:val="24"/>
          <w:szCs w:val="24"/>
        </w:rPr>
        <w:t>Tables: 3</w:t>
      </w:r>
    </w:p>
    <w:p w14:paraId="1DD8498B" w14:textId="77777777" w:rsidR="004E1AD1" w:rsidRPr="000B6343" w:rsidRDefault="004E1AD1" w:rsidP="004E1AD1">
      <w:pPr>
        <w:spacing w:line="240" w:lineRule="auto"/>
        <w:rPr>
          <w:rStyle w:val="Hyperlink"/>
          <w:rFonts w:ascii="Times New Roman" w:hAnsi="Times New Roman" w:cs="Times New Roman"/>
          <w:sz w:val="24"/>
          <w:szCs w:val="24"/>
        </w:rPr>
      </w:pPr>
      <w:r w:rsidRPr="000B6343">
        <w:rPr>
          <w:rFonts w:ascii="Times New Roman" w:hAnsi="Times New Roman" w:cs="Times New Roman"/>
          <w:sz w:val="24"/>
          <w:szCs w:val="24"/>
        </w:rPr>
        <w:t xml:space="preserve">Corresponding Author: Philip Hyland, Department of Psychology, Maynooth University, Kildare, Ireland. </w:t>
      </w:r>
      <w:hyperlink r:id="rId19" w:history="1">
        <w:r w:rsidRPr="000B6343">
          <w:rPr>
            <w:rStyle w:val="Hyperlink"/>
            <w:rFonts w:ascii="Times New Roman" w:hAnsi="Times New Roman" w:cs="Times New Roman"/>
            <w:sz w:val="24"/>
            <w:szCs w:val="24"/>
          </w:rPr>
          <w:t>Philip.hyland@mu.ie</w:t>
        </w:r>
      </w:hyperlink>
    </w:p>
    <w:p w14:paraId="0D8A2195" w14:textId="77777777" w:rsidR="004E1AD1" w:rsidRPr="000B6343" w:rsidRDefault="004E1AD1" w:rsidP="004E1AD1">
      <w:pPr>
        <w:rPr>
          <w:rFonts w:ascii="Times New Roman" w:hAnsi="Times New Roman" w:cs="Times New Roman"/>
          <w:b/>
          <w:sz w:val="24"/>
          <w:szCs w:val="24"/>
        </w:rPr>
      </w:pPr>
    </w:p>
    <w:p w14:paraId="0736FA91" w14:textId="77777777" w:rsidR="004E1AD1" w:rsidRPr="000B6343" w:rsidRDefault="004E1AD1" w:rsidP="004E1AD1">
      <w:pPr>
        <w:rPr>
          <w:rFonts w:ascii="Times New Roman" w:hAnsi="Times New Roman" w:cs="Times New Roman"/>
          <w:b/>
          <w:sz w:val="24"/>
          <w:szCs w:val="24"/>
        </w:rPr>
      </w:pPr>
      <w:r w:rsidRPr="000B6343">
        <w:rPr>
          <w:rFonts w:ascii="Times New Roman" w:hAnsi="Times New Roman" w:cs="Times New Roman"/>
          <w:b/>
          <w:sz w:val="24"/>
          <w:szCs w:val="24"/>
        </w:rPr>
        <w:t>Contributors</w:t>
      </w:r>
    </w:p>
    <w:p w14:paraId="6337514F" w14:textId="77777777" w:rsidR="004E1AD1" w:rsidRPr="000B6343" w:rsidRDefault="004E1AD1" w:rsidP="004E1AD1">
      <w:pPr>
        <w:rPr>
          <w:rFonts w:ascii="Times New Roman" w:hAnsi="Times New Roman" w:cs="Times New Roman"/>
          <w:sz w:val="24"/>
          <w:szCs w:val="24"/>
        </w:rPr>
      </w:pPr>
      <w:r w:rsidRPr="000B6343">
        <w:rPr>
          <w:rFonts w:ascii="Times New Roman" w:hAnsi="Times New Roman" w:cs="Times New Roman"/>
          <w:sz w:val="24"/>
          <w:szCs w:val="24"/>
        </w:rPr>
        <w:t xml:space="preserve">All authors contributed to the conceptual and analytical design of this study. PH, FV, JM, and MS conducted the statistical analyses. PH and FV wrote the first draft of the manuscript. All authors contributed to writing the final version of the manuscript. </w:t>
      </w:r>
    </w:p>
    <w:p w14:paraId="5C372C39" w14:textId="77777777" w:rsidR="004E1AD1" w:rsidRPr="000B6343" w:rsidRDefault="004E1AD1" w:rsidP="004E1AD1">
      <w:pPr>
        <w:rPr>
          <w:rFonts w:ascii="Times New Roman" w:hAnsi="Times New Roman" w:cs="Times New Roman"/>
          <w:b/>
          <w:sz w:val="24"/>
          <w:szCs w:val="24"/>
        </w:rPr>
      </w:pPr>
      <w:r w:rsidRPr="000B6343">
        <w:rPr>
          <w:rFonts w:ascii="Times New Roman" w:hAnsi="Times New Roman" w:cs="Times New Roman"/>
          <w:b/>
          <w:sz w:val="24"/>
          <w:szCs w:val="24"/>
        </w:rPr>
        <w:t>Declaration of interests</w:t>
      </w:r>
    </w:p>
    <w:p w14:paraId="4BA86F75" w14:textId="77777777" w:rsidR="004E1AD1" w:rsidRPr="000B6343" w:rsidRDefault="004E1AD1" w:rsidP="004E1AD1">
      <w:pPr>
        <w:rPr>
          <w:rFonts w:ascii="Times New Roman" w:hAnsi="Times New Roman" w:cs="Times New Roman"/>
          <w:sz w:val="24"/>
          <w:szCs w:val="24"/>
        </w:rPr>
      </w:pPr>
      <w:r w:rsidRPr="000B6343">
        <w:rPr>
          <w:rFonts w:ascii="Times New Roman" w:hAnsi="Times New Roman" w:cs="Times New Roman"/>
          <w:sz w:val="24"/>
          <w:szCs w:val="24"/>
        </w:rPr>
        <w:t>Marylène Cloitre participated as a member of the World Health Organization Working Group on the Classification of Disorders Specifically Associated with Stress, reporting to the International Advisory Group for the Revision of ICD-10 Mental and Behavioural Disorders. However, the views expressed reflect the opinions of the authors and not necessarily the Working Group or Advisory Group and the content of this article does not represent WHO policy.</w:t>
      </w:r>
    </w:p>
    <w:p w14:paraId="17C8B2CC" w14:textId="77777777" w:rsidR="004E1AD1" w:rsidRPr="000B6343" w:rsidRDefault="004E1AD1" w:rsidP="004E1AD1">
      <w:pPr>
        <w:rPr>
          <w:rFonts w:ascii="Times New Roman" w:hAnsi="Times New Roman" w:cs="Times New Roman"/>
          <w:b/>
          <w:bCs/>
          <w:sz w:val="24"/>
          <w:szCs w:val="24"/>
        </w:rPr>
      </w:pPr>
      <w:r w:rsidRPr="000B6343">
        <w:rPr>
          <w:rFonts w:ascii="Times New Roman" w:hAnsi="Times New Roman" w:cs="Times New Roman"/>
          <w:b/>
          <w:bCs/>
          <w:sz w:val="24"/>
          <w:szCs w:val="24"/>
        </w:rPr>
        <w:t>Data Sharing Statement</w:t>
      </w:r>
    </w:p>
    <w:p w14:paraId="0980070B" w14:textId="77777777" w:rsidR="004E1AD1" w:rsidRPr="000B6343" w:rsidRDefault="004E1AD1" w:rsidP="004E1AD1">
      <w:pPr>
        <w:rPr>
          <w:rFonts w:ascii="Times New Roman" w:hAnsi="Times New Roman" w:cs="Times New Roman"/>
          <w:sz w:val="24"/>
          <w:szCs w:val="24"/>
        </w:rPr>
      </w:pPr>
      <w:r w:rsidRPr="000B6343">
        <w:rPr>
          <w:rFonts w:ascii="Times New Roman" w:hAnsi="Times New Roman" w:cs="Times New Roman"/>
          <w:sz w:val="24"/>
          <w:szCs w:val="24"/>
        </w:rPr>
        <w:t>The data that support the findings of this study are available from the corresponding author upon reasonable request.</w:t>
      </w:r>
    </w:p>
    <w:p w14:paraId="3305A81C" w14:textId="77777777" w:rsidR="004E1AD1" w:rsidRPr="000B6343" w:rsidRDefault="004E1AD1" w:rsidP="00CE4213">
      <w:pPr>
        <w:spacing w:line="480" w:lineRule="auto"/>
        <w:jc w:val="center"/>
        <w:rPr>
          <w:rFonts w:ascii="Times New Roman" w:hAnsi="Times New Roman" w:cs="Times New Roman"/>
          <w:b/>
          <w:sz w:val="24"/>
          <w:szCs w:val="24"/>
        </w:rPr>
      </w:pPr>
    </w:p>
    <w:p w14:paraId="56D2F4EA" w14:textId="77777777" w:rsidR="00BA0948" w:rsidRPr="000B6343" w:rsidRDefault="00BA0948">
      <w:pPr>
        <w:rPr>
          <w:rFonts w:ascii="Times New Roman" w:hAnsi="Times New Roman" w:cs="Times New Roman"/>
          <w:b/>
          <w:sz w:val="24"/>
          <w:szCs w:val="24"/>
        </w:rPr>
      </w:pPr>
      <w:r w:rsidRPr="000B6343">
        <w:rPr>
          <w:rFonts w:ascii="Times New Roman" w:hAnsi="Times New Roman" w:cs="Times New Roman"/>
          <w:b/>
          <w:sz w:val="24"/>
          <w:szCs w:val="24"/>
        </w:rPr>
        <w:br w:type="page"/>
      </w:r>
    </w:p>
    <w:p w14:paraId="66FEA9C5" w14:textId="36FB03F1" w:rsidR="00CE4213" w:rsidRPr="000B6343" w:rsidRDefault="00CE4213" w:rsidP="00CE4213">
      <w:pPr>
        <w:spacing w:line="480" w:lineRule="auto"/>
        <w:jc w:val="center"/>
        <w:rPr>
          <w:rFonts w:ascii="Times New Roman" w:hAnsi="Times New Roman" w:cs="Times New Roman"/>
          <w:b/>
          <w:sz w:val="24"/>
          <w:szCs w:val="24"/>
        </w:rPr>
      </w:pPr>
      <w:r w:rsidRPr="000B6343">
        <w:rPr>
          <w:rFonts w:ascii="Times New Roman" w:hAnsi="Times New Roman" w:cs="Times New Roman"/>
          <w:b/>
          <w:sz w:val="24"/>
          <w:szCs w:val="24"/>
        </w:rPr>
        <w:lastRenderedPageBreak/>
        <w:t>Abstract</w:t>
      </w:r>
    </w:p>
    <w:p w14:paraId="471F99C2" w14:textId="34E911FE" w:rsidR="00F25AAB" w:rsidRPr="000B6343" w:rsidRDefault="00817EBF" w:rsidP="00817EBF">
      <w:pPr>
        <w:spacing w:after="0" w:line="480" w:lineRule="auto"/>
        <w:rPr>
          <w:rFonts w:ascii="Times New Roman" w:hAnsi="Times New Roman" w:cs="Times New Roman"/>
          <w:sz w:val="24"/>
        </w:rPr>
      </w:pPr>
      <w:r w:rsidRPr="000B6343">
        <w:rPr>
          <w:rFonts w:ascii="Times New Roman" w:hAnsi="Times New Roman" w:cs="Times New Roman"/>
          <w:b/>
          <w:bCs/>
          <w:sz w:val="24"/>
        </w:rPr>
        <w:t>Purpose</w:t>
      </w:r>
      <w:r w:rsidR="00B30CF1" w:rsidRPr="000B6343">
        <w:rPr>
          <w:rFonts w:ascii="Times New Roman" w:hAnsi="Times New Roman" w:cs="Times New Roman"/>
          <w:sz w:val="24"/>
        </w:rPr>
        <w:t>:</w:t>
      </w:r>
      <w:r w:rsidR="00F25AAB" w:rsidRPr="000B6343">
        <w:rPr>
          <w:rFonts w:ascii="Times New Roman" w:hAnsi="Times New Roman" w:cs="Times New Roman"/>
          <w:sz w:val="24"/>
        </w:rPr>
        <w:t xml:space="preserve"> </w:t>
      </w:r>
      <w:r w:rsidR="00210A61" w:rsidRPr="000B6343">
        <w:rPr>
          <w:rFonts w:ascii="Times New Roman" w:hAnsi="Times New Roman" w:cs="Times New Roman"/>
          <w:sz w:val="24"/>
        </w:rPr>
        <w:t>This study represents the</w:t>
      </w:r>
      <w:r w:rsidR="00B64781" w:rsidRPr="000B6343">
        <w:rPr>
          <w:rFonts w:ascii="Times New Roman" w:hAnsi="Times New Roman" w:cs="Times New Roman"/>
          <w:sz w:val="24"/>
        </w:rPr>
        <w:t xml:space="preserve"> first assessment of the</w:t>
      </w:r>
      <w:r w:rsidR="00F25AAB" w:rsidRPr="000B6343">
        <w:rPr>
          <w:rFonts w:ascii="Times New Roman" w:hAnsi="Times New Roman" w:cs="Times New Roman"/>
          <w:sz w:val="24"/>
        </w:rPr>
        <w:t xml:space="preserve"> </w:t>
      </w:r>
      <w:r w:rsidR="00B64781" w:rsidRPr="000B6343">
        <w:rPr>
          <w:rFonts w:ascii="Times New Roman" w:hAnsi="Times New Roman" w:cs="Times New Roman"/>
          <w:sz w:val="24"/>
        </w:rPr>
        <w:t>prevalence of</w:t>
      </w:r>
      <w:r w:rsidR="00744113" w:rsidRPr="000B6343">
        <w:rPr>
          <w:rFonts w:ascii="Times New Roman" w:hAnsi="Times New Roman" w:cs="Times New Roman"/>
          <w:sz w:val="24"/>
        </w:rPr>
        <w:t xml:space="preserve"> </w:t>
      </w:r>
      <w:r w:rsidR="00F25AAB" w:rsidRPr="000B6343">
        <w:rPr>
          <w:rFonts w:ascii="Times New Roman" w:hAnsi="Times New Roman" w:cs="Times New Roman"/>
          <w:sz w:val="24"/>
        </w:rPr>
        <w:t>trauma</w:t>
      </w:r>
      <w:r w:rsidR="003A4713" w:rsidRPr="000B6343">
        <w:rPr>
          <w:rFonts w:ascii="Times New Roman" w:hAnsi="Times New Roman" w:cs="Times New Roman"/>
          <w:sz w:val="24"/>
        </w:rPr>
        <w:t xml:space="preserve"> </w:t>
      </w:r>
      <w:r w:rsidR="00F25AAB" w:rsidRPr="000B6343">
        <w:rPr>
          <w:rFonts w:ascii="Times New Roman" w:hAnsi="Times New Roman" w:cs="Times New Roman"/>
          <w:sz w:val="24"/>
        </w:rPr>
        <w:t>exposure, and</w:t>
      </w:r>
      <w:r w:rsidR="00210A61" w:rsidRPr="000B6343">
        <w:rPr>
          <w:rFonts w:ascii="Times New Roman" w:hAnsi="Times New Roman" w:cs="Times New Roman"/>
          <w:sz w:val="24"/>
        </w:rPr>
        <w:t xml:space="preserve"> </w:t>
      </w:r>
      <w:r w:rsidR="00F25AAB" w:rsidRPr="000B6343">
        <w:rPr>
          <w:rFonts w:ascii="Times New Roman" w:hAnsi="Times New Roman" w:cs="Times New Roman"/>
          <w:sz w:val="24"/>
        </w:rPr>
        <w:t>Posttraumatic</w:t>
      </w:r>
      <w:r w:rsidR="001B60AB" w:rsidRPr="000B6343">
        <w:rPr>
          <w:rFonts w:ascii="Times New Roman" w:hAnsi="Times New Roman" w:cs="Times New Roman"/>
          <w:sz w:val="24"/>
        </w:rPr>
        <w:t xml:space="preserve"> Stress Disorder (PTSD) and Complex PTSD (CPTSD)</w:t>
      </w:r>
      <w:r w:rsidR="00210A61" w:rsidRPr="000B6343">
        <w:rPr>
          <w:rFonts w:ascii="Times New Roman" w:hAnsi="Times New Roman" w:cs="Times New Roman"/>
          <w:sz w:val="24"/>
        </w:rPr>
        <w:t>, ever conducted</w:t>
      </w:r>
      <w:r w:rsidR="00F25AAB" w:rsidRPr="000B6343">
        <w:rPr>
          <w:rFonts w:ascii="Times New Roman" w:hAnsi="Times New Roman" w:cs="Times New Roman"/>
          <w:sz w:val="24"/>
        </w:rPr>
        <w:t xml:space="preserve"> in the general population of </w:t>
      </w:r>
      <w:r w:rsidR="007D427E" w:rsidRPr="000B6343">
        <w:rPr>
          <w:rFonts w:ascii="Times New Roman" w:hAnsi="Times New Roman" w:cs="Times New Roman"/>
          <w:sz w:val="24"/>
        </w:rPr>
        <w:t xml:space="preserve">the Republic of </w:t>
      </w:r>
      <w:r w:rsidR="00F25AAB" w:rsidRPr="000B6343">
        <w:rPr>
          <w:rFonts w:ascii="Times New Roman" w:hAnsi="Times New Roman" w:cs="Times New Roman"/>
          <w:sz w:val="24"/>
        </w:rPr>
        <w:t xml:space="preserve">Ireland. </w:t>
      </w:r>
      <w:r w:rsidR="00B64781" w:rsidRPr="000B6343">
        <w:rPr>
          <w:rFonts w:ascii="Times New Roman" w:hAnsi="Times New Roman" w:cs="Times New Roman"/>
          <w:sz w:val="24"/>
        </w:rPr>
        <w:t>Additionally</w:t>
      </w:r>
      <w:r w:rsidR="00F25AAB" w:rsidRPr="000B6343">
        <w:rPr>
          <w:rFonts w:ascii="Times New Roman" w:hAnsi="Times New Roman" w:cs="Times New Roman"/>
          <w:sz w:val="24"/>
        </w:rPr>
        <w:t>,</w:t>
      </w:r>
      <w:r w:rsidR="00B64781" w:rsidRPr="000B6343">
        <w:rPr>
          <w:rFonts w:ascii="Times New Roman" w:hAnsi="Times New Roman" w:cs="Times New Roman"/>
          <w:sz w:val="24"/>
        </w:rPr>
        <w:t xml:space="preserve"> </w:t>
      </w:r>
      <w:r w:rsidR="00821611" w:rsidRPr="000B6343">
        <w:rPr>
          <w:rFonts w:ascii="Times New Roman" w:hAnsi="Times New Roman" w:cs="Times New Roman"/>
          <w:sz w:val="24"/>
        </w:rPr>
        <w:t xml:space="preserve">prevalence </w:t>
      </w:r>
      <w:r w:rsidR="00F25AAB" w:rsidRPr="000B6343">
        <w:rPr>
          <w:rFonts w:ascii="Times New Roman" w:hAnsi="Times New Roman" w:cs="Times New Roman"/>
          <w:sz w:val="24"/>
        </w:rPr>
        <w:t xml:space="preserve">of past-year </w:t>
      </w:r>
      <w:bookmarkStart w:id="1" w:name="_Hlk29477698"/>
      <w:r w:rsidR="00F25AAB" w:rsidRPr="000B6343">
        <w:rPr>
          <w:rFonts w:ascii="Times New Roman" w:hAnsi="Times New Roman" w:cs="Times New Roman"/>
          <w:sz w:val="24"/>
        </w:rPr>
        <w:t>mental health service use</w:t>
      </w:r>
      <w:bookmarkEnd w:id="1"/>
      <w:r w:rsidR="00F25AAB" w:rsidRPr="000B6343">
        <w:rPr>
          <w:rFonts w:ascii="Times New Roman" w:hAnsi="Times New Roman" w:cs="Times New Roman"/>
          <w:sz w:val="24"/>
        </w:rPr>
        <w:t>, comorbidity with major depression and generalized anxiety, and risk</w:t>
      </w:r>
      <w:r w:rsidR="008A7561" w:rsidRPr="000B6343">
        <w:rPr>
          <w:rFonts w:ascii="Times New Roman" w:hAnsi="Times New Roman" w:cs="Times New Roman"/>
          <w:sz w:val="24"/>
        </w:rPr>
        <w:t xml:space="preserve"> </w:t>
      </w:r>
      <w:r w:rsidR="00F25AAB" w:rsidRPr="000B6343">
        <w:rPr>
          <w:rFonts w:ascii="Times New Roman" w:hAnsi="Times New Roman" w:cs="Times New Roman"/>
          <w:sz w:val="24"/>
        </w:rPr>
        <w:t>factors associated with PTSD and CPTSD</w:t>
      </w:r>
      <w:r w:rsidR="00210A61" w:rsidRPr="000B6343">
        <w:rPr>
          <w:rFonts w:ascii="Times New Roman" w:hAnsi="Times New Roman" w:cs="Times New Roman"/>
          <w:sz w:val="24"/>
        </w:rPr>
        <w:t xml:space="preserve"> were assessed.</w:t>
      </w:r>
    </w:p>
    <w:p w14:paraId="60DD38A7" w14:textId="597931DF" w:rsidR="00817EBF" w:rsidRPr="000B6343" w:rsidRDefault="00817EBF" w:rsidP="00817EBF">
      <w:pPr>
        <w:spacing w:after="0" w:line="480" w:lineRule="auto"/>
        <w:rPr>
          <w:rFonts w:ascii="Times New Roman" w:hAnsi="Times New Roman" w:cs="Times New Roman"/>
          <w:sz w:val="24"/>
        </w:rPr>
      </w:pPr>
      <w:r w:rsidRPr="000B6343">
        <w:rPr>
          <w:rFonts w:ascii="Times New Roman" w:hAnsi="Times New Roman" w:cs="Times New Roman"/>
          <w:b/>
          <w:bCs/>
          <w:sz w:val="24"/>
        </w:rPr>
        <w:t>Methods</w:t>
      </w:r>
      <w:r w:rsidRPr="000B6343">
        <w:rPr>
          <w:rFonts w:ascii="Times New Roman" w:hAnsi="Times New Roman" w:cs="Times New Roman"/>
          <w:sz w:val="24"/>
        </w:rPr>
        <w:t xml:space="preserve">: A </w:t>
      </w:r>
      <w:r w:rsidR="008B52DC" w:rsidRPr="000B6343">
        <w:rPr>
          <w:rFonts w:ascii="Times New Roman" w:hAnsi="Times New Roman" w:cs="Times New Roman"/>
          <w:sz w:val="24"/>
        </w:rPr>
        <w:t>nationally representative sample of</w:t>
      </w:r>
      <w:r w:rsidRPr="000B6343">
        <w:rPr>
          <w:rFonts w:ascii="Times New Roman" w:hAnsi="Times New Roman" w:cs="Times New Roman"/>
          <w:sz w:val="24"/>
        </w:rPr>
        <w:t xml:space="preserve"> non-institutionalized</w:t>
      </w:r>
      <w:r w:rsidR="008B52DC" w:rsidRPr="000B6343">
        <w:rPr>
          <w:rFonts w:ascii="Times New Roman" w:hAnsi="Times New Roman" w:cs="Times New Roman"/>
          <w:sz w:val="24"/>
        </w:rPr>
        <w:t xml:space="preserve"> </w:t>
      </w:r>
      <w:r w:rsidR="003A4713" w:rsidRPr="000B6343">
        <w:rPr>
          <w:rFonts w:ascii="Times New Roman" w:hAnsi="Times New Roman" w:cs="Times New Roman"/>
          <w:sz w:val="24"/>
        </w:rPr>
        <w:t xml:space="preserve">Irish </w:t>
      </w:r>
      <w:r w:rsidR="008B52DC" w:rsidRPr="000B6343">
        <w:rPr>
          <w:rFonts w:ascii="Times New Roman" w:hAnsi="Times New Roman" w:cs="Times New Roman"/>
          <w:sz w:val="24"/>
        </w:rPr>
        <w:t>adults (</w:t>
      </w:r>
      <w:r w:rsidR="008B52DC" w:rsidRPr="000B6343">
        <w:rPr>
          <w:rFonts w:ascii="Times New Roman" w:hAnsi="Times New Roman" w:cs="Times New Roman"/>
          <w:i/>
          <w:sz w:val="24"/>
        </w:rPr>
        <w:t>N</w:t>
      </w:r>
      <w:r w:rsidR="008B52DC" w:rsidRPr="000B6343">
        <w:rPr>
          <w:rFonts w:ascii="Times New Roman" w:hAnsi="Times New Roman" w:cs="Times New Roman"/>
          <w:sz w:val="24"/>
        </w:rPr>
        <w:t xml:space="preserve"> = 1,020)</w:t>
      </w:r>
      <w:r w:rsidRPr="000B6343">
        <w:rPr>
          <w:rFonts w:ascii="Times New Roman" w:hAnsi="Times New Roman" w:cs="Times New Roman"/>
          <w:sz w:val="24"/>
        </w:rPr>
        <w:t xml:space="preserve"> completed self-report measures of trauma history, trauma-related </w:t>
      </w:r>
      <w:r w:rsidR="004708ED" w:rsidRPr="000B6343">
        <w:rPr>
          <w:rFonts w:ascii="Times New Roman" w:hAnsi="Times New Roman" w:cs="Times New Roman"/>
          <w:sz w:val="24"/>
        </w:rPr>
        <w:t>psychopathology</w:t>
      </w:r>
      <w:r w:rsidRPr="000B6343">
        <w:rPr>
          <w:rFonts w:ascii="Times New Roman" w:hAnsi="Times New Roman" w:cs="Times New Roman"/>
          <w:sz w:val="24"/>
        </w:rPr>
        <w:t xml:space="preserve">, </w:t>
      </w:r>
      <w:r w:rsidR="007D427E" w:rsidRPr="000B6343">
        <w:rPr>
          <w:rFonts w:ascii="Times New Roman" w:hAnsi="Times New Roman" w:cs="Times New Roman"/>
          <w:sz w:val="24"/>
        </w:rPr>
        <w:t>mental health service use</w:t>
      </w:r>
      <w:r w:rsidR="000C722E" w:rsidRPr="000B6343">
        <w:rPr>
          <w:rFonts w:ascii="Times New Roman" w:hAnsi="Times New Roman" w:cs="Times New Roman"/>
          <w:sz w:val="24"/>
        </w:rPr>
        <w:t>,</w:t>
      </w:r>
      <w:r w:rsidR="007D427E" w:rsidRPr="000B6343">
        <w:rPr>
          <w:rFonts w:ascii="Times New Roman" w:hAnsi="Times New Roman" w:cs="Times New Roman"/>
          <w:sz w:val="24"/>
        </w:rPr>
        <w:t xml:space="preserve"> </w:t>
      </w:r>
      <w:r w:rsidRPr="000B6343">
        <w:rPr>
          <w:rFonts w:ascii="Times New Roman" w:hAnsi="Times New Roman" w:cs="Times New Roman"/>
          <w:sz w:val="24"/>
        </w:rPr>
        <w:t xml:space="preserve">and concurrent mental health problems. </w:t>
      </w:r>
    </w:p>
    <w:p w14:paraId="033DDDFC" w14:textId="1647E6E4" w:rsidR="00715676" w:rsidRPr="000B6343" w:rsidRDefault="00817EBF" w:rsidP="00817EBF">
      <w:pPr>
        <w:spacing w:after="0" w:line="480" w:lineRule="auto"/>
        <w:rPr>
          <w:rFonts w:ascii="Times New Roman" w:hAnsi="Times New Roman" w:cs="Times New Roman"/>
          <w:sz w:val="24"/>
        </w:rPr>
      </w:pPr>
      <w:r w:rsidRPr="000B6343">
        <w:rPr>
          <w:rFonts w:ascii="Times New Roman" w:hAnsi="Times New Roman" w:cs="Times New Roman"/>
          <w:b/>
          <w:bCs/>
          <w:sz w:val="24"/>
        </w:rPr>
        <w:t>Results</w:t>
      </w:r>
      <w:r w:rsidRPr="000B6343">
        <w:rPr>
          <w:rFonts w:ascii="Times New Roman" w:hAnsi="Times New Roman" w:cs="Times New Roman"/>
          <w:sz w:val="24"/>
        </w:rPr>
        <w:t xml:space="preserve">: </w:t>
      </w:r>
      <w:r w:rsidR="004708ED" w:rsidRPr="000B6343">
        <w:rPr>
          <w:rFonts w:ascii="Times New Roman" w:hAnsi="Times New Roman" w:cs="Times New Roman"/>
          <w:sz w:val="24"/>
        </w:rPr>
        <w:t>Lifetime exposure to one</w:t>
      </w:r>
      <w:r w:rsidR="00210A61" w:rsidRPr="000B6343">
        <w:rPr>
          <w:rFonts w:ascii="Times New Roman" w:hAnsi="Times New Roman" w:cs="Times New Roman"/>
          <w:sz w:val="24"/>
        </w:rPr>
        <w:t xml:space="preserve"> or more</w:t>
      </w:r>
      <w:r w:rsidR="004708ED" w:rsidRPr="000B6343">
        <w:rPr>
          <w:rFonts w:ascii="Times New Roman" w:hAnsi="Times New Roman" w:cs="Times New Roman"/>
          <w:sz w:val="24"/>
        </w:rPr>
        <w:t xml:space="preserve"> trauma</w:t>
      </w:r>
      <w:r w:rsidR="007D427E" w:rsidRPr="000B6343">
        <w:rPr>
          <w:rFonts w:ascii="Times New Roman" w:hAnsi="Times New Roman" w:cs="Times New Roman"/>
          <w:sz w:val="24"/>
        </w:rPr>
        <w:t>tic event</w:t>
      </w:r>
      <w:r w:rsidR="00210A61" w:rsidRPr="000B6343">
        <w:rPr>
          <w:rFonts w:ascii="Times New Roman" w:hAnsi="Times New Roman" w:cs="Times New Roman"/>
          <w:sz w:val="24"/>
        </w:rPr>
        <w:t>s</w:t>
      </w:r>
      <w:r w:rsidR="004708ED" w:rsidRPr="000B6343">
        <w:rPr>
          <w:rFonts w:ascii="Times New Roman" w:hAnsi="Times New Roman" w:cs="Times New Roman"/>
          <w:sz w:val="24"/>
        </w:rPr>
        <w:t xml:space="preserve"> was</w:t>
      </w:r>
      <w:r w:rsidRPr="000B6343">
        <w:rPr>
          <w:rFonts w:ascii="Times New Roman" w:hAnsi="Times New Roman" w:cs="Times New Roman"/>
          <w:sz w:val="24"/>
        </w:rPr>
        <w:t xml:space="preserve"> </w:t>
      </w:r>
      <w:r w:rsidR="00B30CF1" w:rsidRPr="000B6343">
        <w:rPr>
          <w:rFonts w:ascii="Times New Roman" w:hAnsi="Times New Roman" w:cs="Times New Roman"/>
          <w:sz w:val="24"/>
        </w:rPr>
        <w:t>82</w:t>
      </w:r>
      <w:r w:rsidR="001B60AB" w:rsidRPr="000B6343">
        <w:rPr>
          <w:rFonts w:ascii="Times New Roman" w:hAnsi="Times New Roman" w:cs="Times New Roman"/>
          <w:sz w:val="24"/>
          <w:szCs w:val="24"/>
        </w:rPr>
        <w:t>.</w:t>
      </w:r>
      <w:r w:rsidR="00263365" w:rsidRPr="000B6343">
        <w:rPr>
          <w:rFonts w:ascii="Times New Roman" w:hAnsi="Times New Roman" w:cs="Times New Roman"/>
          <w:sz w:val="24"/>
          <w:szCs w:val="24"/>
        </w:rPr>
        <w:t>3</w:t>
      </w:r>
      <w:r w:rsidR="001B60AB" w:rsidRPr="000B6343">
        <w:rPr>
          <w:rFonts w:ascii="Times New Roman" w:hAnsi="Times New Roman" w:cs="Times New Roman"/>
          <w:sz w:val="24"/>
        </w:rPr>
        <w:t>%</w:t>
      </w:r>
      <w:r w:rsidR="004708ED" w:rsidRPr="000B6343">
        <w:rPr>
          <w:rFonts w:ascii="Times New Roman" w:hAnsi="Times New Roman" w:cs="Times New Roman"/>
          <w:sz w:val="24"/>
        </w:rPr>
        <w:t xml:space="preserve">, and 67.8% </w:t>
      </w:r>
      <w:r w:rsidR="003A4713" w:rsidRPr="000B6343">
        <w:rPr>
          <w:rFonts w:ascii="Times New Roman" w:hAnsi="Times New Roman" w:cs="Times New Roman"/>
          <w:sz w:val="24"/>
        </w:rPr>
        <w:t>reported</w:t>
      </w:r>
      <w:r w:rsidR="004708ED" w:rsidRPr="000B6343">
        <w:rPr>
          <w:rFonts w:ascii="Times New Roman" w:hAnsi="Times New Roman" w:cs="Times New Roman"/>
          <w:sz w:val="24"/>
        </w:rPr>
        <w:t xml:space="preserve"> </w:t>
      </w:r>
      <w:r w:rsidR="00210A61" w:rsidRPr="000B6343">
        <w:rPr>
          <w:rFonts w:ascii="Times New Roman" w:hAnsi="Times New Roman" w:cs="Times New Roman"/>
          <w:sz w:val="24"/>
        </w:rPr>
        <w:t xml:space="preserve">experiencing </w:t>
      </w:r>
      <w:r w:rsidR="004708ED" w:rsidRPr="000B6343">
        <w:rPr>
          <w:rFonts w:ascii="Times New Roman" w:hAnsi="Times New Roman" w:cs="Times New Roman"/>
          <w:sz w:val="24"/>
        </w:rPr>
        <w:t xml:space="preserve">two or more </w:t>
      </w:r>
      <w:r w:rsidR="007F2105" w:rsidRPr="000B6343">
        <w:rPr>
          <w:rFonts w:ascii="Times New Roman" w:hAnsi="Times New Roman" w:cs="Times New Roman"/>
          <w:sz w:val="24"/>
        </w:rPr>
        <w:t>trauma</w:t>
      </w:r>
      <w:r w:rsidR="00210A61" w:rsidRPr="000B6343">
        <w:rPr>
          <w:rFonts w:ascii="Times New Roman" w:hAnsi="Times New Roman" w:cs="Times New Roman"/>
          <w:sz w:val="24"/>
        </w:rPr>
        <w:t>tic event</w:t>
      </w:r>
      <w:r w:rsidR="007F2105" w:rsidRPr="000B6343">
        <w:rPr>
          <w:rFonts w:ascii="Times New Roman" w:hAnsi="Times New Roman" w:cs="Times New Roman"/>
          <w:sz w:val="24"/>
        </w:rPr>
        <w:t>s</w:t>
      </w:r>
      <w:r w:rsidR="004708ED" w:rsidRPr="000B6343">
        <w:rPr>
          <w:rFonts w:ascii="Times New Roman" w:hAnsi="Times New Roman" w:cs="Times New Roman"/>
          <w:sz w:val="24"/>
        </w:rPr>
        <w:t>. Males and females significantly differed in the</w:t>
      </w:r>
      <w:r w:rsidR="007F2105" w:rsidRPr="000B6343">
        <w:rPr>
          <w:rFonts w:ascii="Times New Roman" w:hAnsi="Times New Roman" w:cs="Times New Roman"/>
          <w:sz w:val="24"/>
        </w:rPr>
        <w:t>ir</w:t>
      </w:r>
      <w:r w:rsidR="004708ED" w:rsidRPr="000B6343">
        <w:rPr>
          <w:rFonts w:ascii="Times New Roman" w:hAnsi="Times New Roman" w:cs="Times New Roman"/>
          <w:sz w:val="24"/>
        </w:rPr>
        <w:t xml:space="preserve"> </w:t>
      </w:r>
      <w:r w:rsidR="00821611" w:rsidRPr="000B6343">
        <w:rPr>
          <w:rFonts w:ascii="Times New Roman" w:hAnsi="Times New Roman" w:cs="Times New Roman"/>
          <w:sz w:val="24"/>
        </w:rPr>
        <w:t xml:space="preserve">frequency of </w:t>
      </w:r>
      <w:r w:rsidR="004708ED" w:rsidRPr="000B6343">
        <w:rPr>
          <w:rFonts w:ascii="Times New Roman" w:hAnsi="Times New Roman" w:cs="Times New Roman"/>
          <w:sz w:val="24"/>
        </w:rPr>
        <w:t xml:space="preserve">exposure to </w:t>
      </w:r>
      <w:r w:rsidR="00A9611F" w:rsidRPr="000B6343">
        <w:rPr>
          <w:rFonts w:ascii="Times New Roman" w:hAnsi="Times New Roman" w:cs="Times New Roman"/>
          <w:sz w:val="24"/>
        </w:rPr>
        <w:t>eight</w:t>
      </w:r>
      <w:r w:rsidR="004708ED" w:rsidRPr="000B6343">
        <w:rPr>
          <w:rFonts w:ascii="Times New Roman" w:hAnsi="Times New Roman" w:cs="Times New Roman"/>
          <w:sz w:val="24"/>
        </w:rPr>
        <w:t xml:space="preserve"> of </w:t>
      </w:r>
      <w:r w:rsidR="00A9611F" w:rsidRPr="000B6343">
        <w:rPr>
          <w:rFonts w:ascii="Times New Roman" w:hAnsi="Times New Roman" w:cs="Times New Roman"/>
          <w:sz w:val="24"/>
        </w:rPr>
        <w:t>16</w:t>
      </w:r>
      <w:r w:rsidR="00072A8E" w:rsidRPr="000B6343">
        <w:rPr>
          <w:rFonts w:ascii="Times New Roman" w:hAnsi="Times New Roman" w:cs="Times New Roman"/>
          <w:sz w:val="24"/>
        </w:rPr>
        <w:t xml:space="preserve"> </w:t>
      </w:r>
      <w:r w:rsidR="004708ED" w:rsidRPr="000B6343">
        <w:rPr>
          <w:rFonts w:ascii="Times New Roman" w:hAnsi="Times New Roman" w:cs="Times New Roman"/>
          <w:sz w:val="24"/>
        </w:rPr>
        <w:t>trauma</w:t>
      </w:r>
      <w:r w:rsidR="003A4713" w:rsidRPr="000B6343">
        <w:rPr>
          <w:rFonts w:ascii="Times New Roman" w:hAnsi="Times New Roman" w:cs="Times New Roman"/>
          <w:sz w:val="24"/>
        </w:rPr>
        <w:t>tic events</w:t>
      </w:r>
      <w:r w:rsidR="004708ED" w:rsidRPr="000B6343">
        <w:rPr>
          <w:rFonts w:ascii="Times New Roman" w:hAnsi="Times New Roman" w:cs="Times New Roman"/>
          <w:sz w:val="24"/>
        </w:rPr>
        <w:t xml:space="preserve">. </w:t>
      </w:r>
      <w:r w:rsidR="00210A61" w:rsidRPr="000B6343">
        <w:rPr>
          <w:rFonts w:ascii="Times New Roman" w:hAnsi="Times New Roman" w:cs="Times New Roman"/>
          <w:sz w:val="24"/>
        </w:rPr>
        <w:t xml:space="preserve">The past-month prevalence </w:t>
      </w:r>
      <w:r w:rsidR="00072A8E" w:rsidRPr="000B6343">
        <w:rPr>
          <w:rFonts w:ascii="Times New Roman" w:hAnsi="Times New Roman" w:cs="Times New Roman"/>
          <w:sz w:val="24"/>
        </w:rPr>
        <w:t>for</w:t>
      </w:r>
      <w:r w:rsidR="00210A61" w:rsidRPr="000B6343">
        <w:rPr>
          <w:rFonts w:ascii="Times New Roman" w:hAnsi="Times New Roman" w:cs="Times New Roman"/>
          <w:sz w:val="24"/>
        </w:rPr>
        <w:t xml:space="preserve"> PTSD was</w:t>
      </w:r>
      <w:r w:rsidR="007D427E" w:rsidRPr="000B6343">
        <w:rPr>
          <w:rFonts w:ascii="Times New Roman" w:hAnsi="Times New Roman" w:cs="Times New Roman"/>
          <w:sz w:val="24"/>
        </w:rPr>
        <w:t xml:space="preserve"> </w:t>
      </w:r>
      <w:r w:rsidR="001B60AB" w:rsidRPr="000B6343">
        <w:rPr>
          <w:rFonts w:ascii="Times New Roman" w:hAnsi="Times New Roman" w:cs="Times New Roman"/>
          <w:sz w:val="24"/>
        </w:rPr>
        <w:t>5</w:t>
      </w:r>
      <w:r w:rsidR="001B60AB" w:rsidRPr="000B6343">
        <w:rPr>
          <w:rFonts w:ascii="Times New Roman" w:hAnsi="Times New Roman" w:cs="Times New Roman"/>
          <w:sz w:val="24"/>
          <w:szCs w:val="24"/>
        </w:rPr>
        <w:t>.</w:t>
      </w:r>
      <w:r w:rsidR="001B60AB" w:rsidRPr="000B6343">
        <w:rPr>
          <w:rFonts w:ascii="Times New Roman" w:hAnsi="Times New Roman" w:cs="Times New Roman"/>
          <w:sz w:val="24"/>
        </w:rPr>
        <w:t>0%</w:t>
      </w:r>
      <w:r w:rsidR="004708ED" w:rsidRPr="000B6343">
        <w:rPr>
          <w:rFonts w:ascii="Times New Roman" w:hAnsi="Times New Roman" w:cs="Times New Roman"/>
          <w:sz w:val="24"/>
        </w:rPr>
        <w:t xml:space="preserve"> </w:t>
      </w:r>
      <w:r w:rsidR="007F2105" w:rsidRPr="000B6343">
        <w:rPr>
          <w:rFonts w:ascii="Times New Roman" w:hAnsi="Times New Roman" w:cs="Times New Roman"/>
          <w:sz w:val="24"/>
        </w:rPr>
        <w:t>(95% CI = 3.7%, 6.3%)</w:t>
      </w:r>
      <w:r w:rsidR="00210A61" w:rsidRPr="000B6343">
        <w:rPr>
          <w:rFonts w:ascii="Times New Roman" w:hAnsi="Times New Roman" w:cs="Times New Roman"/>
          <w:sz w:val="24"/>
        </w:rPr>
        <w:t xml:space="preserve"> </w:t>
      </w:r>
      <w:r w:rsidR="00A9611F" w:rsidRPr="000B6343">
        <w:rPr>
          <w:rFonts w:ascii="Times New Roman" w:hAnsi="Times New Roman" w:cs="Times New Roman"/>
          <w:sz w:val="24"/>
        </w:rPr>
        <w:t>and</w:t>
      </w:r>
      <w:r w:rsidR="007D427E" w:rsidRPr="000B6343">
        <w:rPr>
          <w:rFonts w:ascii="Times New Roman" w:hAnsi="Times New Roman" w:cs="Times New Roman"/>
          <w:sz w:val="24"/>
        </w:rPr>
        <w:t xml:space="preserve"> </w:t>
      </w:r>
      <w:r w:rsidR="004708ED" w:rsidRPr="000B6343">
        <w:rPr>
          <w:rFonts w:ascii="Times New Roman" w:hAnsi="Times New Roman" w:cs="Times New Roman"/>
          <w:sz w:val="24"/>
        </w:rPr>
        <w:t xml:space="preserve">7.7% </w:t>
      </w:r>
      <w:r w:rsidR="007F2105" w:rsidRPr="000B6343">
        <w:rPr>
          <w:rFonts w:ascii="Times New Roman" w:hAnsi="Times New Roman" w:cs="Times New Roman"/>
          <w:sz w:val="24"/>
        </w:rPr>
        <w:t xml:space="preserve">(95% CI = 6.1%, 9.4%) </w:t>
      </w:r>
      <w:r w:rsidR="004708ED" w:rsidRPr="000B6343">
        <w:rPr>
          <w:rFonts w:ascii="Times New Roman" w:hAnsi="Times New Roman" w:cs="Times New Roman"/>
          <w:sz w:val="24"/>
        </w:rPr>
        <w:t xml:space="preserve">for CPTSD. </w:t>
      </w:r>
      <w:r w:rsidR="00AF106E" w:rsidRPr="000B6343">
        <w:rPr>
          <w:rFonts w:ascii="Times New Roman" w:hAnsi="Times New Roman" w:cs="Times New Roman"/>
          <w:sz w:val="24"/>
        </w:rPr>
        <w:t>O</w:t>
      </w:r>
      <w:r w:rsidR="004708ED" w:rsidRPr="000B6343">
        <w:rPr>
          <w:rFonts w:ascii="Times New Roman" w:hAnsi="Times New Roman" w:cs="Times New Roman"/>
          <w:sz w:val="24"/>
        </w:rPr>
        <w:t xml:space="preserve">f those who </w:t>
      </w:r>
      <w:r w:rsidR="00A9611F" w:rsidRPr="000B6343">
        <w:rPr>
          <w:rFonts w:ascii="Times New Roman" w:hAnsi="Times New Roman" w:cs="Times New Roman"/>
          <w:sz w:val="24"/>
        </w:rPr>
        <w:t>screened positive</w:t>
      </w:r>
      <w:r w:rsidR="004708ED" w:rsidRPr="000B6343">
        <w:rPr>
          <w:rFonts w:ascii="Times New Roman" w:hAnsi="Times New Roman" w:cs="Times New Roman"/>
          <w:sz w:val="24"/>
        </w:rPr>
        <w:t xml:space="preserve"> for PTSD or CPTSD</w:t>
      </w:r>
      <w:r w:rsidR="00AF106E" w:rsidRPr="000B6343">
        <w:rPr>
          <w:rFonts w:ascii="Times New Roman" w:hAnsi="Times New Roman" w:cs="Times New Roman"/>
          <w:sz w:val="24"/>
        </w:rPr>
        <w:t>,</w:t>
      </w:r>
      <w:r w:rsidR="004708ED" w:rsidRPr="000B6343">
        <w:rPr>
          <w:rFonts w:ascii="Times New Roman" w:hAnsi="Times New Roman" w:cs="Times New Roman"/>
          <w:sz w:val="24"/>
        </w:rPr>
        <w:t xml:space="preserve"> </w:t>
      </w:r>
      <w:r w:rsidR="00AF106E" w:rsidRPr="000B6343">
        <w:rPr>
          <w:rFonts w:ascii="Times New Roman" w:hAnsi="Times New Roman" w:cs="Times New Roman"/>
          <w:sz w:val="24"/>
        </w:rPr>
        <w:t xml:space="preserve">48.6% </w:t>
      </w:r>
      <w:r w:rsidR="004708ED" w:rsidRPr="000B6343">
        <w:rPr>
          <w:rFonts w:ascii="Times New Roman" w:hAnsi="Times New Roman" w:cs="Times New Roman"/>
          <w:sz w:val="24"/>
        </w:rPr>
        <w:t xml:space="preserve">accessed mental health care in the past year. Comorbidity with major depression and generalized anxiety was high, especially among those </w:t>
      </w:r>
      <w:r w:rsidR="00072A8E" w:rsidRPr="000B6343">
        <w:rPr>
          <w:rFonts w:ascii="Times New Roman" w:hAnsi="Times New Roman" w:cs="Times New Roman"/>
          <w:sz w:val="24"/>
        </w:rPr>
        <w:t>with</w:t>
      </w:r>
      <w:r w:rsidR="004708ED" w:rsidRPr="000B6343">
        <w:rPr>
          <w:rFonts w:ascii="Times New Roman" w:hAnsi="Times New Roman" w:cs="Times New Roman"/>
          <w:sz w:val="24"/>
        </w:rPr>
        <w:t xml:space="preserve"> CPTSD. </w:t>
      </w:r>
      <w:r w:rsidR="00B64781" w:rsidRPr="000B6343">
        <w:rPr>
          <w:rFonts w:ascii="Times New Roman" w:hAnsi="Times New Roman" w:cs="Times New Roman"/>
          <w:sz w:val="24"/>
        </w:rPr>
        <w:t>Several u</w:t>
      </w:r>
      <w:r w:rsidR="001B60AB" w:rsidRPr="000B6343">
        <w:rPr>
          <w:rFonts w:ascii="Times New Roman" w:hAnsi="Times New Roman" w:cs="Times New Roman"/>
          <w:sz w:val="24"/>
        </w:rPr>
        <w:t>nique</w:t>
      </w:r>
      <w:r w:rsidR="007F2105" w:rsidRPr="000B6343">
        <w:rPr>
          <w:rFonts w:ascii="Times New Roman" w:hAnsi="Times New Roman" w:cs="Times New Roman"/>
          <w:sz w:val="24"/>
        </w:rPr>
        <w:t xml:space="preserve"> </w:t>
      </w:r>
      <w:r w:rsidR="001B60AB" w:rsidRPr="000B6343">
        <w:rPr>
          <w:rFonts w:ascii="Times New Roman" w:hAnsi="Times New Roman" w:cs="Times New Roman"/>
          <w:sz w:val="24"/>
        </w:rPr>
        <w:t>and shared risk</w:t>
      </w:r>
      <w:r w:rsidR="00210A61" w:rsidRPr="000B6343">
        <w:rPr>
          <w:rFonts w:ascii="Times New Roman" w:hAnsi="Times New Roman" w:cs="Times New Roman"/>
          <w:sz w:val="24"/>
        </w:rPr>
        <w:t xml:space="preserve"> </w:t>
      </w:r>
      <w:r w:rsidR="001B60AB" w:rsidRPr="000B6343">
        <w:rPr>
          <w:rFonts w:ascii="Times New Roman" w:hAnsi="Times New Roman" w:cs="Times New Roman"/>
          <w:sz w:val="24"/>
        </w:rPr>
        <w:t xml:space="preserve">factors </w:t>
      </w:r>
      <w:r w:rsidR="004708ED" w:rsidRPr="000B6343">
        <w:rPr>
          <w:rFonts w:ascii="Times New Roman" w:hAnsi="Times New Roman" w:cs="Times New Roman"/>
          <w:sz w:val="24"/>
        </w:rPr>
        <w:t>for</w:t>
      </w:r>
      <w:r w:rsidR="001B60AB" w:rsidRPr="000B6343">
        <w:rPr>
          <w:rFonts w:ascii="Times New Roman" w:hAnsi="Times New Roman" w:cs="Times New Roman"/>
          <w:sz w:val="24"/>
        </w:rPr>
        <w:t xml:space="preserve"> PTSD and CPTSD were identified</w:t>
      </w:r>
      <w:r w:rsidR="004708ED" w:rsidRPr="000B6343">
        <w:rPr>
          <w:rFonts w:ascii="Times New Roman" w:hAnsi="Times New Roman" w:cs="Times New Roman"/>
          <w:sz w:val="24"/>
        </w:rPr>
        <w:t>.</w:t>
      </w:r>
    </w:p>
    <w:p w14:paraId="11BA693B" w14:textId="478937BF" w:rsidR="004708ED" w:rsidRPr="000B6343" w:rsidRDefault="00B30CF1" w:rsidP="00263365">
      <w:pPr>
        <w:spacing w:after="0" w:line="480" w:lineRule="auto"/>
        <w:rPr>
          <w:rFonts w:ascii="Times New Roman" w:hAnsi="Times New Roman" w:cs="Times New Roman"/>
          <w:sz w:val="24"/>
        </w:rPr>
      </w:pPr>
      <w:r w:rsidRPr="000B6343">
        <w:rPr>
          <w:rFonts w:ascii="Times New Roman" w:hAnsi="Times New Roman" w:cs="Times New Roman"/>
          <w:b/>
          <w:bCs/>
          <w:sz w:val="24"/>
        </w:rPr>
        <w:t>Conclusions</w:t>
      </w:r>
      <w:r w:rsidRPr="000B6343">
        <w:rPr>
          <w:rFonts w:ascii="Times New Roman" w:hAnsi="Times New Roman" w:cs="Times New Roman"/>
          <w:sz w:val="24"/>
        </w:rPr>
        <w:t xml:space="preserve">: </w:t>
      </w:r>
      <w:r w:rsidR="00A9611F" w:rsidRPr="000B6343">
        <w:rPr>
          <w:rFonts w:ascii="Times New Roman" w:hAnsi="Times New Roman" w:cs="Times New Roman"/>
          <w:sz w:val="24"/>
        </w:rPr>
        <w:t>Approximately o</w:t>
      </w:r>
      <w:r w:rsidR="004708ED" w:rsidRPr="000B6343">
        <w:rPr>
          <w:rFonts w:ascii="Times New Roman" w:hAnsi="Times New Roman" w:cs="Times New Roman"/>
          <w:sz w:val="24"/>
        </w:rPr>
        <w:t>ne-in-eight</w:t>
      </w:r>
      <w:r w:rsidR="00B64781" w:rsidRPr="000B6343">
        <w:rPr>
          <w:rFonts w:ascii="Times New Roman" w:hAnsi="Times New Roman" w:cs="Times New Roman"/>
          <w:sz w:val="24"/>
        </w:rPr>
        <w:t xml:space="preserve"> Irish adults</w:t>
      </w:r>
      <w:r w:rsidR="004708ED" w:rsidRPr="000B6343">
        <w:rPr>
          <w:rFonts w:ascii="Times New Roman" w:hAnsi="Times New Roman" w:cs="Times New Roman"/>
          <w:sz w:val="24"/>
        </w:rPr>
        <w:t xml:space="preserve"> </w:t>
      </w:r>
      <w:r w:rsidR="00AF106E" w:rsidRPr="000B6343">
        <w:rPr>
          <w:rFonts w:ascii="Times New Roman" w:hAnsi="Times New Roman" w:cs="Times New Roman"/>
          <w:sz w:val="24"/>
        </w:rPr>
        <w:t xml:space="preserve">met </w:t>
      </w:r>
      <w:r w:rsidR="004708ED" w:rsidRPr="000B6343">
        <w:rPr>
          <w:rFonts w:ascii="Times New Roman" w:hAnsi="Times New Roman" w:cs="Times New Roman"/>
          <w:sz w:val="24"/>
        </w:rPr>
        <w:t>diagnos</w:t>
      </w:r>
      <w:r w:rsidR="007F2105" w:rsidRPr="000B6343">
        <w:rPr>
          <w:rFonts w:ascii="Times New Roman" w:hAnsi="Times New Roman" w:cs="Times New Roman"/>
          <w:sz w:val="24"/>
        </w:rPr>
        <w:t>tic requirements for</w:t>
      </w:r>
      <w:r w:rsidR="004708ED" w:rsidRPr="000B6343">
        <w:rPr>
          <w:rFonts w:ascii="Times New Roman" w:hAnsi="Times New Roman" w:cs="Times New Roman"/>
          <w:sz w:val="24"/>
        </w:rPr>
        <w:t xml:space="preserve"> PTSD or CPTSD</w:t>
      </w:r>
      <w:r w:rsidR="00210A61" w:rsidRPr="000B6343">
        <w:rPr>
          <w:rFonts w:ascii="Times New Roman" w:hAnsi="Times New Roman" w:cs="Times New Roman"/>
          <w:sz w:val="24"/>
        </w:rPr>
        <w:t>, and c</w:t>
      </w:r>
      <w:r w:rsidR="00902F3B" w:rsidRPr="000B6343">
        <w:rPr>
          <w:rFonts w:ascii="Times New Roman" w:hAnsi="Times New Roman" w:cs="Times New Roman"/>
          <w:sz w:val="24"/>
        </w:rPr>
        <w:t xml:space="preserve">omorbidity with other disorders </w:t>
      </w:r>
      <w:r w:rsidR="007F2105" w:rsidRPr="000B6343">
        <w:rPr>
          <w:rFonts w:ascii="Times New Roman" w:hAnsi="Times New Roman" w:cs="Times New Roman"/>
          <w:sz w:val="24"/>
        </w:rPr>
        <w:t>was</w:t>
      </w:r>
      <w:r w:rsidR="00902F3B" w:rsidRPr="000B6343">
        <w:rPr>
          <w:rFonts w:ascii="Times New Roman" w:hAnsi="Times New Roman" w:cs="Times New Roman"/>
          <w:sz w:val="24"/>
        </w:rPr>
        <w:t xml:space="preserve"> </w:t>
      </w:r>
      <w:r w:rsidR="00B64781" w:rsidRPr="000B6343">
        <w:rPr>
          <w:rFonts w:ascii="Times New Roman" w:hAnsi="Times New Roman" w:cs="Times New Roman"/>
          <w:sz w:val="24"/>
        </w:rPr>
        <w:t>high</w:t>
      </w:r>
      <w:r w:rsidR="00AF106E" w:rsidRPr="000B6343">
        <w:rPr>
          <w:rFonts w:ascii="Times New Roman" w:hAnsi="Times New Roman" w:cs="Times New Roman"/>
          <w:sz w:val="24"/>
        </w:rPr>
        <w:t xml:space="preserve">. </w:t>
      </w:r>
      <w:r w:rsidR="007F2105" w:rsidRPr="000B6343">
        <w:rPr>
          <w:rFonts w:ascii="Times New Roman" w:hAnsi="Times New Roman" w:cs="Times New Roman"/>
          <w:sz w:val="24"/>
        </w:rPr>
        <w:t>History of</w:t>
      </w:r>
      <w:r w:rsidR="00902F3B" w:rsidRPr="000B6343">
        <w:rPr>
          <w:rFonts w:ascii="Times New Roman" w:hAnsi="Times New Roman" w:cs="Times New Roman"/>
          <w:sz w:val="24"/>
        </w:rPr>
        <w:t xml:space="preserve"> interpersonal trauma and </w:t>
      </w:r>
      <w:r w:rsidR="007F2105" w:rsidRPr="000B6343">
        <w:rPr>
          <w:rFonts w:ascii="Times New Roman" w:hAnsi="Times New Roman" w:cs="Times New Roman"/>
          <w:sz w:val="24"/>
        </w:rPr>
        <w:t xml:space="preserve">exposure to </w:t>
      </w:r>
      <w:r w:rsidR="00902F3B" w:rsidRPr="000B6343">
        <w:rPr>
          <w:rFonts w:ascii="Times New Roman" w:hAnsi="Times New Roman" w:cs="Times New Roman"/>
          <w:sz w:val="24"/>
        </w:rPr>
        <w:t>multiple</w:t>
      </w:r>
      <w:r w:rsidR="00B64781" w:rsidRPr="000B6343">
        <w:rPr>
          <w:rFonts w:ascii="Times New Roman" w:hAnsi="Times New Roman" w:cs="Times New Roman"/>
          <w:sz w:val="24"/>
        </w:rPr>
        <w:t xml:space="preserve"> types of</w:t>
      </w:r>
      <w:r w:rsidR="00902F3B" w:rsidRPr="000B6343">
        <w:rPr>
          <w:rFonts w:ascii="Times New Roman" w:hAnsi="Times New Roman" w:cs="Times New Roman"/>
          <w:sz w:val="24"/>
        </w:rPr>
        <w:t xml:space="preserve"> trauma in different developmental periods </w:t>
      </w:r>
      <w:r w:rsidR="00744113" w:rsidRPr="000B6343">
        <w:rPr>
          <w:rFonts w:ascii="Times New Roman" w:hAnsi="Times New Roman" w:cs="Times New Roman"/>
          <w:sz w:val="24"/>
        </w:rPr>
        <w:t>were</w:t>
      </w:r>
      <w:r w:rsidR="00902F3B" w:rsidRPr="000B6343">
        <w:rPr>
          <w:rFonts w:ascii="Times New Roman" w:hAnsi="Times New Roman" w:cs="Times New Roman"/>
          <w:sz w:val="24"/>
        </w:rPr>
        <w:t xml:space="preserve"> associated with CPTSD. </w:t>
      </w:r>
      <w:r w:rsidR="00AF106E" w:rsidRPr="000B6343">
        <w:rPr>
          <w:rFonts w:ascii="Times New Roman" w:hAnsi="Times New Roman" w:cs="Times New Roman"/>
          <w:sz w:val="24"/>
        </w:rPr>
        <w:t>Many individuals did not access mental health care revealing a substantial mental health treatment gap.</w:t>
      </w:r>
      <w:r w:rsidR="00902F3B" w:rsidRPr="000B6343">
        <w:rPr>
          <w:rFonts w:ascii="Times New Roman" w:hAnsi="Times New Roman" w:cs="Times New Roman"/>
          <w:sz w:val="24"/>
        </w:rPr>
        <w:t xml:space="preserve"> </w:t>
      </w:r>
    </w:p>
    <w:p w14:paraId="620E70DF" w14:textId="382EA438" w:rsidR="00CE4213" w:rsidRPr="000B6343" w:rsidRDefault="00CE4213" w:rsidP="00715676">
      <w:pPr>
        <w:spacing w:line="480" w:lineRule="auto"/>
        <w:rPr>
          <w:rFonts w:ascii="Times New Roman" w:hAnsi="Times New Roman" w:cs="Times New Roman"/>
          <w:sz w:val="24"/>
        </w:rPr>
      </w:pPr>
      <w:r w:rsidRPr="000B6343">
        <w:rPr>
          <w:rFonts w:ascii="Times New Roman" w:hAnsi="Times New Roman" w:cs="Times New Roman"/>
          <w:b/>
          <w:sz w:val="24"/>
        </w:rPr>
        <w:t>Key words</w:t>
      </w:r>
      <w:r w:rsidRPr="000B6343">
        <w:rPr>
          <w:rFonts w:ascii="Times New Roman" w:hAnsi="Times New Roman" w:cs="Times New Roman"/>
          <w:sz w:val="24"/>
        </w:rPr>
        <w:t xml:space="preserve">: </w:t>
      </w:r>
      <w:r w:rsidR="00B64781" w:rsidRPr="000B6343">
        <w:rPr>
          <w:rFonts w:ascii="Times New Roman" w:hAnsi="Times New Roman" w:cs="Times New Roman"/>
          <w:sz w:val="24"/>
        </w:rPr>
        <w:t xml:space="preserve">Trauma; </w:t>
      </w:r>
      <w:r w:rsidRPr="000B6343">
        <w:rPr>
          <w:rFonts w:ascii="Times New Roman" w:hAnsi="Times New Roman" w:cs="Times New Roman"/>
          <w:sz w:val="24"/>
        </w:rPr>
        <w:t>Posttraumatic stress disorder (PTSD); Complex PTSD</w:t>
      </w:r>
      <w:r w:rsidR="00B64781" w:rsidRPr="000B6343">
        <w:rPr>
          <w:rFonts w:ascii="Times New Roman" w:hAnsi="Times New Roman" w:cs="Times New Roman"/>
          <w:sz w:val="24"/>
        </w:rPr>
        <w:t xml:space="preserve"> (PTSD)</w:t>
      </w:r>
      <w:r w:rsidRPr="000B6343">
        <w:rPr>
          <w:rFonts w:ascii="Times New Roman" w:hAnsi="Times New Roman" w:cs="Times New Roman"/>
          <w:sz w:val="24"/>
        </w:rPr>
        <w:t>; risk factors; service use.</w:t>
      </w:r>
      <w:r w:rsidRPr="000B6343">
        <w:rPr>
          <w:rFonts w:ascii="Times New Roman" w:hAnsi="Times New Roman" w:cs="Times New Roman"/>
          <w:b/>
          <w:sz w:val="24"/>
          <w:szCs w:val="24"/>
        </w:rPr>
        <w:br w:type="page"/>
      </w:r>
    </w:p>
    <w:p w14:paraId="6D2A48C2" w14:textId="196589F4" w:rsidR="00776440" w:rsidRPr="000B6343" w:rsidRDefault="00C730F4" w:rsidP="00393561">
      <w:pPr>
        <w:spacing w:after="0" w:line="480" w:lineRule="auto"/>
        <w:rPr>
          <w:rFonts w:ascii="Times New Roman" w:hAnsi="Times New Roman" w:cs="Times New Roman"/>
          <w:b/>
          <w:bCs/>
          <w:sz w:val="24"/>
          <w:szCs w:val="24"/>
        </w:rPr>
      </w:pPr>
      <w:r w:rsidRPr="000B6343">
        <w:rPr>
          <w:rFonts w:ascii="Times New Roman" w:hAnsi="Times New Roman" w:cs="Times New Roman"/>
          <w:b/>
          <w:bCs/>
          <w:sz w:val="24"/>
          <w:szCs w:val="24"/>
        </w:rPr>
        <w:lastRenderedPageBreak/>
        <w:t>Introduction</w:t>
      </w:r>
    </w:p>
    <w:p w14:paraId="195415F4" w14:textId="5E18442F" w:rsidR="002A6961" w:rsidRPr="000B6343" w:rsidRDefault="00210A61" w:rsidP="00393561">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In a 24 country study, the</w:t>
      </w:r>
      <w:r w:rsidR="00D85FFC" w:rsidRPr="000B6343">
        <w:rPr>
          <w:rFonts w:ascii="Times New Roman" w:hAnsi="Times New Roman" w:cs="Times New Roman"/>
          <w:sz w:val="24"/>
          <w:szCs w:val="24"/>
        </w:rPr>
        <w:t xml:space="preserve"> World Health Organization’s</w:t>
      </w:r>
      <w:r w:rsidR="004A720C" w:rsidRPr="000B6343">
        <w:rPr>
          <w:rFonts w:ascii="Times New Roman" w:hAnsi="Times New Roman" w:cs="Times New Roman"/>
          <w:sz w:val="24"/>
          <w:szCs w:val="24"/>
        </w:rPr>
        <w:t xml:space="preserve"> (WHO)</w:t>
      </w:r>
      <w:r w:rsidR="00246B67" w:rsidRPr="000B6343">
        <w:rPr>
          <w:rFonts w:ascii="Times New Roman" w:hAnsi="Times New Roman" w:cs="Times New Roman"/>
          <w:sz w:val="24"/>
          <w:szCs w:val="24"/>
        </w:rPr>
        <w:t xml:space="preserve"> </w:t>
      </w:r>
      <w:r w:rsidR="004A720C" w:rsidRPr="000B6343">
        <w:rPr>
          <w:rFonts w:ascii="Times New Roman" w:hAnsi="Times New Roman" w:cs="Times New Roman"/>
          <w:sz w:val="24"/>
          <w:szCs w:val="24"/>
        </w:rPr>
        <w:t>‘</w:t>
      </w:r>
      <w:r w:rsidR="00246B67" w:rsidRPr="000B6343">
        <w:rPr>
          <w:rFonts w:ascii="Times New Roman" w:hAnsi="Times New Roman" w:cs="Times New Roman"/>
          <w:sz w:val="24"/>
          <w:szCs w:val="24"/>
        </w:rPr>
        <w:t>World Mental Health</w:t>
      </w:r>
      <w:r w:rsidR="005F60E9" w:rsidRPr="000B6343">
        <w:rPr>
          <w:rFonts w:ascii="Times New Roman" w:hAnsi="Times New Roman" w:cs="Times New Roman"/>
          <w:sz w:val="24"/>
          <w:szCs w:val="24"/>
        </w:rPr>
        <w:t xml:space="preserve"> Survey</w:t>
      </w:r>
      <w:r w:rsidR="004A720C" w:rsidRPr="000B6343">
        <w:rPr>
          <w:rFonts w:ascii="Times New Roman" w:hAnsi="Times New Roman" w:cs="Times New Roman"/>
          <w:sz w:val="24"/>
          <w:szCs w:val="24"/>
        </w:rPr>
        <w:t xml:space="preserve">’ </w:t>
      </w:r>
      <w:r w:rsidR="00D85FFC" w:rsidRPr="000B6343">
        <w:rPr>
          <w:rFonts w:ascii="Times New Roman" w:hAnsi="Times New Roman" w:cs="Times New Roman"/>
          <w:sz w:val="24"/>
          <w:szCs w:val="24"/>
        </w:rPr>
        <w:t>(</w:t>
      </w:r>
      <w:r w:rsidR="00246B67" w:rsidRPr="000B6343">
        <w:rPr>
          <w:rFonts w:ascii="Times New Roman" w:hAnsi="Times New Roman" w:cs="Times New Roman"/>
          <w:sz w:val="24"/>
          <w:szCs w:val="24"/>
        </w:rPr>
        <w:t>WMH</w:t>
      </w:r>
      <w:r w:rsidR="005F60E9" w:rsidRPr="000B6343">
        <w:rPr>
          <w:rFonts w:ascii="Times New Roman" w:hAnsi="Times New Roman" w:cs="Times New Roman"/>
          <w:sz w:val="24"/>
          <w:szCs w:val="24"/>
        </w:rPr>
        <w:t>S</w:t>
      </w:r>
      <w:r w:rsidR="00246B67" w:rsidRPr="000B6343">
        <w:rPr>
          <w:rFonts w:ascii="Times New Roman" w:hAnsi="Times New Roman" w:cs="Times New Roman"/>
          <w:sz w:val="24"/>
          <w:szCs w:val="24"/>
        </w:rPr>
        <w:t xml:space="preserve">) </w:t>
      </w:r>
      <w:r w:rsidRPr="000B6343">
        <w:rPr>
          <w:rFonts w:ascii="Times New Roman" w:hAnsi="Times New Roman" w:cs="Times New Roman"/>
          <w:sz w:val="24"/>
          <w:szCs w:val="24"/>
        </w:rPr>
        <w:t>found that</w:t>
      </w:r>
      <w:r w:rsidR="00963D7F" w:rsidRPr="000B6343">
        <w:rPr>
          <w:rFonts w:ascii="Times New Roman" w:hAnsi="Times New Roman" w:cs="Times New Roman"/>
          <w:sz w:val="24"/>
          <w:szCs w:val="24"/>
        </w:rPr>
        <w:t xml:space="preserve"> </w:t>
      </w:r>
      <w:r w:rsidR="00246B67" w:rsidRPr="000B6343">
        <w:rPr>
          <w:rFonts w:ascii="Times New Roman" w:hAnsi="Times New Roman" w:cs="Times New Roman"/>
          <w:sz w:val="24"/>
          <w:szCs w:val="24"/>
        </w:rPr>
        <w:t>70</w:t>
      </w:r>
      <w:r w:rsidR="00A725CF" w:rsidRPr="000B6343">
        <w:rPr>
          <w:rFonts w:ascii="Times New Roman" w:hAnsi="Times New Roman" w:cs="Times New Roman"/>
          <w:sz w:val="24"/>
          <w:szCs w:val="24"/>
        </w:rPr>
        <w:t>.4</w:t>
      </w:r>
      <w:r w:rsidR="00246B67" w:rsidRPr="000B6343">
        <w:rPr>
          <w:rFonts w:ascii="Times New Roman" w:hAnsi="Times New Roman" w:cs="Times New Roman"/>
          <w:sz w:val="24"/>
          <w:szCs w:val="24"/>
        </w:rPr>
        <w:t xml:space="preserve">% of </w:t>
      </w:r>
      <w:r w:rsidR="003A1DD8" w:rsidRPr="000B6343">
        <w:rPr>
          <w:rFonts w:ascii="Times New Roman" w:hAnsi="Times New Roman" w:cs="Times New Roman"/>
          <w:sz w:val="24"/>
          <w:szCs w:val="24"/>
        </w:rPr>
        <w:t xml:space="preserve">people </w:t>
      </w:r>
      <w:r w:rsidR="00A9611F" w:rsidRPr="000B6343">
        <w:rPr>
          <w:rFonts w:ascii="Times New Roman" w:hAnsi="Times New Roman" w:cs="Times New Roman"/>
          <w:sz w:val="24"/>
          <w:szCs w:val="24"/>
        </w:rPr>
        <w:t>ha</w:t>
      </w:r>
      <w:r w:rsidRPr="000B6343">
        <w:rPr>
          <w:rFonts w:ascii="Times New Roman" w:hAnsi="Times New Roman" w:cs="Times New Roman"/>
          <w:sz w:val="24"/>
          <w:szCs w:val="24"/>
        </w:rPr>
        <w:t>d</w:t>
      </w:r>
      <w:r w:rsidR="00A9611F" w:rsidRPr="000B6343">
        <w:rPr>
          <w:rFonts w:ascii="Times New Roman" w:hAnsi="Times New Roman" w:cs="Times New Roman"/>
          <w:sz w:val="24"/>
          <w:szCs w:val="24"/>
        </w:rPr>
        <w:t xml:space="preserve"> </w:t>
      </w:r>
      <w:r w:rsidR="00D85FFC" w:rsidRPr="000B6343">
        <w:rPr>
          <w:rFonts w:ascii="Times New Roman" w:hAnsi="Times New Roman" w:cs="Times New Roman"/>
          <w:sz w:val="24"/>
          <w:szCs w:val="24"/>
        </w:rPr>
        <w:t>experienced</w:t>
      </w:r>
      <w:r w:rsidR="00963D7F" w:rsidRPr="000B6343">
        <w:rPr>
          <w:rFonts w:ascii="Times New Roman" w:hAnsi="Times New Roman" w:cs="Times New Roman"/>
          <w:sz w:val="24"/>
          <w:szCs w:val="24"/>
        </w:rPr>
        <w:t xml:space="preserve"> at least one traumatic</w:t>
      </w:r>
      <w:r w:rsidR="00D85FFC" w:rsidRPr="000B6343">
        <w:rPr>
          <w:rFonts w:ascii="Times New Roman" w:hAnsi="Times New Roman" w:cs="Times New Roman"/>
          <w:sz w:val="24"/>
          <w:szCs w:val="24"/>
        </w:rPr>
        <w:t xml:space="preserve"> </w:t>
      </w:r>
      <w:r w:rsidR="00B64781" w:rsidRPr="000B6343">
        <w:rPr>
          <w:rFonts w:ascii="Times New Roman" w:hAnsi="Times New Roman" w:cs="Times New Roman"/>
          <w:sz w:val="24"/>
          <w:szCs w:val="24"/>
        </w:rPr>
        <w:t xml:space="preserve">life </w:t>
      </w:r>
      <w:r w:rsidR="00963D7F" w:rsidRPr="000B6343">
        <w:rPr>
          <w:rFonts w:ascii="Times New Roman" w:hAnsi="Times New Roman" w:cs="Times New Roman"/>
          <w:sz w:val="24"/>
          <w:szCs w:val="24"/>
        </w:rPr>
        <w:t>event,</w:t>
      </w:r>
      <w:r w:rsidR="00B44B79" w:rsidRPr="000B6343">
        <w:rPr>
          <w:rFonts w:ascii="Times New Roman" w:hAnsi="Times New Roman" w:cs="Times New Roman"/>
          <w:sz w:val="24"/>
          <w:szCs w:val="24"/>
        </w:rPr>
        <w:t xml:space="preserve"> 52.3%</w:t>
      </w:r>
      <w:r w:rsidR="003A216C" w:rsidRPr="000B6343">
        <w:rPr>
          <w:rFonts w:ascii="Times New Roman" w:hAnsi="Times New Roman" w:cs="Times New Roman"/>
          <w:sz w:val="24"/>
          <w:szCs w:val="24"/>
        </w:rPr>
        <w:t xml:space="preserve"> have</w:t>
      </w:r>
      <w:r w:rsidR="00B44B79" w:rsidRPr="000B6343">
        <w:rPr>
          <w:rFonts w:ascii="Times New Roman" w:hAnsi="Times New Roman" w:cs="Times New Roman"/>
          <w:sz w:val="24"/>
          <w:szCs w:val="24"/>
        </w:rPr>
        <w:t xml:space="preserve"> experienced two or more </w:t>
      </w:r>
      <w:r w:rsidR="00A9611F" w:rsidRPr="000B6343">
        <w:rPr>
          <w:rFonts w:ascii="Times New Roman" w:hAnsi="Times New Roman" w:cs="Times New Roman"/>
          <w:sz w:val="24"/>
          <w:szCs w:val="24"/>
        </w:rPr>
        <w:t>trauma</w:t>
      </w:r>
      <w:r w:rsidR="00A27FC7" w:rsidRPr="000B6343">
        <w:rPr>
          <w:rFonts w:ascii="Times New Roman" w:hAnsi="Times New Roman" w:cs="Times New Roman"/>
          <w:sz w:val="24"/>
          <w:szCs w:val="24"/>
        </w:rPr>
        <w:t>tic life events</w:t>
      </w:r>
      <w:r w:rsidR="00B44B79" w:rsidRPr="000B6343">
        <w:rPr>
          <w:rFonts w:ascii="Times New Roman" w:hAnsi="Times New Roman" w:cs="Times New Roman"/>
          <w:sz w:val="24"/>
          <w:szCs w:val="24"/>
        </w:rPr>
        <w:t>, and the mean number of</w:t>
      </w:r>
      <w:r w:rsidR="00302CB6" w:rsidRPr="000B6343">
        <w:rPr>
          <w:rFonts w:ascii="Times New Roman" w:hAnsi="Times New Roman" w:cs="Times New Roman"/>
          <w:sz w:val="24"/>
          <w:szCs w:val="24"/>
        </w:rPr>
        <w:t xml:space="preserve"> different</w:t>
      </w:r>
      <w:r w:rsidR="00B44B79"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lifetime </w:t>
      </w:r>
      <w:r w:rsidR="00B44B79" w:rsidRPr="000B6343">
        <w:rPr>
          <w:rFonts w:ascii="Times New Roman" w:hAnsi="Times New Roman" w:cs="Times New Roman"/>
          <w:sz w:val="24"/>
          <w:szCs w:val="24"/>
        </w:rPr>
        <w:t xml:space="preserve">traumatic </w:t>
      </w:r>
      <w:r w:rsidR="00302CB6" w:rsidRPr="000B6343">
        <w:rPr>
          <w:rFonts w:ascii="Times New Roman" w:hAnsi="Times New Roman" w:cs="Times New Roman"/>
          <w:sz w:val="24"/>
          <w:szCs w:val="24"/>
        </w:rPr>
        <w:t>exposures</w:t>
      </w:r>
      <w:r w:rsidR="003A216C" w:rsidRPr="000B6343">
        <w:rPr>
          <w:rFonts w:ascii="Times New Roman" w:hAnsi="Times New Roman" w:cs="Times New Roman"/>
          <w:sz w:val="24"/>
          <w:szCs w:val="24"/>
        </w:rPr>
        <w:t xml:space="preserve"> </w:t>
      </w:r>
      <w:r w:rsidR="00B44B79" w:rsidRPr="000B6343">
        <w:rPr>
          <w:rFonts w:ascii="Times New Roman" w:hAnsi="Times New Roman" w:cs="Times New Roman"/>
          <w:sz w:val="24"/>
          <w:szCs w:val="24"/>
        </w:rPr>
        <w:t>was 3.2</w:t>
      </w:r>
      <w:r w:rsidR="00963D7F" w:rsidRPr="000B6343">
        <w:rPr>
          <w:rFonts w:ascii="Times New Roman" w:hAnsi="Times New Roman" w:cs="Times New Roman"/>
          <w:sz w:val="24"/>
          <w:szCs w:val="24"/>
        </w:rPr>
        <w:t xml:space="preserve"> </w:t>
      </w:r>
      <w:r w:rsidR="00715676" w:rsidRPr="000B6343">
        <w:rPr>
          <w:rFonts w:ascii="Times New Roman" w:hAnsi="Times New Roman" w:cs="Times New Roman"/>
          <w:sz w:val="24"/>
          <w:szCs w:val="24"/>
        </w:rPr>
        <w:t>[1]</w:t>
      </w:r>
      <w:r w:rsidR="00963D7F" w:rsidRPr="000B6343">
        <w:rPr>
          <w:rFonts w:ascii="Times New Roman" w:hAnsi="Times New Roman" w:cs="Times New Roman"/>
          <w:sz w:val="24"/>
          <w:szCs w:val="24"/>
        </w:rPr>
        <w:t xml:space="preserve">. </w:t>
      </w:r>
      <w:r w:rsidR="00B44B79" w:rsidRPr="000B6343">
        <w:rPr>
          <w:rFonts w:ascii="Times New Roman" w:hAnsi="Times New Roman" w:cs="Times New Roman"/>
          <w:sz w:val="24"/>
          <w:szCs w:val="24"/>
        </w:rPr>
        <w:t>Furthermore, across 26 countries</w:t>
      </w:r>
      <w:r w:rsidR="003A216C" w:rsidRPr="000B6343">
        <w:rPr>
          <w:rFonts w:ascii="Times New Roman" w:hAnsi="Times New Roman" w:cs="Times New Roman"/>
          <w:sz w:val="24"/>
          <w:szCs w:val="24"/>
        </w:rPr>
        <w:t>,</w:t>
      </w:r>
      <w:r w:rsidR="00B44B79" w:rsidRPr="000B6343">
        <w:rPr>
          <w:rFonts w:ascii="Times New Roman" w:hAnsi="Times New Roman" w:cs="Times New Roman"/>
          <w:sz w:val="24"/>
          <w:szCs w:val="24"/>
        </w:rPr>
        <w:t xml:space="preserve"> the </w:t>
      </w:r>
      <w:r w:rsidR="00963D7F" w:rsidRPr="000B6343">
        <w:rPr>
          <w:rFonts w:ascii="Times New Roman" w:hAnsi="Times New Roman" w:cs="Times New Roman"/>
          <w:sz w:val="24"/>
          <w:szCs w:val="24"/>
        </w:rPr>
        <w:t xml:space="preserve">average lifetime prevalence of Posttraumatic Stress </w:t>
      </w:r>
      <w:r w:rsidR="00E87F04" w:rsidRPr="000B6343">
        <w:rPr>
          <w:rFonts w:ascii="Times New Roman" w:hAnsi="Times New Roman" w:cs="Times New Roman"/>
          <w:sz w:val="24"/>
          <w:szCs w:val="24"/>
        </w:rPr>
        <w:t>Disorder (PTSD)</w:t>
      </w:r>
      <w:r w:rsidR="00D85FFC" w:rsidRPr="000B6343">
        <w:rPr>
          <w:rFonts w:ascii="Times New Roman" w:hAnsi="Times New Roman" w:cs="Times New Roman"/>
          <w:sz w:val="24"/>
          <w:szCs w:val="24"/>
        </w:rPr>
        <w:t xml:space="preserve"> – </w:t>
      </w:r>
      <w:r w:rsidR="00302CB6" w:rsidRPr="000B6343">
        <w:rPr>
          <w:rFonts w:ascii="Times New Roman" w:hAnsi="Times New Roman" w:cs="Times New Roman"/>
          <w:sz w:val="24"/>
          <w:szCs w:val="24"/>
        </w:rPr>
        <w:t>diagnosed</w:t>
      </w:r>
      <w:r w:rsidR="00D85FFC" w:rsidRPr="000B6343">
        <w:rPr>
          <w:rFonts w:ascii="Times New Roman" w:hAnsi="Times New Roman" w:cs="Times New Roman"/>
          <w:sz w:val="24"/>
          <w:szCs w:val="24"/>
        </w:rPr>
        <w:t xml:space="preserve"> in accordance with the fourth edition of th</w:t>
      </w:r>
      <w:r w:rsidR="00302CB6" w:rsidRPr="000B6343">
        <w:rPr>
          <w:rFonts w:ascii="Times New Roman" w:hAnsi="Times New Roman" w:cs="Times New Roman"/>
          <w:sz w:val="24"/>
          <w:szCs w:val="24"/>
        </w:rPr>
        <w:t>e</w:t>
      </w:r>
      <w:r w:rsidR="00963D7F" w:rsidRPr="000B6343">
        <w:rPr>
          <w:rFonts w:ascii="Times New Roman" w:hAnsi="Times New Roman" w:cs="Times New Roman"/>
          <w:sz w:val="24"/>
          <w:szCs w:val="24"/>
        </w:rPr>
        <w:t xml:space="preserve"> Diagnostic and Statistical Manual of Mental Disorders (DSM</w:t>
      </w:r>
      <w:r w:rsidR="0047080A" w:rsidRPr="000B6343">
        <w:rPr>
          <w:rFonts w:ascii="Times New Roman" w:hAnsi="Times New Roman" w:cs="Times New Roman"/>
          <w:sz w:val="24"/>
          <w:szCs w:val="24"/>
        </w:rPr>
        <w:t>-IV</w:t>
      </w:r>
      <w:r w:rsidR="00963D7F" w:rsidRPr="000B6343">
        <w:rPr>
          <w:rFonts w:ascii="Times New Roman" w:hAnsi="Times New Roman" w:cs="Times New Roman"/>
          <w:sz w:val="24"/>
          <w:szCs w:val="24"/>
        </w:rPr>
        <w:t>) [</w:t>
      </w:r>
      <w:r w:rsidR="00406DE3" w:rsidRPr="000B6343">
        <w:rPr>
          <w:rFonts w:ascii="Times New Roman" w:hAnsi="Times New Roman" w:cs="Times New Roman"/>
          <w:sz w:val="24"/>
          <w:szCs w:val="24"/>
        </w:rPr>
        <w:t>2</w:t>
      </w:r>
      <w:r w:rsidR="00963D7F" w:rsidRPr="000B6343">
        <w:rPr>
          <w:rFonts w:ascii="Times New Roman" w:hAnsi="Times New Roman" w:cs="Times New Roman"/>
          <w:sz w:val="24"/>
          <w:szCs w:val="24"/>
        </w:rPr>
        <w:t>]</w:t>
      </w:r>
      <w:r w:rsidR="00D85FFC" w:rsidRPr="000B6343">
        <w:rPr>
          <w:rFonts w:ascii="Times New Roman" w:hAnsi="Times New Roman" w:cs="Times New Roman"/>
          <w:sz w:val="24"/>
          <w:szCs w:val="24"/>
        </w:rPr>
        <w:t xml:space="preserve"> –</w:t>
      </w:r>
      <w:r w:rsidR="00B44B79" w:rsidRPr="000B6343">
        <w:rPr>
          <w:rFonts w:ascii="Times New Roman" w:hAnsi="Times New Roman" w:cs="Times New Roman"/>
          <w:sz w:val="24"/>
          <w:szCs w:val="24"/>
        </w:rPr>
        <w:t xml:space="preserve"> </w:t>
      </w:r>
      <w:r w:rsidR="00FC1AD4" w:rsidRPr="000B6343">
        <w:rPr>
          <w:rFonts w:ascii="Times New Roman" w:hAnsi="Times New Roman" w:cs="Times New Roman"/>
          <w:sz w:val="24"/>
          <w:szCs w:val="24"/>
        </w:rPr>
        <w:t xml:space="preserve">was </w:t>
      </w:r>
      <w:r w:rsidR="00E87F04" w:rsidRPr="000B6343">
        <w:rPr>
          <w:rFonts w:ascii="Times New Roman" w:hAnsi="Times New Roman" w:cs="Times New Roman"/>
          <w:sz w:val="24"/>
          <w:szCs w:val="24"/>
        </w:rPr>
        <w:t>3.9</w:t>
      </w:r>
      <w:r w:rsidR="003E14C2" w:rsidRPr="000B6343">
        <w:rPr>
          <w:rFonts w:ascii="Times New Roman" w:hAnsi="Times New Roman" w:cs="Times New Roman"/>
          <w:sz w:val="24"/>
          <w:szCs w:val="24"/>
        </w:rPr>
        <w:t>%</w:t>
      </w:r>
      <w:r w:rsidR="003A216C" w:rsidRPr="000B6343">
        <w:rPr>
          <w:rFonts w:ascii="Times New Roman" w:hAnsi="Times New Roman" w:cs="Times New Roman"/>
          <w:sz w:val="24"/>
          <w:szCs w:val="24"/>
        </w:rPr>
        <w:t xml:space="preserve">, </w:t>
      </w:r>
      <w:r w:rsidRPr="000B6343">
        <w:rPr>
          <w:rFonts w:ascii="Times New Roman" w:hAnsi="Times New Roman" w:cs="Times New Roman"/>
          <w:sz w:val="24"/>
          <w:szCs w:val="24"/>
        </w:rPr>
        <w:t>and</w:t>
      </w:r>
      <w:r w:rsidR="003E14C2" w:rsidRPr="000B6343">
        <w:rPr>
          <w:rFonts w:ascii="Times New Roman" w:hAnsi="Times New Roman" w:cs="Times New Roman"/>
          <w:sz w:val="24"/>
          <w:szCs w:val="24"/>
        </w:rPr>
        <w:t xml:space="preserve"> </w:t>
      </w:r>
      <w:r w:rsidR="00962FDC" w:rsidRPr="000B6343">
        <w:rPr>
          <w:rFonts w:ascii="Times New Roman" w:hAnsi="Times New Roman" w:cs="Times New Roman"/>
          <w:sz w:val="24"/>
          <w:szCs w:val="24"/>
        </w:rPr>
        <w:t xml:space="preserve">Northern Ireland </w:t>
      </w:r>
      <w:r w:rsidRPr="000B6343">
        <w:rPr>
          <w:rFonts w:ascii="Times New Roman" w:hAnsi="Times New Roman" w:cs="Times New Roman"/>
          <w:sz w:val="24"/>
          <w:szCs w:val="24"/>
        </w:rPr>
        <w:t>had</w:t>
      </w:r>
      <w:r w:rsidR="003E14C2" w:rsidRPr="000B6343">
        <w:rPr>
          <w:rFonts w:ascii="Times New Roman" w:hAnsi="Times New Roman" w:cs="Times New Roman"/>
          <w:sz w:val="24"/>
          <w:szCs w:val="24"/>
        </w:rPr>
        <w:t xml:space="preserve"> </w:t>
      </w:r>
      <w:r w:rsidR="00962FDC" w:rsidRPr="000B6343">
        <w:rPr>
          <w:rFonts w:ascii="Times New Roman" w:hAnsi="Times New Roman" w:cs="Times New Roman"/>
          <w:sz w:val="24"/>
          <w:szCs w:val="24"/>
        </w:rPr>
        <w:t xml:space="preserve">the highest </w:t>
      </w:r>
      <w:r w:rsidR="00821611" w:rsidRPr="000B6343">
        <w:rPr>
          <w:rFonts w:ascii="Times New Roman" w:hAnsi="Times New Roman" w:cs="Times New Roman"/>
          <w:sz w:val="24"/>
          <w:szCs w:val="24"/>
        </w:rPr>
        <w:t>level</w:t>
      </w:r>
      <w:r w:rsidR="00D85FFC" w:rsidRPr="000B6343">
        <w:rPr>
          <w:rFonts w:ascii="Times New Roman" w:hAnsi="Times New Roman" w:cs="Times New Roman"/>
          <w:sz w:val="24"/>
          <w:szCs w:val="24"/>
        </w:rPr>
        <w:t xml:space="preserve"> </w:t>
      </w:r>
      <w:r w:rsidR="00962FDC" w:rsidRPr="000B6343">
        <w:rPr>
          <w:rFonts w:ascii="Times New Roman" w:hAnsi="Times New Roman" w:cs="Times New Roman"/>
          <w:sz w:val="24"/>
          <w:szCs w:val="24"/>
        </w:rPr>
        <w:t xml:space="preserve">at 8.8% </w:t>
      </w:r>
      <w:r w:rsidR="00B255D4" w:rsidRPr="000B6343">
        <w:rPr>
          <w:rFonts w:ascii="Times New Roman" w:hAnsi="Times New Roman" w:cs="Times New Roman"/>
          <w:sz w:val="24"/>
          <w:szCs w:val="24"/>
        </w:rPr>
        <w:t>[</w:t>
      </w:r>
      <w:r w:rsidR="00406DE3" w:rsidRPr="000B6343">
        <w:rPr>
          <w:rFonts w:ascii="Times New Roman" w:hAnsi="Times New Roman" w:cs="Times New Roman"/>
          <w:sz w:val="24"/>
          <w:szCs w:val="24"/>
        </w:rPr>
        <w:t>3</w:t>
      </w:r>
      <w:r w:rsidR="00B255D4" w:rsidRPr="000B6343">
        <w:rPr>
          <w:rFonts w:ascii="Times New Roman" w:hAnsi="Times New Roman" w:cs="Times New Roman"/>
          <w:sz w:val="24"/>
          <w:szCs w:val="24"/>
        </w:rPr>
        <w:t>]</w:t>
      </w:r>
      <w:r w:rsidR="00E87F04" w:rsidRPr="000B6343">
        <w:rPr>
          <w:rFonts w:ascii="Times New Roman" w:hAnsi="Times New Roman" w:cs="Times New Roman"/>
          <w:sz w:val="24"/>
          <w:szCs w:val="24"/>
        </w:rPr>
        <w:t>.</w:t>
      </w:r>
      <w:r w:rsidR="00B44B79" w:rsidRPr="000B6343">
        <w:rPr>
          <w:rFonts w:ascii="Times New Roman" w:hAnsi="Times New Roman" w:cs="Times New Roman"/>
          <w:sz w:val="24"/>
          <w:szCs w:val="24"/>
        </w:rPr>
        <w:t xml:space="preserve"> The WMH</w:t>
      </w:r>
      <w:r w:rsidR="005F60E9" w:rsidRPr="000B6343">
        <w:rPr>
          <w:rFonts w:ascii="Times New Roman" w:hAnsi="Times New Roman" w:cs="Times New Roman"/>
          <w:sz w:val="24"/>
          <w:szCs w:val="24"/>
        </w:rPr>
        <w:t>S</w:t>
      </w:r>
      <w:r w:rsidR="00B44B79" w:rsidRPr="000B6343">
        <w:rPr>
          <w:rFonts w:ascii="Times New Roman" w:hAnsi="Times New Roman" w:cs="Times New Roman"/>
          <w:sz w:val="24"/>
          <w:szCs w:val="24"/>
        </w:rPr>
        <w:t xml:space="preserve"> project leaders note</w:t>
      </w:r>
      <w:r w:rsidR="00302CB6" w:rsidRPr="000B6343">
        <w:rPr>
          <w:rFonts w:ascii="Times New Roman" w:hAnsi="Times New Roman" w:cs="Times New Roman"/>
          <w:sz w:val="24"/>
          <w:szCs w:val="24"/>
        </w:rPr>
        <w:t>d</w:t>
      </w:r>
      <w:r w:rsidR="00A27FC7" w:rsidRPr="000B6343">
        <w:rPr>
          <w:rFonts w:ascii="Times New Roman" w:hAnsi="Times New Roman" w:cs="Times New Roman"/>
          <w:sz w:val="24"/>
          <w:szCs w:val="24"/>
        </w:rPr>
        <w:t>, however, that these</w:t>
      </w:r>
      <w:r w:rsidR="00C3427D" w:rsidRPr="000B6343">
        <w:rPr>
          <w:rFonts w:ascii="Times New Roman" w:hAnsi="Times New Roman" w:cs="Times New Roman"/>
          <w:sz w:val="24"/>
          <w:szCs w:val="24"/>
        </w:rPr>
        <w:t xml:space="preserve"> </w:t>
      </w:r>
      <w:r w:rsidR="00821611" w:rsidRPr="000B6343">
        <w:rPr>
          <w:rFonts w:ascii="Times New Roman" w:hAnsi="Times New Roman" w:cs="Times New Roman"/>
          <w:sz w:val="24"/>
          <w:szCs w:val="24"/>
        </w:rPr>
        <w:t>levels</w:t>
      </w:r>
      <w:r w:rsidR="00B44B79" w:rsidRPr="000B6343">
        <w:rPr>
          <w:rFonts w:ascii="Times New Roman" w:hAnsi="Times New Roman" w:cs="Times New Roman"/>
          <w:sz w:val="24"/>
          <w:szCs w:val="24"/>
        </w:rPr>
        <w:t xml:space="preserve"> of trauma-exposure and PTSD </w:t>
      </w:r>
      <w:r w:rsidR="00072A8E" w:rsidRPr="000B6343">
        <w:rPr>
          <w:rFonts w:ascii="Times New Roman" w:hAnsi="Times New Roman" w:cs="Times New Roman"/>
          <w:sz w:val="24"/>
          <w:szCs w:val="24"/>
        </w:rPr>
        <w:t>were</w:t>
      </w:r>
      <w:r w:rsidR="00BC419D" w:rsidRPr="000B6343">
        <w:rPr>
          <w:rFonts w:ascii="Times New Roman" w:hAnsi="Times New Roman" w:cs="Times New Roman"/>
          <w:sz w:val="24"/>
          <w:szCs w:val="24"/>
        </w:rPr>
        <w:t xml:space="preserve"> </w:t>
      </w:r>
      <w:r w:rsidR="00B44B79" w:rsidRPr="000B6343">
        <w:rPr>
          <w:rFonts w:ascii="Times New Roman" w:hAnsi="Times New Roman" w:cs="Times New Roman"/>
          <w:sz w:val="24"/>
          <w:szCs w:val="24"/>
        </w:rPr>
        <w:t xml:space="preserve">likely to be </w:t>
      </w:r>
      <w:r w:rsidR="00B64781" w:rsidRPr="000B6343">
        <w:rPr>
          <w:rFonts w:ascii="Times New Roman" w:hAnsi="Times New Roman" w:cs="Times New Roman"/>
          <w:sz w:val="24"/>
          <w:szCs w:val="24"/>
        </w:rPr>
        <w:t>conservative estimates</w:t>
      </w:r>
      <w:r w:rsidR="00A27FC7" w:rsidRPr="000B6343">
        <w:rPr>
          <w:rFonts w:ascii="Times New Roman" w:hAnsi="Times New Roman" w:cs="Times New Roman"/>
          <w:sz w:val="24"/>
          <w:szCs w:val="24"/>
        </w:rPr>
        <w:t xml:space="preserve"> due to the fact that they were derived from fully structured lay-administered diagnostic interviews</w:t>
      </w:r>
      <w:r w:rsidR="00B64781" w:rsidRPr="000B6343">
        <w:rPr>
          <w:rFonts w:ascii="Times New Roman" w:hAnsi="Times New Roman" w:cs="Times New Roman"/>
          <w:sz w:val="24"/>
          <w:szCs w:val="24"/>
        </w:rPr>
        <w:t xml:space="preserve"> </w:t>
      </w:r>
      <w:r w:rsidR="00B44B79" w:rsidRPr="000B6343">
        <w:rPr>
          <w:rFonts w:ascii="Times New Roman" w:hAnsi="Times New Roman" w:cs="Times New Roman"/>
          <w:sz w:val="24"/>
          <w:szCs w:val="24"/>
        </w:rPr>
        <w:t>[</w:t>
      </w:r>
      <w:r w:rsidR="00406DE3" w:rsidRPr="000B6343">
        <w:rPr>
          <w:rFonts w:ascii="Times New Roman" w:hAnsi="Times New Roman" w:cs="Times New Roman"/>
          <w:sz w:val="24"/>
          <w:szCs w:val="24"/>
        </w:rPr>
        <w:t>4</w:t>
      </w:r>
      <w:r w:rsidR="00B44B79" w:rsidRPr="000B6343">
        <w:rPr>
          <w:rFonts w:ascii="Times New Roman" w:hAnsi="Times New Roman" w:cs="Times New Roman"/>
          <w:sz w:val="24"/>
          <w:szCs w:val="24"/>
        </w:rPr>
        <w:t xml:space="preserve">]. </w:t>
      </w:r>
    </w:p>
    <w:p w14:paraId="6E0ADE05" w14:textId="3F9FA69D" w:rsidR="003F2827" w:rsidRPr="000B6343" w:rsidRDefault="00962FDC" w:rsidP="00393561">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Th</w:t>
      </w:r>
      <w:r w:rsidR="00E87F04" w:rsidRPr="000B6343">
        <w:rPr>
          <w:rFonts w:ascii="Times New Roman" w:hAnsi="Times New Roman" w:cs="Times New Roman"/>
          <w:sz w:val="24"/>
          <w:szCs w:val="24"/>
        </w:rPr>
        <w:t>e Republic of Ireland (henceforth referred to as Ireland</w:t>
      </w:r>
      <w:r w:rsidR="00E65C42" w:rsidRPr="000B6343">
        <w:rPr>
          <w:rFonts w:ascii="Times New Roman" w:hAnsi="Times New Roman" w:cs="Times New Roman"/>
          <w:sz w:val="24"/>
          <w:szCs w:val="24"/>
        </w:rPr>
        <w:t>)</w:t>
      </w:r>
      <w:r w:rsidR="002A6961" w:rsidRPr="000B6343">
        <w:rPr>
          <w:rFonts w:ascii="Times New Roman" w:hAnsi="Times New Roman" w:cs="Times New Roman"/>
          <w:sz w:val="24"/>
          <w:szCs w:val="24"/>
        </w:rPr>
        <w:t xml:space="preserve"> </w:t>
      </w:r>
      <w:r w:rsidR="008669B3" w:rsidRPr="000B6343">
        <w:rPr>
          <w:rFonts w:ascii="Times New Roman" w:hAnsi="Times New Roman" w:cs="Times New Roman"/>
          <w:sz w:val="24"/>
          <w:szCs w:val="24"/>
        </w:rPr>
        <w:t>was</w:t>
      </w:r>
      <w:r w:rsidR="0095410C" w:rsidRPr="000B6343">
        <w:rPr>
          <w:rFonts w:ascii="Times New Roman" w:hAnsi="Times New Roman" w:cs="Times New Roman"/>
          <w:sz w:val="24"/>
          <w:szCs w:val="24"/>
        </w:rPr>
        <w:t xml:space="preserve"> not</w:t>
      </w:r>
      <w:r w:rsidR="00E6173A" w:rsidRPr="000B6343">
        <w:rPr>
          <w:rFonts w:ascii="Times New Roman" w:hAnsi="Times New Roman" w:cs="Times New Roman"/>
          <w:sz w:val="24"/>
          <w:szCs w:val="24"/>
        </w:rPr>
        <w:t xml:space="preserve"> </w:t>
      </w:r>
      <w:r w:rsidR="00E65C42" w:rsidRPr="000B6343">
        <w:rPr>
          <w:rFonts w:ascii="Times New Roman" w:hAnsi="Times New Roman" w:cs="Times New Roman"/>
          <w:sz w:val="24"/>
          <w:szCs w:val="24"/>
        </w:rPr>
        <w:t>part of the</w:t>
      </w:r>
      <w:r w:rsidR="00E87F04" w:rsidRPr="000B6343">
        <w:rPr>
          <w:rFonts w:ascii="Times New Roman" w:hAnsi="Times New Roman" w:cs="Times New Roman"/>
          <w:sz w:val="24"/>
          <w:szCs w:val="24"/>
        </w:rPr>
        <w:t xml:space="preserve"> WMH</w:t>
      </w:r>
      <w:r w:rsidR="005F60E9" w:rsidRPr="000B6343">
        <w:rPr>
          <w:rFonts w:ascii="Times New Roman" w:hAnsi="Times New Roman" w:cs="Times New Roman"/>
          <w:sz w:val="24"/>
          <w:szCs w:val="24"/>
        </w:rPr>
        <w:t>S</w:t>
      </w:r>
      <w:r w:rsidR="008669B3" w:rsidRPr="000B6343">
        <w:rPr>
          <w:rFonts w:ascii="Times New Roman" w:hAnsi="Times New Roman" w:cs="Times New Roman"/>
          <w:sz w:val="24"/>
          <w:szCs w:val="24"/>
        </w:rPr>
        <w:t xml:space="preserve"> project,</w:t>
      </w:r>
      <w:r w:rsidR="00E6173A" w:rsidRPr="000B6343">
        <w:rPr>
          <w:rFonts w:ascii="Times New Roman" w:hAnsi="Times New Roman" w:cs="Times New Roman"/>
          <w:sz w:val="24"/>
          <w:szCs w:val="24"/>
        </w:rPr>
        <w:t xml:space="preserve"> </w:t>
      </w:r>
      <w:r w:rsidR="00A9611F" w:rsidRPr="000B6343">
        <w:rPr>
          <w:rFonts w:ascii="Times New Roman" w:hAnsi="Times New Roman" w:cs="Times New Roman"/>
          <w:sz w:val="24"/>
          <w:szCs w:val="24"/>
        </w:rPr>
        <w:t xml:space="preserve">and </w:t>
      </w:r>
      <w:r w:rsidR="00D85FFC" w:rsidRPr="000B6343">
        <w:rPr>
          <w:rFonts w:ascii="Times New Roman" w:hAnsi="Times New Roman" w:cs="Times New Roman"/>
          <w:sz w:val="24"/>
          <w:szCs w:val="24"/>
        </w:rPr>
        <w:t xml:space="preserve">no study has </w:t>
      </w:r>
      <w:r w:rsidR="008669B3" w:rsidRPr="000B6343">
        <w:rPr>
          <w:rFonts w:ascii="Times New Roman" w:hAnsi="Times New Roman" w:cs="Times New Roman"/>
          <w:sz w:val="24"/>
          <w:szCs w:val="24"/>
        </w:rPr>
        <w:t xml:space="preserve">ever </w:t>
      </w:r>
      <w:r w:rsidR="00D85FFC" w:rsidRPr="000B6343">
        <w:rPr>
          <w:rFonts w:ascii="Times New Roman" w:hAnsi="Times New Roman" w:cs="Times New Roman"/>
          <w:sz w:val="24"/>
          <w:szCs w:val="24"/>
        </w:rPr>
        <w:t>been undertaken</w:t>
      </w:r>
      <w:r w:rsidR="002A6961" w:rsidRPr="000B6343">
        <w:rPr>
          <w:rFonts w:ascii="Times New Roman" w:hAnsi="Times New Roman" w:cs="Times New Roman"/>
          <w:sz w:val="24"/>
          <w:szCs w:val="24"/>
        </w:rPr>
        <w:t xml:space="preserve"> </w:t>
      </w:r>
      <w:r w:rsidR="00D85FFC" w:rsidRPr="000B6343">
        <w:rPr>
          <w:rFonts w:ascii="Times New Roman" w:hAnsi="Times New Roman" w:cs="Times New Roman"/>
          <w:sz w:val="24"/>
          <w:szCs w:val="24"/>
        </w:rPr>
        <w:t>to determine the</w:t>
      </w:r>
      <w:r w:rsidR="007E14AF" w:rsidRPr="000B6343">
        <w:rPr>
          <w:rFonts w:ascii="Times New Roman" w:hAnsi="Times New Roman" w:cs="Times New Roman"/>
          <w:sz w:val="24"/>
          <w:szCs w:val="24"/>
        </w:rPr>
        <w:t xml:space="preserve"> epidemiology of trauma-exposure</w:t>
      </w:r>
      <w:r w:rsidR="008669B3" w:rsidRPr="000B6343">
        <w:rPr>
          <w:rFonts w:ascii="Times New Roman" w:hAnsi="Times New Roman" w:cs="Times New Roman"/>
          <w:sz w:val="24"/>
          <w:szCs w:val="24"/>
        </w:rPr>
        <w:t xml:space="preserve"> and </w:t>
      </w:r>
      <w:r w:rsidR="007E14AF" w:rsidRPr="000B6343">
        <w:rPr>
          <w:rFonts w:ascii="Times New Roman" w:hAnsi="Times New Roman" w:cs="Times New Roman"/>
          <w:sz w:val="24"/>
          <w:szCs w:val="24"/>
        </w:rPr>
        <w:t>trauma-related psychopathology</w:t>
      </w:r>
      <w:r w:rsidR="008669B3" w:rsidRPr="000B6343">
        <w:rPr>
          <w:rFonts w:ascii="Times New Roman" w:hAnsi="Times New Roman" w:cs="Times New Roman"/>
          <w:sz w:val="24"/>
          <w:szCs w:val="24"/>
        </w:rPr>
        <w:t xml:space="preserve"> in </w:t>
      </w:r>
      <w:r w:rsidR="00A9611F" w:rsidRPr="000B6343">
        <w:rPr>
          <w:rFonts w:ascii="Times New Roman" w:hAnsi="Times New Roman" w:cs="Times New Roman"/>
          <w:sz w:val="24"/>
          <w:szCs w:val="24"/>
        </w:rPr>
        <w:t>the Irish population</w:t>
      </w:r>
      <w:r w:rsidR="007E14AF" w:rsidRPr="000B6343">
        <w:rPr>
          <w:rFonts w:ascii="Times New Roman" w:hAnsi="Times New Roman" w:cs="Times New Roman"/>
          <w:sz w:val="24"/>
          <w:szCs w:val="24"/>
        </w:rPr>
        <w:t>.</w:t>
      </w:r>
      <w:r w:rsidR="009D6D7F" w:rsidRPr="000B6343">
        <w:rPr>
          <w:rFonts w:ascii="Times New Roman" w:hAnsi="Times New Roman" w:cs="Times New Roman"/>
          <w:sz w:val="24"/>
          <w:szCs w:val="24"/>
        </w:rPr>
        <w:t xml:space="preserve"> </w:t>
      </w:r>
      <w:r w:rsidR="002A6961" w:rsidRPr="000B6343">
        <w:rPr>
          <w:rFonts w:ascii="Times New Roman" w:hAnsi="Times New Roman" w:cs="Times New Roman"/>
          <w:sz w:val="24"/>
          <w:szCs w:val="24"/>
        </w:rPr>
        <w:t>There are, however,</w:t>
      </w:r>
      <w:r w:rsidR="00CD2AD5" w:rsidRPr="000B6343">
        <w:rPr>
          <w:rFonts w:ascii="Times New Roman" w:hAnsi="Times New Roman" w:cs="Times New Roman"/>
          <w:sz w:val="24"/>
          <w:szCs w:val="24"/>
        </w:rPr>
        <w:t xml:space="preserve"> </w:t>
      </w:r>
      <w:r w:rsidR="008669B3" w:rsidRPr="000B6343">
        <w:rPr>
          <w:rFonts w:ascii="Times New Roman" w:hAnsi="Times New Roman" w:cs="Times New Roman"/>
          <w:sz w:val="24"/>
          <w:szCs w:val="24"/>
        </w:rPr>
        <w:t>reasons to suspect</w:t>
      </w:r>
      <w:r w:rsidR="002A6961" w:rsidRPr="000B6343">
        <w:rPr>
          <w:rFonts w:ascii="Times New Roman" w:hAnsi="Times New Roman" w:cs="Times New Roman"/>
          <w:sz w:val="24"/>
          <w:szCs w:val="24"/>
        </w:rPr>
        <w:t xml:space="preserve"> that t</w:t>
      </w:r>
      <w:r w:rsidR="00034CE0" w:rsidRPr="000B6343">
        <w:rPr>
          <w:rFonts w:ascii="Times New Roman" w:hAnsi="Times New Roman" w:cs="Times New Roman"/>
          <w:sz w:val="24"/>
          <w:szCs w:val="24"/>
        </w:rPr>
        <w:t>rauma-related psychopathology may be</w:t>
      </w:r>
      <w:r w:rsidR="004A720C" w:rsidRPr="000B6343">
        <w:rPr>
          <w:rFonts w:ascii="Times New Roman" w:hAnsi="Times New Roman" w:cs="Times New Roman"/>
          <w:sz w:val="24"/>
          <w:szCs w:val="24"/>
        </w:rPr>
        <w:t xml:space="preserve"> </w:t>
      </w:r>
      <w:r w:rsidR="007E14AF" w:rsidRPr="000B6343">
        <w:rPr>
          <w:rFonts w:ascii="Times New Roman" w:hAnsi="Times New Roman" w:cs="Times New Roman"/>
          <w:sz w:val="24"/>
          <w:szCs w:val="24"/>
        </w:rPr>
        <w:t>common</w:t>
      </w:r>
      <w:r w:rsidR="003F2827" w:rsidRPr="000B6343">
        <w:rPr>
          <w:rFonts w:ascii="Times New Roman" w:hAnsi="Times New Roman" w:cs="Times New Roman"/>
          <w:sz w:val="24"/>
          <w:szCs w:val="24"/>
        </w:rPr>
        <w:t xml:space="preserve"> in Ireland</w:t>
      </w:r>
      <w:r w:rsidR="002A6961" w:rsidRPr="000B6343">
        <w:rPr>
          <w:rFonts w:ascii="Times New Roman" w:hAnsi="Times New Roman" w:cs="Times New Roman"/>
          <w:sz w:val="24"/>
          <w:szCs w:val="24"/>
        </w:rPr>
        <w:t xml:space="preserve">. </w:t>
      </w:r>
      <w:r w:rsidR="008669B3" w:rsidRPr="000B6343">
        <w:rPr>
          <w:rFonts w:ascii="Times New Roman" w:hAnsi="Times New Roman" w:cs="Times New Roman"/>
          <w:sz w:val="24"/>
          <w:szCs w:val="24"/>
        </w:rPr>
        <w:t>B</w:t>
      </w:r>
      <w:r w:rsidR="002A6961" w:rsidRPr="000B6343">
        <w:rPr>
          <w:rFonts w:ascii="Times New Roman" w:hAnsi="Times New Roman" w:cs="Times New Roman"/>
          <w:sz w:val="24"/>
          <w:szCs w:val="24"/>
        </w:rPr>
        <w:t xml:space="preserve">ecause of its geographical proximity to </w:t>
      </w:r>
      <w:r w:rsidR="00406DE3" w:rsidRPr="000B6343">
        <w:rPr>
          <w:rFonts w:ascii="Times New Roman" w:hAnsi="Times New Roman" w:cs="Times New Roman"/>
          <w:sz w:val="24"/>
          <w:szCs w:val="24"/>
        </w:rPr>
        <w:t>Northern</w:t>
      </w:r>
      <w:r w:rsidR="00A9611F" w:rsidRPr="000B6343">
        <w:rPr>
          <w:rFonts w:ascii="Times New Roman" w:hAnsi="Times New Roman" w:cs="Times New Roman"/>
          <w:sz w:val="24"/>
          <w:szCs w:val="24"/>
        </w:rPr>
        <w:t xml:space="preserve"> Ireland</w:t>
      </w:r>
      <w:r w:rsidR="002A6961" w:rsidRPr="000B6343">
        <w:rPr>
          <w:rFonts w:ascii="Times New Roman" w:hAnsi="Times New Roman" w:cs="Times New Roman"/>
          <w:sz w:val="24"/>
          <w:szCs w:val="24"/>
        </w:rPr>
        <w:t xml:space="preserve"> many </w:t>
      </w:r>
      <w:r w:rsidR="00B64781" w:rsidRPr="000B6343">
        <w:rPr>
          <w:rFonts w:ascii="Times New Roman" w:hAnsi="Times New Roman" w:cs="Times New Roman"/>
          <w:sz w:val="24"/>
          <w:szCs w:val="24"/>
        </w:rPr>
        <w:t xml:space="preserve">Irish </w:t>
      </w:r>
      <w:r w:rsidR="002A6961" w:rsidRPr="000B6343">
        <w:rPr>
          <w:rFonts w:ascii="Times New Roman" w:hAnsi="Times New Roman" w:cs="Times New Roman"/>
          <w:sz w:val="24"/>
          <w:szCs w:val="24"/>
        </w:rPr>
        <w:t xml:space="preserve">people </w:t>
      </w:r>
      <w:r w:rsidR="008669B3" w:rsidRPr="000B6343">
        <w:rPr>
          <w:rFonts w:ascii="Times New Roman" w:hAnsi="Times New Roman" w:cs="Times New Roman"/>
          <w:sz w:val="24"/>
          <w:szCs w:val="24"/>
        </w:rPr>
        <w:t xml:space="preserve">have been directly </w:t>
      </w:r>
      <w:r w:rsidR="00072A8E" w:rsidRPr="000B6343">
        <w:rPr>
          <w:rFonts w:ascii="Times New Roman" w:hAnsi="Times New Roman" w:cs="Times New Roman"/>
          <w:sz w:val="24"/>
          <w:szCs w:val="24"/>
        </w:rPr>
        <w:t>or</w:t>
      </w:r>
      <w:r w:rsidR="008669B3" w:rsidRPr="000B6343">
        <w:rPr>
          <w:rFonts w:ascii="Times New Roman" w:hAnsi="Times New Roman" w:cs="Times New Roman"/>
          <w:sz w:val="24"/>
          <w:szCs w:val="24"/>
        </w:rPr>
        <w:t xml:space="preserve"> indirectly</w:t>
      </w:r>
      <w:r w:rsidR="002A6961" w:rsidRPr="000B6343">
        <w:rPr>
          <w:rFonts w:ascii="Times New Roman" w:hAnsi="Times New Roman" w:cs="Times New Roman"/>
          <w:sz w:val="24"/>
          <w:szCs w:val="24"/>
        </w:rPr>
        <w:t xml:space="preserve"> </w:t>
      </w:r>
      <w:r w:rsidR="004A720C" w:rsidRPr="000B6343">
        <w:rPr>
          <w:rFonts w:ascii="Times New Roman" w:hAnsi="Times New Roman" w:cs="Times New Roman"/>
          <w:sz w:val="24"/>
          <w:szCs w:val="24"/>
        </w:rPr>
        <w:t>exposed to the sectarian violence that occurred in</w:t>
      </w:r>
      <w:r w:rsidR="00246B67" w:rsidRPr="000B6343">
        <w:rPr>
          <w:rFonts w:ascii="Times New Roman" w:hAnsi="Times New Roman" w:cs="Times New Roman"/>
          <w:sz w:val="24"/>
          <w:szCs w:val="24"/>
        </w:rPr>
        <w:t xml:space="preserve"> </w:t>
      </w:r>
      <w:r w:rsidR="00034CE0" w:rsidRPr="000B6343">
        <w:rPr>
          <w:rFonts w:ascii="Times New Roman" w:hAnsi="Times New Roman" w:cs="Times New Roman"/>
          <w:sz w:val="24"/>
          <w:szCs w:val="24"/>
        </w:rPr>
        <w:t>Northern Irela</w:t>
      </w:r>
      <w:r w:rsidR="00E205B1" w:rsidRPr="000B6343">
        <w:rPr>
          <w:rFonts w:ascii="Times New Roman" w:hAnsi="Times New Roman" w:cs="Times New Roman"/>
          <w:sz w:val="24"/>
          <w:szCs w:val="24"/>
        </w:rPr>
        <w:t>nd</w:t>
      </w:r>
      <w:r w:rsidR="004A720C" w:rsidRPr="000B6343">
        <w:rPr>
          <w:rFonts w:ascii="Times New Roman" w:hAnsi="Times New Roman" w:cs="Times New Roman"/>
          <w:sz w:val="24"/>
          <w:szCs w:val="24"/>
        </w:rPr>
        <w:t xml:space="preserve"> from 1968-1998</w:t>
      </w:r>
      <w:r w:rsidR="008669B3" w:rsidRPr="000B6343">
        <w:rPr>
          <w:rFonts w:ascii="Times New Roman" w:hAnsi="Times New Roman" w:cs="Times New Roman"/>
          <w:sz w:val="24"/>
          <w:szCs w:val="24"/>
        </w:rPr>
        <w:t xml:space="preserve"> (the conflict known as ‘The Troubles’)</w:t>
      </w:r>
      <w:r w:rsidR="002A6961" w:rsidRPr="000B6343">
        <w:rPr>
          <w:rFonts w:ascii="Times New Roman" w:hAnsi="Times New Roman" w:cs="Times New Roman"/>
          <w:sz w:val="24"/>
          <w:szCs w:val="24"/>
        </w:rPr>
        <w:t xml:space="preserve">. </w:t>
      </w:r>
      <w:r w:rsidR="008669B3" w:rsidRPr="000B6343">
        <w:rPr>
          <w:rFonts w:ascii="Times New Roman" w:hAnsi="Times New Roman" w:cs="Times New Roman"/>
          <w:sz w:val="24"/>
          <w:szCs w:val="24"/>
        </w:rPr>
        <w:t>Moreover</w:t>
      </w:r>
      <w:r w:rsidR="002A6961" w:rsidRPr="000B6343">
        <w:rPr>
          <w:rFonts w:ascii="Times New Roman" w:hAnsi="Times New Roman" w:cs="Times New Roman"/>
          <w:sz w:val="24"/>
          <w:szCs w:val="24"/>
        </w:rPr>
        <w:t xml:space="preserve">, </w:t>
      </w:r>
      <w:r w:rsidR="000E586E" w:rsidRPr="000B6343">
        <w:rPr>
          <w:rFonts w:ascii="Times New Roman" w:hAnsi="Times New Roman" w:cs="Times New Roman"/>
          <w:sz w:val="24"/>
          <w:szCs w:val="24"/>
        </w:rPr>
        <w:t xml:space="preserve">widely documented </w:t>
      </w:r>
      <w:r w:rsidR="00034CE0" w:rsidRPr="000B6343">
        <w:rPr>
          <w:rFonts w:ascii="Times New Roman" w:hAnsi="Times New Roman" w:cs="Times New Roman"/>
          <w:sz w:val="24"/>
          <w:szCs w:val="24"/>
        </w:rPr>
        <w:t>clerical and institutional abuse</w:t>
      </w:r>
      <w:r w:rsidR="007C0191" w:rsidRPr="000B6343">
        <w:rPr>
          <w:rFonts w:ascii="Times New Roman" w:hAnsi="Times New Roman" w:cs="Times New Roman"/>
          <w:sz w:val="24"/>
          <w:szCs w:val="24"/>
        </w:rPr>
        <w:t>s</w:t>
      </w:r>
      <w:r w:rsidR="00034CE0" w:rsidRPr="000B6343">
        <w:rPr>
          <w:rFonts w:ascii="Times New Roman" w:hAnsi="Times New Roman" w:cs="Times New Roman"/>
          <w:sz w:val="24"/>
          <w:szCs w:val="24"/>
        </w:rPr>
        <w:t xml:space="preserve"> </w:t>
      </w:r>
      <w:r w:rsidR="002A6961" w:rsidRPr="000B6343">
        <w:rPr>
          <w:rFonts w:ascii="Times New Roman" w:hAnsi="Times New Roman" w:cs="Times New Roman"/>
          <w:sz w:val="24"/>
          <w:szCs w:val="24"/>
        </w:rPr>
        <w:t xml:space="preserve">affected a large </w:t>
      </w:r>
      <w:r w:rsidR="00302CB6" w:rsidRPr="000B6343">
        <w:rPr>
          <w:rFonts w:ascii="Times New Roman" w:hAnsi="Times New Roman" w:cs="Times New Roman"/>
          <w:sz w:val="24"/>
          <w:szCs w:val="24"/>
        </w:rPr>
        <w:t>(</w:t>
      </w:r>
      <w:r w:rsidR="006046E1" w:rsidRPr="000B6343">
        <w:rPr>
          <w:rFonts w:ascii="Times New Roman" w:hAnsi="Times New Roman" w:cs="Times New Roman"/>
          <w:sz w:val="24"/>
          <w:szCs w:val="24"/>
        </w:rPr>
        <w:t xml:space="preserve">but </w:t>
      </w:r>
      <w:r w:rsidR="002A6961" w:rsidRPr="000B6343">
        <w:rPr>
          <w:rFonts w:ascii="Times New Roman" w:hAnsi="Times New Roman" w:cs="Times New Roman"/>
          <w:sz w:val="24"/>
          <w:szCs w:val="24"/>
        </w:rPr>
        <w:t>undeterminable</w:t>
      </w:r>
      <w:r w:rsidR="00302CB6" w:rsidRPr="000B6343">
        <w:rPr>
          <w:rFonts w:ascii="Times New Roman" w:hAnsi="Times New Roman" w:cs="Times New Roman"/>
          <w:sz w:val="24"/>
          <w:szCs w:val="24"/>
        </w:rPr>
        <w:t>)</w:t>
      </w:r>
      <w:r w:rsidR="002A6961" w:rsidRPr="000B6343">
        <w:rPr>
          <w:rFonts w:ascii="Times New Roman" w:hAnsi="Times New Roman" w:cs="Times New Roman"/>
          <w:sz w:val="24"/>
          <w:szCs w:val="24"/>
        </w:rPr>
        <w:t xml:space="preserve"> number of people</w:t>
      </w:r>
      <w:r w:rsidR="00E205B1" w:rsidRPr="000B6343">
        <w:rPr>
          <w:rFonts w:ascii="Times New Roman" w:hAnsi="Times New Roman" w:cs="Times New Roman"/>
          <w:sz w:val="24"/>
          <w:szCs w:val="24"/>
        </w:rPr>
        <w:t xml:space="preserve"> </w:t>
      </w:r>
      <w:r w:rsidR="003E20A4" w:rsidRPr="000B6343">
        <w:rPr>
          <w:rFonts w:ascii="Times New Roman" w:hAnsi="Times New Roman" w:cs="Times New Roman"/>
          <w:sz w:val="24"/>
          <w:szCs w:val="24"/>
        </w:rPr>
        <w:t>in</w:t>
      </w:r>
      <w:r w:rsidR="004A720C" w:rsidRPr="000B6343">
        <w:rPr>
          <w:rFonts w:ascii="Times New Roman" w:hAnsi="Times New Roman" w:cs="Times New Roman"/>
          <w:sz w:val="24"/>
          <w:szCs w:val="24"/>
        </w:rPr>
        <w:t xml:space="preserve"> Ireland </w:t>
      </w:r>
      <w:r w:rsidR="00C8616B" w:rsidRPr="000B6343">
        <w:rPr>
          <w:rFonts w:ascii="Times New Roman" w:hAnsi="Times New Roman" w:cs="Times New Roman"/>
          <w:sz w:val="24"/>
          <w:szCs w:val="24"/>
        </w:rPr>
        <w:t xml:space="preserve">for decades </w:t>
      </w:r>
      <w:r w:rsidR="00E205B1" w:rsidRPr="000B6343">
        <w:rPr>
          <w:rFonts w:ascii="Times New Roman" w:hAnsi="Times New Roman" w:cs="Times New Roman"/>
          <w:sz w:val="24"/>
          <w:szCs w:val="24"/>
        </w:rPr>
        <w:t xml:space="preserve">until the </w:t>
      </w:r>
      <w:r w:rsidR="002A6961" w:rsidRPr="000B6343">
        <w:rPr>
          <w:rFonts w:ascii="Times New Roman" w:hAnsi="Times New Roman" w:cs="Times New Roman"/>
          <w:sz w:val="24"/>
          <w:szCs w:val="24"/>
        </w:rPr>
        <w:t>late</w:t>
      </w:r>
      <w:r w:rsidR="00034CE0" w:rsidRPr="000B6343">
        <w:rPr>
          <w:rFonts w:ascii="Times New Roman" w:hAnsi="Times New Roman" w:cs="Times New Roman"/>
          <w:sz w:val="24"/>
          <w:szCs w:val="24"/>
        </w:rPr>
        <w:t xml:space="preserve"> </w:t>
      </w:r>
      <w:r w:rsidR="00E205B1" w:rsidRPr="000B6343">
        <w:rPr>
          <w:rFonts w:ascii="Times New Roman" w:hAnsi="Times New Roman" w:cs="Times New Roman"/>
          <w:sz w:val="24"/>
          <w:szCs w:val="24"/>
        </w:rPr>
        <w:t>1990s</w:t>
      </w:r>
      <w:r w:rsidR="00B255D4" w:rsidRPr="000B6343">
        <w:rPr>
          <w:rFonts w:ascii="Times New Roman" w:hAnsi="Times New Roman" w:cs="Times New Roman"/>
          <w:sz w:val="24"/>
          <w:szCs w:val="24"/>
        </w:rPr>
        <w:t xml:space="preserve"> [</w:t>
      </w:r>
      <w:r w:rsidR="00406DE3" w:rsidRPr="000B6343">
        <w:rPr>
          <w:rFonts w:ascii="Times New Roman" w:hAnsi="Times New Roman" w:cs="Times New Roman"/>
          <w:sz w:val="24"/>
          <w:szCs w:val="24"/>
        </w:rPr>
        <w:t>5</w:t>
      </w:r>
      <w:r w:rsidR="00B255D4" w:rsidRPr="000B6343">
        <w:rPr>
          <w:rFonts w:ascii="Times New Roman" w:hAnsi="Times New Roman" w:cs="Times New Roman"/>
          <w:sz w:val="24"/>
          <w:szCs w:val="24"/>
        </w:rPr>
        <w:t>]</w:t>
      </w:r>
      <w:r w:rsidR="00034CE0" w:rsidRPr="000B6343">
        <w:rPr>
          <w:rFonts w:ascii="Times New Roman" w:hAnsi="Times New Roman" w:cs="Times New Roman"/>
          <w:sz w:val="24"/>
          <w:szCs w:val="24"/>
        </w:rPr>
        <w:t xml:space="preserve">. </w:t>
      </w:r>
      <w:r w:rsidR="008669B3" w:rsidRPr="000B6343">
        <w:rPr>
          <w:rFonts w:ascii="Times New Roman" w:hAnsi="Times New Roman" w:cs="Times New Roman"/>
          <w:sz w:val="24"/>
          <w:szCs w:val="24"/>
        </w:rPr>
        <w:t xml:space="preserve">An additional </w:t>
      </w:r>
      <w:r w:rsidR="004A720C" w:rsidRPr="000B6343">
        <w:rPr>
          <w:rFonts w:ascii="Times New Roman" w:hAnsi="Times New Roman" w:cs="Times New Roman"/>
          <w:sz w:val="24"/>
          <w:szCs w:val="24"/>
        </w:rPr>
        <w:t xml:space="preserve">datum </w:t>
      </w:r>
      <w:r w:rsidR="002A6961" w:rsidRPr="000B6343">
        <w:rPr>
          <w:rFonts w:ascii="Times New Roman" w:hAnsi="Times New Roman" w:cs="Times New Roman"/>
          <w:sz w:val="24"/>
          <w:szCs w:val="24"/>
        </w:rPr>
        <w:t>that suggests</w:t>
      </w:r>
      <w:r w:rsidR="004A720C" w:rsidRPr="000B6343">
        <w:rPr>
          <w:rFonts w:ascii="Times New Roman" w:hAnsi="Times New Roman" w:cs="Times New Roman"/>
          <w:sz w:val="24"/>
          <w:szCs w:val="24"/>
        </w:rPr>
        <w:t xml:space="preserve"> that</w:t>
      </w:r>
      <w:r w:rsidR="00E205B1" w:rsidRPr="000B6343">
        <w:rPr>
          <w:rFonts w:ascii="Times New Roman" w:hAnsi="Times New Roman" w:cs="Times New Roman"/>
          <w:sz w:val="24"/>
          <w:szCs w:val="24"/>
        </w:rPr>
        <w:t xml:space="preserve"> mental health disorder</w:t>
      </w:r>
      <w:r w:rsidR="004A720C" w:rsidRPr="000B6343">
        <w:rPr>
          <w:rFonts w:ascii="Times New Roman" w:hAnsi="Times New Roman" w:cs="Times New Roman"/>
          <w:sz w:val="24"/>
          <w:szCs w:val="24"/>
        </w:rPr>
        <w:t>s</w:t>
      </w:r>
      <w:r w:rsidR="00E205B1" w:rsidRPr="000B6343">
        <w:rPr>
          <w:rFonts w:ascii="Times New Roman" w:hAnsi="Times New Roman" w:cs="Times New Roman"/>
          <w:sz w:val="24"/>
          <w:szCs w:val="24"/>
        </w:rPr>
        <w:t xml:space="preserve"> may be relatively high in Ireland comes from </w:t>
      </w:r>
      <w:r w:rsidR="003F2827" w:rsidRPr="000B6343">
        <w:rPr>
          <w:rFonts w:ascii="Times New Roman" w:hAnsi="Times New Roman" w:cs="Times New Roman"/>
          <w:sz w:val="24"/>
          <w:szCs w:val="24"/>
        </w:rPr>
        <w:t>the</w:t>
      </w:r>
      <w:r w:rsidR="003F2827" w:rsidRPr="000B6343">
        <w:t xml:space="preserve"> </w:t>
      </w:r>
      <w:r w:rsidR="003F2827" w:rsidRPr="000B6343">
        <w:rPr>
          <w:rFonts w:ascii="Times New Roman" w:hAnsi="Times New Roman" w:cs="Times New Roman"/>
          <w:sz w:val="24"/>
          <w:szCs w:val="24"/>
        </w:rPr>
        <w:t xml:space="preserve">OECD’s 2014 </w:t>
      </w:r>
      <w:r w:rsidR="00E205B1" w:rsidRPr="000B6343">
        <w:rPr>
          <w:rFonts w:ascii="Times New Roman" w:hAnsi="Times New Roman" w:cs="Times New Roman"/>
          <w:sz w:val="24"/>
          <w:szCs w:val="24"/>
        </w:rPr>
        <w:t>‘</w:t>
      </w:r>
      <w:r w:rsidR="003F2827" w:rsidRPr="000B6343">
        <w:rPr>
          <w:rFonts w:ascii="Times New Roman" w:hAnsi="Times New Roman" w:cs="Times New Roman"/>
          <w:sz w:val="24"/>
          <w:szCs w:val="24"/>
        </w:rPr>
        <w:t>European Health</w:t>
      </w:r>
      <w:r w:rsidR="00B9427E" w:rsidRPr="000B6343">
        <w:rPr>
          <w:rFonts w:ascii="Times New Roman" w:hAnsi="Times New Roman" w:cs="Times New Roman"/>
          <w:sz w:val="24"/>
          <w:szCs w:val="24"/>
        </w:rPr>
        <w:t xml:space="preserve"> </w:t>
      </w:r>
      <w:r w:rsidR="003F2827" w:rsidRPr="000B6343">
        <w:rPr>
          <w:rFonts w:ascii="Times New Roman" w:hAnsi="Times New Roman" w:cs="Times New Roman"/>
          <w:sz w:val="24"/>
          <w:szCs w:val="24"/>
        </w:rPr>
        <w:t>Interview Survey</w:t>
      </w:r>
      <w:r w:rsidR="00E205B1" w:rsidRPr="000B6343">
        <w:rPr>
          <w:rFonts w:ascii="Times New Roman" w:hAnsi="Times New Roman" w:cs="Times New Roman"/>
          <w:sz w:val="24"/>
          <w:szCs w:val="24"/>
        </w:rPr>
        <w:t>’</w:t>
      </w:r>
      <w:r w:rsidR="002A6961" w:rsidRPr="000B6343">
        <w:rPr>
          <w:rFonts w:ascii="Times New Roman" w:hAnsi="Times New Roman" w:cs="Times New Roman"/>
          <w:sz w:val="24"/>
          <w:szCs w:val="24"/>
        </w:rPr>
        <w:t xml:space="preserve"> [</w:t>
      </w:r>
      <w:r w:rsidR="00406DE3" w:rsidRPr="000B6343">
        <w:rPr>
          <w:rFonts w:ascii="Times New Roman" w:hAnsi="Times New Roman" w:cs="Times New Roman"/>
          <w:sz w:val="24"/>
          <w:szCs w:val="24"/>
        </w:rPr>
        <w:t>6</w:t>
      </w:r>
      <w:r w:rsidR="002A6961" w:rsidRPr="000B6343">
        <w:rPr>
          <w:rFonts w:ascii="Times New Roman" w:hAnsi="Times New Roman" w:cs="Times New Roman"/>
          <w:sz w:val="24"/>
          <w:szCs w:val="24"/>
        </w:rPr>
        <w:t xml:space="preserve">]. </w:t>
      </w:r>
      <w:r w:rsidR="00302CB6" w:rsidRPr="000B6343">
        <w:rPr>
          <w:rFonts w:ascii="Times New Roman" w:hAnsi="Times New Roman" w:cs="Times New Roman"/>
          <w:sz w:val="24"/>
          <w:szCs w:val="24"/>
        </w:rPr>
        <w:t xml:space="preserve">Across 26 European countries, </w:t>
      </w:r>
      <w:r w:rsidR="00B9427E" w:rsidRPr="000B6343">
        <w:rPr>
          <w:rFonts w:ascii="Times New Roman" w:hAnsi="Times New Roman" w:cs="Times New Roman"/>
          <w:sz w:val="24"/>
          <w:szCs w:val="24"/>
        </w:rPr>
        <w:t xml:space="preserve">Ireland had the </w:t>
      </w:r>
      <w:r w:rsidR="008669B3" w:rsidRPr="000B6343">
        <w:rPr>
          <w:rFonts w:ascii="Times New Roman" w:hAnsi="Times New Roman" w:cs="Times New Roman"/>
          <w:sz w:val="24"/>
          <w:szCs w:val="24"/>
        </w:rPr>
        <w:t>fourth</w:t>
      </w:r>
      <w:r w:rsidR="00B9427E" w:rsidRPr="000B6343">
        <w:rPr>
          <w:rFonts w:ascii="Times New Roman" w:hAnsi="Times New Roman" w:cs="Times New Roman"/>
          <w:sz w:val="24"/>
          <w:szCs w:val="24"/>
        </w:rPr>
        <w:t xml:space="preserve"> highest </w:t>
      </w:r>
      <w:r w:rsidR="00821611" w:rsidRPr="000B6343">
        <w:rPr>
          <w:rFonts w:ascii="Times New Roman" w:hAnsi="Times New Roman" w:cs="Times New Roman"/>
          <w:sz w:val="24"/>
          <w:szCs w:val="24"/>
        </w:rPr>
        <w:t>level</w:t>
      </w:r>
      <w:r w:rsidR="00B9427E" w:rsidRPr="000B6343">
        <w:rPr>
          <w:rFonts w:ascii="Times New Roman" w:hAnsi="Times New Roman" w:cs="Times New Roman"/>
          <w:sz w:val="24"/>
          <w:szCs w:val="24"/>
        </w:rPr>
        <w:t xml:space="preserve"> of</w:t>
      </w:r>
      <w:r w:rsidR="00302CB6" w:rsidRPr="000B6343">
        <w:rPr>
          <w:rFonts w:ascii="Times New Roman" w:hAnsi="Times New Roman" w:cs="Times New Roman"/>
          <w:sz w:val="24"/>
          <w:szCs w:val="24"/>
        </w:rPr>
        <w:t xml:space="preserve"> past-year,</w:t>
      </w:r>
      <w:r w:rsidR="00B9427E" w:rsidRPr="000B6343">
        <w:rPr>
          <w:rFonts w:ascii="Times New Roman" w:hAnsi="Times New Roman" w:cs="Times New Roman"/>
          <w:sz w:val="24"/>
          <w:szCs w:val="24"/>
        </w:rPr>
        <w:t xml:space="preserve"> </w:t>
      </w:r>
      <w:r w:rsidR="007D35EE" w:rsidRPr="000B6343">
        <w:rPr>
          <w:rFonts w:ascii="Times New Roman" w:hAnsi="Times New Roman" w:cs="Times New Roman"/>
          <w:sz w:val="24"/>
          <w:szCs w:val="24"/>
        </w:rPr>
        <w:t>self-reported</w:t>
      </w:r>
      <w:r w:rsidR="00302CB6" w:rsidRPr="000B6343">
        <w:rPr>
          <w:rFonts w:ascii="Times New Roman" w:hAnsi="Times New Roman" w:cs="Times New Roman"/>
          <w:sz w:val="24"/>
          <w:szCs w:val="24"/>
        </w:rPr>
        <w:t xml:space="preserve"> </w:t>
      </w:r>
      <w:r w:rsidR="00B9427E" w:rsidRPr="000B6343">
        <w:rPr>
          <w:rFonts w:ascii="Times New Roman" w:hAnsi="Times New Roman" w:cs="Times New Roman"/>
          <w:sz w:val="24"/>
          <w:szCs w:val="24"/>
        </w:rPr>
        <w:t xml:space="preserve">depression </w:t>
      </w:r>
      <w:r w:rsidR="002A6961" w:rsidRPr="000B6343">
        <w:rPr>
          <w:rFonts w:ascii="Times New Roman" w:hAnsi="Times New Roman" w:cs="Times New Roman"/>
          <w:sz w:val="24"/>
          <w:szCs w:val="24"/>
        </w:rPr>
        <w:t>at</w:t>
      </w:r>
      <w:r w:rsidR="007D35EE" w:rsidRPr="000B6343">
        <w:rPr>
          <w:rFonts w:ascii="Times New Roman" w:hAnsi="Times New Roman" w:cs="Times New Roman"/>
          <w:sz w:val="24"/>
          <w:szCs w:val="24"/>
        </w:rPr>
        <w:t xml:space="preserve"> </w:t>
      </w:r>
      <w:r w:rsidR="003F2827" w:rsidRPr="000B6343">
        <w:rPr>
          <w:rFonts w:ascii="Times New Roman" w:hAnsi="Times New Roman" w:cs="Times New Roman"/>
          <w:sz w:val="24"/>
          <w:szCs w:val="24"/>
        </w:rPr>
        <w:t>12.1%</w:t>
      </w:r>
      <w:r w:rsidR="008669B3" w:rsidRPr="000B6343">
        <w:rPr>
          <w:rFonts w:ascii="Times New Roman" w:hAnsi="Times New Roman" w:cs="Times New Roman"/>
          <w:sz w:val="24"/>
          <w:szCs w:val="24"/>
        </w:rPr>
        <w:t>,</w:t>
      </w:r>
      <w:r w:rsidR="004A720C" w:rsidRPr="000B6343">
        <w:rPr>
          <w:rFonts w:ascii="Times New Roman" w:hAnsi="Times New Roman" w:cs="Times New Roman"/>
          <w:sz w:val="24"/>
          <w:szCs w:val="24"/>
        </w:rPr>
        <w:t xml:space="preserve"> </w:t>
      </w:r>
      <w:r w:rsidR="002A6961" w:rsidRPr="000B6343">
        <w:rPr>
          <w:rFonts w:ascii="Times New Roman" w:hAnsi="Times New Roman" w:cs="Times New Roman"/>
          <w:sz w:val="24"/>
          <w:szCs w:val="24"/>
        </w:rPr>
        <w:t xml:space="preserve">considerably </w:t>
      </w:r>
      <w:r w:rsidR="00B9427E" w:rsidRPr="000B6343">
        <w:rPr>
          <w:rFonts w:ascii="Times New Roman" w:hAnsi="Times New Roman" w:cs="Times New Roman"/>
          <w:sz w:val="24"/>
          <w:szCs w:val="24"/>
        </w:rPr>
        <w:t xml:space="preserve">higher </w:t>
      </w:r>
      <w:r w:rsidR="003F2827" w:rsidRPr="000B6343">
        <w:rPr>
          <w:rFonts w:ascii="Times New Roman" w:hAnsi="Times New Roman" w:cs="Times New Roman"/>
          <w:sz w:val="24"/>
          <w:szCs w:val="24"/>
        </w:rPr>
        <w:t xml:space="preserve">than the European average </w:t>
      </w:r>
      <w:r w:rsidR="00B9427E" w:rsidRPr="000B6343">
        <w:rPr>
          <w:rFonts w:ascii="Times New Roman" w:hAnsi="Times New Roman" w:cs="Times New Roman"/>
          <w:sz w:val="24"/>
          <w:szCs w:val="24"/>
        </w:rPr>
        <w:t xml:space="preserve">of </w:t>
      </w:r>
      <w:r w:rsidR="003F2827" w:rsidRPr="000B6343">
        <w:rPr>
          <w:rFonts w:ascii="Times New Roman" w:hAnsi="Times New Roman" w:cs="Times New Roman"/>
          <w:sz w:val="24"/>
          <w:szCs w:val="24"/>
        </w:rPr>
        <w:t>7.9%.</w:t>
      </w:r>
    </w:p>
    <w:p w14:paraId="7286EDC8" w14:textId="10C02FA4" w:rsidR="0013236E" w:rsidRPr="000B6343" w:rsidRDefault="00B9427E" w:rsidP="00393561">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lastRenderedPageBreak/>
        <w:t xml:space="preserve">In 2018, the WHO </w:t>
      </w:r>
      <w:r w:rsidR="00F65F62" w:rsidRPr="000B6343">
        <w:rPr>
          <w:rFonts w:ascii="Times New Roman" w:hAnsi="Times New Roman" w:cs="Times New Roman"/>
          <w:sz w:val="24"/>
          <w:szCs w:val="24"/>
        </w:rPr>
        <w:t>published</w:t>
      </w:r>
      <w:r w:rsidRPr="000B6343">
        <w:rPr>
          <w:rFonts w:ascii="Times New Roman" w:hAnsi="Times New Roman" w:cs="Times New Roman"/>
          <w:sz w:val="24"/>
          <w:szCs w:val="24"/>
        </w:rPr>
        <w:t xml:space="preserve"> the 11</w:t>
      </w:r>
      <w:r w:rsidRPr="000B6343">
        <w:rPr>
          <w:rFonts w:ascii="Times New Roman" w:hAnsi="Times New Roman" w:cs="Times New Roman"/>
          <w:sz w:val="24"/>
          <w:szCs w:val="24"/>
          <w:vertAlign w:val="superscript"/>
        </w:rPr>
        <w:t>th</w:t>
      </w:r>
      <w:r w:rsidRPr="000B6343">
        <w:rPr>
          <w:rFonts w:ascii="Times New Roman" w:hAnsi="Times New Roman" w:cs="Times New Roman"/>
          <w:sz w:val="24"/>
          <w:szCs w:val="24"/>
        </w:rPr>
        <w:t xml:space="preserve"> version of the International Classification of Diseases</w:t>
      </w:r>
      <w:r w:rsidR="00170A01" w:rsidRPr="000B6343">
        <w:rPr>
          <w:rFonts w:ascii="Times New Roman" w:hAnsi="Times New Roman" w:cs="Times New Roman"/>
          <w:sz w:val="24"/>
          <w:szCs w:val="24"/>
        </w:rPr>
        <w:t xml:space="preserve"> (ICD-11)</w:t>
      </w:r>
      <w:r w:rsidRPr="000B6343">
        <w:rPr>
          <w:rFonts w:ascii="Times New Roman" w:hAnsi="Times New Roman" w:cs="Times New Roman"/>
          <w:sz w:val="24"/>
          <w:szCs w:val="24"/>
        </w:rPr>
        <w:t xml:space="preserve"> [</w:t>
      </w:r>
      <w:r w:rsidR="00406DE3" w:rsidRPr="000B6343">
        <w:rPr>
          <w:rFonts w:ascii="Times New Roman" w:hAnsi="Times New Roman" w:cs="Times New Roman"/>
          <w:sz w:val="24"/>
          <w:szCs w:val="24"/>
        </w:rPr>
        <w:t>7</w:t>
      </w:r>
      <w:r w:rsidRPr="000B6343">
        <w:rPr>
          <w:rFonts w:ascii="Times New Roman" w:hAnsi="Times New Roman" w:cs="Times New Roman"/>
          <w:sz w:val="24"/>
          <w:szCs w:val="24"/>
        </w:rPr>
        <w:t>]</w:t>
      </w:r>
      <w:r w:rsidR="0013236E" w:rsidRPr="000B6343">
        <w:rPr>
          <w:rFonts w:ascii="Times New Roman" w:hAnsi="Times New Roman" w:cs="Times New Roman"/>
          <w:sz w:val="24"/>
          <w:szCs w:val="24"/>
        </w:rPr>
        <w:t xml:space="preserve">. </w:t>
      </w:r>
      <w:r w:rsidR="002A6961" w:rsidRPr="000B6343">
        <w:rPr>
          <w:rFonts w:ascii="Times New Roman" w:hAnsi="Times New Roman" w:cs="Times New Roman"/>
          <w:sz w:val="24"/>
          <w:szCs w:val="24"/>
        </w:rPr>
        <w:t>This marked</w:t>
      </w:r>
      <w:r w:rsidR="0013236E" w:rsidRPr="000B6343">
        <w:rPr>
          <w:rFonts w:ascii="Times New Roman" w:hAnsi="Times New Roman" w:cs="Times New Roman"/>
          <w:sz w:val="24"/>
          <w:szCs w:val="24"/>
        </w:rPr>
        <w:t xml:space="preserve"> an important development </w:t>
      </w:r>
      <w:r w:rsidR="00F65F62" w:rsidRPr="000B6343">
        <w:rPr>
          <w:rFonts w:ascii="Times New Roman" w:hAnsi="Times New Roman" w:cs="Times New Roman"/>
          <w:sz w:val="24"/>
          <w:szCs w:val="24"/>
        </w:rPr>
        <w:t>in</w:t>
      </w:r>
      <w:r w:rsidR="0013236E" w:rsidRPr="000B6343">
        <w:rPr>
          <w:rFonts w:ascii="Times New Roman" w:hAnsi="Times New Roman" w:cs="Times New Roman"/>
          <w:sz w:val="24"/>
          <w:szCs w:val="24"/>
        </w:rPr>
        <w:t xml:space="preserve"> the field of psychotraumatology because </w:t>
      </w:r>
      <w:r w:rsidR="002A6961" w:rsidRPr="000B6343">
        <w:rPr>
          <w:rFonts w:ascii="Times New Roman" w:hAnsi="Times New Roman" w:cs="Times New Roman"/>
          <w:sz w:val="24"/>
          <w:szCs w:val="24"/>
        </w:rPr>
        <w:t xml:space="preserve">ICD-11 </w:t>
      </w:r>
      <w:r w:rsidR="0013236E" w:rsidRPr="000B6343">
        <w:rPr>
          <w:rFonts w:ascii="Times New Roman" w:hAnsi="Times New Roman" w:cs="Times New Roman"/>
          <w:sz w:val="24"/>
          <w:szCs w:val="24"/>
        </w:rPr>
        <w:t>present</w:t>
      </w:r>
      <w:r w:rsidR="002A6961" w:rsidRPr="000B6343">
        <w:rPr>
          <w:rFonts w:ascii="Times New Roman" w:hAnsi="Times New Roman" w:cs="Times New Roman"/>
          <w:sz w:val="24"/>
          <w:szCs w:val="24"/>
        </w:rPr>
        <w:t>ed</w:t>
      </w:r>
      <w:r w:rsidR="0013236E" w:rsidRPr="000B6343">
        <w:rPr>
          <w:rFonts w:ascii="Times New Roman" w:hAnsi="Times New Roman" w:cs="Times New Roman"/>
          <w:sz w:val="24"/>
          <w:szCs w:val="24"/>
        </w:rPr>
        <w:t xml:space="preserve"> a</w:t>
      </w:r>
      <w:r w:rsidR="002A6961" w:rsidRPr="000B6343">
        <w:rPr>
          <w:rFonts w:ascii="Times New Roman" w:hAnsi="Times New Roman" w:cs="Times New Roman"/>
          <w:sz w:val="24"/>
          <w:szCs w:val="24"/>
        </w:rPr>
        <w:t xml:space="preserve"> refined description of PTSD and introduced Complex PTSD (CPTSD) into the diagnostic nomenclature. Unlike the broad-based description of PTSD in </w:t>
      </w:r>
      <w:r w:rsidR="0013236E" w:rsidRPr="000B6343">
        <w:rPr>
          <w:rFonts w:ascii="Times New Roman" w:hAnsi="Times New Roman" w:cs="Times New Roman"/>
          <w:sz w:val="24"/>
          <w:szCs w:val="24"/>
        </w:rPr>
        <w:t>ICD-10 [</w:t>
      </w:r>
      <w:r w:rsidR="00406DE3" w:rsidRPr="000B6343">
        <w:rPr>
          <w:rFonts w:ascii="Times New Roman" w:hAnsi="Times New Roman" w:cs="Times New Roman"/>
          <w:sz w:val="24"/>
          <w:szCs w:val="24"/>
        </w:rPr>
        <w:t>8</w:t>
      </w:r>
      <w:r w:rsidR="0013236E" w:rsidRPr="000B6343">
        <w:rPr>
          <w:rFonts w:ascii="Times New Roman" w:hAnsi="Times New Roman" w:cs="Times New Roman"/>
          <w:sz w:val="24"/>
          <w:szCs w:val="24"/>
        </w:rPr>
        <w:t>] and DSM</w:t>
      </w:r>
      <w:r w:rsidR="00F65F62" w:rsidRPr="000B6343">
        <w:rPr>
          <w:rFonts w:ascii="Times New Roman" w:hAnsi="Times New Roman" w:cs="Times New Roman"/>
          <w:sz w:val="24"/>
          <w:szCs w:val="24"/>
        </w:rPr>
        <w:t>-5</w:t>
      </w:r>
      <w:r w:rsidR="0013236E" w:rsidRPr="000B6343">
        <w:rPr>
          <w:rFonts w:ascii="Times New Roman" w:hAnsi="Times New Roman" w:cs="Times New Roman"/>
          <w:sz w:val="24"/>
          <w:szCs w:val="24"/>
        </w:rPr>
        <w:t xml:space="preserve"> [</w:t>
      </w:r>
      <w:r w:rsidR="00406DE3" w:rsidRPr="000B6343">
        <w:rPr>
          <w:rFonts w:ascii="Times New Roman" w:hAnsi="Times New Roman" w:cs="Times New Roman"/>
          <w:sz w:val="24"/>
          <w:szCs w:val="24"/>
        </w:rPr>
        <w:t>9</w:t>
      </w:r>
      <w:r w:rsidR="0013236E" w:rsidRPr="000B6343">
        <w:rPr>
          <w:rFonts w:ascii="Times New Roman" w:hAnsi="Times New Roman" w:cs="Times New Roman"/>
          <w:sz w:val="24"/>
          <w:szCs w:val="24"/>
        </w:rPr>
        <w:t>]</w:t>
      </w:r>
      <w:r w:rsidR="002A6961" w:rsidRPr="000B6343">
        <w:rPr>
          <w:rFonts w:ascii="Times New Roman" w:hAnsi="Times New Roman" w:cs="Times New Roman"/>
          <w:sz w:val="24"/>
          <w:szCs w:val="24"/>
        </w:rPr>
        <w:t>, ICD</w:t>
      </w:r>
      <w:r w:rsidR="0013236E" w:rsidRPr="000B6343">
        <w:rPr>
          <w:rFonts w:ascii="Times New Roman" w:hAnsi="Times New Roman" w:cs="Times New Roman"/>
          <w:sz w:val="24"/>
          <w:szCs w:val="24"/>
        </w:rPr>
        <w:t xml:space="preserve">-11 </w:t>
      </w:r>
      <w:r w:rsidR="003E20A4" w:rsidRPr="000B6343">
        <w:rPr>
          <w:rFonts w:ascii="Times New Roman" w:hAnsi="Times New Roman" w:cs="Times New Roman"/>
          <w:sz w:val="24"/>
          <w:szCs w:val="24"/>
        </w:rPr>
        <w:t>re</w:t>
      </w:r>
      <w:r w:rsidR="002A6961" w:rsidRPr="000B6343">
        <w:rPr>
          <w:rFonts w:ascii="Times New Roman" w:hAnsi="Times New Roman" w:cs="Times New Roman"/>
          <w:sz w:val="24"/>
          <w:szCs w:val="24"/>
        </w:rPr>
        <w:t>defined PTSD in terms</w:t>
      </w:r>
      <w:r w:rsidR="0013236E" w:rsidRPr="000B6343">
        <w:rPr>
          <w:rFonts w:ascii="Times New Roman" w:hAnsi="Times New Roman" w:cs="Times New Roman"/>
          <w:sz w:val="24"/>
          <w:szCs w:val="24"/>
        </w:rPr>
        <w:t xml:space="preserve"> of six</w:t>
      </w:r>
      <w:r w:rsidR="002A6961" w:rsidRPr="000B6343">
        <w:rPr>
          <w:rFonts w:ascii="Times New Roman" w:hAnsi="Times New Roman" w:cs="Times New Roman"/>
          <w:sz w:val="24"/>
          <w:szCs w:val="24"/>
        </w:rPr>
        <w:t xml:space="preserve"> ‘core’</w:t>
      </w:r>
      <w:r w:rsidR="0013236E" w:rsidRPr="000B6343">
        <w:rPr>
          <w:rFonts w:ascii="Times New Roman" w:hAnsi="Times New Roman" w:cs="Times New Roman"/>
          <w:sz w:val="24"/>
          <w:szCs w:val="24"/>
        </w:rPr>
        <w:t xml:space="preserve"> symptoms distributed across three clusters</w:t>
      </w:r>
      <w:r w:rsidR="00F65F62" w:rsidRPr="000B6343">
        <w:rPr>
          <w:rFonts w:ascii="Times New Roman" w:hAnsi="Times New Roman" w:cs="Times New Roman"/>
          <w:sz w:val="24"/>
          <w:szCs w:val="24"/>
        </w:rPr>
        <w:t xml:space="preserve"> </w:t>
      </w:r>
      <w:r w:rsidR="00170A01" w:rsidRPr="000B6343">
        <w:rPr>
          <w:rFonts w:ascii="Times New Roman" w:hAnsi="Times New Roman" w:cs="Times New Roman"/>
          <w:sz w:val="24"/>
          <w:szCs w:val="24"/>
        </w:rPr>
        <w:t>(</w:t>
      </w:r>
      <w:r w:rsidR="0013236E" w:rsidRPr="000B6343">
        <w:rPr>
          <w:rFonts w:ascii="Times New Roman" w:hAnsi="Times New Roman" w:cs="Times New Roman"/>
          <w:sz w:val="24"/>
          <w:szCs w:val="24"/>
        </w:rPr>
        <w:t>‘Re-experiencing in the here and now’, ‘Avoidance’, and ‘Sense of Threat’</w:t>
      </w:r>
      <w:r w:rsidR="00170A01" w:rsidRPr="000B6343">
        <w:rPr>
          <w:rFonts w:ascii="Times New Roman" w:hAnsi="Times New Roman" w:cs="Times New Roman"/>
          <w:sz w:val="24"/>
          <w:szCs w:val="24"/>
        </w:rPr>
        <w:t>)</w:t>
      </w:r>
      <w:r w:rsidR="002A6961" w:rsidRPr="000B6343">
        <w:rPr>
          <w:rFonts w:ascii="Times New Roman" w:hAnsi="Times New Roman" w:cs="Times New Roman"/>
          <w:sz w:val="24"/>
          <w:szCs w:val="24"/>
        </w:rPr>
        <w:t>.</w:t>
      </w:r>
      <w:r w:rsidR="0013236E" w:rsidRPr="000B6343">
        <w:rPr>
          <w:rFonts w:ascii="Times New Roman" w:hAnsi="Times New Roman" w:cs="Times New Roman"/>
          <w:sz w:val="24"/>
          <w:szCs w:val="24"/>
        </w:rPr>
        <w:t xml:space="preserve"> CPTS</w:t>
      </w:r>
      <w:r w:rsidR="002A6961" w:rsidRPr="000B6343">
        <w:rPr>
          <w:rFonts w:ascii="Times New Roman" w:hAnsi="Times New Roman" w:cs="Times New Roman"/>
          <w:sz w:val="24"/>
          <w:szCs w:val="24"/>
        </w:rPr>
        <w:t>D is a related</w:t>
      </w:r>
      <w:r w:rsidR="008A7561" w:rsidRPr="000B6343">
        <w:rPr>
          <w:rFonts w:ascii="Times New Roman" w:hAnsi="Times New Roman" w:cs="Times New Roman"/>
          <w:sz w:val="24"/>
          <w:szCs w:val="24"/>
        </w:rPr>
        <w:t xml:space="preserve"> </w:t>
      </w:r>
      <w:r w:rsidR="002A6961" w:rsidRPr="000B6343">
        <w:rPr>
          <w:rFonts w:ascii="Times New Roman" w:hAnsi="Times New Roman" w:cs="Times New Roman"/>
          <w:sz w:val="24"/>
          <w:szCs w:val="24"/>
        </w:rPr>
        <w:t>bu</w:t>
      </w:r>
      <w:r w:rsidR="008A7561" w:rsidRPr="000B6343">
        <w:rPr>
          <w:rFonts w:ascii="Times New Roman" w:hAnsi="Times New Roman" w:cs="Times New Roman"/>
          <w:sz w:val="24"/>
          <w:szCs w:val="24"/>
        </w:rPr>
        <w:t xml:space="preserve">t </w:t>
      </w:r>
      <w:r w:rsidR="002A6961" w:rsidRPr="000B6343">
        <w:rPr>
          <w:rFonts w:ascii="Times New Roman" w:hAnsi="Times New Roman" w:cs="Times New Roman"/>
          <w:sz w:val="24"/>
          <w:szCs w:val="24"/>
        </w:rPr>
        <w:t xml:space="preserve">distinct diagnosis </w:t>
      </w:r>
      <w:r w:rsidR="00D843EC" w:rsidRPr="000B6343">
        <w:rPr>
          <w:rFonts w:ascii="Times New Roman" w:hAnsi="Times New Roman" w:cs="Times New Roman"/>
          <w:sz w:val="24"/>
          <w:szCs w:val="24"/>
        </w:rPr>
        <w:t xml:space="preserve">comprised of </w:t>
      </w:r>
      <w:r w:rsidR="002A6961" w:rsidRPr="000B6343">
        <w:rPr>
          <w:rFonts w:ascii="Times New Roman" w:hAnsi="Times New Roman" w:cs="Times New Roman"/>
          <w:sz w:val="24"/>
          <w:szCs w:val="24"/>
        </w:rPr>
        <w:t xml:space="preserve">the </w:t>
      </w:r>
      <w:r w:rsidR="003E20A4" w:rsidRPr="000B6343">
        <w:rPr>
          <w:rFonts w:ascii="Times New Roman" w:hAnsi="Times New Roman" w:cs="Times New Roman"/>
          <w:sz w:val="24"/>
          <w:szCs w:val="24"/>
        </w:rPr>
        <w:t>core</w:t>
      </w:r>
      <w:r w:rsidR="002A6961" w:rsidRPr="000B6343">
        <w:rPr>
          <w:rFonts w:ascii="Times New Roman" w:hAnsi="Times New Roman" w:cs="Times New Roman"/>
          <w:sz w:val="24"/>
          <w:szCs w:val="24"/>
        </w:rPr>
        <w:t xml:space="preserve"> PTSD</w:t>
      </w:r>
      <w:r w:rsidR="00D843EC" w:rsidRPr="000B6343">
        <w:rPr>
          <w:rFonts w:ascii="Times New Roman" w:hAnsi="Times New Roman" w:cs="Times New Roman"/>
          <w:sz w:val="24"/>
          <w:szCs w:val="24"/>
        </w:rPr>
        <w:t xml:space="preserve"> symptoms </w:t>
      </w:r>
      <w:r w:rsidR="003E20A4" w:rsidRPr="000B6343">
        <w:rPr>
          <w:rFonts w:ascii="Times New Roman" w:hAnsi="Times New Roman" w:cs="Times New Roman"/>
          <w:sz w:val="24"/>
          <w:szCs w:val="24"/>
        </w:rPr>
        <w:t>plus</w:t>
      </w:r>
      <w:r w:rsidR="002A6961" w:rsidRPr="000B6343">
        <w:rPr>
          <w:rFonts w:ascii="Times New Roman" w:hAnsi="Times New Roman" w:cs="Times New Roman"/>
          <w:sz w:val="24"/>
          <w:szCs w:val="24"/>
        </w:rPr>
        <w:t xml:space="preserve"> six additional symptoms </w:t>
      </w:r>
      <w:r w:rsidR="00D843EC" w:rsidRPr="000B6343">
        <w:rPr>
          <w:rFonts w:ascii="Times New Roman" w:hAnsi="Times New Roman" w:cs="Times New Roman"/>
          <w:sz w:val="24"/>
          <w:szCs w:val="24"/>
        </w:rPr>
        <w:t xml:space="preserve">distributed across </w:t>
      </w:r>
      <w:r w:rsidR="002A6961" w:rsidRPr="000B6343">
        <w:rPr>
          <w:rFonts w:ascii="Times New Roman" w:hAnsi="Times New Roman" w:cs="Times New Roman"/>
          <w:sz w:val="24"/>
          <w:szCs w:val="24"/>
        </w:rPr>
        <w:t xml:space="preserve">three </w:t>
      </w:r>
      <w:r w:rsidR="00D843EC" w:rsidRPr="000B6343">
        <w:rPr>
          <w:rFonts w:ascii="Times New Roman" w:hAnsi="Times New Roman" w:cs="Times New Roman"/>
          <w:sz w:val="24"/>
          <w:szCs w:val="24"/>
        </w:rPr>
        <w:t>clusters</w:t>
      </w:r>
      <w:r w:rsidR="00976627" w:rsidRPr="000B6343">
        <w:rPr>
          <w:rFonts w:ascii="Times New Roman" w:hAnsi="Times New Roman" w:cs="Times New Roman"/>
          <w:sz w:val="24"/>
          <w:szCs w:val="24"/>
        </w:rPr>
        <w:t xml:space="preserve"> </w:t>
      </w:r>
      <w:r w:rsidR="00170A01" w:rsidRPr="000B6343">
        <w:rPr>
          <w:rFonts w:ascii="Times New Roman" w:hAnsi="Times New Roman" w:cs="Times New Roman"/>
          <w:sz w:val="24"/>
          <w:szCs w:val="24"/>
        </w:rPr>
        <w:t>(</w:t>
      </w:r>
      <w:r w:rsidR="00D843EC" w:rsidRPr="000B6343">
        <w:rPr>
          <w:rFonts w:ascii="Times New Roman" w:hAnsi="Times New Roman" w:cs="Times New Roman"/>
          <w:sz w:val="24"/>
          <w:szCs w:val="24"/>
        </w:rPr>
        <w:t>‘Affective Dysregulation’, ‘Negative Self-Concept’, and ‘Disturbed Relationships’</w:t>
      </w:r>
      <w:r w:rsidR="00170A01" w:rsidRPr="000B6343">
        <w:rPr>
          <w:rFonts w:ascii="Times New Roman" w:hAnsi="Times New Roman" w:cs="Times New Roman"/>
          <w:sz w:val="24"/>
          <w:szCs w:val="24"/>
        </w:rPr>
        <w:t>)</w:t>
      </w:r>
      <w:r w:rsidR="00D843EC" w:rsidRPr="000B6343">
        <w:rPr>
          <w:rFonts w:ascii="Times New Roman" w:hAnsi="Times New Roman" w:cs="Times New Roman"/>
          <w:sz w:val="24"/>
          <w:szCs w:val="24"/>
        </w:rPr>
        <w:t>. These</w:t>
      </w:r>
      <w:r w:rsidR="00F65F62" w:rsidRPr="000B6343">
        <w:rPr>
          <w:rFonts w:ascii="Times New Roman" w:hAnsi="Times New Roman" w:cs="Times New Roman"/>
          <w:sz w:val="24"/>
          <w:szCs w:val="24"/>
        </w:rPr>
        <w:t xml:space="preserve"> </w:t>
      </w:r>
      <w:r w:rsidR="00976627" w:rsidRPr="000B6343">
        <w:rPr>
          <w:rFonts w:ascii="Times New Roman" w:hAnsi="Times New Roman" w:cs="Times New Roman"/>
          <w:sz w:val="24"/>
          <w:szCs w:val="24"/>
        </w:rPr>
        <w:t>latter</w:t>
      </w:r>
      <w:r w:rsidR="00D843EC" w:rsidRPr="000B6343">
        <w:rPr>
          <w:rFonts w:ascii="Times New Roman" w:hAnsi="Times New Roman" w:cs="Times New Roman"/>
          <w:sz w:val="24"/>
          <w:szCs w:val="24"/>
        </w:rPr>
        <w:t xml:space="preserve"> symptom clusters are </w:t>
      </w:r>
      <w:r w:rsidR="009B50A4" w:rsidRPr="000B6343">
        <w:rPr>
          <w:rFonts w:ascii="Times New Roman" w:hAnsi="Times New Roman" w:cs="Times New Roman"/>
          <w:sz w:val="24"/>
          <w:szCs w:val="24"/>
        </w:rPr>
        <w:t>labelled</w:t>
      </w:r>
      <w:r w:rsidR="0013236E" w:rsidRPr="000B6343">
        <w:rPr>
          <w:rFonts w:ascii="Times New Roman" w:hAnsi="Times New Roman" w:cs="Times New Roman"/>
          <w:sz w:val="24"/>
          <w:szCs w:val="24"/>
        </w:rPr>
        <w:t xml:space="preserve"> ‘Disturbances in Self-Organization’ (DSO). Considerable evidence has </w:t>
      </w:r>
      <w:r w:rsidR="00406DE3" w:rsidRPr="000B6343">
        <w:rPr>
          <w:rFonts w:ascii="Times New Roman" w:hAnsi="Times New Roman" w:cs="Times New Roman"/>
          <w:sz w:val="24"/>
          <w:szCs w:val="24"/>
        </w:rPr>
        <w:t>accrued</w:t>
      </w:r>
      <w:r w:rsidR="0013236E" w:rsidRPr="000B6343">
        <w:rPr>
          <w:rFonts w:ascii="Times New Roman" w:hAnsi="Times New Roman" w:cs="Times New Roman"/>
          <w:sz w:val="24"/>
          <w:szCs w:val="24"/>
        </w:rPr>
        <w:t xml:space="preserve"> in recent years supporting the construct validity of </w:t>
      </w:r>
      <w:r w:rsidR="00D843EC" w:rsidRPr="000B6343">
        <w:rPr>
          <w:rFonts w:ascii="Times New Roman" w:hAnsi="Times New Roman" w:cs="Times New Roman"/>
          <w:sz w:val="24"/>
          <w:szCs w:val="24"/>
        </w:rPr>
        <w:t xml:space="preserve">ICD-11 </w:t>
      </w:r>
      <w:r w:rsidR="0013236E" w:rsidRPr="000B6343">
        <w:rPr>
          <w:rFonts w:ascii="Times New Roman" w:hAnsi="Times New Roman" w:cs="Times New Roman"/>
          <w:sz w:val="24"/>
          <w:szCs w:val="24"/>
        </w:rPr>
        <w:t>PTSD and CPTSD</w:t>
      </w:r>
      <w:r w:rsidR="00D843EC" w:rsidRPr="000B6343">
        <w:rPr>
          <w:rFonts w:ascii="Times New Roman" w:hAnsi="Times New Roman" w:cs="Times New Roman"/>
          <w:sz w:val="24"/>
          <w:szCs w:val="24"/>
        </w:rPr>
        <w:t xml:space="preserve"> </w:t>
      </w:r>
      <w:r w:rsidR="0013236E" w:rsidRPr="000B6343">
        <w:rPr>
          <w:rFonts w:ascii="Times New Roman" w:hAnsi="Times New Roman" w:cs="Times New Roman"/>
          <w:sz w:val="24"/>
          <w:szCs w:val="24"/>
        </w:rPr>
        <w:t>[</w:t>
      </w:r>
      <w:r w:rsidR="00A50E9D" w:rsidRPr="000B6343">
        <w:rPr>
          <w:rFonts w:ascii="Times New Roman" w:hAnsi="Times New Roman" w:cs="Times New Roman"/>
          <w:sz w:val="24"/>
          <w:szCs w:val="24"/>
        </w:rPr>
        <w:t>10, 11].</w:t>
      </w:r>
    </w:p>
    <w:p w14:paraId="1D181EBF" w14:textId="2B1F148B" w:rsidR="003D73E2" w:rsidRPr="000B6343" w:rsidRDefault="00170A01" w:rsidP="00E443E8">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S</w:t>
      </w:r>
      <w:r w:rsidR="009B50A4" w:rsidRPr="000B6343">
        <w:rPr>
          <w:rFonts w:ascii="Times New Roman" w:hAnsi="Times New Roman" w:cs="Times New Roman"/>
          <w:sz w:val="24"/>
          <w:szCs w:val="24"/>
        </w:rPr>
        <w:t>everal</w:t>
      </w:r>
      <w:r w:rsidR="00C36E1A" w:rsidRPr="000B6343">
        <w:rPr>
          <w:rFonts w:ascii="Times New Roman" w:hAnsi="Times New Roman" w:cs="Times New Roman"/>
          <w:sz w:val="24"/>
          <w:szCs w:val="24"/>
        </w:rPr>
        <w:t xml:space="preserve"> studies</w:t>
      </w:r>
      <w:r w:rsidR="00F65F62" w:rsidRPr="000B6343">
        <w:rPr>
          <w:rFonts w:ascii="Times New Roman" w:hAnsi="Times New Roman" w:cs="Times New Roman"/>
          <w:sz w:val="24"/>
          <w:szCs w:val="24"/>
        </w:rPr>
        <w:t xml:space="preserve"> </w:t>
      </w:r>
      <w:r w:rsidR="00406DE3" w:rsidRPr="000B6343">
        <w:rPr>
          <w:rFonts w:ascii="Times New Roman" w:hAnsi="Times New Roman" w:cs="Times New Roman"/>
          <w:sz w:val="24"/>
          <w:szCs w:val="24"/>
        </w:rPr>
        <w:t>utilizing</w:t>
      </w:r>
      <w:r w:rsidR="00F65F62" w:rsidRPr="000B6343">
        <w:rPr>
          <w:rFonts w:ascii="Times New Roman" w:hAnsi="Times New Roman" w:cs="Times New Roman"/>
          <w:sz w:val="24"/>
          <w:szCs w:val="24"/>
        </w:rPr>
        <w:t xml:space="preserve"> nationally </w:t>
      </w:r>
      <w:r w:rsidR="00406DE3" w:rsidRPr="000B6343">
        <w:rPr>
          <w:rFonts w:ascii="Times New Roman" w:hAnsi="Times New Roman" w:cs="Times New Roman"/>
          <w:sz w:val="24"/>
          <w:szCs w:val="24"/>
        </w:rPr>
        <w:t>representative</w:t>
      </w:r>
      <w:r w:rsidR="00F65F62" w:rsidRPr="000B6343">
        <w:rPr>
          <w:rFonts w:ascii="Times New Roman" w:hAnsi="Times New Roman" w:cs="Times New Roman"/>
          <w:sz w:val="24"/>
          <w:szCs w:val="24"/>
        </w:rPr>
        <w:t xml:space="preserve"> samples</w:t>
      </w:r>
      <w:r w:rsidR="00976627" w:rsidRPr="000B6343">
        <w:rPr>
          <w:rFonts w:ascii="Times New Roman" w:hAnsi="Times New Roman" w:cs="Times New Roman"/>
          <w:sz w:val="24"/>
          <w:szCs w:val="24"/>
        </w:rPr>
        <w:t xml:space="preserve"> a</w:t>
      </w:r>
      <w:r w:rsidR="00F65F62" w:rsidRPr="000B6343">
        <w:rPr>
          <w:rFonts w:ascii="Times New Roman" w:hAnsi="Times New Roman" w:cs="Times New Roman"/>
          <w:sz w:val="24"/>
          <w:szCs w:val="24"/>
        </w:rPr>
        <w:t xml:space="preserve">nd self-report </w:t>
      </w:r>
      <w:r w:rsidR="009B50A4" w:rsidRPr="000B6343">
        <w:rPr>
          <w:rFonts w:ascii="Times New Roman" w:hAnsi="Times New Roman" w:cs="Times New Roman"/>
          <w:sz w:val="24"/>
          <w:szCs w:val="24"/>
        </w:rPr>
        <w:t xml:space="preserve">assessment </w:t>
      </w:r>
      <w:r w:rsidR="00F65F62" w:rsidRPr="000B6343">
        <w:rPr>
          <w:rFonts w:ascii="Times New Roman" w:hAnsi="Times New Roman" w:cs="Times New Roman"/>
          <w:sz w:val="24"/>
          <w:szCs w:val="24"/>
        </w:rPr>
        <w:t>methods</w:t>
      </w:r>
      <w:r w:rsidR="00C36E1A" w:rsidRPr="000B6343">
        <w:rPr>
          <w:rFonts w:ascii="Times New Roman" w:hAnsi="Times New Roman" w:cs="Times New Roman"/>
          <w:sz w:val="24"/>
          <w:szCs w:val="24"/>
        </w:rPr>
        <w:t xml:space="preserve"> </w:t>
      </w:r>
      <w:r w:rsidR="00976627" w:rsidRPr="000B6343">
        <w:rPr>
          <w:rFonts w:ascii="Times New Roman" w:hAnsi="Times New Roman" w:cs="Times New Roman"/>
          <w:sz w:val="24"/>
          <w:szCs w:val="24"/>
        </w:rPr>
        <w:t xml:space="preserve">have </w:t>
      </w:r>
      <w:r w:rsidR="00406DE3" w:rsidRPr="000B6343">
        <w:rPr>
          <w:rFonts w:ascii="Times New Roman" w:hAnsi="Times New Roman" w:cs="Times New Roman"/>
          <w:sz w:val="24"/>
          <w:szCs w:val="24"/>
        </w:rPr>
        <w:t>estimated</w:t>
      </w:r>
      <w:r w:rsidR="00C36E1A" w:rsidRPr="000B6343">
        <w:rPr>
          <w:rFonts w:ascii="Times New Roman" w:hAnsi="Times New Roman" w:cs="Times New Roman"/>
          <w:sz w:val="24"/>
          <w:szCs w:val="24"/>
        </w:rPr>
        <w:t xml:space="preserve"> the </w:t>
      </w:r>
      <w:r w:rsidR="00976627" w:rsidRPr="000B6343">
        <w:rPr>
          <w:rFonts w:ascii="Times New Roman" w:hAnsi="Times New Roman" w:cs="Times New Roman"/>
          <w:sz w:val="24"/>
          <w:szCs w:val="24"/>
        </w:rPr>
        <w:t xml:space="preserve">current (i.e., </w:t>
      </w:r>
      <w:r w:rsidRPr="000B6343">
        <w:rPr>
          <w:rFonts w:ascii="Times New Roman" w:hAnsi="Times New Roman" w:cs="Times New Roman"/>
          <w:sz w:val="24"/>
          <w:szCs w:val="24"/>
        </w:rPr>
        <w:t>past</w:t>
      </w:r>
      <w:r w:rsidR="00C36E1A" w:rsidRPr="000B6343">
        <w:rPr>
          <w:rFonts w:ascii="Times New Roman" w:hAnsi="Times New Roman" w:cs="Times New Roman"/>
          <w:sz w:val="24"/>
          <w:szCs w:val="24"/>
        </w:rPr>
        <w:t>-month</w:t>
      </w:r>
      <w:r w:rsidR="00976627" w:rsidRPr="000B6343">
        <w:rPr>
          <w:rFonts w:ascii="Times New Roman" w:hAnsi="Times New Roman" w:cs="Times New Roman"/>
          <w:sz w:val="24"/>
          <w:szCs w:val="24"/>
        </w:rPr>
        <w:t>)</w:t>
      </w:r>
      <w:r w:rsidR="00C36E1A" w:rsidRPr="000B6343">
        <w:rPr>
          <w:rFonts w:ascii="Times New Roman" w:hAnsi="Times New Roman" w:cs="Times New Roman"/>
          <w:sz w:val="24"/>
          <w:szCs w:val="24"/>
        </w:rPr>
        <w:t xml:space="preserve"> </w:t>
      </w:r>
      <w:r w:rsidR="00041D68" w:rsidRPr="000B6343">
        <w:rPr>
          <w:rFonts w:ascii="Times New Roman" w:hAnsi="Times New Roman" w:cs="Times New Roman"/>
          <w:sz w:val="24"/>
          <w:szCs w:val="24"/>
        </w:rPr>
        <w:t xml:space="preserve">prevalence </w:t>
      </w:r>
      <w:r w:rsidR="005F62B5" w:rsidRPr="000B6343">
        <w:rPr>
          <w:rFonts w:ascii="Times New Roman" w:hAnsi="Times New Roman" w:cs="Times New Roman"/>
          <w:sz w:val="24"/>
          <w:szCs w:val="24"/>
        </w:rPr>
        <w:t>of ICD-11 PTSD and CPTSD</w:t>
      </w:r>
      <w:r w:rsidR="009806F6" w:rsidRPr="000B6343">
        <w:rPr>
          <w:rFonts w:ascii="Times New Roman" w:hAnsi="Times New Roman" w:cs="Times New Roman"/>
          <w:sz w:val="24"/>
          <w:szCs w:val="24"/>
        </w:rPr>
        <w:t>. I</w:t>
      </w:r>
      <w:r w:rsidR="005F62B5" w:rsidRPr="000B6343">
        <w:rPr>
          <w:rFonts w:ascii="Times New Roman" w:hAnsi="Times New Roman" w:cs="Times New Roman"/>
          <w:sz w:val="24"/>
          <w:szCs w:val="24"/>
        </w:rPr>
        <w:t xml:space="preserve">n the United States, </w:t>
      </w:r>
      <w:r w:rsidR="00821611" w:rsidRPr="000B6343">
        <w:rPr>
          <w:rFonts w:ascii="Times New Roman" w:hAnsi="Times New Roman" w:cs="Times New Roman"/>
          <w:sz w:val="24"/>
          <w:szCs w:val="24"/>
        </w:rPr>
        <w:t>the occurrence</w:t>
      </w:r>
      <w:r w:rsidR="005F62B5" w:rsidRPr="000B6343">
        <w:rPr>
          <w:rFonts w:ascii="Times New Roman" w:hAnsi="Times New Roman" w:cs="Times New Roman"/>
          <w:sz w:val="24"/>
          <w:szCs w:val="24"/>
        </w:rPr>
        <w:t xml:space="preserve"> </w:t>
      </w:r>
      <w:r w:rsidR="009806F6" w:rsidRPr="000B6343">
        <w:rPr>
          <w:rFonts w:ascii="Times New Roman" w:hAnsi="Times New Roman" w:cs="Times New Roman"/>
          <w:sz w:val="24"/>
          <w:szCs w:val="24"/>
        </w:rPr>
        <w:t>of PTSD</w:t>
      </w:r>
      <w:r w:rsidR="00C36E1A" w:rsidRPr="000B6343">
        <w:rPr>
          <w:rFonts w:ascii="Times New Roman" w:hAnsi="Times New Roman" w:cs="Times New Roman"/>
          <w:sz w:val="24"/>
          <w:szCs w:val="24"/>
        </w:rPr>
        <w:t xml:space="preserve"> (3.4%)</w:t>
      </w:r>
      <w:r w:rsidR="009806F6" w:rsidRPr="000B6343">
        <w:rPr>
          <w:rFonts w:ascii="Times New Roman" w:hAnsi="Times New Roman" w:cs="Times New Roman"/>
          <w:sz w:val="24"/>
          <w:szCs w:val="24"/>
        </w:rPr>
        <w:t xml:space="preserve"> and CPTSD</w:t>
      </w:r>
      <w:r w:rsidR="00C36E1A" w:rsidRPr="000B6343">
        <w:rPr>
          <w:rFonts w:ascii="Times New Roman" w:hAnsi="Times New Roman" w:cs="Times New Roman"/>
          <w:sz w:val="24"/>
          <w:szCs w:val="24"/>
        </w:rPr>
        <w:t xml:space="preserve"> (3.8%)</w:t>
      </w:r>
      <w:r w:rsidR="009806F6" w:rsidRPr="000B6343">
        <w:rPr>
          <w:rFonts w:ascii="Times New Roman" w:hAnsi="Times New Roman" w:cs="Times New Roman"/>
          <w:sz w:val="24"/>
          <w:szCs w:val="24"/>
        </w:rPr>
        <w:t xml:space="preserve"> </w:t>
      </w:r>
      <w:r w:rsidR="00C36E1A" w:rsidRPr="000B6343">
        <w:rPr>
          <w:rFonts w:ascii="Times New Roman" w:hAnsi="Times New Roman" w:cs="Times New Roman"/>
          <w:sz w:val="24"/>
          <w:szCs w:val="24"/>
        </w:rPr>
        <w:t>were similar</w:t>
      </w:r>
      <w:r w:rsidR="00495609" w:rsidRPr="000B6343">
        <w:rPr>
          <w:rFonts w:ascii="Times New Roman" w:hAnsi="Times New Roman" w:cs="Times New Roman"/>
          <w:sz w:val="24"/>
          <w:szCs w:val="24"/>
        </w:rPr>
        <w:t xml:space="preserve"> </w:t>
      </w:r>
      <w:r w:rsidR="008275B7" w:rsidRPr="000B6343">
        <w:rPr>
          <w:rFonts w:ascii="Times New Roman" w:hAnsi="Times New Roman" w:cs="Times New Roman"/>
          <w:sz w:val="24"/>
          <w:szCs w:val="24"/>
        </w:rPr>
        <w:t>[</w:t>
      </w:r>
      <w:r w:rsidR="00A50E9D" w:rsidRPr="000B6343">
        <w:rPr>
          <w:rFonts w:ascii="Times New Roman" w:hAnsi="Times New Roman" w:cs="Times New Roman"/>
          <w:sz w:val="24"/>
          <w:szCs w:val="24"/>
        </w:rPr>
        <w:t>12</w:t>
      </w:r>
      <w:r w:rsidR="00495609" w:rsidRPr="000B6343">
        <w:rPr>
          <w:rFonts w:ascii="Times New Roman" w:hAnsi="Times New Roman" w:cs="Times New Roman"/>
          <w:sz w:val="24"/>
          <w:szCs w:val="24"/>
        </w:rPr>
        <w:t>]</w:t>
      </w:r>
      <w:r w:rsidR="009B50A4" w:rsidRPr="000B6343">
        <w:rPr>
          <w:rFonts w:ascii="Times New Roman" w:hAnsi="Times New Roman" w:cs="Times New Roman"/>
          <w:sz w:val="24"/>
          <w:szCs w:val="24"/>
        </w:rPr>
        <w:t>,</w:t>
      </w:r>
      <w:r w:rsidR="00976627" w:rsidRPr="000B6343">
        <w:rPr>
          <w:rFonts w:ascii="Times New Roman" w:hAnsi="Times New Roman" w:cs="Times New Roman"/>
          <w:sz w:val="24"/>
          <w:szCs w:val="24"/>
        </w:rPr>
        <w:t xml:space="preserve"> while i</w:t>
      </w:r>
      <w:r w:rsidR="005F62B5" w:rsidRPr="000B6343">
        <w:rPr>
          <w:rFonts w:ascii="Times New Roman" w:hAnsi="Times New Roman" w:cs="Times New Roman"/>
          <w:sz w:val="24"/>
          <w:szCs w:val="24"/>
        </w:rPr>
        <w:t xml:space="preserve">n Israel PTSD (9.0%) </w:t>
      </w:r>
      <w:r w:rsidR="00821611" w:rsidRPr="000B6343">
        <w:rPr>
          <w:rFonts w:ascii="Times New Roman" w:hAnsi="Times New Roman" w:cs="Times New Roman"/>
          <w:sz w:val="24"/>
          <w:szCs w:val="24"/>
        </w:rPr>
        <w:t>was more common than</w:t>
      </w:r>
      <w:r w:rsidR="00041D68" w:rsidRPr="000B6343">
        <w:rPr>
          <w:rFonts w:ascii="Times New Roman" w:hAnsi="Times New Roman" w:cs="Times New Roman"/>
          <w:sz w:val="24"/>
          <w:szCs w:val="24"/>
        </w:rPr>
        <w:t xml:space="preserve"> </w:t>
      </w:r>
      <w:r w:rsidR="005F62B5" w:rsidRPr="000B6343">
        <w:rPr>
          <w:rFonts w:ascii="Times New Roman" w:hAnsi="Times New Roman" w:cs="Times New Roman"/>
          <w:sz w:val="24"/>
          <w:szCs w:val="24"/>
        </w:rPr>
        <w:t xml:space="preserve">CPTSD (2.6%) </w:t>
      </w:r>
      <w:r w:rsidR="00495609" w:rsidRPr="000B6343">
        <w:rPr>
          <w:rFonts w:ascii="Times New Roman" w:hAnsi="Times New Roman" w:cs="Times New Roman"/>
          <w:sz w:val="24"/>
          <w:szCs w:val="24"/>
        </w:rPr>
        <w:t>[</w:t>
      </w:r>
      <w:r w:rsidR="00A50E9D" w:rsidRPr="000B6343">
        <w:rPr>
          <w:rFonts w:ascii="Times New Roman" w:hAnsi="Times New Roman" w:cs="Times New Roman"/>
          <w:sz w:val="24"/>
          <w:szCs w:val="24"/>
        </w:rPr>
        <w:t>13</w:t>
      </w:r>
      <w:r w:rsidR="00495609" w:rsidRPr="000B6343">
        <w:rPr>
          <w:rFonts w:ascii="Times New Roman" w:hAnsi="Times New Roman" w:cs="Times New Roman"/>
          <w:sz w:val="24"/>
          <w:szCs w:val="24"/>
        </w:rPr>
        <w:t>]</w:t>
      </w:r>
      <w:r w:rsidR="005F62B5" w:rsidRPr="000B6343">
        <w:rPr>
          <w:rFonts w:ascii="Times New Roman" w:hAnsi="Times New Roman" w:cs="Times New Roman"/>
          <w:sz w:val="24"/>
          <w:szCs w:val="24"/>
        </w:rPr>
        <w:t>.</w:t>
      </w:r>
      <w:r w:rsidR="00F65F62" w:rsidRPr="000B6343">
        <w:rPr>
          <w:rFonts w:ascii="Times New Roman" w:hAnsi="Times New Roman" w:cs="Times New Roman"/>
          <w:sz w:val="24"/>
          <w:szCs w:val="24"/>
        </w:rPr>
        <w:t xml:space="preserve"> </w:t>
      </w:r>
      <w:r w:rsidR="009B50A4" w:rsidRPr="000B6343">
        <w:rPr>
          <w:rFonts w:ascii="Times New Roman" w:hAnsi="Times New Roman" w:cs="Times New Roman"/>
          <w:sz w:val="24"/>
          <w:szCs w:val="24"/>
        </w:rPr>
        <w:t>Another study in</w:t>
      </w:r>
      <w:r w:rsidR="009806F6" w:rsidRPr="000B6343">
        <w:rPr>
          <w:rFonts w:ascii="Times New Roman" w:hAnsi="Times New Roman" w:cs="Times New Roman"/>
          <w:sz w:val="24"/>
          <w:szCs w:val="24"/>
        </w:rPr>
        <w:t xml:space="preserve"> Germany</w:t>
      </w:r>
      <w:r w:rsidR="009B50A4" w:rsidRPr="000B6343">
        <w:rPr>
          <w:rFonts w:ascii="Times New Roman" w:hAnsi="Times New Roman" w:cs="Times New Roman"/>
          <w:sz w:val="24"/>
          <w:szCs w:val="24"/>
        </w:rPr>
        <w:t xml:space="preserve"> found </w:t>
      </w:r>
      <w:r w:rsidR="00821611" w:rsidRPr="000B6343">
        <w:rPr>
          <w:rFonts w:ascii="Times New Roman" w:hAnsi="Times New Roman" w:cs="Times New Roman"/>
          <w:sz w:val="24"/>
          <w:szCs w:val="24"/>
        </w:rPr>
        <w:t>lower prevalence of</w:t>
      </w:r>
      <w:r w:rsidR="00C36E1A" w:rsidRPr="000B6343">
        <w:rPr>
          <w:rFonts w:ascii="Times New Roman" w:hAnsi="Times New Roman" w:cs="Times New Roman"/>
          <w:sz w:val="24"/>
          <w:szCs w:val="24"/>
        </w:rPr>
        <w:t xml:space="preserve"> PTSD (1.5%) </w:t>
      </w:r>
      <w:r w:rsidR="00821611" w:rsidRPr="000B6343">
        <w:rPr>
          <w:rFonts w:ascii="Times New Roman" w:hAnsi="Times New Roman" w:cs="Times New Roman"/>
          <w:sz w:val="24"/>
          <w:szCs w:val="24"/>
        </w:rPr>
        <w:t>and</w:t>
      </w:r>
      <w:r w:rsidR="00C36E1A" w:rsidRPr="000B6343">
        <w:rPr>
          <w:rFonts w:ascii="Times New Roman" w:hAnsi="Times New Roman" w:cs="Times New Roman"/>
          <w:sz w:val="24"/>
          <w:szCs w:val="24"/>
        </w:rPr>
        <w:t xml:space="preserve"> CPTSD (0.5%), however </w:t>
      </w:r>
      <w:r w:rsidR="00821611" w:rsidRPr="000B6343">
        <w:rPr>
          <w:rFonts w:ascii="Times New Roman" w:hAnsi="Times New Roman" w:cs="Times New Roman"/>
          <w:sz w:val="24"/>
          <w:szCs w:val="24"/>
        </w:rPr>
        <w:t>these results are</w:t>
      </w:r>
      <w:r w:rsidR="00D843EC" w:rsidRPr="000B6343">
        <w:rPr>
          <w:rFonts w:ascii="Times New Roman" w:hAnsi="Times New Roman" w:cs="Times New Roman"/>
          <w:sz w:val="24"/>
          <w:szCs w:val="24"/>
        </w:rPr>
        <w:t xml:space="preserve"> </w:t>
      </w:r>
      <w:r w:rsidR="00976627" w:rsidRPr="000B6343">
        <w:rPr>
          <w:rFonts w:ascii="Times New Roman" w:hAnsi="Times New Roman" w:cs="Times New Roman"/>
          <w:sz w:val="24"/>
          <w:szCs w:val="24"/>
        </w:rPr>
        <w:t xml:space="preserve">likely </w:t>
      </w:r>
      <w:r w:rsidR="009806F6" w:rsidRPr="000B6343">
        <w:rPr>
          <w:rFonts w:ascii="Times New Roman" w:hAnsi="Times New Roman" w:cs="Times New Roman"/>
          <w:sz w:val="24"/>
          <w:szCs w:val="24"/>
        </w:rPr>
        <w:t>due to the use of</w:t>
      </w:r>
      <w:r w:rsidR="00C36E1A" w:rsidRPr="000B6343">
        <w:rPr>
          <w:rFonts w:ascii="Times New Roman" w:hAnsi="Times New Roman" w:cs="Times New Roman"/>
          <w:sz w:val="24"/>
          <w:szCs w:val="24"/>
        </w:rPr>
        <w:t xml:space="preserve"> </w:t>
      </w:r>
      <w:r w:rsidR="009806F6" w:rsidRPr="000B6343">
        <w:rPr>
          <w:rFonts w:ascii="Times New Roman" w:hAnsi="Times New Roman" w:cs="Times New Roman"/>
          <w:sz w:val="24"/>
          <w:szCs w:val="24"/>
        </w:rPr>
        <w:t xml:space="preserve">strict trauma-exposure </w:t>
      </w:r>
      <w:r w:rsidR="003E20A4" w:rsidRPr="000B6343">
        <w:rPr>
          <w:rFonts w:ascii="Times New Roman" w:hAnsi="Times New Roman" w:cs="Times New Roman"/>
          <w:sz w:val="24"/>
          <w:szCs w:val="24"/>
        </w:rPr>
        <w:t>definition</w:t>
      </w:r>
      <w:r w:rsidR="00C36E1A" w:rsidRPr="000B6343">
        <w:rPr>
          <w:rFonts w:ascii="Times New Roman" w:hAnsi="Times New Roman" w:cs="Times New Roman"/>
          <w:sz w:val="24"/>
          <w:szCs w:val="24"/>
        </w:rPr>
        <w:t xml:space="preserve"> where</w:t>
      </w:r>
      <w:r w:rsidR="009806F6" w:rsidRPr="000B6343">
        <w:rPr>
          <w:rFonts w:ascii="Times New Roman" w:hAnsi="Times New Roman" w:cs="Times New Roman"/>
          <w:sz w:val="24"/>
          <w:szCs w:val="24"/>
        </w:rPr>
        <w:t xml:space="preserve"> only 21.0%</w:t>
      </w:r>
      <w:r w:rsidR="00FE6CDE" w:rsidRPr="000B6343">
        <w:rPr>
          <w:rFonts w:ascii="Times New Roman" w:hAnsi="Times New Roman" w:cs="Times New Roman"/>
          <w:sz w:val="24"/>
          <w:szCs w:val="24"/>
        </w:rPr>
        <w:t xml:space="preserve"> of participant</w:t>
      </w:r>
      <w:r w:rsidR="00C36E1A" w:rsidRPr="000B6343">
        <w:rPr>
          <w:rFonts w:ascii="Times New Roman" w:hAnsi="Times New Roman" w:cs="Times New Roman"/>
          <w:sz w:val="24"/>
          <w:szCs w:val="24"/>
        </w:rPr>
        <w:t>s</w:t>
      </w:r>
      <w:r w:rsidR="009806F6" w:rsidRPr="000B6343">
        <w:rPr>
          <w:rFonts w:ascii="Times New Roman" w:hAnsi="Times New Roman" w:cs="Times New Roman"/>
          <w:sz w:val="24"/>
          <w:szCs w:val="24"/>
        </w:rPr>
        <w:t xml:space="preserve"> met this diagnostic criterion</w:t>
      </w:r>
      <w:r w:rsidR="00C36E1A" w:rsidRPr="000B6343">
        <w:rPr>
          <w:rFonts w:ascii="Times New Roman" w:hAnsi="Times New Roman" w:cs="Times New Roman"/>
          <w:sz w:val="24"/>
          <w:szCs w:val="24"/>
        </w:rPr>
        <w:t xml:space="preserve"> [1</w:t>
      </w:r>
      <w:r w:rsidR="00A50E9D" w:rsidRPr="000B6343">
        <w:rPr>
          <w:rFonts w:ascii="Times New Roman" w:hAnsi="Times New Roman" w:cs="Times New Roman"/>
          <w:sz w:val="24"/>
          <w:szCs w:val="24"/>
        </w:rPr>
        <w:t>4</w:t>
      </w:r>
      <w:r w:rsidR="00C36E1A" w:rsidRPr="000B6343">
        <w:rPr>
          <w:rFonts w:ascii="Times New Roman" w:hAnsi="Times New Roman" w:cs="Times New Roman"/>
          <w:sz w:val="24"/>
          <w:szCs w:val="24"/>
        </w:rPr>
        <w:t>]</w:t>
      </w:r>
      <w:r w:rsidR="009806F6" w:rsidRPr="000B6343">
        <w:rPr>
          <w:rFonts w:ascii="Times New Roman" w:hAnsi="Times New Roman" w:cs="Times New Roman"/>
          <w:sz w:val="24"/>
          <w:szCs w:val="24"/>
        </w:rPr>
        <w:t xml:space="preserve">. </w:t>
      </w:r>
      <w:r w:rsidR="00976627" w:rsidRPr="000B6343">
        <w:rPr>
          <w:rFonts w:ascii="Times New Roman" w:hAnsi="Times New Roman" w:cs="Times New Roman"/>
          <w:sz w:val="24"/>
          <w:szCs w:val="24"/>
        </w:rPr>
        <w:t>Consistent with the broader PTSD literature [</w:t>
      </w:r>
      <w:r w:rsidR="00A50E9D" w:rsidRPr="000B6343">
        <w:rPr>
          <w:rFonts w:ascii="Times New Roman" w:hAnsi="Times New Roman" w:cs="Times New Roman"/>
          <w:sz w:val="24"/>
          <w:szCs w:val="24"/>
        </w:rPr>
        <w:t>15</w:t>
      </w:r>
      <w:r w:rsidR="00976627" w:rsidRPr="000B6343">
        <w:rPr>
          <w:rFonts w:ascii="Times New Roman" w:hAnsi="Times New Roman" w:cs="Times New Roman"/>
          <w:sz w:val="24"/>
          <w:szCs w:val="24"/>
        </w:rPr>
        <w:t xml:space="preserve">], </w:t>
      </w:r>
      <w:r w:rsidR="009B50A4" w:rsidRPr="000B6343">
        <w:rPr>
          <w:rFonts w:ascii="Times New Roman" w:hAnsi="Times New Roman" w:cs="Times New Roman"/>
          <w:sz w:val="24"/>
          <w:szCs w:val="24"/>
        </w:rPr>
        <w:t>females</w:t>
      </w:r>
      <w:r w:rsidR="00976627" w:rsidRPr="000B6343">
        <w:rPr>
          <w:rFonts w:ascii="Times New Roman" w:hAnsi="Times New Roman" w:cs="Times New Roman"/>
          <w:sz w:val="24"/>
          <w:szCs w:val="24"/>
        </w:rPr>
        <w:t xml:space="preserve"> were significantly more likely to meet diagnostic requirements for</w:t>
      </w:r>
      <w:r w:rsidR="00C36E1A" w:rsidRPr="000B6343">
        <w:rPr>
          <w:rFonts w:ascii="Times New Roman" w:hAnsi="Times New Roman" w:cs="Times New Roman"/>
          <w:sz w:val="24"/>
          <w:szCs w:val="24"/>
        </w:rPr>
        <w:t xml:space="preserve"> PTSD and CPTSD in the United States, and </w:t>
      </w:r>
      <w:r w:rsidR="00976627" w:rsidRPr="000B6343">
        <w:rPr>
          <w:rFonts w:ascii="Times New Roman" w:hAnsi="Times New Roman" w:cs="Times New Roman"/>
          <w:sz w:val="24"/>
          <w:szCs w:val="24"/>
        </w:rPr>
        <w:t>for</w:t>
      </w:r>
      <w:r w:rsidR="00C36E1A" w:rsidRPr="000B6343">
        <w:rPr>
          <w:rFonts w:ascii="Times New Roman" w:hAnsi="Times New Roman" w:cs="Times New Roman"/>
          <w:sz w:val="24"/>
          <w:szCs w:val="24"/>
        </w:rPr>
        <w:t xml:space="preserve"> PTSD in Israel. </w:t>
      </w:r>
      <w:r w:rsidR="009B50A4" w:rsidRPr="000B6343">
        <w:rPr>
          <w:rFonts w:ascii="Times New Roman" w:hAnsi="Times New Roman" w:cs="Times New Roman"/>
          <w:sz w:val="24"/>
          <w:szCs w:val="24"/>
        </w:rPr>
        <w:t>Th</w:t>
      </w:r>
      <w:r w:rsidR="003E20A4" w:rsidRPr="000B6343">
        <w:rPr>
          <w:rFonts w:ascii="Times New Roman" w:hAnsi="Times New Roman" w:cs="Times New Roman"/>
          <w:sz w:val="24"/>
          <w:szCs w:val="24"/>
        </w:rPr>
        <w:t xml:space="preserve">e emerging data </w:t>
      </w:r>
      <w:r w:rsidR="00B35908" w:rsidRPr="000B6343">
        <w:rPr>
          <w:rFonts w:ascii="Times New Roman" w:hAnsi="Times New Roman" w:cs="Times New Roman"/>
          <w:sz w:val="24"/>
          <w:szCs w:val="24"/>
        </w:rPr>
        <w:t xml:space="preserve">suggests that </w:t>
      </w:r>
      <w:r w:rsidR="00976627" w:rsidRPr="000B6343">
        <w:rPr>
          <w:rFonts w:ascii="Times New Roman" w:hAnsi="Times New Roman" w:cs="Times New Roman"/>
          <w:sz w:val="24"/>
          <w:szCs w:val="24"/>
        </w:rPr>
        <w:t>PTSD and CPTSD</w:t>
      </w:r>
      <w:r w:rsidRPr="000B6343">
        <w:rPr>
          <w:rFonts w:ascii="Times New Roman" w:hAnsi="Times New Roman" w:cs="Times New Roman"/>
          <w:sz w:val="24"/>
          <w:szCs w:val="24"/>
        </w:rPr>
        <w:t xml:space="preserve"> </w:t>
      </w:r>
      <w:r w:rsidR="00B35908" w:rsidRPr="000B6343">
        <w:rPr>
          <w:rFonts w:ascii="Times New Roman" w:hAnsi="Times New Roman" w:cs="Times New Roman"/>
          <w:sz w:val="24"/>
          <w:szCs w:val="24"/>
        </w:rPr>
        <w:t>are common</w:t>
      </w:r>
      <w:r w:rsidR="009B50A4" w:rsidRPr="000B6343">
        <w:rPr>
          <w:rFonts w:ascii="Times New Roman" w:hAnsi="Times New Roman" w:cs="Times New Roman"/>
          <w:sz w:val="24"/>
          <w:szCs w:val="24"/>
        </w:rPr>
        <w:t xml:space="preserve"> disorders</w:t>
      </w:r>
      <w:r w:rsidR="00B35908" w:rsidRPr="000B6343">
        <w:rPr>
          <w:rFonts w:ascii="Times New Roman" w:hAnsi="Times New Roman" w:cs="Times New Roman"/>
          <w:sz w:val="24"/>
          <w:szCs w:val="24"/>
        </w:rPr>
        <w:t xml:space="preserve"> </w:t>
      </w:r>
      <w:r w:rsidRPr="000B6343">
        <w:rPr>
          <w:rFonts w:ascii="Times New Roman" w:hAnsi="Times New Roman" w:cs="Times New Roman"/>
          <w:sz w:val="24"/>
          <w:szCs w:val="24"/>
        </w:rPr>
        <w:t>in</w:t>
      </w:r>
      <w:r w:rsidR="00B35908" w:rsidRPr="000B6343">
        <w:rPr>
          <w:rFonts w:ascii="Times New Roman" w:hAnsi="Times New Roman" w:cs="Times New Roman"/>
          <w:sz w:val="24"/>
          <w:szCs w:val="24"/>
        </w:rPr>
        <w:t xml:space="preserve"> the general population</w:t>
      </w:r>
      <w:r w:rsidRPr="000B6343">
        <w:rPr>
          <w:rFonts w:ascii="Times New Roman" w:hAnsi="Times New Roman" w:cs="Times New Roman"/>
          <w:sz w:val="24"/>
          <w:szCs w:val="24"/>
        </w:rPr>
        <w:t>,</w:t>
      </w:r>
      <w:r w:rsidR="009B50A4" w:rsidRPr="000B6343">
        <w:rPr>
          <w:rFonts w:ascii="Times New Roman" w:hAnsi="Times New Roman" w:cs="Times New Roman"/>
          <w:sz w:val="24"/>
          <w:szCs w:val="24"/>
        </w:rPr>
        <w:t xml:space="preserve"> and that women are affected at higher rate</w:t>
      </w:r>
      <w:r w:rsidR="003E20A4" w:rsidRPr="000B6343">
        <w:rPr>
          <w:rFonts w:ascii="Times New Roman" w:hAnsi="Times New Roman" w:cs="Times New Roman"/>
          <w:sz w:val="24"/>
          <w:szCs w:val="24"/>
        </w:rPr>
        <w:t>s</w:t>
      </w:r>
      <w:r w:rsidR="009B50A4" w:rsidRPr="000B6343">
        <w:rPr>
          <w:rFonts w:ascii="Times New Roman" w:hAnsi="Times New Roman" w:cs="Times New Roman"/>
          <w:sz w:val="24"/>
          <w:szCs w:val="24"/>
        </w:rPr>
        <w:t xml:space="preserve"> than men even </w:t>
      </w:r>
      <w:r w:rsidR="003A216C" w:rsidRPr="000B6343">
        <w:rPr>
          <w:rFonts w:ascii="Times New Roman" w:hAnsi="Times New Roman" w:cs="Times New Roman"/>
          <w:sz w:val="24"/>
          <w:szCs w:val="24"/>
        </w:rPr>
        <w:t xml:space="preserve">when </w:t>
      </w:r>
      <w:r w:rsidR="00A408F4" w:rsidRPr="000B6343">
        <w:rPr>
          <w:rFonts w:ascii="Times New Roman" w:hAnsi="Times New Roman" w:cs="Times New Roman"/>
          <w:sz w:val="24"/>
          <w:szCs w:val="24"/>
        </w:rPr>
        <w:t>adjusting</w:t>
      </w:r>
      <w:r w:rsidR="009B50A4" w:rsidRPr="000B6343">
        <w:rPr>
          <w:rFonts w:ascii="Times New Roman" w:hAnsi="Times New Roman" w:cs="Times New Roman"/>
          <w:sz w:val="24"/>
          <w:szCs w:val="24"/>
        </w:rPr>
        <w:t xml:space="preserve"> for trauma history [</w:t>
      </w:r>
      <w:r w:rsidR="00A50E9D" w:rsidRPr="000B6343">
        <w:rPr>
          <w:rFonts w:ascii="Times New Roman" w:hAnsi="Times New Roman" w:cs="Times New Roman"/>
          <w:sz w:val="24"/>
          <w:szCs w:val="24"/>
        </w:rPr>
        <w:t>12</w:t>
      </w:r>
      <w:r w:rsidR="009B50A4" w:rsidRPr="000B6343">
        <w:rPr>
          <w:rFonts w:ascii="Times New Roman" w:hAnsi="Times New Roman" w:cs="Times New Roman"/>
          <w:sz w:val="24"/>
          <w:szCs w:val="24"/>
        </w:rPr>
        <w:t xml:space="preserve">]. </w:t>
      </w:r>
      <w:r w:rsidR="004C739D" w:rsidRPr="000B6343">
        <w:rPr>
          <w:rFonts w:ascii="Times New Roman" w:hAnsi="Times New Roman" w:cs="Times New Roman"/>
          <w:sz w:val="24"/>
          <w:szCs w:val="24"/>
        </w:rPr>
        <w:t>As</w:t>
      </w:r>
      <w:r w:rsidR="009B50A4" w:rsidRPr="000B6343">
        <w:rPr>
          <w:rFonts w:ascii="Times New Roman" w:hAnsi="Times New Roman" w:cs="Times New Roman"/>
          <w:sz w:val="24"/>
          <w:szCs w:val="24"/>
        </w:rPr>
        <w:t xml:space="preserve"> CPTSD </w:t>
      </w:r>
      <w:r w:rsidR="003D73E2" w:rsidRPr="000B6343">
        <w:rPr>
          <w:rFonts w:ascii="Times New Roman" w:hAnsi="Times New Roman" w:cs="Times New Roman"/>
          <w:sz w:val="24"/>
          <w:szCs w:val="24"/>
        </w:rPr>
        <w:t>is a more impairing disorder</w:t>
      </w:r>
      <w:r w:rsidR="004C739D" w:rsidRPr="000B6343">
        <w:rPr>
          <w:rFonts w:ascii="Times New Roman" w:hAnsi="Times New Roman" w:cs="Times New Roman"/>
          <w:sz w:val="24"/>
          <w:szCs w:val="24"/>
        </w:rPr>
        <w:t xml:space="preserve"> than PTSD</w:t>
      </w:r>
      <w:r w:rsidR="003D73E2" w:rsidRPr="000B6343">
        <w:rPr>
          <w:rFonts w:ascii="Times New Roman" w:hAnsi="Times New Roman" w:cs="Times New Roman"/>
          <w:sz w:val="24"/>
          <w:szCs w:val="24"/>
        </w:rPr>
        <w:t xml:space="preserve"> [</w:t>
      </w:r>
      <w:r w:rsidR="00A50E9D" w:rsidRPr="000B6343">
        <w:rPr>
          <w:rFonts w:ascii="Times New Roman" w:hAnsi="Times New Roman" w:cs="Times New Roman"/>
          <w:sz w:val="24"/>
          <w:szCs w:val="24"/>
        </w:rPr>
        <w:t>10</w:t>
      </w:r>
      <w:r w:rsidR="003D73E2" w:rsidRPr="000B6343">
        <w:rPr>
          <w:rFonts w:ascii="Times New Roman" w:hAnsi="Times New Roman" w:cs="Times New Roman"/>
          <w:sz w:val="24"/>
          <w:szCs w:val="24"/>
        </w:rPr>
        <w:t>]</w:t>
      </w:r>
      <w:r w:rsidR="004C739D" w:rsidRPr="000B6343">
        <w:rPr>
          <w:rFonts w:ascii="Times New Roman" w:hAnsi="Times New Roman" w:cs="Times New Roman"/>
          <w:sz w:val="24"/>
          <w:szCs w:val="24"/>
        </w:rPr>
        <w:t xml:space="preserve"> and </w:t>
      </w:r>
      <w:r w:rsidR="00821611" w:rsidRPr="000B6343">
        <w:rPr>
          <w:rFonts w:ascii="Times New Roman" w:hAnsi="Times New Roman" w:cs="Times New Roman"/>
          <w:sz w:val="24"/>
          <w:szCs w:val="24"/>
        </w:rPr>
        <w:t>therefore</w:t>
      </w:r>
      <w:r w:rsidR="009B50A4" w:rsidRPr="000B6343">
        <w:rPr>
          <w:rFonts w:ascii="Times New Roman" w:hAnsi="Times New Roman" w:cs="Times New Roman"/>
          <w:sz w:val="24"/>
          <w:szCs w:val="24"/>
        </w:rPr>
        <w:t xml:space="preserve"> </w:t>
      </w:r>
      <w:r w:rsidR="00A725CF" w:rsidRPr="000B6343">
        <w:rPr>
          <w:rFonts w:ascii="Times New Roman" w:hAnsi="Times New Roman" w:cs="Times New Roman"/>
          <w:sz w:val="24"/>
          <w:szCs w:val="24"/>
        </w:rPr>
        <w:t>likely</w:t>
      </w:r>
      <w:r w:rsidR="00D843EC"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to </w:t>
      </w:r>
      <w:r w:rsidR="003D73E2" w:rsidRPr="000B6343">
        <w:rPr>
          <w:rFonts w:ascii="Times New Roman" w:hAnsi="Times New Roman" w:cs="Times New Roman"/>
          <w:sz w:val="24"/>
          <w:szCs w:val="24"/>
        </w:rPr>
        <w:t>requir</w:t>
      </w:r>
      <w:r w:rsidR="004C739D" w:rsidRPr="000B6343">
        <w:rPr>
          <w:rFonts w:ascii="Times New Roman" w:hAnsi="Times New Roman" w:cs="Times New Roman"/>
          <w:sz w:val="24"/>
          <w:szCs w:val="24"/>
        </w:rPr>
        <w:t>e</w:t>
      </w:r>
      <w:r w:rsidR="00A725CF" w:rsidRPr="000B6343">
        <w:rPr>
          <w:rFonts w:ascii="Times New Roman" w:hAnsi="Times New Roman" w:cs="Times New Roman"/>
          <w:sz w:val="24"/>
          <w:szCs w:val="24"/>
        </w:rPr>
        <w:t xml:space="preserve"> </w:t>
      </w:r>
      <w:r w:rsidR="003D73E2" w:rsidRPr="000B6343">
        <w:rPr>
          <w:rFonts w:ascii="Times New Roman" w:hAnsi="Times New Roman" w:cs="Times New Roman"/>
          <w:sz w:val="24"/>
          <w:szCs w:val="24"/>
        </w:rPr>
        <w:t>additional clinical inte</w:t>
      </w:r>
      <w:r w:rsidR="00B35908" w:rsidRPr="000B6343">
        <w:rPr>
          <w:rFonts w:ascii="Times New Roman" w:hAnsi="Times New Roman" w:cs="Times New Roman"/>
          <w:sz w:val="24"/>
          <w:szCs w:val="24"/>
        </w:rPr>
        <w:t>r</w:t>
      </w:r>
      <w:r w:rsidR="003D73E2" w:rsidRPr="000B6343">
        <w:rPr>
          <w:rFonts w:ascii="Times New Roman" w:hAnsi="Times New Roman" w:cs="Times New Roman"/>
          <w:sz w:val="24"/>
          <w:szCs w:val="24"/>
        </w:rPr>
        <w:t xml:space="preserve">ventions </w:t>
      </w:r>
      <w:r w:rsidR="00B35908" w:rsidRPr="000B6343">
        <w:rPr>
          <w:rFonts w:ascii="Times New Roman" w:hAnsi="Times New Roman" w:cs="Times New Roman"/>
          <w:sz w:val="24"/>
          <w:szCs w:val="24"/>
        </w:rPr>
        <w:t xml:space="preserve">for effective treatment outcomes </w:t>
      </w:r>
      <w:r w:rsidR="003D73E2" w:rsidRPr="000B6343">
        <w:rPr>
          <w:rFonts w:ascii="Times New Roman" w:hAnsi="Times New Roman" w:cs="Times New Roman"/>
          <w:sz w:val="24"/>
          <w:szCs w:val="24"/>
        </w:rPr>
        <w:t>[</w:t>
      </w:r>
      <w:r w:rsidR="00A50E9D" w:rsidRPr="000B6343">
        <w:rPr>
          <w:rFonts w:ascii="Times New Roman" w:hAnsi="Times New Roman" w:cs="Times New Roman"/>
          <w:sz w:val="24"/>
          <w:szCs w:val="24"/>
        </w:rPr>
        <w:t>16</w:t>
      </w:r>
      <w:r w:rsidR="003D73E2" w:rsidRPr="000B6343">
        <w:rPr>
          <w:rFonts w:ascii="Times New Roman" w:hAnsi="Times New Roman" w:cs="Times New Roman"/>
          <w:sz w:val="24"/>
          <w:szCs w:val="24"/>
        </w:rPr>
        <w:t>]</w:t>
      </w:r>
      <w:r w:rsidR="009B50A4" w:rsidRPr="000B6343">
        <w:rPr>
          <w:rFonts w:ascii="Times New Roman" w:hAnsi="Times New Roman" w:cs="Times New Roman"/>
          <w:sz w:val="24"/>
          <w:szCs w:val="24"/>
        </w:rPr>
        <w:t>, m</w:t>
      </w:r>
      <w:r w:rsidR="003D73E2" w:rsidRPr="000B6343">
        <w:rPr>
          <w:rFonts w:ascii="Times New Roman" w:hAnsi="Times New Roman" w:cs="Times New Roman"/>
          <w:sz w:val="24"/>
          <w:szCs w:val="24"/>
        </w:rPr>
        <w:t xml:space="preserve">ental health resource planning </w:t>
      </w:r>
      <w:r w:rsidR="00821611" w:rsidRPr="000B6343">
        <w:rPr>
          <w:rFonts w:ascii="Times New Roman" w:hAnsi="Times New Roman" w:cs="Times New Roman"/>
          <w:sz w:val="24"/>
          <w:szCs w:val="24"/>
        </w:rPr>
        <w:t>will</w:t>
      </w:r>
      <w:r w:rsidR="00E443E8" w:rsidRPr="000B6343">
        <w:rPr>
          <w:rFonts w:ascii="Times New Roman" w:hAnsi="Times New Roman" w:cs="Times New Roman"/>
          <w:sz w:val="24"/>
          <w:szCs w:val="24"/>
        </w:rPr>
        <w:t xml:space="preserve"> </w:t>
      </w:r>
      <w:r w:rsidR="003D73E2" w:rsidRPr="000B6343">
        <w:rPr>
          <w:rFonts w:ascii="Times New Roman" w:hAnsi="Times New Roman" w:cs="Times New Roman"/>
          <w:sz w:val="24"/>
          <w:szCs w:val="24"/>
        </w:rPr>
        <w:lastRenderedPageBreak/>
        <w:t xml:space="preserve">benefit from </w:t>
      </w:r>
      <w:r w:rsidRPr="000B6343">
        <w:rPr>
          <w:rFonts w:ascii="Times New Roman" w:hAnsi="Times New Roman" w:cs="Times New Roman"/>
          <w:sz w:val="24"/>
          <w:szCs w:val="24"/>
        </w:rPr>
        <w:t>additional</w:t>
      </w:r>
      <w:r w:rsidR="004C739D" w:rsidRPr="000B6343">
        <w:rPr>
          <w:rFonts w:ascii="Times New Roman" w:hAnsi="Times New Roman" w:cs="Times New Roman"/>
          <w:sz w:val="24"/>
          <w:szCs w:val="24"/>
        </w:rPr>
        <w:t xml:space="preserve"> data regarding the prevalence </w:t>
      </w:r>
      <w:r w:rsidR="00821611" w:rsidRPr="000B6343">
        <w:rPr>
          <w:rFonts w:ascii="Times New Roman" w:hAnsi="Times New Roman" w:cs="Times New Roman"/>
          <w:sz w:val="24"/>
          <w:szCs w:val="24"/>
        </w:rPr>
        <w:t>of</w:t>
      </w:r>
      <w:r w:rsidR="004C739D" w:rsidRPr="000B6343">
        <w:rPr>
          <w:rFonts w:ascii="Times New Roman" w:hAnsi="Times New Roman" w:cs="Times New Roman"/>
          <w:sz w:val="24"/>
          <w:szCs w:val="24"/>
        </w:rPr>
        <w:t xml:space="preserve"> </w:t>
      </w:r>
      <w:r w:rsidR="00821611" w:rsidRPr="000B6343">
        <w:rPr>
          <w:rFonts w:ascii="Times New Roman" w:hAnsi="Times New Roman" w:cs="Times New Roman"/>
          <w:sz w:val="24"/>
          <w:szCs w:val="24"/>
        </w:rPr>
        <w:t>these disorders in the general population.</w:t>
      </w:r>
    </w:p>
    <w:p w14:paraId="3497E45F" w14:textId="32C27111" w:rsidR="003D73E2" w:rsidRPr="000B6343" w:rsidRDefault="00E443E8" w:rsidP="00E443E8">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Th</w:t>
      </w:r>
      <w:r w:rsidR="00821611" w:rsidRPr="000B6343">
        <w:rPr>
          <w:rFonts w:ascii="Times New Roman" w:hAnsi="Times New Roman" w:cs="Times New Roman"/>
          <w:sz w:val="24"/>
          <w:szCs w:val="24"/>
        </w:rPr>
        <w:t xml:space="preserve">is </w:t>
      </w:r>
      <w:r w:rsidR="00B35908" w:rsidRPr="000B6343">
        <w:rPr>
          <w:rFonts w:ascii="Times New Roman" w:hAnsi="Times New Roman" w:cs="Times New Roman"/>
          <w:sz w:val="24"/>
          <w:szCs w:val="24"/>
        </w:rPr>
        <w:t>study was undertaken to</w:t>
      </w:r>
      <w:r w:rsidRPr="000B6343">
        <w:rPr>
          <w:rFonts w:ascii="Times New Roman" w:hAnsi="Times New Roman" w:cs="Times New Roman"/>
          <w:sz w:val="24"/>
          <w:szCs w:val="24"/>
        </w:rPr>
        <w:t xml:space="preserve"> fill a gap in </w:t>
      </w:r>
      <w:r w:rsidR="00821611" w:rsidRPr="000B6343">
        <w:rPr>
          <w:rFonts w:ascii="Times New Roman" w:hAnsi="Times New Roman" w:cs="Times New Roman"/>
          <w:sz w:val="24"/>
          <w:szCs w:val="24"/>
        </w:rPr>
        <w:t>existing</w:t>
      </w:r>
      <w:r w:rsidRPr="000B6343">
        <w:rPr>
          <w:rFonts w:ascii="Times New Roman" w:hAnsi="Times New Roman" w:cs="Times New Roman"/>
          <w:sz w:val="24"/>
          <w:szCs w:val="24"/>
        </w:rPr>
        <w:t xml:space="preserve"> knowledge regarding the lifetime prevalence of single and multiple trauma exposure</w:t>
      </w:r>
      <w:r w:rsidR="009B50A4" w:rsidRPr="000B6343">
        <w:rPr>
          <w:rFonts w:ascii="Times New Roman" w:hAnsi="Times New Roman" w:cs="Times New Roman"/>
          <w:sz w:val="24"/>
          <w:szCs w:val="24"/>
        </w:rPr>
        <w:t>, as well as the</w:t>
      </w:r>
      <w:r w:rsidRPr="000B6343">
        <w:rPr>
          <w:rFonts w:ascii="Times New Roman" w:hAnsi="Times New Roman" w:cs="Times New Roman"/>
          <w:sz w:val="24"/>
          <w:szCs w:val="24"/>
        </w:rPr>
        <w:t xml:space="preserve"> current (i.e., </w:t>
      </w:r>
      <w:r w:rsidR="00821611" w:rsidRPr="000B6343">
        <w:rPr>
          <w:rFonts w:ascii="Times New Roman" w:hAnsi="Times New Roman" w:cs="Times New Roman"/>
          <w:sz w:val="24"/>
          <w:szCs w:val="24"/>
        </w:rPr>
        <w:t>past month</w:t>
      </w:r>
      <w:r w:rsidRPr="000B6343">
        <w:rPr>
          <w:rFonts w:ascii="Times New Roman" w:hAnsi="Times New Roman" w:cs="Times New Roman"/>
          <w:sz w:val="24"/>
          <w:szCs w:val="24"/>
        </w:rPr>
        <w:t xml:space="preserve">) prevalence </w:t>
      </w:r>
      <w:r w:rsidR="00821611" w:rsidRPr="000B6343">
        <w:rPr>
          <w:rFonts w:ascii="Times New Roman" w:hAnsi="Times New Roman" w:cs="Times New Roman"/>
          <w:sz w:val="24"/>
          <w:szCs w:val="24"/>
        </w:rPr>
        <w:t>of</w:t>
      </w:r>
      <w:r w:rsidRPr="000B6343">
        <w:rPr>
          <w:rFonts w:ascii="Times New Roman" w:hAnsi="Times New Roman" w:cs="Times New Roman"/>
          <w:sz w:val="24"/>
          <w:szCs w:val="24"/>
        </w:rPr>
        <w:t xml:space="preserve"> </w:t>
      </w:r>
      <w:r w:rsidR="00B35908" w:rsidRPr="000B6343">
        <w:rPr>
          <w:rFonts w:ascii="Times New Roman" w:hAnsi="Times New Roman" w:cs="Times New Roman"/>
          <w:sz w:val="24"/>
          <w:szCs w:val="24"/>
        </w:rPr>
        <w:t>PTSD and CPTSD</w:t>
      </w:r>
      <w:r w:rsidRPr="000B6343">
        <w:rPr>
          <w:rFonts w:ascii="Times New Roman" w:hAnsi="Times New Roman" w:cs="Times New Roman"/>
          <w:sz w:val="24"/>
          <w:szCs w:val="24"/>
        </w:rPr>
        <w:t xml:space="preserve"> in the general adult population of Ireland.</w:t>
      </w:r>
      <w:r w:rsidR="004C739D" w:rsidRPr="000B6343">
        <w:rPr>
          <w:rFonts w:ascii="Times New Roman" w:hAnsi="Times New Roman" w:cs="Times New Roman"/>
          <w:sz w:val="24"/>
          <w:szCs w:val="24"/>
        </w:rPr>
        <w:t xml:space="preserve"> </w:t>
      </w:r>
      <w:r w:rsidR="00170A01" w:rsidRPr="000B6343">
        <w:rPr>
          <w:rFonts w:ascii="Times New Roman" w:hAnsi="Times New Roman" w:cs="Times New Roman"/>
          <w:sz w:val="24"/>
          <w:szCs w:val="24"/>
        </w:rPr>
        <w:t>Additionally, in t</w:t>
      </w:r>
      <w:r w:rsidR="004C739D" w:rsidRPr="000B6343">
        <w:rPr>
          <w:rFonts w:ascii="Times New Roman" w:hAnsi="Times New Roman" w:cs="Times New Roman"/>
          <w:sz w:val="24"/>
          <w:szCs w:val="24"/>
        </w:rPr>
        <w:t>his study</w:t>
      </w:r>
      <w:r w:rsidR="00170A01" w:rsidRPr="000B6343">
        <w:rPr>
          <w:rFonts w:ascii="Times New Roman" w:hAnsi="Times New Roman" w:cs="Times New Roman"/>
          <w:sz w:val="24"/>
          <w:szCs w:val="24"/>
        </w:rPr>
        <w:t xml:space="preserve"> we</w:t>
      </w:r>
      <w:r w:rsidRPr="000B6343">
        <w:rPr>
          <w:rFonts w:ascii="Times New Roman" w:hAnsi="Times New Roman" w:cs="Times New Roman"/>
          <w:sz w:val="24"/>
          <w:szCs w:val="24"/>
        </w:rPr>
        <w:t xml:space="preserve"> sought to determine</w:t>
      </w:r>
      <w:r w:rsidR="00B35908" w:rsidRPr="000B6343">
        <w:rPr>
          <w:rFonts w:ascii="Times New Roman" w:hAnsi="Times New Roman" w:cs="Times New Roman"/>
          <w:sz w:val="24"/>
          <w:szCs w:val="24"/>
        </w:rPr>
        <w:t xml:space="preserve"> if there </w:t>
      </w:r>
      <w:r w:rsidRPr="000B6343">
        <w:rPr>
          <w:rFonts w:ascii="Times New Roman" w:hAnsi="Times New Roman" w:cs="Times New Roman"/>
          <w:sz w:val="24"/>
          <w:szCs w:val="24"/>
        </w:rPr>
        <w:t xml:space="preserve">were significant sex differences in </w:t>
      </w:r>
      <w:r w:rsidR="009B50A4" w:rsidRPr="000B6343">
        <w:rPr>
          <w:rFonts w:ascii="Times New Roman" w:hAnsi="Times New Roman" w:cs="Times New Roman"/>
          <w:sz w:val="24"/>
          <w:szCs w:val="24"/>
        </w:rPr>
        <w:t>(</w:t>
      </w:r>
      <w:r w:rsidR="00A408F4" w:rsidRPr="000B6343">
        <w:rPr>
          <w:rFonts w:ascii="Times New Roman" w:hAnsi="Times New Roman" w:cs="Times New Roman"/>
          <w:sz w:val="24"/>
          <w:szCs w:val="24"/>
        </w:rPr>
        <w:t>a</w:t>
      </w:r>
      <w:r w:rsidR="009B50A4"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the number of </w:t>
      </w:r>
      <w:r w:rsidR="009B50A4" w:rsidRPr="000B6343">
        <w:rPr>
          <w:rFonts w:ascii="Times New Roman" w:hAnsi="Times New Roman" w:cs="Times New Roman"/>
          <w:sz w:val="24"/>
          <w:szCs w:val="24"/>
        </w:rPr>
        <w:t xml:space="preserve">different </w:t>
      </w:r>
      <w:r w:rsidRPr="000B6343">
        <w:rPr>
          <w:rFonts w:ascii="Times New Roman" w:hAnsi="Times New Roman" w:cs="Times New Roman"/>
          <w:sz w:val="24"/>
          <w:szCs w:val="24"/>
        </w:rPr>
        <w:t>traumatic life events experienced</w:t>
      </w:r>
      <w:r w:rsidR="009B50A4" w:rsidRPr="000B6343">
        <w:rPr>
          <w:rFonts w:ascii="Times New Roman" w:hAnsi="Times New Roman" w:cs="Times New Roman"/>
          <w:sz w:val="24"/>
          <w:szCs w:val="24"/>
        </w:rPr>
        <w:t xml:space="preserve"> at different developmental periods</w:t>
      </w:r>
      <w:r w:rsidR="00A408F4" w:rsidRPr="000B6343">
        <w:rPr>
          <w:rFonts w:ascii="Times New Roman" w:hAnsi="Times New Roman" w:cs="Times New Roman"/>
          <w:sz w:val="24"/>
          <w:szCs w:val="24"/>
        </w:rPr>
        <w:t xml:space="preserve"> (i.e., childhood, adolescence, and adulthood)</w:t>
      </w:r>
      <w:r w:rsidRPr="000B6343">
        <w:rPr>
          <w:rFonts w:ascii="Times New Roman" w:hAnsi="Times New Roman" w:cs="Times New Roman"/>
          <w:sz w:val="24"/>
          <w:szCs w:val="24"/>
        </w:rPr>
        <w:t xml:space="preserve">, </w:t>
      </w:r>
      <w:r w:rsidR="009B50A4" w:rsidRPr="000B6343">
        <w:rPr>
          <w:rFonts w:ascii="Times New Roman" w:hAnsi="Times New Roman" w:cs="Times New Roman"/>
          <w:sz w:val="24"/>
          <w:szCs w:val="24"/>
        </w:rPr>
        <w:t xml:space="preserve">(b) </w:t>
      </w:r>
      <w:r w:rsidRPr="000B6343">
        <w:rPr>
          <w:rFonts w:ascii="Times New Roman" w:hAnsi="Times New Roman" w:cs="Times New Roman"/>
          <w:sz w:val="24"/>
          <w:szCs w:val="24"/>
        </w:rPr>
        <w:t>the types of trauma</w:t>
      </w:r>
      <w:r w:rsidR="00A408F4" w:rsidRPr="000B6343">
        <w:rPr>
          <w:rFonts w:ascii="Times New Roman" w:hAnsi="Times New Roman" w:cs="Times New Roman"/>
          <w:sz w:val="24"/>
          <w:szCs w:val="24"/>
        </w:rPr>
        <w:t>s reported</w:t>
      </w:r>
      <w:r w:rsidRPr="000B6343">
        <w:rPr>
          <w:rFonts w:ascii="Times New Roman" w:hAnsi="Times New Roman" w:cs="Times New Roman"/>
          <w:sz w:val="24"/>
          <w:szCs w:val="24"/>
        </w:rPr>
        <w:t>, and</w:t>
      </w:r>
      <w:r w:rsidR="009B50A4" w:rsidRPr="000B6343">
        <w:rPr>
          <w:rFonts w:ascii="Times New Roman" w:hAnsi="Times New Roman" w:cs="Times New Roman"/>
          <w:sz w:val="24"/>
          <w:szCs w:val="24"/>
        </w:rPr>
        <w:t xml:space="preserve"> (c)</w:t>
      </w:r>
      <w:r w:rsidRPr="000B6343">
        <w:rPr>
          <w:rFonts w:ascii="Times New Roman" w:hAnsi="Times New Roman" w:cs="Times New Roman"/>
          <w:sz w:val="24"/>
          <w:szCs w:val="24"/>
        </w:rPr>
        <w:t xml:space="preserve"> the </w:t>
      </w:r>
      <w:r w:rsidR="00170A01" w:rsidRPr="000B6343">
        <w:rPr>
          <w:rFonts w:ascii="Times New Roman" w:hAnsi="Times New Roman" w:cs="Times New Roman"/>
          <w:sz w:val="24"/>
          <w:szCs w:val="24"/>
        </w:rPr>
        <w:t>past</w:t>
      </w:r>
      <w:r w:rsidR="00821611" w:rsidRPr="000B6343">
        <w:rPr>
          <w:rFonts w:ascii="Times New Roman" w:hAnsi="Times New Roman" w:cs="Times New Roman"/>
          <w:sz w:val="24"/>
          <w:szCs w:val="24"/>
        </w:rPr>
        <w:t xml:space="preserve"> </w:t>
      </w:r>
      <w:r w:rsidR="009B50A4" w:rsidRPr="000B6343">
        <w:rPr>
          <w:rFonts w:ascii="Times New Roman" w:hAnsi="Times New Roman" w:cs="Times New Roman"/>
          <w:sz w:val="24"/>
          <w:szCs w:val="24"/>
        </w:rPr>
        <w:t>month</w:t>
      </w:r>
      <w:r w:rsidRPr="000B6343">
        <w:rPr>
          <w:rFonts w:ascii="Times New Roman" w:hAnsi="Times New Roman" w:cs="Times New Roman"/>
          <w:sz w:val="24"/>
          <w:szCs w:val="24"/>
        </w:rPr>
        <w:t xml:space="preserve"> prevalence </w:t>
      </w:r>
      <w:r w:rsidR="00821611" w:rsidRPr="000B6343">
        <w:rPr>
          <w:rFonts w:ascii="Times New Roman" w:hAnsi="Times New Roman" w:cs="Times New Roman"/>
          <w:sz w:val="24"/>
          <w:szCs w:val="24"/>
        </w:rPr>
        <w:t>o</w:t>
      </w:r>
      <w:r w:rsidRPr="000B6343">
        <w:rPr>
          <w:rFonts w:ascii="Times New Roman" w:hAnsi="Times New Roman" w:cs="Times New Roman"/>
          <w:sz w:val="24"/>
          <w:szCs w:val="24"/>
        </w:rPr>
        <w:t xml:space="preserve">f PTSD and CPTSD. </w:t>
      </w:r>
      <w:r w:rsidR="004C739D" w:rsidRPr="000B6343">
        <w:rPr>
          <w:rFonts w:ascii="Times New Roman" w:hAnsi="Times New Roman" w:cs="Times New Roman"/>
          <w:sz w:val="24"/>
          <w:szCs w:val="24"/>
        </w:rPr>
        <w:t>A</w:t>
      </w:r>
      <w:r w:rsidR="00A408F4" w:rsidRPr="000B6343">
        <w:rPr>
          <w:rFonts w:ascii="Times New Roman" w:hAnsi="Times New Roman" w:cs="Times New Roman"/>
          <w:sz w:val="24"/>
          <w:szCs w:val="24"/>
        </w:rPr>
        <w:t xml:space="preserve"> number of </w:t>
      </w:r>
      <w:r w:rsidR="004C739D" w:rsidRPr="000B6343">
        <w:rPr>
          <w:rFonts w:ascii="Times New Roman" w:hAnsi="Times New Roman" w:cs="Times New Roman"/>
          <w:sz w:val="24"/>
          <w:szCs w:val="24"/>
        </w:rPr>
        <w:t>secondary objectives were also investigated.</w:t>
      </w:r>
      <w:r w:rsidRPr="000B6343">
        <w:rPr>
          <w:rFonts w:ascii="Times New Roman" w:hAnsi="Times New Roman" w:cs="Times New Roman"/>
          <w:sz w:val="24"/>
          <w:szCs w:val="24"/>
        </w:rPr>
        <w:t xml:space="preserve"> We </w:t>
      </w:r>
      <w:r w:rsidR="00170A01" w:rsidRPr="000B6343">
        <w:rPr>
          <w:rFonts w:ascii="Times New Roman" w:hAnsi="Times New Roman" w:cs="Times New Roman"/>
          <w:sz w:val="24"/>
          <w:szCs w:val="24"/>
        </w:rPr>
        <w:t>assessed</w:t>
      </w:r>
      <w:r w:rsidRPr="000B6343">
        <w:rPr>
          <w:rFonts w:ascii="Times New Roman" w:hAnsi="Times New Roman" w:cs="Times New Roman"/>
          <w:sz w:val="24"/>
          <w:szCs w:val="24"/>
        </w:rPr>
        <w:t xml:space="preserve"> </w:t>
      </w:r>
      <w:r w:rsidR="00A408F4" w:rsidRPr="000B6343">
        <w:rPr>
          <w:rFonts w:ascii="Times New Roman" w:hAnsi="Times New Roman" w:cs="Times New Roman"/>
          <w:sz w:val="24"/>
          <w:szCs w:val="24"/>
        </w:rPr>
        <w:t>what</w:t>
      </w:r>
      <w:r w:rsidR="0047080A" w:rsidRPr="000B6343">
        <w:rPr>
          <w:rFonts w:ascii="Times New Roman" w:hAnsi="Times New Roman" w:cs="Times New Roman"/>
          <w:sz w:val="24"/>
          <w:szCs w:val="24"/>
        </w:rPr>
        <w:t xml:space="preserve"> proportion of people meeting diagnostic requirements for PTSD and CPTSD </w:t>
      </w:r>
      <w:r w:rsidR="003A216C" w:rsidRPr="000B6343">
        <w:rPr>
          <w:rFonts w:ascii="Times New Roman" w:hAnsi="Times New Roman" w:cs="Times New Roman"/>
          <w:sz w:val="24"/>
          <w:szCs w:val="24"/>
        </w:rPr>
        <w:t xml:space="preserve">had </w:t>
      </w:r>
      <w:r w:rsidR="00A408F4" w:rsidRPr="000B6343">
        <w:rPr>
          <w:rFonts w:ascii="Times New Roman" w:hAnsi="Times New Roman" w:cs="Times New Roman"/>
          <w:sz w:val="24"/>
          <w:szCs w:val="24"/>
        </w:rPr>
        <w:t>accessed</w:t>
      </w:r>
      <w:r w:rsidR="0047080A" w:rsidRPr="000B6343">
        <w:rPr>
          <w:rFonts w:ascii="Times New Roman" w:hAnsi="Times New Roman" w:cs="Times New Roman"/>
          <w:sz w:val="24"/>
          <w:szCs w:val="24"/>
        </w:rPr>
        <w:t xml:space="preserve"> mental health care services in the past year; the level of diagnostic comorbidity between PTSD and CPTSD and major depress</w:t>
      </w:r>
      <w:r w:rsidR="00393561" w:rsidRPr="000B6343">
        <w:rPr>
          <w:rFonts w:ascii="Times New Roman" w:hAnsi="Times New Roman" w:cs="Times New Roman"/>
          <w:sz w:val="24"/>
          <w:szCs w:val="24"/>
        </w:rPr>
        <w:t xml:space="preserve">ive disorder </w:t>
      </w:r>
      <w:r w:rsidR="0047080A" w:rsidRPr="000B6343">
        <w:rPr>
          <w:rFonts w:ascii="Times New Roman" w:hAnsi="Times New Roman" w:cs="Times New Roman"/>
          <w:sz w:val="24"/>
          <w:szCs w:val="24"/>
        </w:rPr>
        <w:t>and generalized anxiety</w:t>
      </w:r>
      <w:r w:rsidR="00393561" w:rsidRPr="000B6343">
        <w:rPr>
          <w:rFonts w:ascii="Times New Roman" w:hAnsi="Times New Roman" w:cs="Times New Roman"/>
          <w:sz w:val="24"/>
          <w:szCs w:val="24"/>
        </w:rPr>
        <w:t xml:space="preserve"> disorder</w:t>
      </w:r>
      <w:r w:rsidR="0047080A" w:rsidRPr="000B6343">
        <w:rPr>
          <w:rFonts w:ascii="Times New Roman" w:hAnsi="Times New Roman" w:cs="Times New Roman"/>
          <w:sz w:val="24"/>
          <w:szCs w:val="24"/>
        </w:rPr>
        <w:t>; and</w:t>
      </w:r>
      <w:r w:rsidR="004C739D" w:rsidRPr="000B6343">
        <w:rPr>
          <w:rFonts w:ascii="Times New Roman" w:hAnsi="Times New Roman" w:cs="Times New Roman"/>
          <w:sz w:val="24"/>
          <w:szCs w:val="24"/>
        </w:rPr>
        <w:t xml:space="preserve"> the</w:t>
      </w:r>
      <w:r w:rsidRPr="000B6343">
        <w:rPr>
          <w:rFonts w:ascii="Times New Roman" w:hAnsi="Times New Roman" w:cs="Times New Roman"/>
          <w:sz w:val="24"/>
          <w:szCs w:val="24"/>
        </w:rPr>
        <w:t xml:space="preserve"> </w:t>
      </w:r>
      <w:r w:rsidR="00170A01" w:rsidRPr="000B6343">
        <w:rPr>
          <w:rFonts w:ascii="Times New Roman" w:hAnsi="Times New Roman" w:cs="Times New Roman"/>
          <w:sz w:val="24"/>
          <w:szCs w:val="24"/>
        </w:rPr>
        <w:t>unadjusted</w:t>
      </w:r>
      <w:r w:rsidR="004C739D" w:rsidRPr="000B6343">
        <w:rPr>
          <w:rFonts w:ascii="Times New Roman" w:hAnsi="Times New Roman" w:cs="Times New Roman"/>
          <w:sz w:val="24"/>
          <w:szCs w:val="24"/>
        </w:rPr>
        <w:t xml:space="preserve"> and </w:t>
      </w:r>
      <w:r w:rsidR="00170A01" w:rsidRPr="000B6343">
        <w:rPr>
          <w:rFonts w:ascii="Times New Roman" w:hAnsi="Times New Roman" w:cs="Times New Roman"/>
          <w:sz w:val="24"/>
          <w:szCs w:val="24"/>
        </w:rPr>
        <w:t>adjusted</w:t>
      </w:r>
      <w:r w:rsidR="004C739D" w:rsidRPr="000B6343">
        <w:rPr>
          <w:rFonts w:ascii="Times New Roman" w:hAnsi="Times New Roman" w:cs="Times New Roman"/>
          <w:sz w:val="24"/>
          <w:szCs w:val="24"/>
        </w:rPr>
        <w:t xml:space="preserve"> associations</w:t>
      </w:r>
      <w:r w:rsidR="002D17E2" w:rsidRPr="000B6343">
        <w:rPr>
          <w:rFonts w:ascii="Times New Roman" w:hAnsi="Times New Roman" w:cs="Times New Roman"/>
          <w:sz w:val="24"/>
          <w:szCs w:val="24"/>
        </w:rPr>
        <w:t xml:space="preserve"> </w:t>
      </w:r>
      <w:r w:rsidR="0047080A" w:rsidRPr="000B6343">
        <w:rPr>
          <w:rFonts w:ascii="Times New Roman" w:hAnsi="Times New Roman" w:cs="Times New Roman"/>
          <w:sz w:val="24"/>
          <w:szCs w:val="24"/>
        </w:rPr>
        <w:t>between</w:t>
      </w:r>
      <w:r w:rsidR="004C739D" w:rsidRPr="000B6343">
        <w:rPr>
          <w:rFonts w:ascii="Times New Roman" w:hAnsi="Times New Roman" w:cs="Times New Roman"/>
          <w:sz w:val="24"/>
          <w:szCs w:val="24"/>
        </w:rPr>
        <w:t xml:space="preserve"> 14 exogenous risk </w:t>
      </w:r>
      <w:r w:rsidR="003A216C" w:rsidRPr="000B6343">
        <w:rPr>
          <w:rFonts w:ascii="Times New Roman" w:hAnsi="Times New Roman" w:cs="Times New Roman"/>
          <w:sz w:val="24"/>
          <w:szCs w:val="24"/>
        </w:rPr>
        <w:t>factors</w:t>
      </w:r>
      <w:r w:rsidR="0047080A" w:rsidRPr="000B6343">
        <w:rPr>
          <w:rFonts w:ascii="Times New Roman" w:hAnsi="Times New Roman" w:cs="Times New Roman"/>
          <w:sz w:val="24"/>
          <w:szCs w:val="24"/>
        </w:rPr>
        <w:t xml:space="preserve"> </w:t>
      </w:r>
      <w:r w:rsidR="004C739D" w:rsidRPr="000B6343">
        <w:rPr>
          <w:rFonts w:ascii="Times New Roman" w:hAnsi="Times New Roman" w:cs="Times New Roman"/>
          <w:sz w:val="24"/>
          <w:szCs w:val="24"/>
        </w:rPr>
        <w:t xml:space="preserve">and meeting </w:t>
      </w:r>
      <w:r w:rsidR="003A216C" w:rsidRPr="000B6343">
        <w:rPr>
          <w:rFonts w:ascii="Times New Roman" w:hAnsi="Times New Roman" w:cs="Times New Roman"/>
          <w:sz w:val="24"/>
          <w:szCs w:val="24"/>
        </w:rPr>
        <w:t xml:space="preserve">the </w:t>
      </w:r>
      <w:r w:rsidR="004C739D" w:rsidRPr="000B6343">
        <w:rPr>
          <w:rFonts w:ascii="Times New Roman" w:hAnsi="Times New Roman" w:cs="Times New Roman"/>
          <w:sz w:val="24"/>
          <w:szCs w:val="24"/>
        </w:rPr>
        <w:t xml:space="preserve">diagnostic requirements for </w:t>
      </w:r>
      <w:r w:rsidR="00E1383C" w:rsidRPr="000B6343">
        <w:rPr>
          <w:rFonts w:ascii="Times New Roman" w:hAnsi="Times New Roman" w:cs="Times New Roman"/>
          <w:sz w:val="24"/>
          <w:szCs w:val="24"/>
        </w:rPr>
        <w:t>PTSD and CPTSD</w:t>
      </w:r>
      <w:r w:rsidR="0047080A" w:rsidRPr="000B6343">
        <w:rPr>
          <w:rFonts w:ascii="Times New Roman" w:hAnsi="Times New Roman" w:cs="Times New Roman"/>
          <w:sz w:val="24"/>
          <w:szCs w:val="24"/>
        </w:rPr>
        <w:t>.</w:t>
      </w:r>
    </w:p>
    <w:p w14:paraId="610C6059" w14:textId="1ABFD1EE" w:rsidR="00CE4213" w:rsidRPr="000B6343" w:rsidRDefault="00CE4213"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Method</w:t>
      </w:r>
      <w:r w:rsidR="0018688D" w:rsidRPr="000B6343">
        <w:rPr>
          <w:rFonts w:ascii="Times New Roman" w:hAnsi="Times New Roman" w:cs="Times New Roman"/>
          <w:b/>
          <w:sz w:val="24"/>
          <w:szCs w:val="24"/>
        </w:rPr>
        <w:t>s</w:t>
      </w:r>
    </w:p>
    <w:p w14:paraId="32D92B12" w14:textId="77777777" w:rsidR="00CE4213" w:rsidRPr="000B6343" w:rsidRDefault="00CE4213"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Participants and procedures</w:t>
      </w:r>
    </w:p>
    <w:p w14:paraId="47492B1B" w14:textId="524207FB" w:rsidR="0008478E" w:rsidRPr="000B6343" w:rsidRDefault="00340B92" w:rsidP="00CE1A68">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 xml:space="preserve">This study was based on a </w:t>
      </w:r>
      <w:r w:rsidR="00776440" w:rsidRPr="000B6343">
        <w:rPr>
          <w:rFonts w:ascii="Times New Roman" w:hAnsi="Times New Roman" w:cs="Times New Roman"/>
          <w:sz w:val="24"/>
          <w:szCs w:val="24"/>
        </w:rPr>
        <w:t>nationally representative</w:t>
      </w:r>
      <w:r w:rsidRPr="000B6343">
        <w:rPr>
          <w:rFonts w:ascii="Times New Roman" w:hAnsi="Times New Roman" w:cs="Times New Roman"/>
          <w:sz w:val="24"/>
          <w:szCs w:val="24"/>
        </w:rPr>
        <w:t xml:space="preserve"> </w:t>
      </w:r>
      <w:r w:rsidR="00776440" w:rsidRPr="000B6343">
        <w:rPr>
          <w:rFonts w:ascii="Times New Roman" w:hAnsi="Times New Roman" w:cs="Times New Roman"/>
          <w:sz w:val="24"/>
          <w:szCs w:val="24"/>
        </w:rPr>
        <w:t xml:space="preserve">sample of </w:t>
      </w:r>
      <w:r w:rsidRPr="000B6343">
        <w:rPr>
          <w:rFonts w:ascii="Times New Roman" w:hAnsi="Times New Roman" w:cs="Times New Roman"/>
          <w:sz w:val="24"/>
          <w:szCs w:val="24"/>
        </w:rPr>
        <w:t>non-</w:t>
      </w:r>
      <w:r w:rsidR="005F60E9" w:rsidRPr="000B6343">
        <w:rPr>
          <w:rFonts w:ascii="Times New Roman" w:hAnsi="Times New Roman" w:cs="Times New Roman"/>
          <w:sz w:val="24"/>
          <w:szCs w:val="24"/>
        </w:rPr>
        <w:t xml:space="preserve">institutionalised </w:t>
      </w:r>
      <w:r w:rsidR="00776440" w:rsidRPr="000B6343">
        <w:rPr>
          <w:rFonts w:ascii="Times New Roman" w:hAnsi="Times New Roman" w:cs="Times New Roman"/>
          <w:sz w:val="24"/>
          <w:szCs w:val="24"/>
        </w:rPr>
        <w:t xml:space="preserve">Irish adults aged 18 </w:t>
      </w:r>
      <w:r w:rsidRPr="000B6343">
        <w:rPr>
          <w:rFonts w:ascii="Times New Roman" w:hAnsi="Times New Roman" w:cs="Times New Roman"/>
          <w:sz w:val="24"/>
          <w:szCs w:val="24"/>
        </w:rPr>
        <w:t xml:space="preserve">years </w:t>
      </w:r>
      <w:r w:rsidR="00776440" w:rsidRPr="000B6343">
        <w:rPr>
          <w:rFonts w:ascii="Times New Roman" w:hAnsi="Times New Roman" w:cs="Times New Roman"/>
          <w:sz w:val="24"/>
          <w:szCs w:val="24"/>
        </w:rPr>
        <w:t>and older (</w:t>
      </w:r>
      <w:r w:rsidR="00776440" w:rsidRPr="000B6343">
        <w:rPr>
          <w:rFonts w:ascii="Times New Roman" w:hAnsi="Times New Roman" w:cs="Times New Roman"/>
          <w:i/>
          <w:iCs/>
          <w:sz w:val="24"/>
          <w:szCs w:val="24"/>
        </w:rPr>
        <w:t>N</w:t>
      </w:r>
      <w:r w:rsidR="00776440" w:rsidRPr="000B6343">
        <w:rPr>
          <w:rFonts w:ascii="Times New Roman" w:hAnsi="Times New Roman" w:cs="Times New Roman"/>
          <w:sz w:val="24"/>
          <w:szCs w:val="24"/>
        </w:rPr>
        <w:t xml:space="preserve"> = 1,020)</w:t>
      </w:r>
      <w:r w:rsidR="001F2B34" w:rsidRPr="000B6343">
        <w:rPr>
          <w:rFonts w:ascii="Times New Roman" w:hAnsi="Times New Roman" w:cs="Times New Roman"/>
          <w:sz w:val="24"/>
          <w:szCs w:val="24"/>
        </w:rPr>
        <w:t xml:space="preserve">. </w:t>
      </w:r>
      <w:r w:rsidR="009666E3" w:rsidRPr="000B6343">
        <w:rPr>
          <w:rFonts w:ascii="Times New Roman" w:hAnsi="Times New Roman" w:cs="Times New Roman"/>
          <w:sz w:val="24"/>
          <w:szCs w:val="24"/>
        </w:rPr>
        <w:t xml:space="preserve">The sample characteristics are reported in Table 1. </w:t>
      </w:r>
      <w:r w:rsidR="00E4746C" w:rsidRPr="000B6343">
        <w:rPr>
          <w:rFonts w:ascii="Times New Roman" w:hAnsi="Times New Roman" w:cs="Times New Roman"/>
          <w:sz w:val="24"/>
          <w:szCs w:val="24"/>
        </w:rPr>
        <w:t xml:space="preserve">Participants </w:t>
      </w:r>
      <w:r w:rsidR="00486316" w:rsidRPr="000B6343">
        <w:rPr>
          <w:rFonts w:ascii="Times New Roman" w:hAnsi="Times New Roman" w:cs="Times New Roman"/>
          <w:sz w:val="24"/>
          <w:szCs w:val="24"/>
        </w:rPr>
        <w:t>were recruited</w:t>
      </w:r>
      <w:r w:rsidR="00E4746C" w:rsidRPr="000B6343">
        <w:rPr>
          <w:rFonts w:ascii="Times New Roman" w:hAnsi="Times New Roman" w:cs="Times New Roman"/>
          <w:sz w:val="24"/>
          <w:szCs w:val="24"/>
        </w:rPr>
        <w:t xml:space="preserve"> </w:t>
      </w:r>
      <w:r w:rsidR="009666E3" w:rsidRPr="000B6343">
        <w:rPr>
          <w:rFonts w:ascii="Times New Roman" w:hAnsi="Times New Roman" w:cs="Times New Roman"/>
          <w:sz w:val="24"/>
          <w:szCs w:val="24"/>
        </w:rPr>
        <w:t xml:space="preserve">by a </w:t>
      </w:r>
      <w:r w:rsidR="00E4746C" w:rsidRPr="000B6343">
        <w:rPr>
          <w:rFonts w:ascii="Times New Roman" w:hAnsi="Times New Roman" w:cs="Times New Roman"/>
          <w:sz w:val="24"/>
          <w:szCs w:val="24"/>
        </w:rPr>
        <w:t xml:space="preserve">survey company </w:t>
      </w:r>
      <w:r w:rsidR="001F2B34" w:rsidRPr="000B6343">
        <w:rPr>
          <w:rFonts w:ascii="Times New Roman" w:hAnsi="Times New Roman" w:cs="Times New Roman"/>
          <w:sz w:val="24"/>
          <w:szCs w:val="24"/>
        </w:rPr>
        <w:t>called</w:t>
      </w:r>
      <w:r w:rsidR="00E4746C" w:rsidRPr="000B6343">
        <w:rPr>
          <w:rFonts w:ascii="Times New Roman" w:hAnsi="Times New Roman" w:cs="Times New Roman"/>
          <w:sz w:val="24"/>
          <w:szCs w:val="24"/>
        </w:rPr>
        <w:t xml:space="preserve"> Qualtrics</w:t>
      </w:r>
      <w:r w:rsidR="001F2B34" w:rsidRPr="000B6343">
        <w:rPr>
          <w:rFonts w:ascii="Times New Roman" w:hAnsi="Times New Roman" w:cs="Times New Roman"/>
          <w:sz w:val="24"/>
          <w:szCs w:val="24"/>
        </w:rPr>
        <w:t xml:space="preserve"> who</w:t>
      </w:r>
      <w:r w:rsidR="00E4746C" w:rsidRPr="000B6343">
        <w:rPr>
          <w:rFonts w:ascii="Times New Roman" w:hAnsi="Times New Roman" w:cs="Times New Roman"/>
          <w:sz w:val="24"/>
          <w:szCs w:val="24"/>
        </w:rPr>
        <w:t xml:space="preserve"> maintain a</w:t>
      </w:r>
      <w:r w:rsidR="009666E3" w:rsidRPr="000B6343">
        <w:rPr>
          <w:rFonts w:ascii="Times New Roman" w:hAnsi="Times New Roman" w:cs="Times New Roman"/>
          <w:sz w:val="24"/>
          <w:szCs w:val="24"/>
        </w:rPr>
        <w:t xml:space="preserve"> nationally representative</w:t>
      </w:r>
      <w:r w:rsidR="00E4746C" w:rsidRPr="000B6343">
        <w:rPr>
          <w:rFonts w:ascii="Times New Roman" w:hAnsi="Times New Roman" w:cs="Times New Roman"/>
          <w:sz w:val="24"/>
          <w:szCs w:val="24"/>
        </w:rPr>
        <w:t xml:space="preserve"> panel of participants</w:t>
      </w:r>
      <w:r w:rsidR="00486316" w:rsidRPr="000B6343">
        <w:rPr>
          <w:rFonts w:ascii="Times New Roman" w:hAnsi="Times New Roman" w:cs="Times New Roman"/>
          <w:sz w:val="24"/>
          <w:szCs w:val="24"/>
        </w:rPr>
        <w:t xml:space="preserve"> available </w:t>
      </w:r>
      <w:r w:rsidR="00E4746C" w:rsidRPr="000B6343">
        <w:rPr>
          <w:rFonts w:ascii="Times New Roman" w:hAnsi="Times New Roman" w:cs="Times New Roman"/>
          <w:sz w:val="24"/>
          <w:szCs w:val="24"/>
        </w:rPr>
        <w:t>for survey research</w:t>
      </w:r>
      <w:r w:rsidR="001F2B34" w:rsidRPr="000B6343">
        <w:rPr>
          <w:rFonts w:ascii="Times New Roman" w:hAnsi="Times New Roman" w:cs="Times New Roman"/>
          <w:sz w:val="24"/>
          <w:szCs w:val="24"/>
        </w:rPr>
        <w:t xml:space="preserve">. </w:t>
      </w:r>
      <w:r w:rsidR="00486316" w:rsidRPr="000B6343">
        <w:rPr>
          <w:rFonts w:ascii="Times New Roman" w:hAnsi="Times New Roman" w:cs="Times New Roman"/>
          <w:sz w:val="24"/>
          <w:szCs w:val="24"/>
        </w:rPr>
        <w:t xml:space="preserve">In this study, </w:t>
      </w:r>
      <w:r w:rsidR="00E443E8" w:rsidRPr="000B6343">
        <w:rPr>
          <w:rFonts w:ascii="Times New Roman" w:hAnsi="Times New Roman" w:cs="Times New Roman"/>
          <w:sz w:val="24"/>
          <w:szCs w:val="24"/>
        </w:rPr>
        <w:t>participants were drawn from th</w:t>
      </w:r>
      <w:r w:rsidR="00A408F4" w:rsidRPr="000B6343">
        <w:rPr>
          <w:rFonts w:ascii="Times New Roman" w:hAnsi="Times New Roman" w:cs="Times New Roman"/>
          <w:sz w:val="24"/>
          <w:szCs w:val="24"/>
        </w:rPr>
        <w:t>e</w:t>
      </w:r>
      <w:r w:rsidR="00E443E8" w:rsidRPr="000B6343">
        <w:rPr>
          <w:rFonts w:ascii="Times New Roman" w:hAnsi="Times New Roman" w:cs="Times New Roman"/>
          <w:sz w:val="24"/>
          <w:szCs w:val="24"/>
        </w:rPr>
        <w:t xml:space="preserve"> panel using </w:t>
      </w:r>
      <w:r w:rsidR="004B0EE1" w:rsidRPr="000B6343">
        <w:rPr>
          <w:rFonts w:ascii="Times New Roman" w:hAnsi="Times New Roman" w:cs="Times New Roman"/>
          <w:sz w:val="24"/>
          <w:szCs w:val="24"/>
        </w:rPr>
        <w:t>s</w:t>
      </w:r>
      <w:r w:rsidRPr="000B6343">
        <w:rPr>
          <w:rFonts w:ascii="Times New Roman" w:hAnsi="Times New Roman" w:cs="Times New Roman"/>
          <w:sz w:val="24"/>
          <w:szCs w:val="24"/>
        </w:rPr>
        <w:t>tratified, random probability sampling method</w:t>
      </w:r>
      <w:r w:rsidR="00CE1A68" w:rsidRPr="000B6343">
        <w:rPr>
          <w:rFonts w:ascii="Times New Roman" w:hAnsi="Times New Roman" w:cs="Times New Roman"/>
          <w:sz w:val="24"/>
          <w:szCs w:val="24"/>
        </w:rPr>
        <w:t xml:space="preserve">s </w:t>
      </w:r>
      <w:r w:rsidR="00C65F95" w:rsidRPr="000B6343">
        <w:rPr>
          <w:rFonts w:ascii="Times New Roman" w:hAnsi="Times New Roman" w:cs="Times New Roman"/>
          <w:sz w:val="24"/>
          <w:szCs w:val="24"/>
        </w:rPr>
        <w:t>to construct a sample that was</w:t>
      </w:r>
      <w:r w:rsidRPr="000B6343">
        <w:rPr>
          <w:rFonts w:ascii="Times New Roman" w:hAnsi="Times New Roman" w:cs="Times New Roman"/>
          <w:sz w:val="24"/>
          <w:szCs w:val="24"/>
        </w:rPr>
        <w:t xml:space="preserve"> representative </w:t>
      </w:r>
      <w:r w:rsidR="004B0EE1" w:rsidRPr="000B6343">
        <w:rPr>
          <w:rFonts w:ascii="Times New Roman" w:hAnsi="Times New Roman" w:cs="Times New Roman"/>
          <w:sz w:val="24"/>
          <w:szCs w:val="24"/>
        </w:rPr>
        <w:t>of</w:t>
      </w:r>
      <w:r w:rsidRPr="000B6343">
        <w:rPr>
          <w:rFonts w:ascii="Times New Roman" w:hAnsi="Times New Roman" w:cs="Times New Roman"/>
          <w:sz w:val="24"/>
          <w:szCs w:val="24"/>
        </w:rPr>
        <w:t xml:space="preserve"> the</w:t>
      </w:r>
      <w:r w:rsidR="0008478E" w:rsidRPr="000B6343">
        <w:rPr>
          <w:rFonts w:ascii="Times New Roman" w:hAnsi="Times New Roman" w:cs="Times New Roman"/>
          <w:sz w:val="24"/>
          <w:szCs w:val="24"/>
        </w:rPr>
        <w:t xml:space="preserve"> general</w:t>
      </w:r>
      <w:r w:rsidRPr="000B6343">
        <w:rPr>
          <w:rFonts w:ascii="Times New Roman" w:hAnsi="Times New Roman" w:cs="Times New Roman"/>
          <w:sz w:val="24"/>
          <w:szCs w:val="24"/>
        </w:rPr>
        <w:t xml:space="preserve"> </w:t>
      </w:r>
      <w:r w:rsidR="009666E3" w:rsidRPr="000B6343">
        <w:rPr>
          <w:rFonts w:ascii="Times New Roman" w:hAnsi="Times New Roman" w:cs="Times New Roman"/>
          <w:sz w:val="24"/>
          <w:szCs w:val="24"/>
        </w:rPr>
        <w:t xml:space="preserve">adult </w:t>
      </w:r>
      <w:r w:rsidRPr="000B6343">
        <w:rPr>
          <w:rFonts w:ascii="Times New Roman" w:hAnsi="Times New Roman" w:cs="Times New Roman"/>
          <w:sz w:val="24"/>
          <w:szCs w:val="24"/>
        </w:rPr>
        <w:t xml:space="preserve">population </w:t>
      </w:r>
      <w:r w:rsidR="00C65F95" w:rsidRPr="000B6343">
        <w:rPr>
          <w:rFonts w:ascii="Times New Roman" w:hAnsi="Times New Roman" w:cs="Times New Roman"/>
          <w:sz w:val="24"/>
          <w:szCs w:val="24"/>
        </w:rPr>
        <w:t xml:space="preserve">in terms of </w:t>
      </w:r>
      <w:r w:rsidRPr="000B6343">
        <w:rPr>
          <w:rFonts w:ascii="Times New Roman" w:hAnsi="Times New Roman" w:cs="Times New Roman"/>
          <w:sz w:val="24"/>
          <w:szCs w:val="24"/>
        </w:rPr>
        <w:t>sex, age, and geographical</w:t>
      </w:r>
      <w:r w:rsidR="00CE1A68" w:rsidRPr="000B6343">
        <w:rPr>
          <w:rFonts w:ascii="Times New Roman" w:hAnsi="Times New Roman" w:cs="Times New Roman"/>
          <w:sz w:val="24"/>
          <w:szCs w:val="24"/>
        </w:rPr>
        <w:t xml:space="preserve"> </w:t>
      </w:r>
      <w:r w:rsidR="00C65F95" w:rsidRPr="000B6343">
        <w:rPr>
          <w:rFonts w:ascii="Times New Roman" w:hAnsi="Times New Roman" w:cs="Times New Roman"/>
          <w:sz w:val="24"/>
          <w:szCs w:val="24"/>
        </w:rPr>
        <w:t>distribution</w:t>
      </w:r>
      <w:r w:rsidR="009666E3" w:rsidRPr="000B6343">
        <w:rPr>
          <w:rFonts w:ascii="Times New Roman" w:hAnsi="Times New Roman" w:cs="Times New Roman"/>
          <w:sz w:val="24"/>
          <w:szCs w:val="24"/>
        </w:rPr>
        <w:t xml:space="preserve">. </w:t>
      </w:r>
      <w:r w:rsidR="00CE1A68" w:rsidRPr="000B6343">
        <w:rPr>
          <w:rFonts w:ascii="Times New Roman" w:hAnsi="Times New Roman" w:cs="Times New Roman"/>
          <w:sz w:val="24"/>
          <w:szCs w:val="24"/>
        </w:rPr>
        <w:t>Thes</w:t>
      </w:r>
      <w:r w:rsidR="00C65F95" w:rsidRPr="000B6343">
        <w:rPr>
          <w:rFonts w:ascii="Times New Roman" w:hAnsi="Times New Roman" w:cs="Times New Roman"/>
          <w:sz w:val="24"/>
          <w:szCs w:val="24"/>
        </w:rPr>
        <w:t>e three</w:t>
      </w:r>
      <w:r w:rsidR="00CE1A68" w:rsidRPr="000B6343">
        <w:rPr>
          <w:rFonts w:ascii="Times New Roman" w:hAnsi="Times New Roman" w:cs="Times New Roman"/>
          <w:sz w:val="24"/>
          <w:szCs w:val="24"/>
        </w:rPr>
        <w:t xml:space="preserve"> sample characterist</w:t>
      </w:r>
      <w:r w:rsidR="00C65F95" w:rsidRPr="000B6343">
        <w:rPr>
          <w:rFonts w:ascii="Times New Roman" w:hAnsi="Times New Roman" w:cs="Times New Roman"/>
          <w:sz w:val="24"/>
          <w:szCs w:val="24"/>
        </w:rPr>
        <w:t>ic</w:t>
      </w:r>
      <w:r w:rsidR="00CE1A68" w:rsidRPr="000B6343">
        <w:rPr>
          <w:rFonts w:ascii="Times New Roman" w:hAnsi="Times New Roman" w:cs="Times New Roman"/>
          <w:sz w:val="24"/>
          <w:szCs w:val="24"/>
        </w:rPr>
        <w:t xml:space="preserve">s </w:t>
      </w:r>
      <w:r w:rsidR="00486316" w:rsidRPr="000B6343">
        <w:rPr>
          <w:rFonts w:ascii="Times New Roman" w:hAnsi="Times New Roman" w:cs="Times New Roman"/>
          <w:sz w:val="24"/>
          <w:szCs w:val="24"/>
        </w:rPr>
        <w:t>match</w:t>
      </w:r>
      <w:r w:rsidRPr="000B6343">
        <w:rPr>
          <w:rFonts w:ascii="Times New Roman" w:hAnsi="Times New Roman" w:cs="Times New Roman"/>
          <w:sz w:val="24"/>
          <w:szCs w:val="24"/>
        </w:rPr>
        <w:t xml:space="preserve"> </w:t>
      </w:r>
      <w:r w:rsidR="004B0EE1" w:rsidRPr="000B6343">
        <w:rPr>
          <w:rFonts w:ascii="Times New Roman" w:hAnsi="Times New Roman" w:cs="Times New Roman"/>
          <w:sz w:val="24"/>
          <w:szCs w:val="24"/>
        </w:rPr>
        <w:t>known</w:t>
      </w:r>
      <w:r w:rsidRPr="000B6343">
        <w:rPr>
          <w:rFonts w:ascii="Times New Roman" w:hAnsi="Times New Roman" w:cs="Times New Roman"/>
          <w:sz w:val="24"/>
          <w:szCs w:val="24"/>
        </w:rPr>
        <w:t xml:space="preserve"> population parameters</w:t>
      </w:r>
      <w:r w:rsidR="004C739D" w:rsidRPr="000B6343">
        <w:rPr>
          <w:rFonts w:ascii="Times New Roman" w:hAnsi="Times New Roman" w:cs="Times New Roman"/>
          <w:sz w:val="24"/>
          <w:szCs w:val="24"/>
        </w:rPr>
        <w:t xml:space="preserve"> </w:t>
      </w:r>
      <w:r w:rsidR="001F2B34" w:rsidRPr="000B6343">
        <w:rPr>
          <w:rFonts w:ascii="Times New Roman" w:hAnsi="Times New Roman" w:cs="Times New Roman"/>
          <w:sz w:val="24"/>
          <w:szCs w:val="24"/>
        </w:rPr>
        <w:t xml:space="preserve">as per </w:t>
      </w:r>
      <w:r w:rsidR="00486316" w:rsidRPr="000B6343">
        <w:rPr>
          <w:rFonts w:ascii="Times New Roman" w:hAnsi="Times New Roman" w:cs="Times New Roman"/>
          <w:sz w:val="24"/>
          <w:szCs w:val="24"/>
        </w:rPr>
        <w:t>the 2016 Irish census</w:t>
      </w:r>
      <w:r w:rsidR="001F2B34" w:rsidRPr="000B6343">
        <w:rPr>
          <w:rFonts w:ascii="Times New Roman" w:hAnsi="Times New Roman" w:cs="Times New Roman"/>
          <w:sz w:val="24"/>
          <w:szCs w:val="24"/>
        </w:rPr>
        <w:t xml:space="preserve"> </w:t>
      </w:r>
      <w:r w:rsidR="00A408F4" w:rsidRPr="000B6343">
        <w:rPr>
          <w:rFonts w:ascii="Times New Roman" w:hAnsi="Times New Roman" w:cs="Times New Roman"/>
          <w:sz w:val="24"/>
          <w:szCs w:val="24"/>
        </w:rPr>
        <w:t>data</w:t>
      </w:r>
      <w:r w:rsidR="00280B31" w:rsidRPr="000B6343">
        <w:rPr>
          <w:rFonts w:ascii="Times New Roman" w:hAnsi="Times New Roman" w:cs="Times New Roman"/>
          <w:sz w:val="24"/>
          <w:szCs w:val="24"/>
        </w:rPr>
        <w:t xml:space="preserve"> [17]</w:t>
      </w:r>
      <w:r w:rsidR="001F2B34" w:rsidRPr="000B6343">
        <w:rPr>
          <w:rFonts w:ascii="Times New Roman" w:hAnsi="Times New Roman" w:cs="Times New Roman"/>
          <w:sz w:val="24"/>
          <w:szCs w:val="24"/>
        </w:rPr>
        <w:t>.</w:t>
      </w:r>
    </w:p>
    <w:p w14:paraId="4FB6D05B" w14:textId="229A0AD9" w:rsidR="00C65F95" w:rsidRPr="000B6343" w:rsidRDefault="00C65F95" w:rsidP="00C65F95">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Table 1 here</w:t>
      </w:r>
    </w:p>
    <w:p w14:paraId="78C3F0E1" w14:textId="795C5232" w:rsidR="001E6214" w:rsidRPr="000B6343" w:rsidRDefault="00340B92" w:rsidP="00C65F95">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lastRenderedPageBreak/>
        <w:t xml:space="preserve">Panel members were contacted </w:t>
      </w:r>
      <w:r w:rsidR="00C65F95" w:rsidRPr="000B6343">
        <w:rPr>
          <w:rFonts w:ascii="Times New Roman" w:hAnsi="Times New Roman" w:cs="Times New Roman"/>
          <w:sz w:val="24"/>
          <w:szCs w:val="24"/>
        </w:rPr>
        <w:t xml:space="preserve">by Qualtrics </w:t>
      </w:r>
      <w:r w:rsidR="00B42DAE" w:rsidRPr="000B6343">
        <w:rPr>
          <w:rFonts w:ascii="Times New Roman" w:hAnsi="Times New Roman" w:cs="Times New Roman"/>
          <w:sz w:val="24"/>
          <w:szCs w:val="24"/>
        </w:rPr>
        <w:t xml:space="preserve">via email </w:t>
      </w:r>
      <w:r w:rsidR="00F56828" w:rsidRPr="000B6343">
        <w:rPr>
          <w:rFonts w:ascii="Times New Roman" w:hAnsi="Times New Roman" w:cs="Times New Roman"/>
          <w:sz w:val="24"/>
          <w:szCs w:val="24"/>
        </w:rPr>
        <w:t xml:space="preserve">and </w:t>
      </w:r>
      <w:r w:rsidRPr="000B6343">
        <w:rPr>
          <w:rFonts w:ascii="Times New Roman" w:hAnsi="Times New Roman" w:cs="Times New Roman"/>
          <w:sz w:val="24"/>
          <w:szCs w:val="24"/>
        </w:rPr>
        <w:t>provided with</w:t>
      </w:r>
      <w:r w:rsidR="00C65F95" w:rsidRPr="000B6343">
        <w:rPr>
          <w:rFonts w:ascii="Times New Roman" w:hAnsi="Times New Roman" w:cs="Times New Roman"/>
          <w:sz w:val="24"/>
          <w:szCs w:val="24"/>
        </w:rPr>
        <w:t xml:space="preserve"> a brief</w:t>
      </w:r>
      <w:r w:rsidRPr="000B6343">
        <w:rPr>
          <w:rFonts w:ascii="Times New Roman" w:hAnsi="Times New Roman" w:cs="Times New Roman"/>
          <w:sz w:val="24"/>
          <w:szCs w:val="24"/>
        </w:rPr>
        <w:t xml:space="preserve"> </w:t>
      </w:r>
      <w:r w:rsidR="00C65F95" w:rsidRPr="000B6343">
        <w:rPr>
          <w:rFonts w:ascii="Times New Roman" w:hAnsi="Times New Roman" w:cs="Times New Roman"/>
          <w:sz w:val="24"/>
          <w:szCs w:val="24"/>
        </w:rPr>
        <w:t>information leaflet regarding the</w:t>
      </w:r>
      <w:r w:rsidR="004B0EE1" w:rsidRPr="000B6343">
        <w:rPr>
          <w:rFonts w:ascii="Times New Roman" w:hAnsi="Times New Roman" w:cs="Times New Roman"/>
          <w:sz w:val="24"/>
          <w:szCs w:val="24"/>
        </w:rPr>
        <w:t xml:space="preserve"> nature of </w:t>
      </w:r>
      <w:r w:rsidR="002974B9" w:rsidRPr="000B6343">
        <w:rPr>
          <w:rFonts w:ascii="Times New Roman" w:hAnsi="Times New Roman" w:cs="Times New Roman"/>
          <w:sz w:val="24"/>
          <w:szCs w:val="24"/>
        </w:rPr>
        <w:t xml:space="preserve">the </w:t>
      </w:r>
      <w:r w:rsidRPr="000B6343">
        <w:rPr>
          <w:rFonts w:ascii="Times New Roman" w:hAnsi="Times New Roman" w:cs="Times New Roman"/>
          <w:sz w:val="24"/>
          <w:szCs w:val="24"/>
        </w:rPr>
        <w:t>study</w:t>
      </w:r>
      <w:r w:rsidR="00F56828" w:rsidRPr="000B6343">
        <w:rPr>
          <w:rFonts w:ascii="Times New Roman" w:hAnsi="Times New Roman" w:cs="Times New Roman"/>
          <w:sz w:val="24"/>
          <w:szCs w:val="24"/>
        </w:rPr>
        <w:t xml:space="preserve">. </w:t>
      </w:r>
      <w:r w:rsidR="003D36F3" w:rsidRPr="000B6343">
        <w:rPr>
          <w:rFonts w:ascii="Times New Roman" w:hAnsi="Times New Roman" w:cs="Times New Roman"/>
          <w:sz w:val="24"/>
          <w:szCs w:val="24"/>
        </w:rPr>
        <w:t>Those</w:t>
      </w:r>
      <w:r w:rsidR="00C65F95" w:rsidRPr="000B6343">
        <w:rPr>
          <w:rFonts w:ascii="Times New Roman" w:hAnsi="Times New Roman" w:cs="Times New Roman"/>
          <w:sz w:val="24"/>
          <w:szCs w:val="24"/>
        </w:rPr>
        <w:t xml:space="preserve"> who</w:t>
      </w:r>
      <w:r w:rsidR="00F56828" w:rsidRPr="000B6343">
        <w:rPr>
          <w:rFonts w:ascii="Times New Roman" w:hAnsi="Times New Roman" w:cs="Times New Roman"/>
          <w:sz w:val="24"/>
          <w:szCs w:val="24"/>
        </w:rPr>
        <w:t xml:space="preserve"> chose to participate</w:t>
      </w:r>
      <w:r w:rsidR="00C65F95" w:rsidRPr="000B6343">
        <w:rPr>
          <w:rFonts w:ascii="Times New Roman" w:hAnsi="Times New Roman" w:cs="Times New Roman"/>
          <w:sz w:val="24"/>
          <w:szCs w:val="24"/>
        </w:rPr>
        <w:t xml:space="preserve"> </w:t>
      </w:r>
      <w:r w:rsidR="009666E3" w:rsidRPr="000B6343">
        <w:rPr>
          <w:rFonts w:ascii="Times New Roman" w:hAnsi="Times New Roman" w:cs="Times New Roman"/>
          <w:sz w:val="24"/>
          <w:szCs w:val="24"/>
        </w:rPr>
        <w:t>completed</w:t>
      </w:r>
      <w:r w:rsidR="003D36F3" w:rsidRPr="000B6343">
        <w:rPr>
          <w:rFonts w:ascii="Times New Roman" w:hAnsi="Times New Roman" w:cs="Times New Roman"/>
          <w:sz w:val="24"/>
          <w:szCs w:val="24"/>
        </w:rPr>
        <w:t xml:space="preserve"> </w:t>
      </w:r>
      <w:r w:rsidR="009666E3" w:rsidRPr="000B6343">
        <w:rPr>
          <w:rFonts w:ascii="Times New Roman" w:hAnsi="Times New Roman" w:cs="Times New Roman"/>
          <w:sz w:val="24"/>
          <w:szCs w:val="24"/>
        </w:rPr>
        <w:t>the</w:t>
      </w:r>
      <w:r w:rsidR="00DF1C9A" w:rsidRPr="000B6343">
        <w:rPr>
          <w:rFonts w:ascii="Times New Roman" w:hAnsi="Times New Roman" w:cs="Times New Roman"/>
          <w:sz w:val="24"/>
          <w:szCs w:val="24"/>
        </w:rPr>
        <w:t xml:space="preserve"> </w:t>
      </w:r>
      <w:r w:rsidR="00C65F95" w:rsidRPr="000B6343">
        <w:rPr>
          <w:rFonts w:ascii="Times New Roman" w:hAnsi="Times New Roman" w:cs="Times New Roman"/>
          <w:sz w:val="24"/>
          <w:szCs w:val="24"/>
        </w:rPr>
        <w:t>survey online.</w:t>
      </w:r>
      <w:r w:rsidR="009666E3" w:rsidRPr="000B6343">
        <w:rPr>
          <w:rFonts w:ascii="Times New Roman" w:hAnsi="Times New Roman" w:cs="Times New Roman"/>
          <w:sz w:val="24"/>
          <w:szCs w:val="24"/>
        </w:rPr>
        <w:t xml:space="preserve"> No information was gathered on those who chose not to participate therefore </w:t>
      </w:r>
      <w:r w:rsidR="00C65F95" w:rsidRPr="000B6343">
        <w:rPr>
          <w:rFonts w:ascii="Times New Roman" w:hAnsi="Times New Roman" w:cs="Times New Roman"/>
          <w:sz w:val="24"/>
          <w:szCs w:val="24"/>
        </w:rPr>
        <w:t>it was not possible to determine the overall participation rate</w:t>
      </w:r>
      <w:r w:rsidR="004C739D" w:rsidRPr="000B6343">
        <w:rPr>
          <w:rFonts w:ascii="Times New Roman" w:hAnsi="Times New Roman" w:cs="Times New Roman"/>
          <w:sz w:val="24"/>
          <w:szCs w:val="24"/>
        </w:rPr>
        <w:t xml:space="preserve">. </w:t>
      </w:r>
      <w:r w:rsidR="009666E3" w:rsidRPr="000B6343">
        <w:rPr>
          <w:rFonts w:ascii="Times New Roman" w:hAnsi="Times New Roman" w:cs="Times New Roman"/>
          <w:sz w:val="24"/>
          <w:szCs w:val="24"/>
        </w:rPr>
        <w:t>Those who chose to participate</w:t>
      </w:r>
      <w:r w:rsidR="00F56828" w:rsidRPr="000B6343">
        <w:rPr>
          <w:rFonts w:ascii="Times New Roman" w:hAnsi="Times New Roman" w:cs="Times New Roman"/>
          <w:sz w:val="24"/>
          <w:szCs w:val="24"/>
        </w:rPr>
        <w:t xml:space="preserve"> were provided </w:t>
      </w:r>
      <w:r w:rsidR="00A408F4" w:rsidRPr="000B6343">
        <w:rPr>
          <w:rFonts w:ascii="Times New Roman" w:hAnsi="Times New Roman" w:cs="Times New Roman"/>
          <w:sz w:val="24"/>
          <w:szCs w:val="24"/>
        </w:rPr>
        <w:t>with a</w:t>
      </w:r>
      <w:r w:rsidR="00C65F95" w:rsidRPr="000B6343">
        <w:rPr>
          <w:rFonts w:ascii="Times New Roman" w:hAnsi="Times New Roman" w:cs="Times New Roman"/>
          <w:sz w:val="24"/>
          <w:szCs w:val="24"/>
        </w:rPr>
        <w:t xml:space="preserve"> </w:t>
      </w:r>
      <w:r w:rsidR="00F56828" w:rsidRPr="000B6343">
        <w:rPr>
          <w:rFonts w:ascii="Times New Roman" w:hAnsi="Times New Roman" w:cs="Times New Roman"/>
          <w:sz w:val="24"/>
          <w:szCs w:val="24"/>
        </w:rPr>
        <w:t>detailed information</w:t>
      </w:r>
      <w:r w:rsidR="00C65F95" w:rsidRPr="000B6343">
        <w:rPr>
          <w:rFonts w:ascii="Times New Roman" w:hAnsi="Times New Roman" w:cs="Times New Roman"/>
          <w:sz w:val="24"/>
          <w:szCs w:val="24"/>
        </w:rPr>
        <w:t xml:space="preserve"> sheet </w:t>
      </w:r>
      <w:r w:rsidR="00A408F4" w:rsidRPr="000B6343">
        <w:rPr>
          <w:rFonts w:ascii="Times New Roman" w:hAnsi="Times New Roman" w:cs="Times New Roman"/>
          <w:sz w:val="24"/>
          <w:szCs w:val="24"/>
        </w:rPr>
        <w:t>about</w:t>
      </w:r>
      <w:r w:rsidR="00C65F95" w:rsidRPr="000B6343">
        <w:rPr>
          <w:rFonts w:ascii="Times New Roman" w:hAnsi="Times New Roman" w:cs="Times New Roman"/>
          <w:sz w:val="24"/>
          <w:szCs w:val="24"/>
        </w:rPr>
        <w:t xml:space="preserve"> the nature of</w:t>
      </w:r>
      <w:r w:rsidR="00F56828" w:rsidRPr="000B6343">
        <w:rPr>
          <w:rFonts w:ascii="Times New Roman" w:hAnsi="Times New Roman" w:cs="Times New Roman"/>
          <w:sz w:val="24"/>
          <w:szCs w:val="24"/>
        </w:rPr>
        <w:t xml:space="preserve"> the study</w:t>
      </w:r>
      <w:r w:rsidR="00A408F4" w:rsidRPr="000B6343">
        <w:rPr>
          <w:rFonts w:ascii="Times New Roman" w:hAnsi="Times New Roman" w:cs="Times New Roman"/>
          <w:sz w:val="24"/>
          <w:szCs w:val="24"/>
        </w:rPr>
        <w:t xml:space="preserve"> including</w:t>
      </w:r>
      <w:r w:rsidR="00C65F95" w:rsidRPr="000B6343">
        <w:rPr>
          <w:rFonts w:ascii="Times New Roman" w:hAnsi="Times New Roman" w:cs="Times New Roman"/>
          <w:sz w:val="24"/>
          <w:szCs w:val="24"/>
        </w:rPr>
        <w:t xml:space="preserve"> the types of questions they would be asked,</w:t>
      </w:r>
      <w:r w:rsidR="00F56828" w:rsidRPr="000B6343">
        <w:rPr>
          <w:rFonts w:ascii="Times New Roman" w:hAnsi="Times New Roman" w:cs="Times New Roman"/>
          <w:sz w:val="24"/>
          <w:szCs w:val="24"/>
        </w:rPr>
        <w:t xml:space="preserve"> the approximate length of time needed to complete the survey,</w:t>
      </w:r>
      <w:r w:rsidR="001F2B34" w:rsidRPr="000B6343">
        <w:rPr>
          <w:rFonts w:ascii="Times New Roman" w:hAnsi="Times New Roman" w:cs="Times New Roman"/>
          <w:sz w:val="24"/>
          <w:szCs w:val="24"/>
        </w:rPr>
        <w:t xml:space="preserve"> a requirement to answer all questions,</w:t>
      </w:r>
      <w:r w:rsidR="00F255CB" w:rsidRPr="000B6343">
        <w:rPr>
          <w:rFonts w:ascii="Times New Roman" w:hAnsi="Times New Roman" w:cs="Times New Roman"/>
          <w:sz w:val="24"/>
          <w:szCs w:val="24"/>
        </w:rPr>
        <w:t xml:space="preserve"> an assurance of</w:t>
      </w:r>
      <w:r w:rsidR="00F56828" w:rsidRPr="000B6343">
        <w:rPr>
          <w:rFonts w:ascii="Times New Roman" w:hAnsi="Times New Roman" w:cs="Times New Roman"/>
          <w:sz w:val="24"/>
          <w:szCs w:val="24"/>
        </w:rPr>
        <w:t xml:space="preserve"> anonymity, and </w:t>
      </w:r>
      <w:r w:rsidR="00A408F4" w:rsidRPr="000B6343">
        <w:rPr>
          <w:rFonts w:ascii="Times New Roman" w:hAnsi="Times New Roman" w:cs="Times New Roman"/>
          <w:sz w:val="24"/>
          <w:szCs w:val="24"/>
        </w:rPr>
        <w:t>their</w:t>
      </w:r>
      <w:r w:rsidR="00F56828" w:rsidRPr="000B6343">
        <w:rPr>
          <w:rFonts w:ascii="Times New Roman" w:hAnsi="Times New Roman" w:cs="Times New Roman"/>
          <w:sz w:val="24"/>
          <w:szCs w:val="24"/>
        </w:rPr>
        <w:t xml:space="preserve"> right to withdraw at any time. Informed consent was obtained prior to</w:t>
      </w:r>
      <w:r w:rsidR="00F255CB" w:rsidRPr="000B6343">
        <w:rPr>
          <w:rFonts w:ascii="Times New Roman" w:hAnsi="Times New Roman" w:cs="Times New Roman"/>
          <w:sz w:val="24"/>
          <w:szCs w:val="24"/>
        </w:rPr>
        <w:t xml:space="preserve"> participant</w:t>
      </w:r>
      <w:r w:rsidR="004C739D" w:rsidRPr="000B6343">
        <w:rPr>
          <w:rFonts w:ascii="Times New Roman" w:hAnsi="Times New Roman" w:cs="Times New Roman"/>
          <w:sz w:val="24"/>
          <w:szCs w:val="24"/>
        </w:rPr>
        <w:t>s</w:t>
      </w:r>
      <w:r w:rsidR="00F56828" w:rsidRPr="000B6343">
        <w:rPr>
          <w:rFonts w:ascii="Times New Roman" w:hAnsi="Times New Roman" w:cs="Times New Roman"/>
          <w:sz w:val="24"/>
          <w:szCs w:val="24"/>
        </w:rPr>
        <w:t xml:space="preserve"> completing the survey.</w:t>
      </w:r>
      <w:r w:rsidR="00F255CB" w:rsidRPr="000B6343">
        <w:rPr>
          <w:rFonts w:ascii="Times New Roman" w:hAnsi="Times New Roman" w:cs="Times New Roman"/>
          <w:sz w:val="24"/>
          <w:szCs w:val="24"/>
        </w:rPr>
        <w:t xml:space="preserve"> Panel members receive financial </w:t>
      </w:r>
      <w:r w:rsidR="004708ED" w:rsidRPr="000B6343">
        <w:rPr>
          <w:rFonts w:ascii="Times New Roman" w:hAnsi="Times New Roman" w:cs="Times New Roman"/>
          <w:sz w:val="24"/>
          <w:szCs w:val="24"/>
        </w:rPr>
        <w:t>remuneration</w:t>
      </w:r>
      <w:r w:rsidR="00F255CB" w:rsidRPr="000B6343">
        <w:rPr>
          <w:rFonts w:ascii="Times New Roman" w:hAnsi="Times New Roman" w:cs="Times New Roman"/>
          <w:sz w:val="24"/>
          <w:szCs w:val="24"/>
        </w:rPr>
        <w:t xml:space="preserve"> </w:t>
      </w:r>
      <w:r w:rsidR="00C65F95" w:rsidRPr="000B6343">
        <w:rPr>
          <w:rFonts w:ascii="Times New Roman" w:hAnsi="Times New Roman" w:cs="Times New Roman"/>
          <w:sz w:val="24"/>
          <w:szCs w:val="24"/>
        </w:rPr>
        <w:t>from</w:t>
      </w:r>
      <w:r w:rsidR="001F2B34" w:rsidRPr="000B6343">
        <w:rPr>
          <w:rFonts w:ascii="Times New Roman" w:hAnsi="Times New Roman" w:cs="Times New Roman"/>
          <w:sz w:val="24"/>
          <w:szCs w:val="24"/>
        </w:rPr>
        <w:t xml:space="preserve"> Qualtrics </w:t>
      </w:r>
      <w:r w:rsidR="00F255CB" w:rsidRPr="000B6343">
        <w:rPr>
          <w:rFonts w:ascii="Times New Roman" w:hAnsi="Times New Roman" w:cs="Times New Roman"/>
          <w:sz w:val="24"/>
          <w:szCs w:val="24"/>
        </w:rPr>
        <w:t>for their participation.</w:t>
      </w:r>
      <w:r w:rsidR="00F56828" w:rsidRPr="000B6343">
        <w:rPr>
          <w:rFonts w:ascii="Times New Roman" w:hAnsi="Times New Roman" w:cs="Times New Roman"/>
          <w:sz w:val="24"/>
          <w:szCs w:val="24"/>
        </w:rPr>
        <w:t xml:space="preserve"> Ethical approval was provided by the Social Research Ethics Committee at Maynooth University</w:t>
      </w:r>
      <w:r w:rsidR="00F255CB" w:rsidRPr="000B6343">
        <w:rPr>
          <w:rFonts w:ascii="Times New Roman" w:hAnsi="Times New Roman" w:cs="Times New Roman"/>
          <w:sz w:val="24"/>
          <w:szCs w:val="24"/>
        </w:rPr>
        <w:t xml:space="preserve">, </w:t>
      </w:r>
      <w:r w:rsidR="00F56828" w:rsidRPr="000B6343">
        <w:rPr>
          <w:rFonts w:ascii="Times New Roman" w:hAnsi="Times New Roman" w:cs="Times New Roman"/>
          <w:sz w:val="24"/>
          <w:szCs w:val="24"/>
        </w:rPr>
        <w:t xml:space="preserve">Ireland. The median time of completion was 22 minutes and Qualtrics employed checks to identify and remove any cases where participants completed the survey in a time that was deemed to be too </w:t>
      </w:r>
      <w:r w:rsidR="001F2B34" w:rsidRPr="000B6343">
        <w:rPr>
          <w:rFonts w:ascii="Times New Roman" w:hAnsi="Times New Roman" w:cs="Times New Roman"/>
          <w:sz w:val="24"/>
          <w:szCs w:val="24"/>
        </w:rPr>
        <w:t>fast</w:t>
      </w:r>
      <w:r w:rsidR="00F56828" w:rsidRPr="000B6343">
        <w:rPr>
          <w:rFonts w:ascii="Times New Roman" w:hAnsi="Times New Roman" w:cs="Times New Roman"/>
          <w:sz w:val="24"/>
          <w:szCs w:val="24"/>
        </w:rPr>
        <w:t xml:space="preserve"> to be confident that responses were trustworthy (i.e., less than </w:t>
      </w:r>
      <w:r w:rsidR="00C65F95" w:rsidRPr="000B6343">
        <w:rPr>
          <w:rFonts w:ascii="Times New Roman" w:hAnsi="Times New Roman" w:cs="Times New Roman"/>
          <w:sz w:val="24"/>
          <w:szCs w:val="24"/>
        </w:rPr>
        <w:t>7</w:t>
      </w:r>
      <w:r w:rsidR="00F56828" w:rsidRPr="000B6343">
        <w:rPr>
          <w:rFonts w:ascii="Times New Roman" w:hAnsi="Times New Roman" w:cs="Times New Roman"/>
          <w:sz w:val="24"/>
          <w:szCs w:val="24"/>
        </w:rPr>
        <w:t xml:space="preserve"> minutes). All data were collected in February 2019. </w:t>
      </w:r>
    </w:p>
    <w:p w14:paraId="14C53A2C" w14:textId="1B6816B6" w:rsidR="00CE4213" w:rsidRPr="000B6343" w:rsidRDefault="00CE4213"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Measures</w:t>
      </w:r>
    </w:p>
    <w:p w14:paraId="6D556540" w14:textId="77777777" w:rsidR="00CE4213" w:rsidRPr="000B6343" w:rsidRDefault="00CE3661"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Trauma</w:t>
      </w:r>
      <w:r w:rsidR="00CE4213" w:rsidRPr="000B6343">
        <w:rPr>
          <w:rFonts w:ascii="Times New Roman" w:hAnsi="Times New Roman" w:cs="Times New Roman"/>
          <w:b/>
          <w:sz w:val="24"/>
          <w:szCs w:val="24"/>
        </w:rPr>
        <w:t xml:space="preserve"> exposure</w:t>
      </w:r>
    </w:p>
    <w:p w14:paraId="001A3C18" w14:textId="1C019F5C" w:rsidR="00CE4213" w:rsidRPr="000B6343" w:rsidRDefault="00C730F4" w:rsidP="00F602C1">
      <w:pPr>
        <w:spacing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Trauma exposure was measured using</w:t>
      </w:r>
      <w:r w:rsidR="0077653D" w:rsidRPr="000B6343">
        <w:rPr>
          <w:rFonts w:ascii="Times New Roman" w:hAnsi="Times New Roman" w:cs="Times New Roman"/>
          <w:sz w:val="24"/>
          <w:szCs w:val="24"/>
        </w:rPr>
        <w:t xml:space="preserve"> a newly developed checklist called the</w:t>
      </w:r>
      <w:r w:rsidR="00CE4213" w:rsidRPr="000B6343">
        <w:rPr>
          <w:rFonts w:ascii="Times New Roman" w:hAnsi="Times New Roman" w:cs="Times New Roman"/>
          <w:sz w:val="24"/>
          <w:szCs w:val="24"/>
        </w:rPr>
        <w:t xml:space="preserve"> </w:t>
      </w:r>
      <w:r w:rsidR="00CE4213" w:rsidRPr="000B6343">
        <w:rPr>
          <w:rFonts w:ascii="Times New Roman" w:hAnsi="Times New Roman" w:cs="Times New Roman"/>
          <w:i/>
          <w:iCs/>
          <w:sz w:val="24"/>
          <w:szCs w:val="24"/>
        </w:rPr>
        <w:t>International</w:t>
      </w:r>
      <w:r w:rsidR="00CE3661" w:rsidRPr="000B6343">
        <w:rPr>
          <w:rFonts w:ascii="Times New Roman" w:hAnsi="Times New Roman" w:cs="Times New Roman"/>
          <w:i/>
          <w:iCs/>
          <w:sz w:val="24"/>
          <w:szCs w:val="24"/>
        </w:rPr>
        <w:t xml:space="preserve"> Trauma Exposure Measure</w:t>
      </w:r>
      <w:r w:rsidR="003D36F3" w:rsidRPr="000B6343">
        <w:rPr>
          <w:rFonts w:ascii="Times New Roman" w:hAnsi="Times New Roman" w:cs="Times New Roman"/>
          <w:i/>
          <w:iCs/>
          <w:sz w:val="24"/>
          <w:szCs w:val="24"/>
        </w:rPr>
        <w:t xml:space="preserve"> </w:t>
      </w:r>
      <w:r w:rsidR="003D36F3" w:rsidRPr="000B6343">
        <w:rPr>
          <w:rFonts w:ascii="Times New Roman" w:hAnsi="Times New Roman" w:cs="Times New Roman"/>
          <w:sz w:val="24"/>
          <w:szCs w:val="24"/>
        </w:rPr>
        <w:t>[1</w:t>
      </w:r>
      <w:r w:rsidR="00280B31" w:rsidRPr="000B6343">
        <w:rPr>
          <w:rFonts w:ascii="Times New Roman" w:hAnsi="Times New Roman" w:cs="Times New Roman"/>
          <w:sz w:val="24"/>
          <w:szCs w:val="24"/>
        </w:rPr>
        <w:t>8</w:t>
      </w:r>
      <w:r w:rsidR="003D36F3" w:rsidRPr="000B6343">
        <w:rPr>
          <w:rFonts w:ascii="Times New Roman" w:hAnsi="Times New Roman" w:cs="Times New Roman"/>
          <w:sz w:val="24"/>
          <w:szCs w:val="24"/>
        </w:rPr>
        <w:t>]</w:t>
      </w:r>
      <w:r w:rsidR="00CE3661" w:rsidRPr="000B6343">
        <w:rPr>
          <w:rFonts w:ascii="Times New Roman" w:hAnsi="Times New Roman" w:cs="Times New Roman"/>
          <w:sz w:val="24"/>
          <w:szCs w:val="24"/>
        </w:rPr>
        <w:t xml:space="preserve"> (ITEM</w:t>
      </w:r>
      <w:r w:rsidR="00C65F95" w:rsidRPr="000B6343">
        <w:rPr>
          <w:rFonts w:ascii="Times New Roman" w:hAnsi="Times New Roman" w:cs="Times New Roman"/>
          <w:sz w:val="24"/>
          <w:szCs w:val="24"/>
        </w:rPr>
        <w:t xml:space="preserve">: </w:t>
      </w:r>
      <w:r w:rsidR="0077653D" w:rsidRPr="000B6343">
        <w:rPr>
          <w:rFonts w:ascii="Times New Roman" w:hAnsi="Times New Roman" w:cs="Times New Roman"/>
          <w:sz w:val="24"/>
          <w:szCs w:val="24"/>
        </w:rPr>
        <w:t>available at</w:t>
      </w:r>
      <w:r w:rsidR="0056754A" w:rsidRPr="000B6343">
        <w:rPr>
          <w:rFonts w:ascii="Times New Roman" w:hAnsi="Times New Roman" w:cs="Times New Roman"/>
          <w:sz w:val="24"/>
          <w:szCs w:val="24"/>
        </w:rPr>
        <w:t xml:space="preserve"> </w:t>
      </w:r>
      <w:hyperlink r:id="rId20" w:history="1">
        <w:r w:rsidR="0056754A" w:rsidRPr="000B6343">
          <w:rPr>
            <w:rFonts w:ascii="Times New Roman" w:hAnsi="Times New Roman" w:cs="Times New Roman"/>
            <w:color w:val="0000FF"/>
            <w:sz w:val="24"/>
            <w:u w:val="single"/>
          </w:rPr>
          <w:t>https://www.traumameasuresglobal.com/item</w:t>
        </w:r>
      </w:hyperlink>
      <w:r w:rsidR="0056754A" w:rsidRPr="000B6343">
        <w:rPr>
          <w:rFonts w:ascii="Times New Roman" w:hAnsi="Times New Roman" w:cs="Times New Roman"/>
          <w:sz w:val="24"/>
        </w:rPr>
        <w:t>)</w:t>
      </w:r>
      <w:r w:rsidR="009666E3" w:rsidRPr="000B6343">
        <w:rPr>
          <w:rFonts w:ascii="Times New Roman" w:hAnsi="Times New Roman" w:cs="Times New Roman"/>
          <w:sz w:val="24"/>
        </w:rPr>
        <w:t xml:space="preserve">. This checklist </w:t>
      </w:r>
      <w:r w:rsidR="003D36F3" w:rsidRPr="000B6343">
        <w:rPr>
          <w:rFonts w:ascii="Times New Roman" w:hAnsi="Times New Roman" w:cs="Times New Roman"/>
          <w:sz w:val="24"/>
        </w:rPr>
        <w:t xml:space="preserve">was designed to reflect the ICD-11’s more expansive description of </w:t>
      </w:r>
      <w:r w:rsidR="009666E3" w:rsidRPr="000B6343">
        <w:rPr>
          <w:rFonts w:ascii="Times New Roman" w:hAnsi="Times New Roman" w:cs="Times New Roman"/>
          <w:sz w:val="24"/>
        </w:rPr>
        <w:t xml:space="preserve">a </w:t>
      </w:r>
      <w:r w:rsidR="003D36F3" w:rsidRPr="000B6343">
        <w:rPr>
          <w:rFonts w:ascii="Times New Roman" w:hAnsi="Times New Roman" w:cs="Times New Roman"/>
          <w:sz w:val="24"/>
        </w:rPr>
        <w:t>traumatic event</w:t>
      </w:r>
      <w:r w:rsidR="003D36F3" w:rsidRPr="000B6343">
        <w:rPr>
          <w:rFonts w:ascii="Times New Roman" w:hAnsi="Times New Roman" w:cs="Times New Roman"/>
          <w:sz w:val="24"/>
          <w:szCs w:val="24"/>
        </w:rPr>
        <w:t>. T</w:t>
      </w:r>
      <w:r w:rsidR="004C739D" w:rsidRPr="000B6343">
        <w:rPr>
          <w:rFonts w:ascii="Times New Roman" w:hAnsi="Times New Roman" w:cs="Times New Roman"/>
          <w:sz w:val="24"/>
          <w:szCs w:val="24"/>
        </w:rPr>
        <w:t xml:space="preserve">he </w:t>
      </w:r>
      <w:r w:rsidR="001659C8" w:rsidRPr="000B6343">
        <w:rPr>
          <w:rFonts w:ascii="Times New Roman" w:hAnsi="Times New Roman" w:cs="Times New Roman"/>
          <w:sz w:val="24"/>
          <w:szCs w:val="24"/>
        </w:rPr>
        <w:t>ITEM includes</w:t>
      </w:r>
      <w:r w:rsidR="009666E3" w:rsidRPr="000B6343">
        <w:rPr>
          <w:rFonts w:ascii="Times New Roman" w:hAnsi="Times New Roman" w:cs="Times New Roman"/>
          <w:sz w:val="24"/>
          <w:szCs w:val="24"/>
        </w:rPr>
        <w:t xml:space="preserve"> descriptions of</w:t>
      </w:r>
      <w:r w:rsidR="001659C8" w:rsidRPr="000B6343">
        <w:rPr>
          <w:rFonts w:ascii="Times New Roman" w:hAnsi="Times New Roman" w:cs="Times New Roman"/>
          <w:sz w:val="24"/>
          <w:szCs w:val="24"/>
        </w:rPr>
        <w:t xml:space="preserve"> 21 events</w:t>
      </w:r>
      <w:r w:rsidR="003D36F3" w:rsidRPr="000B6343">
        <w:rPr>
          <w:rFonts w:ascii="Times New Roman" w:hAnsi="Times New Roman" w:cs="Times New Roman"/>
          <w:sz w:val="24"/>
          <w:szCs w:val="24"/>
        </w:rPr>
        <w:t xml:space="preserve"> </w:t>
      </w:r>
      <w:r w:rsidR="00F602C1" w:rsidRPr="000B6343">
        <w:rPr>
          <w:rFonts w:ascii="Times New Roman" w:hAnsi="Times New Roman" w:cs="Times New Roman"/>
          <w:sz w:val="24"/>
          <w:szCs w:val="24"/>
        </w:rPr>
        <w:t>and r</w:t>
      </w:r>
      <w:r w:rsidR="003D36F3" w:rsidRPr="000B6343">
        <w:rPr>
          <w:rFonts w:ascii="Times New Roman" w:hAnsi="Times New Roman" w:cs="Times New Roman"/>
          <w:sz w:val="24"/>
          <w:szCs w:val="24"/>
        </w:rPr>
        <w:t>espondents indicate on a ‘</w:t>
      </w:r>
      <w:r w:rsidR="003D36F3" w:rsidRPr="000B6343">
        <w:rPr>
          <w:rFonts w:ascii="Times New Roman" w:hAnsi="Times New Roman" w:cs="Times New Roman"/>
          <w:i/>
          <w:iCs/>
          <w:sz w:val="24"/>
          <w:szCs w:val="24"/>
        </w:rPr>
        <w:t>Yes’</w:t>
      </w:r>
      <w:r w:rsidR="003D36F3" w:rsidRPr="000B6343">
        <w:rPr>
          <w:rFonts w:ascii="Times New Roman" w:hAnsi="Times New Roman" w:cs="Times New Roman"/>
          <w:sz w:val="24"/>
          <w:szCs w:val="24"/>
        </w:rPr>
        <w:t xml:space="preserve"> (1) or ‘</w:t>
      </w:r>
      <w:r w:rsidR="003D36F3" w:rsidRPr="000B6343">
        <w:rPr>
          <w:rFonts w:ascii="Times New Roman" w:hAnsi="Times New Roman" w:cs="Times New Roman"/>
          <w:i/>
          <w:iCs/>
          <w:sz w:val="24"/>
          <w:szCs w:val="24"/>
        </w:rPr>
        <w:t>No’</w:t>
      </w:r>
      <w:r w:rsidR="003D36F3" w:rsidRPr="000B6343">
        <w:rPr>
          <w:rFonts w:ascii="Times New Roman" w:hAnsi="Times New Roman" w:cs="Times New Roman"/>
          <w:sz w:val="24"/>
          <w:szCs w:val="24"/>
        </w:rPr>
        <w:t xml:space="preserve"> (0) basis if they experienced each </w:t>
      </w:r>
      <w:r w:rsidR="00072A8E" w:rsidRPr="000B6343">
        <w:rPr>
          <w:rFonts w:ascii="Times New Roman" w:hAnsi="Times New Roman" w:cs="Times New Roman"/>
          <w:sz w:val="24"/>
          <w:szCs w:val="24"/>
        </w:rPr>
        <w:t>one</w:t>
      </w:r>
      <w:r w:rsidR="003D36F3" w:rsidRPr="000B6343">
        <w:rPr>
          <w:rFonts w:ascii="Times New Roman" w:hAnsi="Times New Roman" w:cs="Times New Roman"/>
          <w:sz w:val="24"/>
          <w:szCs w:val="24"/>
        </w:rPr>
        <w:t xml:space="preserve"> during three developmental periods: childhood (‘before or during your time in primary school [up to age 12]’), adolescence (‘during your time in secondary school [between ages 13-18]’), and adulthood (‘after your time in secondary school [after the age of 18]’). Educational descriptors are used to help respondents more accurately identify the timing of </w:t>
      </w:r>
      <w:r w:rsidR="003D36F3" w:rsidRPr="000B6343">
        <w:rPr>
          <w:rFonts w:ascii="Times New Roman" w:hAnsi="Times New Roman" w:cs="Times New Roman"/>
          <w:sz w:val="24"/>
          <w:szCs w:val="24"/>
        </w:rPr>
        <w:lastRenderedPageBreak/>
        <w:t>their traumatic event and are adaptable to reflect the cultural context in which the measure is used. Lifetime exposure to each event was indicated by a positive response during any developmental period.</w:t>
      </w:r>
      <w:r w:rsidR="00F602C1" w:rsidRPr="000B6343">
        <w:rPr>
          <w:rFonts w:ascii="Times New Roman" w:hAnsi="Times New Roman" w:cs="Times New Roman"/>
          <w:sz w:val="24"/>
          <w:szCs w:val="24"/>
        </w:rPr>
        <w:t xml:space="preserve"> The </w:t>
      </w:r>
      <w:r w:rsidR="003D36F3" w:rsidRPr="000B6343">
        <w:rPr>
          <w:rFonts w:ascii="Times New Roman" w:hAnsi="Times New Roman" w:cs="Times New Roman"/>
          <w:sz w:val="24"/>
          <w:szCs w:val="24"/>
        </w:rPr>
        <w:t>first</w:t>
      </w:r>
      <w:r w:rsidR="006539E1" w:rsidRPr="000B6343">
        <w:rPr>
          <w:rFonts w:ascii="Times New Roman" w:hAnsi="Times New Roman" w:cs="Times New Roman"/>
          <w:sz w:val="24"/>
          <w:szCs w:val="24"/>
        </w:rPr>
        <w:t xml:space="preserve"> </w:t>
      </w:r>
      <w:r w:rsidR="00C5710C" w:rsidRPr="000B6343">
        <w:rPr>
          <w:rFonts w:ascii="Times New Roman" w:hAnsi="Times New Roman" w:cs="Times New Roman"/>
          <w:sz w:val="24"/>
          <w:szCs w:val="24"/>
        </w:rPr>
        <w:t>16</w:t>
      </w:r>
      <w:r w:rsidR="00F602C1" w:rsidRPr="000B6343">
        <w:rPr>
          <w:rFonts w:ascii="Times New Roman" w:hAnsi="Times New Roman" w:cs="Times New Roman"/>
          <w:sz w:val="24"/>
          <w:szCs w:val="24"/>
        </w:rPr>
        <w:t xml:space="preserve"> events in the ITEM</w:t>
      </w:r>
      <w:r w:rsidR="00C5710C" w:rsidRPr="000B6343">
        <w:rPr>
          <w:rFonts w:ascii="Times New Roman" w:hAnsi="Times New Roman" w:cs="Times New Roman"/>
          <w:sz w:val="24"/>
          <w:szCs w:val="24"/>
        </w:rPr>
        <w:t xml:space="preserve"> </w:t>
      </w:r>
      <w:r w:rsidR="00655898" w:rsidRPr="000B6343">
        <w:rPr>
          <w:rFonts w:ascii="Times New Roman" w:hAnsi="Times New Roman" w:cs="Times New Roman"/>
          <w:sz w:val="24"/>
          <w:szCs w:val="24"/>
        </w:rPr>
        <w:t>reflect</w:t>
      </w:r>
      <w:r w:rsidR="00C5710C" w:rsidRPr="000B6343">
        <w:rPr>
          <w:rFonts w:ascii="Times New Roman" w:hAnsi="Times New Roman" w:cs="Times New Roman"/>
          <w:sz w:val="24"/>
          <w:szCs w:val="24"/>
        </w:rPr>
        <w:t xml:space="preserve"> the DSM-5 definition of trauma</w:t>
      </w:r>
      <w:r w:rsidR="00F84060" w:rsidRPr="000B6343">
        <w:rPr>
          <w:rFonts w:ascii="Times New Roman" w:hAnsi="Times New Roman" w:cs="Times New Roman"/>
          <w:sz w:val="24"/>
          <w:szCs w:val="24"/>
        </w:rPr>
        <w:t xml:space="preserve"> exposure</w:t>
      </w:r>
      <w:r w:rsidR="004C739D" w:rsidRPr="000B6343">
        <w:rPr>
          <w:rFonts w:ascii="Times New Roman" w:hAnsi="Times New Roman" w:cs="Times New Roman"/>
          <w:sz w:val="24"/>
          <w:szCs w:val="24"/>
        </w:rPr>
        <w:t xml:space="preserve"> (Table 2)</w:t>
      </w:r>
      <w:r w:rsidR="00C5710C" w:rsidRPr="000B6343">
        <w:rPr>
          <w:rFonts w:ascii="Times New Roman" w:hAnsi="Times New Roman" w:cs="Times New Roman"/>
          <w:sz w:val="24"/>
          <w:szCs w:val="24"/>
        </w:rPr>
        <w:t xml:space="preserve"> and</w:t>
      </w:r>
      <w:r w:rsidR="003D36F3" w:rsidRPr="000B6343">
        <w:rPr>
          <w:rFonts w:ascii="Times New Roman" w:hAnsi="Times New Roman" w:cs="Times New Roman"/>
          <w:sz w:val="24"/>
          <w:szCs w:val="24"/>
        </w:rPr>
        <w:t xml:space="preserve"> </w:t>
      </w:r>
      <w:r w:rsidR="00C5710C" w:rsidRPr="000B6343">
        <w:rPr>
          <w:rFonts w:ascii="Times New Roman" w:hAnsi="Times New Roman" w:cs="Times New Roman"/>
          <w:sz w:val="24"/>
          <w:szCs w:val="24"/>
        </w:rPr>
        <w:t xml:space="preserve">map onto existing </w:t>
      </w:r>
      <w:r w:rsidR="00337857" w:rsidRPr="000B6343">
        <w:rPr>
          <w:rFonts w:ascii="Times New Roman" w:hAnsi="Times New Roman" w:cs="Times New Roman"/>
          <w:sz w:val="24"/>
          <w:szCs w:val="24"/>
        </w:rPr>
        <w:t>checklists</w:t>
      </w:r>
      <w:r w:rsidR="00C5710C" w:rsidRPr="000B6343">
        <w:rPr>
          <w:rFonts w:ascii="Times New Roman" w:hAnsi="Times New Roman" w:cs="Times New Roman"/>
          <w:sz w:val="24"/>
          <w:szCs w:val="24"/>
        </w:rPr>
        <w:t xml:space="preserve"> such as the </w:t>
      </w:r>
      <w:r w:rsidR="003D3871" w:rsidRPr="000B6343">
        <w:rPr>
          <w:rFonts w:ascii="Times New Roman" w:hAnsi="Times New Roman" w:cs="Times New Roman"/>
          <w:sz w:val="24"/>
          <w:szCs w:val="24"/>
        </w:rPr>
        <w:t xml:space="preserve">Life Events Checklist </w:t>
      </w:r>
      <w:r w:rsidR="005D005B" w:rsidRPr="000B6343">
        <w:rPr>
          <w:rFonts w:ascii="Times New Roman" w:hAnsi="Times New Roman" w:cs="Times New Roman"/>
          <w:sz w:val="24"/>
          <w:szCs w:val="24"/>
        </w:rPr>
        <w:t>(</w:t>
      </w:r>
      <w:r w:rsidR="00C5710C" w:rsidRPr="000B6343">
        <w:rPr>
          <w:rFonts w:ascii="Times New Roman" w:hAnsi="Times New Roman" w:cs="Times New Roman"/>
          <w:sz w:val="24"/>
          <w:szCs w:val="24"/>
        </w:rPr>
        <w:t>LEC-5</w:t>
      </w:r>
      <w:r w:rsidR="005D005B" w:rsidRPr="000B6343">
        <w:rPr>
          <w:rFonts w:ascii="Times New Roman" w:hAnsi="Times New Roman" w:cs="Times New Roman"/>
          <w:sz w:val="24"/>
          <w:szCs w:val="24"/>
        </w:rPr>
        <w:t>)</w:t>
      </w:r>
      <w:r w:rsidR="00C5710C" w:rsidRPr="000B6343">
        <w:rPr>
          <w:rFonts w:ascii="Times New Roman" w:hAnsi="Times New Roman" w:cs="Times New Roman"/>
          <w:sz w:val="24"/>
          <w:szCs w:val="24"/>
        </w:rPr>
        <w:t xml:space="preserve"> [1</w:t>
      </w:r>
      <w:r w:rsidR="00280B31" w:rsidRPr="000B6343">
        <w:rPr>
          <w:rFonts w:ascii="Times New Roman" w:hAnsi="Times New Roman" w:cs="Times New Roman"/>
          <w:sz w:val="24"/>
          <w:szCs w:val="24"/>
        </w:rPr>
        <w:t>9</w:t>
      </w:r>
      <w:r w:rsidR="00C5710C" w:rsidRPr="000B6343">
        <w:rPr>
          <w:rFonts w:ascii="Times New Roman" w:hAnsi="Times New Roman" w:cs="Times New Roman"/>
          <w:sz w:val="24"/>
          <w:szCs w:val="24"/>
        </w:rPr>
        <w:t>]</w:t>
      </w:r>
      <w:r w:rsidR="003D36F3" w:rsidRPr="000B6343">
        <w:rPr>
          <w:rFonts w:ascii="Times New Roman" w:hAnsi="Times New Roman" w:cs="Times New Roman"/>
          <w:sz w:val="24"/>
          <w:szCs w:val="24"/>
        </w:rPr>
        <w:t xml:space="preserve">. The final </w:t>
      </w:r>
      <w:r w:rsidR="00C5710C" w:rsidRPr="000B6343">
        <w:rPr>
          <w:rFonts w:ascii="Times New Roman" w:hAnsi="Times New Roman" w:cs="Times New Roman"/>
          <w:sz w:val="24"/>
          <w:szCs w:val="24"/>
        </w:rPr>
        <w:t xml:space="preserve">five </w:t>
      </w:r>
      <w:r w:rsidR="00337857" w:rsidRPr="000B6343">
        <w:rPr>
          <w:rFonts w:ascii="Times New Roman" w:hAnsi="Times New Roman" w:cs="Times New Roman"/>
          <w:sz w:val="24"/>
          <w:szCs w:val="24"/>
        </w:rPr>
        <w:t xml:space="preserve">items </w:t>
      </w:r>
      <w:r w:rsidR="00C5710C" w:rsidRPr="000B6343">
        <w:rPr>
          <w:rFonts w:ascii="Times New Roman" w:hAnsi="Times New Roman" w:cs="Times New Roman"/>
          <w:sz w:val="24"/>
          <w:szCs w:val="24"/>
        </w:rPr>
        <w:t>(</w:t>
      </w:r>
      <w:r w:rsidR="00F602C1" w:rsidRPr="000B6343">
        <w:rPr>
          <w:rFonts w:ascii="Times New Roman" w:hAnsi="Times New Roman" w:cs="Times New Roman"/>
          <w:sz w:val="24"/>
          <w:szCs w:val="24"/>
        </w:rPr>
        <w:t xml:space="preserve">measuring </w:t>
      </w:r>
      <w:r w:rsidR="004708ED" w:rsidRPr="000B6343">
        <w:rPr>
          <w:rFonts w:ascii="Times New Roman" w:hAnsi="Times New Roman" w:cs="Times New Roman"/>
          <w:sz w:val="24"/>
          <w:szCs w:val="24"/>
        </w:rPr>
        <w:t>stalking</w:t>
      </w:r>
      <w:r w:rsidR="00C5710C" w:rsidRPr="000B6343">
        <w:rPr>
          <w:rFonts w:ascii="Times New Roman" w:hAnsi="Times New Roman" w:cs="Times New Roman"/>
          <w:sz w:val="24"/>
          <w:szCs w:val="24"/>
        </w:rPr>
        <w:t>, bullying, emotional abuse, emotional neglect, and physical neglect)</w:t>
      </w:r>
      <w:r w:rsidR="004C739D" w:rsidRPr="000B6343">
        <w:rPr>
          <w:rFonts w:ascii="Times New Roman" w:hAnsi="Times New Roman" w:cs="Times New Roman"/>
          <w:sz w:val="24"/>
          <w:szCs w:val="24"/>
        </w:rPr>
        <w:t xml:space="preserve"> </w:t>
      </w:r>
      <w:r w:rsidR="003D36F3" w:rsidRPr="000B6343">
        <w:rPr>
          <w:rFonts w:ascii="Times New Roman" w:hAnsi="Times New Roman" w:cs="Times New Roman"/>
          <w:sz w:val="24"/>
          <w:szCs w:val="24"/>
        </w:rPr>
        <w:t xml:space="preserve">do not necessarily map on to the DSM-5 criterion for traumatic exposure but </w:t>
      </w:r>
      <w:r w:rsidR="00337857" w:rsidRPr="000B6343">
        <w:rPr>
          <w:rFonts w:ascii="Times New Roman" w:hAnsi="Times New Roman" w:cs="Times New Roman"/>
          <w:sz w:val="24"/>
          <w:szCs w:val="24"/>
        </w:rPr>
        <w:t>do reflect</w:t>
      </w:r>
      <w:r w:rsidR="003D36F3" w:rsidRPr="000B6343">
        <w:rPr>
          <w:rFonts w:ascii="Times New Roman" w:hAnsi="Times New Roman" w:cs="Times New Roman"/>
          <w:sz w:val="24"/>
          <w:szCs w:val="24"/>
        </w:rPr>
        <w:t xml:space="preserve"> the ICD-11’s trauma</w:t>
      </w:r>
      <w:r w:rsidR="00337857" w:rsidRPr="000B6343">
        <w:rPr>
          <w:rFonts w:ascii="Times New Roman" w:hAnsi="Times New Roman" w:cs="Times New Roman"/>
          <w:sz w:val="24"/>
          <w:szCs w:val="24"/>
        </w:rPr>
        <w:t xml:space="preserve"> </w:t>
      </w:r>
      <w:r w:rsidR="003D36F3" w:rsidRPr="000B6343">
        <w:rPr>
          <w:rFonts w:ascii="Times New Roman" w:hAnsi="Times New Roman" w:cs="Times New Roman"/>
          <w:sz w:val="24"/>
          <w:szCs w:val="24"/>
        </w:rPr>
        <w:t>exposure criterion</w:t>
      </w:r>
      <w:r w:rsidR="00C5710C" w:rsidRPr="000B6343">
        <w:rPr>
          <w:rFonts w:ascii="Times New Roman" w:hAnsi="Times New Roman" w:cs="Times New Roman"/>
          <w:sz w:val="24"/>
          <w:szCs w:val="24"/>
        </w:rPr>
        <w:t xml:space="preserve">. </w:t>
      </w:r>
      <w:r w:rsidR="008A7561" w:rsidRPr="000B6343">
        <w:rPr>
          <w:rFonts w:ascii="Times New Roman" w:hAnsi="Times New Roman" w:cs="Times New Roman"/>
          <w:sz w:val="24"/>
          <w:szCs w:val="24"/>
        </w:rPr>
        <w:t xml:space="preserve">To ensure that our findings </w:t>
      </w:r>
      <w:r w:rsidR="00337857" w:rsidRPr="000B6343">
        <w:rPr>
          <w:rFonts w:ascii="Times New Roman" w:hAnsi="Times New Roman" w:cs="Times New Roman"/>
          <w:sz w:val="24"/>
          <w:szCs w:val="24"/>
        </w:rPr>
        <w:t>were</w:t>
      </w:r>
      <w:r w:rsidR="008A7561" w:rsidRPr="000B6343">
        <w:rPr>
          <w:rFonts w:ascii="Times New Roman" w:hAnsi="Times New Roman" w:cs="Times New Roman"/>
          <w:sz w:val="24"/>
          <w:szCs w:val="24"/>
        </w:rPr>
        <w:t xml:space="preserve"> comparable to existing </w:t>
      </w:r>
      <w:r w:rsidR="00337857" w:rsidRPr="000B6343">
        <w:rPr>
          <w:rFonts w:ascii="Times New Roman" w:hAnsi="Times New Roman" w:cs="Times New Roman"/>
          <w:sz w:val="24"/>
          <w:szCs w:val="24"/>
        </w:rPr>
        <w:t>data</w:t>
      </w:r>
      <w:r w:rsidR="008A7561" w:rsidRPr="000B6343">
        <w:rPr>
          <w:rFonts w:ascii="Times New Roman" w:hAnsi="Times New Roman" w:cs="Times New Roman"/>
          <w:sz w:val="24"/>
          <w:szCs w:val="24"/>
        </w:rPr>
        <w:t xml:space="preserve"> from the United States [12] and Israel [13], we </w:t>
      </w:r>
      <w:r w:rsidR="00F602C1" w:rsidRPr="000B6343">
        <w:rPr>
          <w:rFonts w:ascii="Times New Roman" w:hAnsi="Times New Roman" w:cs="Times New Roman"/>
          <w:sz w:val="24"/>
          <w:szCs w:val="24"/>
        </w:rPr>
        <w:t>only</w:t>
      </w:r>
      <w:r w:rsidR="008A7561" w:rsidRPr="000B6343">
        <w:rPr>
          <w:rFonts w:ascii="Times New Roman" w:hAnsi="Times New Roman" w:cs="Times New Roman"/>
          <w:sz w:val="24"/>
          <w:szCs w:val="24"/>
        </w:rPr>
        <w:t xml:space="preserve"> used</w:t>
      </w:r>
      <w:r w:rsidR="00F602C1" w:rsidRPr="000B6343">
        <w:rPr>
          <w:rFonts w:ascii="Times New Roman" w:hAnsi="Times New Roman" w:cs="Times New Roman"/>
          <w:sz w:val="24"/>
          <w:szCs w:val="24"/>
        </w:rPr>
        <w:t xml:space="preserve"> </w:t>
      </w:r>
      <w:r w:rsidR="00A27FC7" w:rsidRPr="000B6343">
        <w:rPr>
          <w:rFonts w:ascii="Times New Roman" w:hAnsi="Times New Roman" w:cs="Times New Roman"/>
          <w:sz w:val="24"/>
          <w:szCs w:val="24"/>
        </w:rPr>
        <w:t>the 16 items classified as reflecting the DSM-5 definition of trauma</w:t>
      </w:r>
      <w:r w:rsidR="00A27FC7" w:rsidRPr="000B6343">
        <w:t xml:space="preserve"> </w:t>
      </w:r>
      <w:r w:rsidR="00337857" w:rsidRPr="000B6343">
        <w:rPr>
          <w:rFonts w:ascii="Times New Roman" w:hAnsi="Times New Roman" w:cs="Times New Roman"/>
          <w:sz w:val="24"/>
          <w:szCs w:val="24"/>
        </w:rPr>
        <w:t>exposure</w:t>
      </w:r>
      <w:r w:rsidR="00337857" w:rsidRPr="000B6343">
        <w:rPr>
          <w:sz w:val="24"/>
          <w:szCs w:val="24"/>
        </w:rPr>
        <w:t xml:space="preserve"> </w:t>
      </w:r>
      <w:r w:rsidR="008A7561" w:rsidRPr="000B6343">
        <w:rPr>
          <w:rFonts w:ascii="Times New Roman" w:hAnsi="Times New Roman" w:cs="Times New Roman"/>
          <w:sz w:val="24"/>
          <w:szCs w:val="24"/>
        </w:rPr>
        <w:t>in this study</w:t>
      </w:r>
      <w:r w:rsidR="00C5710C" w:rsidRPr="000B6343">
        <w:rPr>
          <w:rFonts w:ascii="Times New Roman" w:hAnsi="Times New Roman" w:cs="Times New Roman"/>
          <w:sz w:val="24"/>
          <w:szCs w:val="24"/>
        </w:rPr>
        <w:t xml:space="preserve">. </w:t>
      </w:r>
      <w:r w:rsidR="00CE4213" w:rsidRPr="000B6343">
        <w:rPr>
          <w:rFonts w:ascii="Times New Roman" w:hAnsi="Times New Roman" w:cs="Times New Roman"/>
          <w:sz w:val="24"/>
          <w:szCs w:val="24"/>
        </w:rPr>
        <w:t>Respondents</w:t>
      </w:r>
      <w:r w:rsidR="00655898" w:rsidRPr="000B6343">
        <w:rPr>
          <w:rFonts w:ascii="Times New Roman" w:hAnsi="Times New Roman" w:cs="Times New Roman"/>
          <w:sz w:val="24"/>
          <w:szCs w:val="24"/>
        </w:rPr>
        <w:t xml:space="preserve"> </w:t>
      </w:r>
      <w:r w:rsidR="00FF7D6A" w:rsidRPr="000B6343">
        <w:rPr>
          <w:rFonts w:ascii="Times New Roman" w:hAnsi="Times New Roman" w:cs="Times New Roman"/>
          <w:sz w:val="24"/>
          <w:szCs w:val="24"/>
        </w:rPr>
        <w:t xml:space="preserve">were </w:t>
      </w:r>
      <w:r w:rsidR="00655898" w:rsidRPr="000B6343">
        <w:rPr>
          <w:rFonts w:ascii="Times New Roman" w:hAnsi="Times New Roman" w:cs="Times New Roman"/>
          <w:sz w:val="24"/>
          <w:szCs w:val="24"/>
        </w:rPr>
        <w:t>also asked to</w:t>
      </w:r>
      <w:r w:rsidR="00CE4213" w:rsidRPr="000B6343">
        <w:rPr>
          <w:rFonts w:ascii="Times New Roman" w:hAnsi="Times New Roman" w:cs="Times New Roman"/>
          <w:sz w:val="24"/>
          <w:szCs w:val="24"/>
        </w:rPr>
        <w:t xml:space="preserve"> </w:t>
      </w:r>
      <w:r w:rsidR="000D2FC6" w:rsidRPr="000B6343">
        <w:rPr>
          <w:rFonts w:ascii="Times New Roman" w:hAnsi="Times New Roman" w:cs="Times New Roman"/>
          <w:sz w:val="24"/>
          <w:szCs w:val="24"/>
        </w:rPr>
        <w:t>identify</w:t>
      </w:r>
      <w:r w:rsidR="00CE4213" w:rsidRPr="000B6343">
        <w:rPr>
          <w:rFonts w:ascii="Times New Roman" w:hAnsi="Times New Roman" w:cs="Times New Roman"/>
          <w:sz w:val="24"/>
          <w:szCs w:val="24"/>
        </w:rPr>
        <w:t xml:space="preserve"> their most distressing </w:t>
      </w:r>
      <w:r w:rsidR="00F84060" w:rsidRPr="000B6343">
        <w:rPr>
          <w:rFonts w:ascii="Times New Roman" w:hAnsi="Times New Roman" w:cs="Times New Roman"/>
          <w:sz w:val="24"/>
          <w:szCs w:val="24"/>
        </w:rPr>
        <w:t>event</w:t>
      </w:r>
      <w:r w:rsidR="00CE4213" w:rsidRPr="000B6343">
        <w:rPr>
          <w:rFonts w:ascii="Times New Roman" w:hAnsi="Times New Roman" w:cs="Times New Roman"/>
          <w:sz w:val="24"/>
          <w:szCs w:val="24"/>
        </w:rPr>
        <w:t xml:space="preserve"> (</w:t>
      </w:r>
      <w:r w:rsidR="00655898" w:rsidRPr="000B6343">
        <w:rPr>
          <w:rFonts w:ascii="Times New Roman" w:hAnsi="Times New Roman" w:cs="Times New Roman"/>
          <w:sz w:val="24"/>
          <w:szCs w:val="24"/>
        </w:rPr>
        <w:t xml:space="preserve">i.e., </w:t>
      </w:r>
      <w:r w:rsidR="002F2DB9" w:rsidRPr="000B6343">
        <w:rPr>
          <w:rFonts w:ascii="Times New Roman" w:hAnsi="Times New Roman" w:cs="Times New Roman"/>
          <w:sz w:val="24"/>
          <w:szCs w:val="24"/>
        </w:rPr>
        <w:t xml:space="preserve">their </w:t>
      </w:r>
      <w:r w:rsidR="00CE4213" w:rsidRPr="000B6343">
        <w:rPr>
          <w:rFonts w:ascii="Times New Roman" w:hAnsi="Times New Roman" w:cs="Times New Roman"/>
          <w:sz w:val="24"/>
          <w:szCs w:val="24"/>
        </w:rPr>
        <w:t>‘index trauma’)</w:t>
      </w:r>
      <w:r w:rsidR="002F2DB9" w:rsidRPr="000B6343">
        <w:rPr>
          <w:rFonts w:ascii="Times New Roman" w:hAnsi="Times New Roman" w:cs="Times New Roman"/>
          <w:sz w:val="24"/>
          <w:szCs w:val="24"/>
        </w:rPr>
        <w:t>,</w:t>
      </w:r>
      <w:r w:rsidR="00CE4213" w:rsidRPr="000B6343">
        <w:rPr>
          <w:rFonts w:ascii="Times New Roman" w:hAnsi="Times New Roman" w:cs="Times New Roman"/>
          <w:sz w:val="24"/>
          <w:szCs w:val="24"/>
        </w:rPr>
        <w:t xml:space="preserve"> </w:t>
      </w:r>
      <w:r w:rsidR="00165442" w:rsidRPr="000B6343">
        <w:rPr>
          <w:rFonts w:ascii="Times New Roman" w:hAnsi="Times New Roman" w:cs="Times New Roman"/>
          <w:sz w:val="24"/>
          <w:szCs w:val="24"/>
        </w:rPr>
        <w:t>the number of</w:t>
      </w:r>
      <w:r w:rsidR="00CE4213" w:rsidRPr="000B6343">
        <w:rPr>
          <w:rFonts w:ascii="Times New Roman" w:hAnsi="Times New Roman" w:cs="Times New Roman"/>
          <w:sz w:val="24"/>
          <w:szCs w:val="24"/>
        </w:rPr>
        <w:t xml:space="preserve"> times</w:t>
      </w:r>
      <w:r w:rsidR="000D2FC6" w:rsidRPr="000B6343">
        <w:rPr>
          <w:rFonts w:ascii="Times New Roman" w:hAnsi="Times New Roman" w:cs="Times New Roman"/>
          <w:sz w:val="24"/>
          <w:szCs w:val="24"/>
        </w:rPr>
        <w:t xml:space="preserve"> </w:t>
      </w:r>
      <w:r w:rsidR="00165442" w:rsidRPr="000B6343">
        <w:rPr>
          <w:rFonts w:ascii="Times New Roman" w:hAnsi="Times New Roman" w:cs="Times New Roman"/>
          <w:sz w:val="24"/>
          <w:szCs w:val="24"/>
        </w:rPr>
        <w:t>they were exposed to their</w:t>
      </w:r>
      <w:r w:rsidR="0056754A" w:rsidRPr="000B6343">
        <w:rPr>
          <w:rFonts w:ascii="Times New Roman" w:hAnsi="Times New Roman" w:cs="Times New Roman"/>
          <w:sz w:val="24"/>
          <w:szCs w:val="24"/>
        </w:rPr>
        <w:t xml:space="preserve"> index trauma</w:t>
      </w:r>
      <w:r w:rsidR="00A03D65" w:rsidRPr="000B6343">
        <w:rPr>
          <w:rFonts w:ascii="Times New Roman" w:hAnsi="Times New Roman" w:cs="Times New Roman"/>
          <w:sz w:val="24"/>
          <w:szCs w:val="24"/>
        </w:rPr>
        <w:t>,</w:t>
      </w:r>
      <w:r w:rsidR="00CE4213" w:rsidRPr="000B6343">
        <w:rPr>
          <w:rFonts w:ascii="Times New Roman" w:hAnsi="Times New Roman" w:cs="Times New Roman"/>
          <w:sz w:val="24"/>
          <w:szCs w:val="24"/>
        </w:rPr>
        <w:t xml:space="preserve"> and how long ago </w:t>
      </w:r>
      <w:r w:rsidR="000D2FC6" w:rsidRPr="000B6343">
        <w:rPr>
          <w:rFonts w:ascii="Times New Roman" w:hAnsi="Times New Roman" w:cs="Times New Roman"/>
          <w:sz w:val="24"/>
          <w:szCs w:val="24"/>
        </w:rPr>
        <w:t>the</w:t>
      </w:r>
      <w:r w:rsidR="00165442" w:rsidRPr="000B6343">
        <w:rPr>
          <w:rFonts w:ascii="Times New Roman" w:hAnsi="Times New Roman" w:cs="Times New Roman"/>
          <w:sz w:val="24"/>
          <w:szCs w:val="24"/>
        </w:rPr>
        <w:t>ir</w:t>
      </w:r>
      <w:r w:rsidR="000D2FC6" w:rsidRPr="000B6343">
        <w:rPr>
          <w:rFonts w:ascii="Times New Roman" w:hAnsi="Times New Roman" w:cs="Times New Roman"/>
          <w:sz w:val="24"/>
          <w:szCs w:val="24"/>
        </w:rPr>
        <w:t xml:space="preserve"> </w:t>
      </w:r>
      <w:r w:rsidR="0056754A" w:rsidRPr="000B6343">
        <w:rPr>
          <w:rFonts w:ascii="Times New Roman" w:hAnsi="Times New Roman" w:cs="Times New Roman"/>
          <w:sz w:val="24"/>
          <w:szCs w:val="24"/>
        </w:rPr>
        <w:t>index trauma</w:t>
      </w:r>
      <w:r w:rsidR="00CE4213" w:rsidRPr="000B6343">
        <w:rPr>
          <w:rFonts w:ascii="Times New Roman" w:hAnsi="Times New Roman" w:cs="Times New Roman"/>
          <w:sz w:val="24"/>
          <w:szCs w:val="24"/>
        </w:rPr>
        <w:t xml:space="preserve"> first occurred.</w:t>
      </w:r>
      <w:r w:rsidR="00F84060" w:rsidRPr="000B6343">
        <w:rPr>
          <w:rFonts w:ascii="Times New Roman" w:hAnsi="Times New Roman" w:cs="Times New Roman"/>
          <w:sz w:val="24"/>
          <w:szCs w:val="24"/>
        </w:rPr>
        <w:t xml:space="preserve"> I</w:t>
      </w:r>
      <w:r w:rsidR="00CE4213" w:rsidRPr="000B6343">
        <w:rPr>
          <w:rFonts w:ascii="Times New Roman" w:hAnsi="Times New Roman" w:cs="Times New Roman"/>
          <w:sz w:val="24"/>
          <w:szCs w:val="24"/>
        </w:rPr>
        <w:t>ndex trauma</w:t>
      </w:r>
      <w:r w:rsidR="00BC60FF" w:rsidRPr="000B6343">
        <w:rPr>
          <w:rFonts w:ascii="Times New Roman" w:hAnsi="Times New Roman" w:cs="Times New Roman"/>
          <w:sz w:val="24"/>
          <w:szCs w:val="24"/>
        </w:rPr>
        <w:t xml:space="preserve">s were </w:t>
      </w:r>
      <w:r w:rsidR="00CE4213" w:rsidRPr="000B6343">
        <w:rPr>
          <w:rFonts w:ascii="Times New Roman" w:hAnsi="Times New Roman" w:cs="Times New Roman"/>
          <w:sz w:val="24"/>
          <w:szCs w:val="24"/>
        </w:rPr>
        <w:t>classified as ‘interpersonal’ (48.6%) or ‘non-interpersonal’ (51.4%)</w:t>
      </w:r>
      <w:r w:rsidR="00655898" w:rsidRPr="000B6343">
        <w:rPr>
          <w:rFonts w:ascii="Times New Roman" w:hAnsi="Times New Roman" w:cs="Times New Roman"/>
          <w:sz w:val="24"/>
          <w:szCs w:val="24"/>
        </w:rPr>
        <w:t xml:space="preserve"> (Table 2)</w:t>
      </w:r>
      <w:r w:rsidR="00BC60FF" w:rsidRPr="000B6343">
        <w:rPr>
          <w:rFonts w:ascii="Times New Roman" w:hAnsi="Times New Roman" w:cs="Times New Roman"/>
          <w:sz w:val="24"/>
          <w:szCs w:val="24"/>
        </w:rPr>
        <w:t xml:space="preserve">, and this </w:t>
      </w:r>
      <w:r w:rsidR="00F84060" w:rsidRPr="000B6343">
        <w:rPr>
          <w:rFonts w:ascii="Times New Roman" w:hAnsi="Times New Roman" w:cs="Times New Roman"/>
          <w:sz w:val="24"/>
          <w:szCs w:val="24"/>
        </w:rPr>
        <w:t>classification</w:t>
      </w:r>
      <w:r w:rsidR="00BC60FF" w:rsidRPr="000B6343">
        <w:rPr>
          <w:rFonts w:ascii="Times New Roman" w:hAnsi="Times New Roman" w:cs="Times New Roman"/>
          <w:sz w:val="24"/>
          <w:szCs w:val="24"/>
        </w:rPr>
        <w:t xml:space="preserve"> was</w:t>
      </w:r>
      <w:r w:rsidR="00CE4213" w:rsidRPr="000B6343">
        <w:rPr>
          <w:rFonts w:ascii="Times New Roman" w:hAnsi="Times New Roman" w:cs="Times New Roman"/>
          <w:sz w:val="24"/>
          <w:szCs w:val="24"/>
        </w:rPr>
        <w:t xml:space="preserve"> based on established recommendations</w:t>
      </w:r>
      <w:r w:rsidR="00D172E3" w:rsidRPr="000B6343">
        <w:rPr>
          <w:rFonts w:ascii="Times New Roman" w:hAnsi="Times New Roman" w:cs="Times New Roman"/>
          <w:sz w:val="24"/>
          <w:szCs w:val="24"/>
        </w:rPr>
        <w:t xml:space="preserve"> [</w:t>
      </w:r>
      <w:r w:rsidR="00280B31" w:rsidRPr="000B6343">
        <w:rPr>
          <w:rFonts w:ascii="Times New Roman" w:hAnsi="Times New Roman" w:cs="Times New Roman"/>
          <w:sz w:val="24"/>
          <w:szCs w:val="24"/>
        </w:rPr>
        <w:t>20</w:t>
      </w:r>
      <w:r w:rsidR="00D172E3" w:rsidRPr="000B6343">
        <w:rPr>
          <w:rFonts w:ascii="Times New Roman" w:hAnsi="Times New Roman" w:cs="Times New Roman"/>
          <w:sz w:val="24"/>
          <w:szCs w:val="24"/>
        </w:rPr>
        <w:t>,</w:t>
      </w:r>
      <w:r w:rsidR="0056754A" w:rsidRPr="000B6343">
        <w:rPr>
          <w:rFonts w:ascii="Times New Roman" w:hAnsi="Times New Roman" w:cs="Times New Roman"/>
          <w:sz w:val="24"/>
          <w:szCs w:val="24"/>
        </w:rPr>
        <w:t xml:space="preserve"> </w:t>
      </w:r>
      <w:r w:rsidR="005F60E9" w:rsidRPr="000B6343">
        <w:rPr>
          <w:rFonts w:ascii="Times New Roman" w:hAnsi="Times New Roman" w:cs="Times New Roman"/>
          <w:sz w:val="24"/>
          <w:szCs w:val="24"/>
        </w:rPr>
        <w:t>2</w:t>
      </w:r>
      <w:r w:rsidR="00280B31" w:rsidRPr="000B6343">
        <w:rPr>
          <w:rFonts w:ascii="Times New Roman" w:hAnsi="Times New Roman" w:cs="Times New Roman"/>
          <w:sz w:val="24"/>
          <w:szCs w:val="24"/>
        </w:rPr>
        <w:t>1</w:t>
      </w:r>
      <w:r w:rsidR="00D172E3" w:rsidRPr="000B6343">
        <w:rPr>
          <w:rFonts w:ascii="Times New Roman" w:hAnsi="Times New Roman" w:cs="Times New Roman"/>
          <w:sz w:val="24"/>
          <w:szCs w:val="24"/>
        </w:rPr>
        <w:t>].</w:t>
      </w:r>
    </w:p>
    <w:p w14:paraId="0980114E" w14:textId="3F298F1E" w:rsidR="00CE4213" w:rsidRPr="000B6343" w:rsidRDefault="00CE3661" w:rsidP="00393561">
      <w:pPr>
        <w:spacing w:after="0" w:line="480" w:lineRule="auto"/>
        <w:rPr>
          <w:rFonts w:ascii="Times New Roman" w:hAnsi="Times New Roman" w:cs="Times New Roman"/>
          <w:b/>
          <w:sz w:val="24"/>
          <w:szCs w:val="24"/>
          <w:vertAlign w:val="superscript"/>
        </w:rPr>
      </w:pPr>
      <w:r w:rsidRPr="000B6343">
        <w:rPr>
          <w:rFonts w:ascii="Times New Roman" w:hAnsi="Times New Roman" w:cs="Times New Roman"/>
          <w:b/>
          <w:sz w:val="24"/>
          <w:szCs w:val="24"/>
        </w:rPr>
        <w:t xml:space="preserve">ICD-11 </w:t>
      </w:r>
      <w:r w:rsidR="00CE4213" w:rsidRPr="000B6343">
        <w:rPr>
          <w:rFonts w:ascii="Times New Roman" w:hAnsi="Times New Roman" w:cs="Times New Roman"/>
          <w:b/>
          <w:sz w:val="24"/>
          <w:szCs w:val="24"/>
        </w:rPr>
        <w:t>PTSD and CPTSD</w:t>
      </w:r>
    </w:p>
    <w:p w14:paraId="55039C67" w14:textId="7A068A1E" w:rsidR="000A214F" w:rsidRPr="000B6343" w:rsidRDefault="00F84060" w:rsidP="000A214F">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 xml:space="preserve">The </w:t>
      </w:r>
      <w:r w:rsidR="00C61AD9" w:rsidRPr="000B6343">
        <w:rPr>
          <w:rFonts w:ascii="Times New Roman" w:hAnsi="Times New Roman" w:cs="Times New Roman"/>
          <w:i/>
          <w:iCs/>
          <w:sz w:val="24"/>
          <w:szCs w:val="24"/>
        </w:rPr>
        <w:t>International Trauma Questionnaire</w:t>
      </w:r>
      <w:r w:rsidR="00C61AD9" w:rsidRPr="000B6343">
        <w:rPr>
          <w:rFonts w:ascii="Times New Roman" w:hAnsi="Times New Roman" w:cs="Times New Roman"/>
          <w:sz w:val="24"/>
          <w:szCs w:val="24"/>
        </w:rPr>
        <w:t xml:space="preserve"> (ITQ)</w:t>
      </w:r>
      <w:r w:rsidR="00771AF2" w:rsidRPr="000B6343">
        <w:rPr>
          <w:rFonts w:ascii="Times New Roman" w:hAnsi="Times New Roman" w:cs="Times New Roman"/>
          <w:sz w:val="24"/>
          <w:szCs w:val="24"/>
        </w:rPr>
        <w:t xml:space="preserve"> </w:t>
      </w:r>
      <w:r w:rsidR="00D172E3" w:rsidRPr="000B6343">
        <w:rPr>
          <w:rFonts w:ascii="Times New Roman" w:hAnsi="Times New Roman" w:cs="Times New Roman"/>
          <w:sz w:val="24"/>
          <w:szCs w:val="24"/>
        </w:rPr>
        <w:t>[</w:t>
      </w:r>
      <w:r w:rsidR="0056754A" w:rsidRPr="000B6343">
        <w:rPr>
          <w:rFonts w:ascii="Times New Roman" w:hAnsi="Times New Roman" w:cs="Times New Roman"/>
          <w:sz w:val="24"/>
          <w:szCs w:val="24"/>
        </w:rPr>
        <w:t>2</w:t>
      </w:r>
      <w:r w:rsidR="00280B31" w:rsidRPr="000B6343">
        <w:rPr>
          <w:rFonts w:ascii="Times New Roman" w:hAnsi="Times New Roman" w:cs="Times New Roman"/>
          <w:sz w:val="24"/>
          <w:szCs w:val="24"/>
        </w:rPr>
        <w:t>2</w:t>
      </w:r>
      <w:r w:rsidR="00D172E3" w:rsidRPr="000B6343">
        <w:rPr>
          <w:rFonts w:ascii="Times New Roman" w:hAnsi="Times New Roman" w:cs="Times New Roman"/>
          <w:sz w:val="24"/>
          <w:szCs w:val="24"/>
        </w:rPr>
        <w:t>]</w:t>
      </w:r>
      <w:r w:rsidRPr="000B6343">
        <w:rPr>
          <w:rFonts w:ascii="Times New Roman" w:hAnsi="Times New Roman" w:cs="Times New Roman"/>
          <w:sz w:val="24"/>
          <w:szCs w:val="24"/>
        </w:rPr>
        <w:t xml:space="preserve"> is the only available self-report measure of ICD-11 PTSD and CPTSD symptoms. It</w:t>
      </w:r>
      <w:r w:rsidR="000D2FC6" w:rsidRPr="000B6343">
        <w:rPr>
          <w:rFonts w:ascii="Times New Roman" w:hAnsi="Times New Roman" w:cs="Times New Roman"/>
          <w:sz w:val="24"/>
          <w:szCs w:val="24"/>
        </w:rPr>
        <w:t xml:space="preserve"> includes s</w:t>
      </w:r>
      <w:r w:rsidR="00CE4213" w:rsidRPr="000B6343">
        <w:rPr>
          <w:rFonts w:ascii="Times New Roman" w:hAnsi="Times New Roman" w:cs="Times New Roman"/>
          <w:sz w:val="24"/>
          <w:szCs w:val="24"/>
        </w:rPr>
        <w:t xml:space="preserve">ix items </w:t>
      </w:r>
      <w:r w:rsidRPr="000B6343">
        <w:rPr>
          <w:rFonts w:ascii="Times New Roman" w:hAnsi="Times New Roman" w:cs="Times New Roman"/>
          <w:sz w:val="24"/>
          <w:szCs w:val="24"/>
        </w:rPr>
        <w:t>measuring each</w:t>
      </w:r>
      <w:r w:rsidR="00CE4213" w:rsidRPr="000B6343">
        <w:rPr>
          <w:rFonts w:ascii="Times New Roman" w:hAnsi="Times New Roman" w:cs="Times New Roman"/>
          <w:sz w:val="24"/>
          <w:szCs w:val="24"/>
        </w:rPr>
        <w:t xml:space="preserve"> PTSD symptom</w:t>
      </w:r>
      <w:r w:rsidR="00CE3661" w:rsidRPr="000B6343">
        <w:rPr>
          <w:rFonts w:ascii="Times New Roman" w:hAnsi="Times New Roman" w:cs="Times New Roman"/>
          <w:sz w:val="24"/>
          <w:szCs w:val="24"/>
        </w:rPr>
        <w:t xml:space="preserve"> and</w:t>
      </w:r>
      <w:r w:rsidR="00C61AD9" w:rsidRPr="000B6343">
        <w:rPr>
          <w:rFonts w:ascii="Times New Roman" w:hAnsi="Times New Roman" w:cs="Times New Roman"/>
          <w:sz w:val="24"/>
          <w:szCs w:val="24"/>
        </w:rPr>
        <w:t xml:space="preserve"> </w:t>
      </w:r>
      <w:r w:rsidRPr="000B6343">
        <w:rPr>
          <w:rFonts w:ascii="Times New Roman" w:hAnsi="Times New Roman" w:cs="Times New Roman"/>
          <w:sz w:val="24"/>
          <w:szCs w:val="24"/>
        </w:rPr>
        <w:t>respondents indicate</w:t>
      </w:r>
      <w:r w:rsidR="00CE4213" w:rsidRPr="000B6343">
        <w:rPr>
          <w:rFonts w:ascii="Times New Roman" w:hAnsi="Times New Roman" w:cs="Times New Roman"/>
          <w:sz w:val="24"/>
          <w:szCs w:val="24"/>
        </w:rPr>
        <w:t xml:space="preserve"> how much </w:t>
      </w:r>
      <w:r w:rsidRPr="000B6343">
        <w:rPr>
          <w:rFonts w:ascii="Times New Roman" w:hAnsi="Times New Roman" w:cs="Times New Roman"/>
          <w:sz w:val="24"/>
          <w:szCs w:val="24"/>
        </w:rPr>
        <w:t>they have been</w:t>
      </w:r>
      <w:r w:rsidR="006539E1" w:rsidRPr="000B6343">
        <w:rPr>
          <w:rFonts w:ascii="Times New Roman" w:hAnsi="Times New Roman" w:cs="Times New Roman"/>
          <w:sz w:val="24"/>
          <w:szCs w:val="24"/>
        </w:rPr>
        <w:t xml:space="preserve"> bothered </w:t>
      </w:r>
      <w:r w:rsidRPr="000B6343">
        <w:rPr>
          <w:rFonts w:ascii="Times New Roman" w:hAnsi="Times New Roman" w:cs="Times New Roman"/>
          <w:sz w:val="24"/>
          <w:szCs w:val="24"/>
        </w:rPr>
        <w:t xml:space="preserve">by each symptom during </w:t>
      </w:r>
      <w:r w:rsidR="00CE4213" w:rsidRPr="000B6343">
        <w:rPr>
          <w:rFonts w:ascii="Times New Roman" w:hAnsi="Times New Roman" w:cs="Times New Roman"/>
          <w:sz w:val="24"/>
          <w:szCs w:val="24"/>
        </w:rPr>
        <w:t>the past month</w:t>
      </w:r>
      <w:r w:rsidR="00CE3661" w:rsidRPr="000B6343">
        <w:rPr>
          <w:rFonts w:ascii="Times New Roman" w:hAnsi="Times New Roman" w:cs="Times New Roman"/>
          <w:sz w:val="24"/>
          <w:szCs w:val="24"/>
        </w:rPr>
        <w:t>.</w:t>
      </w:r>
      <w:r w:rsidR="00CE4213" w:rsidRPr="000B6343">
        <w:rPr>
          <w:rFonts w:ascii="Times New Roman" w:hAnsi="Times New Roman" w:cs="Times New Roman"/>
          <w:sz w:val="24"/>
          <w:szCs w:val="24"/>
        </w:rPr>
        <w:t xml:space="preserve"> </w:t>
      </w:r>
      <w:r w:rsidR="000D2FC6" w:rsidRPr="000B6343">
        <w:rPr>
          <w:rFonts w:ascii="Times New Roman" w:hAnsi="Times New Roman" w:cs="Times New Roman"/>
          <w:sz w:val="24"/>
          <w:szCs w:val="24"/>
        </w:rPr>
        <w:t>There are s</w:t>
      </w:r>
      <w:r w:rsidR="00CE4213" w:rsidRPr="000B6343">
        <w:rPr>
          <w:rFonts w:ascii="Times New Roman" w:hAnsi="Times New Roman" w:cs="Times New Roman"/>
          <w:sz w:val="24"/>
          <w:szCs w:val="24"/>
        </w:rPr>
        <w:t>ix items measur</w:t>
      </w:r>
      <w:r w:rsidR="000D2FC6" w:rsidRPr="000B6343">
        <w:rPr>
          <w:rFonts w:ascii="Times New Roman" w:hAnsi="Times New Roman" w:cs="Times New Roman"/>
          <w:sz w:val="24"/>
          <w:szCs w:val="24"/>
        </w:rPr>
        <w:t>ing</w:t>
      </w:r>
      <w:r w:rsidR="00CE4213" w:rsidRPr="000B6343">
        <w:rPr>
          <w:rFonts w:ascii="Times New Roman" w:hAnsi="Times New Roman" w:cs="Times New Roman"/>
          <w:sz w:val="24"/>
          <w:szCs w:val="24"/>
        </w:rPr>
        <w:t xml:space="preserve"> </w:t>
      </w:r>
      <w:r w:rsidR="00CE3661" w:rsidRPr="000B6343">
        <w:rPr>
          <w:rFonts w:ascii="Times New Roman" w:hAnsi="Times New Roman" w:cs="Times New Roman"/>
          <w:sz w:val="24"/>
          <w:szCs w:val="24"/>
        </w:rPr>
        <w:t xml:space="preserve">each </w:t>
      </w:r>
      <w:r w:rsidR="00CE4213" w:rsidRPr="000B6343">
        <w:rPr>
          <w:rFonts w:ascii="Times New Roman" w:hAnsi="Times New Roman" w:cs="Times New Roman"/>
          <w:sz w:val="24"/>
          <w:szCs w:val="24"/>
        </w:rPr>
        <w:t xml:space="preserve">DSO symptom </w:t>
      </w:r>
      <w:r w:rsidR="00CE3661" w:rsidRPr="000B6343">
        <w:rPr>
          <w:rFonts w:ascii="Times New Roman" w:hAnsi="Times New Roman" w:cs="Times New Roman"/>
          <w:sz w:val="24"/>
          <w:szCs w:val="24"/>
        </w:rPr>
        <w:t xml:space="preserve">and </w:t>
      </w:r>
      <w:r w:rsidR="00CE4213" w:rsidRPr="000B6343">
        <w:rPr>
          <w:rFonts w:ascii="Times New Roman" w:hAnsi="Times New Roman" w:cs="Times New Roman"/>
          <w:sz w:val="24"/>
          <w:szCs w:val="24"/>
        </w:rPr>
        <w:t>respondent</w:t>
      </w:r>
      <w:r w:rsidRPr="000B6343">
        <w:rPr>
          <w:rFonts w:ascii="Times New Roman" w:hAnsi="Times New Roman" w:cs="Times New Roman"/>
          <w:sz w:val="24"/>
          <w:szCs w:val="24"/>
        </w:rPr>
        <w:t>s indicate how they typi</w:t>
      </w:r>
      <w:r w:rsidR="00CE4213" w:rsidRPr="000B6343">
        <w:rPr>
          <w:rFonts w:ascii="Times New Roman" w:hAnsi="Times New Roman" w:cs="Times New Roman"/>
          <w:sz w:val="24"/>
          <w:szCs w:val="24"/>
        </w:rPr>
        <w:t xml:space="preserve">cally feel, think about oneself, and relate to others. </w:t>
      </w:r>
      <w:r w:rsidRPr="000B6343">
        <w:rPr>
          <w:rFonts w:ascii="Times New Roman" w:hAnsi="Times New Roman" w:cs="Times New Roman"/>
          <w:sz w:val="24"/>
          <w:szCs w:val="24"/>
        </w:rPr>
        <w:t xml:space="preserve">There are </w:t>
      </w:r>
      <w:r w:rsidR="000D2FC6" w:rsidRPr="000B6343">
        <w:rPr>
          <w:rFonts w:ascii="Times New Roman" w:hAnsi="Times New Roman" w:cs="Times New Roman"/>
          <w:sz w:val="24"/>
          <w:szCs w:val="24"/>
        </w:rPr>
        <w:t>three items measur</w:t>
      </w:r>
      <w:r w:rsidR="006539E1" w:rsidRPr="000B6343">
        <w:rPr>
          <w:rFonts w:ascii="Times New Roman" w:hAnsi="Times New Roman" w:cs="Times New Roman"/>
          <w:sz w:val="24"/>
          <w:szCs w:val="24"/>
        </w:rPr>
        <w:t>ing</w:t>
      </w:r>
      <w:r w:rsidR="000D2FC6" w:rsidRPr="000B6343">
        <w:rPr>
          <w:rFonts w:ascii="Times New Roman" w:hAnsi="Times New Roman" w:cs="Times New Roman"/>
          <w:sz w:val="24"/>
          <w:szCs w:val="24"/>
        </w:rPr>
        <w:t xml:space="preserve"> functional impairment in the domains of social, occupational/educational, and other important areas</w:t>
      </w:r>
      <w:r w:rsidR="006539E1" w:rsidRPr="000B6343">
        <w:rPr>
          <w:rFonts w:ascii="Times New Roman" w:hAnsi="Times New Roman" w:cs="Times New Roman"/>
          <w:sz w:val="24"/>
          <w:szCs w:val="24"/>
        </w:rPr>
        <w:t xml:space="preserve"> of life</w:t>
      </w:r>
      <w:r w:rsidR="000D2FC6" w:rsidRPr="000B6343">
        <w:rPr>
          <w:rFonts w:ascii="Times New Roman" w:hAnsi="Times New Roman" w:cs="Times New Roman"/>
          <w:sz w:val="24"/>
          <w:szCs w:val="24"/>
        </w:rPr>
        <w:t xml:space="preserve"> </w:t>
      </w:r>
      <w:r w:rsidR="00655898" w:rsidRPr="000B6343">
        <w:rPr>
          <w:rFonts w:ascii="Times New Roman" w:hAnsi="Times New Roman" w:cs="Times New Roman"/>
          <w:sz w:val="24"/>
          <w:szCs w:val="24"/>
        </w:rPr>
        <w:t>relating to both sets of</w:t>
      </w:r>
      <w:r w:rsidR="000D2FC6" w:rsidRPr="000B6343">
        <w:rPr>
          <w:rFonts w:ascii="Times New Roman" w:hAnsi="Times New Roman" w:cs="Times New Roman"/>
          <w:sz w:val="24"/>
          <w:szCs w:val="24"/>
        </w:rPr>
        <w:t xml:space="preserve"> symptoms. All items </w:t>
      </w:r>
      <w:r w:rsidRPr="000B6343">
        <w:rPr>
          <w:rFonts w:ascii="Times New Roman" w:hAnsi="Times New Roman" w:cs="Times New Roman"/>
          <w:sz w:val="24"/>
          <w:szCs w:val="24"/>
        </w:rPr>
        <w:t>use</w:t>
      </w:r>
      <w:r w:rsidR="001A0100" w:rsidRPr="000B6343">
        <w:rPr>
          <w:rFonts w:ascii="Times New Roman" w:hAnsi="Times New Roman" w:cs="Times New Roman"/>
          <w:sz w:val="24"/>
          <w:szCs w:val="24"/>
        </w:rPr>
        <w:t xml:space="preserve"> </w:t>
      </w:r>
      <w:r w:rsidR="00CE4213" w:rsidRPr="000B6343">
        <w:rPr>
          <w:rFonts w:ascii="Times New Roman" w:hAnsi="Times New Roman" w:cs="Times New Roman"/>
          <w:sz w:val="24"/>
          <w:szCs w:val="24"/>
        </w:rPr>
        <w:t>a five-point Likert scale ranging from 0 (</w:t>
      </w:r>
      <w:r w:rsidR="00CE4213" w:rsidRPr="000B6343">
        <w:rPr>
          <w:rFonts w:ascii="Times New Roman" w:hAnsi="Times New Roman" w:cs="Times New Roman"/>
          <w:i/>
          <w:sz w:val="24"/>
          <w:szCs w:val="24"/>
        </w:rPr>
        <w:t>Not at all</w:t>
      </w:r>
      <w:r w:rsidR="00CE4213" w:rsidRPr="000B6343">
        <w:rPr>
          <w:rFonts w:ascii="Times New Roman" w:hAnsi="Times New Roman" w:cs="Times New Roman"/>
          <w:sz w:val="24"/>
          <w:szCs w:val="24"/>
        </w:rPr>
        <w:t>) to 4 (</w:t>
      </w:r>
      <w:r w:rsidR="00CE4213" w:rsidRPr="000B6343">
        <w:rPr>
          <w:rFonts w:ascii="Times New Roman" w:hAnsi="Times New Roman" w:cs="Times New Roman"/>
          <w:i/>
          <w:sz w:val="24"/>
          <w:szCs w:val="24"/>
        </w:rPr>
        <w:t>Extremely</w:t>
      </w:r>
      <w:r w:rsidR="00CE4213" w:rsidRPr="000B6343">
        <w:rPr>
          <w:rFonts w:ascii="Times New Roman" w:hAnsi="Times New Roman" w:cs="Times New Roman"/>
          <w:sz w:val="24"/>
          <w:szCs w:val="24"/>
        </w:rPr>
        <w:t>)</w:t>
      </w:r>
      <w:r w:rsidRPr="000B6343">
        <w:rPr>
          <w:rFonts w:ascii="Times New Roman" w:hAnsi="Times New Roman" w:cs="Times New Roman"/>
          <w:sz w:val="24"/>
          <w:szCs w:val="24"/>
        </w:rPr>
        <w:t xml:space="preserve">, and a symptom is deemed to be present based on a response of </w:t>
      </w:r>
      <w:r w:rsidRPr="000B6343">
        <w:rPr>
          <w:rFonts w:ascii="Times New Roman" w:hAnsi="Times New Roman" w:cs="Times New Roman"/>
          <w:sz w:val="24"/>
          <w:szCs w:val="24"/>
          <w:u w:val="single"/>
        </w:rPr>
        <w:t>&gt;</w:t>
      </w:r>
      <w:r w:rsidRPr="000B6343">
        <w:rPr>
          <w:rFonts w:ascii="Times New Roman" w:hAnsi="Times New Roman" w:cs="Times New Roman"/>
          <w:sz w:val="24"/>
          <w:szCs w:val="24"/>
        </w:rPr>
        <w:t xml:space="preserve"> 2 (</w:t>
      </w:r>
      <w:r w:rsidRPr="000B6343">
        <w:rPr>
          <w:rFonts w:ascii="Times New Roman" w:hAnsi="Times New Roman" w:cs="Times New Roman"/>
          <w:i/>
          <w:iCs/>
          <w:sz w:val="24"/>
          <w:szCs w:val="24"/>
        </w:rPr>
        <w:t>Moderately</w:t>
      </w:r>
      <w:r w:rsidRPr="000B6343">
        <w:rPr>
          <w:rFonts w:ascii="Times New Roman" w:hAnsi="Times New Roman" w:cs="Times New Roman"/>
          <w:sz w:val="24"/>
          <w:szCs w:val="24"/>
        </w:rPr>
        <w:t>) [2</w:t>
      </w:r>
      <w:r w:rsidR="005F60E9" w:rsidRPr="000B6343">
        <w:rPr>
          <w:rFonts w:ascii="Times New Roman" w:hAnsi="Times New Roman" w:cs="Times New Roman"/>
          <w:sz w:val="24"/>
          <w:szCs w:val="24"/>
        </w:rPr>
        <w:t>1</w:t>
      </w:r>
      <w:r w:rsidRPr="000B6343">
        <w:rPr>
          <w:rFonts w:ascii="Times New Roman" w:hAnsi="Times New Roman" w:cs="Times New Roman"/>
          <w:sz w:val="24"/>
          <w:szCs w:val="24"/>
        </w:rPr>
        <w:t xml:space="preserve">]. </w:t>
      </w:r>
      <w:r w:rsidR="000D2FC6" w:rsidRPr="000B6343">
        <w:rPr>
          <w:rFonts w:ascii="Times New Roman" w:hAnsi="Times New Roman" w:cs="Times New Roman"/>
          <w:sz w:val="24"/>
          <w:szCs w:val="24"/>
        </w:rPr>
        <w:t xml:space="preserve">The psychometric properties of the ITQ </w:t>
      </w:r>
      <w:r w:rsidR="00B55950" w:rsidRPr="000B6343">
        <w:rPr>
          <w:rFonts w:ascii="Times New Roman" w:hAnsi="Times New Roman" w:cs="Times New Roman"/>
          <w:sz w:val="24"/>
          <w:szCs w:val="24"/>
        </w:rPr>
        <w:t xml:space="preserve">scores </w:t>
      </w:r>
      <w:r w:rsidR="000D2FC6" w:rsidRPr="000B6343">
        <w:rPr>
          <w:rFonts w:ascii="Times New Roman" w:hAnsi="Times New Roman" w:cs="Times New Roman"/>
          <w:sz w:val="24"/>
          <w:szCs w:val="24"/>
        </w:rPr>
        <w:t>have been demonstrated in multiple general population samples</w:t>
      </w:r>
      <w:r w:rsidR="00D172E3" w:rsidRPr="000B6343">
        <w:rPr>
          <w:rFonts w:ascii="Times New Roman" w:hAnsi="Times New Roman" w:cs="Times New Roman"/>
          <w:sz w:val="24"/>
          <w:szCs w:val="24"/>
        </w:rPr>
        <w:t xml:space="preserve"> [</w:t>
      </w:r>
      <w:r w:rsidR="005F60E9" w:rsidRPr="000B6343">
        <w:rPr>
          <w:rFonts w:ascii="Times New Roman" w:hAnsi="Times New Roman" w:cs="Times New Roman"/>
          <w:sz w:val="24"/>
          <w:szCs w:val="24"/>
        </w:rPr>
        <w:t>12</w:t>
      </w:r>
      <w:r w:rsidR="00D172E3" w:rsidRPr="000B6343">
        <w:rPr>
          <w:rFonts w:ascii="Times New Roman" w:hAnsi="Times New Roman" w:cs="Times New Roman"/>
          <w:sz w:val="24"/>
          <w:szCs w:val="24"/>
        </w:rPr>
        <w:t>, 1</w:t>
      </w:r>
      <w:r w:rsidR="005F60E9" w:rsidRPr="000B6343">
        <w:rPr>
          <w:rFonts w:ascii="Times New Roman" w:hAnsi="Times New Roman" w:cs="Times New Roman"/>
          <w:sz w:val="24"/>
          <w:szCs w:val="24"/>
        </w:rPr>
        <w:t>3</w:t>
      </w:r>
      <w:r w:rsidR="00D172E3" w:rsidRPr="000B6343">
        <w:rPr>
          <w:rFonts w:ascii="Times New Roman" w:hAnsi="Times New Roman" w:cs="Times New Roman"/>
          <w:sz w:val="24"/>
          <w:szCs w:val="24"/>
        </w:rPr>
        <w:t>]</w:t>
      </w:r>
      <w:r w:rsidR="000D2FC6" w:rsidRPr="000B6343">
        <w:rPr>
          <w:rFonts w:ascii="Times New Roman" w:hAnsi="Times New Roman" w:cs="Times New Roman"/>
          <w:sz w:val="24"/>
          <w:szCs w:val="24"/>
        </w:rPr>
        <w:fldChar w:fldCharType="begin">
          <w:fldData xml:space="preserve">PEVuZE5vdGU+PENpdGU+PEF1dGhvcj5CZW4tRXpyYTwvQXV0aG9yPjxZZWFyPjIwMTg8L1llYXI+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</w:fldData>
        </w:fldChar>
      </w:r>
      <w:r w:rsidR="000D2FC6" w:rsidRPr="000B6343">
        <w:rPr>
          <w:rFonts w:ascii="Times New Roman" w:hAnsi="Times New Roman" w:cs="Times New Roman"/>
          <w:sz w:val="24"/>
          <w:szCs w:val="24"/>
        </w:rPr>
        <w:instrText xml:space="preserve"> ADDIN EN.CITE </w:instrText>
      </w:r>
      <w:r w:rsidR="000D2FC6" w:rsidRPr="000B6343">
        <w:rPr>
          <w:rFonts w:ascii="Times New Roman" w:hAnsi="Times New Roman" w:cs="Times New Roman"/>
          <w:sz w:val="24"/>
          <w:szCs w:val="24"/>
        </w:rPr>
        <w:fldChar w:fldCharType="begin">
          <w:fldData xml:space="preserve">PEVuZE5vdGU+PENpdGU+PEF1dGhvcj5CZW4tRXpyYTwvQXV0aG9yPjxZZWFyPjIwMTg8L1llYXI+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</w:fldData>
        </w:fldChar>
      </w:r>
      <w:r w:rsidR="000D2FC6" w:rsidRPr="000B6343">
        <w:rPr>
          <w:rFonts w:ascii="Times New Roman" w:hAnsi="Times New Roman" w:cs="Times New Roman"/>
          <w:sz w:val="24"/>
          <w:szCs w:val="24"/>
        </w:rPr>
        <w:instrText xml:space="preserve"> ADDIN EN.CITE.DATA </w:instrText>
      </w:r>
      <w:r w:rsidR="000D2FC6" w:rsidRPr="000B6343">
        <w:rPr>
          <w:rFonts w:ascii="Times New Roman" w:hAnsi="Times New Roman" w:cs="Times New Roman"/>
          <w:sz w:val="24"/>
          <w:szCs w:val="24"/>
        </w:rPr>
      </w:r>
      <w:r w:rsidR="000D2FC6" w:rsidRPr="000B6343">
        <w:rPr>
          <w:rFonts w:ascii="Times New Roman" w:hAnsi="Times New Roman" w:cs="Times New Roman"/>
          <w:sz w:val="24"/>
          <w:szCs w:val="24"/>
        </w:rPr>
        <w:fldChar w:fldCharType="end"/>
      </w:r>
      <w:r w:rsidR="000D2FC6" w:rsidRPr="000B6343">
        <w:rPr>
          <w:rFonts w:ascii="Times New Roman" w:hAnsi="Times New Roman" w:cs="Times New Roman"/>
          <w:sz w:val="24"/>
          <w:szCs w:val="24"/>
        </w:rPr>
      </w:r>
      <w:r w:rsidR="000D2FC6" w:rsidRPr="000B6343">
        <w:rPr>
          <w:rFonts w:ascii="Times New Roman" w:hAnsi="Times New Roman" w:cs="Times New Roman"/>
          <w:sz w:val="24"/>
          <w:szCs w:val="24"/>
        </w:rPr>
        <w:fldChar w:fldCharType="end"/>
      </w:r>
      <w:r w:rsidR="000A214F" w:rsidRPr="000B6343">
        <w:rPr>
          <w:rFonts w:ascii="Times New Roman" w:hAnsi="Times New Roman" w:cs="Times New Roman"/>
          <w:sz w:val="24"/>
          <w:szCs w:val="24"/>
        </w:rPr>
        <w:t>, and</w:t>
      </w:r>
      <w:r w:rsidR="00655898" w:rsidRPr="000B6343">
        <w:rPr>
          <w:rFonts w:ascii="Times New Roman" w:hAnsi="Times New Roman" w:cs="Times New Roman"/>
          <w:sz w:val="24"/>
          <w:szCs w:val="24"/>
        </w:rPr>
        <w:t xml:space="preserve"> in this </w:t>
      </w:r>
      <w:r w:rsidR="00655898" w:rsidRPr="000B6343">
        <w:rPr>
          <w:rFonts w:ascii="Times New Roman" w:hAnsi="Times New Roman" w:cs="Times New Roman"/>
          <w:sz w:val="24"/>
          <w:szCs w:val="24"/>
        </w:rPr>
        <w:lastRenderedPageBreak/>
        <w:t>sample</w:t>
      </w:r>
      <w:r w:rsidR="001A0100" w:rsidRPr="000B6343">
        <w:rPr>
          <w:rFonts w:ascii="Times New Roman" w:hAnsi="Times New Roman" w:cs="Times New Roman"/>
          <w:sz w:val="24"/>
          <w:szCs w:val="24"/>
        </w:rPr>
        <w:t xml:space="preserve"> t</w:t>
      </w:r>
      <w:r w:rsidR="000D2FC6" w:rsidRPr="000B6343">
        <w:rPr>
          <w:rFonts w:ascii="Times New Roman" w:hAnsi="Times New Roman" w:cs="Times New Roman"/>
          <w:sz w:val="24"/>
          <w:szCs w:val="24"/>
        </w:rPr>
        <w:t>he internal reliability (Cronbach’s alpha) of the PTSD (</w:t>
      </w:r>
      <w:r w:rsidR="000D2FC6" w:rsidRPr="000B6343">
        <w:rPr>
          <w:rFonts w:ascii="Times New Roman" w:hAnsi="Times New Roman" w:cs="Times New Roman"/>
          <w:i/>
          <w:sz w:val="24"/>
          <w:szCs w:val="24"/>
        </w:rPr>
        <w:t>α</w:t>
      </w:r>
      <w:r w:rsidR="000D2FC6" w:rsidRPr="000B6343">
        <w:rPr>
          <w:rFonts w:ascii="Times New Roman" w:hAnsi="Times New Roman" w:cs="Times New Roman"/>
          <w:sz w:val="24"/>
          <w:szCs w:val="24"/>
        </w:rPr>
        <w:t xml:space="preserve"> = .90)</w:t>
      </w:r>
      <w:r w:rsidR="006539E1" w:rsidRPr="000B6343">
        <w:rPr>
          <w:rFonts w:ascii="Times New Roman" w:hAnsi="Times New Roman" w:cs="Times New Roman"/>
          <w:sz w:val="24"/>
          <w:szCs w:val="24"/>
        </w:rPr>
        <w:t xml:space="preserve">, </w:t>
      </w:r>
      <w:r w:rsidR="000D2FC6" w:rsidRPr="000B6343">
        <w:rPr>
          <w:rFonts w:ascii="Times New Roman" w:hAnsi="Times New Roman" w:cs="Times New Roman"/>
          <w:sz w:val="24"/>
          <w:szCs w:val="24"/>
        </w:rPr>
        <w:t>DSO (</w:t>
      </w:r>
      <w:r w:rsidR="000D2FC6" w:rsidRPr="000B6343">
        <w:rPr>
          <w:rFonts w:ascii="Times New Roman" w:hAnsi="Times New Roman" w:cs="Times New Roman"/>
          <w:i/>
          <w:sz w:val="24"/>
          <w:szCs w:val="24"/>
        </w:rPr>
        <w:t>α</w:t>
      </w:r>
      <w:r w:rsidR="000D2FC6" w:rsidRPr="000B6343">
        <w:rPr>
          <w:rFonts w:ascii="Times New Roman" w:hAnsi="Times New Roman" w:cs="Times New Roman"/>
          <w:sz w:val="24"/>
          <w:szCs w:val="24"/>
        </w:rPr>
        <w:t xml:space="preserve"> = .93)</w:t>
      </w:r>
      <w:r w:rsidR="006539E1" w:rsidRPr="000B6343">
        <w:rPr>
          <w:rFonts w:ascii="Times New Roman" w:hAnsi="Times New Roman" w:cs="Times New Roman"/>
          <w:sz w:val="24"/>
          <w:szCs w:val="24"/>
        </w:rPr>
        <w:t xml:space="preserve">, and </w:t>
      </w:r>
      <w:r w:rsidR="001A0100" w:rsidRPr="000B6343">
        <w:rPr>
          <w:rFonts w:ascii="Times New Roman" w:hAnsi="Times New Roman" w:cs="Times New Roman"/>
          <w:sz w:val="24"/>
          <w:szCs w:val="24"/>
        </w:rPr>
        <w:t>total (</w:t>
      </w:r>
      <w:r w:rsidR="001A0100" w:rsidRPr="000B6343">
        <w:rPr>
          <w:rFonts w:ascii="Times New Roman" w:hAnsi="Times New Roman" w:cs="Times New Roman"/>
          <w:i/>
          <w:sz w:val="24"/>
          <w:szCs w:val="24"/>
        </w:rPr>
        <w:t>α</w:t>
      </w:r>
      <w:r w:rsidR="001A0100" w:rsidRPr="000B6343">
        <w:rPr>
          <w:rFonts w:ascii="Times New Roman" w:hAnsi="Times New Roman" w:cs="Times New Roman"/>
          <w:sz w:val="24"/>
          <w:szCs w:val="24"/>
        </w:rPr>
        <w:t xml:space="preserve"> = .93)</w:t>
      </w:r>
      <w:r w:rsidR="006539E1" w:rsidRPr="000B6343">
        <w:rPr>
          <w:rFonts w:ascii="Times New Roman" w:hAnsi="Times New Roman" w:cs="Times New Roman"/>
          <w:sz w:val="24"/>
          <w:szCs w:val="24"/>
        </w:rPr>
        <w:t xml:space="preserve"> scale scores</w:t>
      </w:r>
      <w:r w:rsidR="000A214F" w:rsidRPr="000B6343">
        <w:rPr>
          <w:rFonts w:ascii="Times New Roman" w:hAnsi="Times New Roman" w:cs="Times New Roman"/>
          <w:sz w:val="24"/>
          <w:szCs w:val="24"/>
        </w:rPr>
        <w:t xml:space="preserve"> </w:t>
      </w:r>
      <w:r w:rsidR="000D2FC6" w:rsidRPr="000B6343">
        <w:rPr>
          <w:rFonts w:ascii="Times New Roman" w:hAnsi="Times New Roman" w:cs="Times New Roman"/>
          <w:sz w:val="24"/>
          <w:szCs w:val="24"/>
        </w:rPr>
        <w:t>were excellent.</w:t>
      </w:r>
      <w:r w:rsidR="000A214F" w:rsidRPr="000B6343">
        <w:rPr>
          <w:rFonts w:ascii="Times New Roman" w:hAnsi="Times New Roman" w:cs="Times New Roman"/>
          <w:sz w:val="24"/>
          <w:szCs w:val="24"/>
        </w:rPr>
        <w:t xml:space="preserve"> </w:t>
      </w:r>
    </w:p>
    <w:p w14:paraId="112493BD" w14:textId="0FD1E761" w:rsidR="00CE4213" w:rsidRPr="000B6343" w:rsidRDefault="00CE4213" w:rsidP="000A214F">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The diagn</w:t>
      </w:r>
      <w:r w:rsidR="00562CA4" w:rsidRPr="000B6343">
        <w:rPr>
          <w:rFonts w:ascii="Times New Roman" w:hAnsi="Times New Roman" w:cs="Times New Roman"/>
          <w:sz w:val="24"/>
          <w:szCs w:val="24"/>
        </w:rPr>
        <w:t xml:space="preserve">ostic </w:t>
      </w:r>
      <w:r w:rsidR="00D854A3" w:rsidRPr="000B6343">
        <w:rPr>
          <w:rFonts w:ascii="Times New Roman" w:hAnsi="Times New Roman" w:cs="Times New Roman"/>
          <w:sz w:val="24"/>
          <w:szCs w:val="24"/>
        </w:rPr>
        <w:t>requirements</w:t>
      </w:r>
      <w:r w:rsidR="00562CA4" w:rsidRPr="000B6343">
        <w:rPr>
          <w:rFonts w:ascii="Times New Roman" w:hAnsi="Times New Roman" w:cs="Times New Roman"/>
          <w:sz w:val="24"/>
          <w:szCs w:val="24"/>
        </w:rPr>
        <w:t xml:space="preserve"> for PTSD </w:t>
      </w:r>
      <w:r w:rsidR="000A214F" w:rsidRPr="000B6343">
        <w:rPr>
          <w:rFonts w:ascii="Times New Roman" w:hAnsi="Times New Roman" w:cs="Times New Roman"/>
          <w:sz w:val="24"/>
          <w:szCs w:val="24"/>
        </w:rPr>
        <w:t>include</w:t>
      </w:r>
      <w:r w:rsidR="001A0100" w:rsidRPr="000B6343">
        <w:rPr>
          <w:rFonts w:ascii="Times New Roman" w:hAnsi="Times New Roman" w:cs="Times New Roman"/>
          <w:sz w:val="24"/>
          <w:szCs w:val="24"/>
        </w:rPr>
        <w:t xml:space="preserve"> exposure to a</w:t>
      </w:r>
      <w:r w:rsidR="000A214F" w:rsidRPr="000B6343">
        <w:rPr>
          <w:rFonts w:ascii="Times New Roman" w:hAnsi="Times New Roman" w:cs="Times New Roman"/>
          <w:sz w:val="24"/>
          <w:szCs w:val="24"/>
        </w:rPr>
        <w:t>t least one</w:t>
      </w:r>
      <w:r w:rsidRPr="000B6343">
        <w:rPr>
          <w:rFonts w:ascii="Times New Roman" w:hAnsi="Times New Roman" w:cs="Times New Roman"/>
          <w:sz w:val="24"/>
          <w:szCs w:val="24"/>
        </w:rPr>
        <w:t xml:space="preserve"> trauma</w:t>
      </w:r>
      <w:r w:rsidR="00D854A3" w:rsidRPr="000B6343">
        <w:rPr>
          <w:rFonts w:ascii="Times New Roman" w:hAnsi="Times New Roman" w:cs="Times New Roman"/>
          <w:sz w:val="24"/>
          <w:szCs w:val="24"/>
        </w:rPr>
        <w:t>tic event</w:t>
      </w:r>
      <w:r w:rsidRPr="000B6343">
        <w:rPr>
          <w:rFonts w:ascii="Times New Roman" w:hAnsi="Times New Roman" w:cs="Times New Roman"/>
          <w:sz w:val="24"/>
          <w:szCs w:val="24"/>
        </w:rPr>
        <w:t xml:space="preserve">, </w:t>
      </w:r>
      <w:r w:rsidR="001A0100" w:rsidRPr="000B6343">
        <w:rPr>
          <w:rFonts w:ascii="Times New Roman" w:hAnsi="Times New Roman" w:cs="Times New Roman"/>
          <w:sz w:val="24"/>
          <w:szCs w:val="24"/>
        </w:rPr>
        <w:t xml:space="preserve">the presence of </w:t>
      </w:r>
      <w:r w:rsidR="00D854A3" w:rsidRPr="000B6343">
        <w:rPr>
          <w:rFonts w:ascii="Times New Roman" w:hAnsi="Times New Roman" w:cs="Times New Roman"/>
          <w:sz w:val="24"/>
          <w:szCs w:val="24"/>
        </w:rPr>
        <w:t xml:space="preserve">at least </w:t>
      </w:r>
      <w:r w:rsidRPr="000B6343">
        <w:rPr>
          <w:rFonts w:ascii="Times New Roman" w:hAnsi="Times New Roman" w:cs="Times New Roman"/>
          <w:sz w:val="24"/>
          <w:szCs w:val="24"/>
        </w:rPr>
        <w:t>one symptom from each PTSD cluster, and</w:t>
      </w:r>
      <w:r w:rsidR="00655898" w:rsidRPr="000B6343">
        <w:rPr>
          <w:rFonts w:ascii="Times New Roman" w:hAnsi="Times New Roman" w:cs="Times New Roman"/>
          <w:sz w:val="24"/>
          <w:szCs w:val="24"/>
        </w:rPr>
        <w:t xml:space="preserve"> the presence of</w:t>
      </w:r>
      <w:r w:rsidRPr="000B6343">
        <w:rPr>
          <w:rFonts w:ascii="Times New Roman" w:hAnsi="Times New Roman" w:cs="Times New Roman"/>
          <w:sz w:val="24"/>
          <w:szCs w:val="24"/>
        </w:rPr>
        <w:t xml:space="preserve"> at least one indicator of functional impairment associated with these symptoms. Diagnosis of CPTSD requires that all of the PTSD criteria are met,</w:t>
      </w:r>
      <w:r w:rsidR="000A214F" w:rsidRPr="000B6343">
        <w:rPr>
          <w:rFonts w:ascii="Times New Roman" w:hAnsi="Times New Roman" w:cs="Times New Roman"/>
          <w:sz w:val="24"/>
          <w:szCs w:val="24"/>
        </w:rPr>
        <w:t xml:space="preserve"> and in addition</w:t>
      </w:r>
      <w:r w:rsidR="00655898" w:rsidRPr="000B6343">
        <w:rPr>
          <w:rFonts w:ascii="Times New Roman" w:hAnsi="Times New Roman" w:cs="Times New Roman"/>
          <w:sz w:val="24"/>
          <w:szCs w:val="24"/>
        </w:rPr>
        <w:t xml:space="preserve"> that </w:t>
      </w:r>
      <w:r w:rsidRPr="000B6343">
        <w:rPr>
          <w:rFonts w:ascii="Times New Roman" w:hAnsi="Times New Roman" w:cs="Times New Roman"/>
          <w:sz w:val="24"/>
          <w:szCs w:val="24"/>
        </w:rPr>
        <w:t>at least one symptom from each DSO cluster</w:t>
      </w:r>
      <w:r w:rsidR="00655898" w:rsidRPr="000B6343">
        <w:rPr>
          <w:rFonts w:ascii="Times New Roman" w:hAnsi="Times New Roman" w:cs="Times New Roman"/>
          <w:sz w:val="24"/>
          <w:szCs w:val="24"/>
        </w:rPr>
        <w:t xml:space="preserve"> is present</w:t>
      </w:r>
      <w:r w:rsidRPr="000B6343">
        <w:rPr>
          <w:rFonts w:ascii="Times New Roman" w:hAnsi="Times New Roman" w:cs="Times New Roman"/>
          <w:sz w:val="24"/>
          <w:szCs w:val="24"/>
        </w:rPr>
        <w:t>, and at least one indicator of functional impairment</w:t>
      </w:r>
      <w:r w:rsidR="00562CA4" w:rsidRPr="000B6343">
        <w:rPr>
          <w:rFonts w:ascii="Times New Roman" w:hAnsi="Times New Roman" w:cs="Times New Roman"/>
          <w:sz w:val="24"/>
          <w:szCs w:val="24"/>
        </w:rPr>
        <w:t xml:space="preserve"> associated with these symptoms</w:t>
      </w:r>
      <w:r w:rsidR="00655898" w:rsidRPr="000B6343">
        <w:rPr>
          <w:rFonts w:ascii="Times New Roman" w:hAnsi="Times New Roman" w:cs="Times New Roman"/>
          <w:sz w:val="24"/>
          <w:szCs w:val="24"/>
        </w:rPr>
        <w:t xml:space="preserve"> is endorsed</w:t>
      </w:r>
      <w:r w:rsidRPr="000B6343">
        <w:rPr>
          <w:rFonts w:ascii="Times New Roman" w:hAnsi="Times New Roman" w:cs="Times New Roman"/>
          <w:sz w:val="24"/>
          <w:szCs w:val="24"/>
        </w:rPr>
        <w:t>. The ICD-11 diagnostic rules permit a diagnosis of PTSD or CPTSD, but not both.</w:t>
      </w:r>
    </w:p>
    <w:p w14:paraId="43447691" w14:textId="206100B4" w:rsidR="00CE4213" w:rsidRPr="000B6343" w:rsidRDefault="00337857"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Major Depression</w:t>
      </w:r>
    </w:p>
    <w:p w14:paraId="34857D1E" w14:textId="25033D75" w:rsidR="00CE4213" w:rsidRPr="000B6343" w:rsidRDefault="000A214F" w:rsidP="00393561">
      <w:pPr>
        <w:spacing w:after="0" w:line="480" w:lineRule="auto"/>
        <w:ind w:firstLine="720"/>
        <w:rPr>
          <w:rFonts w:ascii="Times New Roman" w:hAnsi="Times New Roman" w:cs="Times New Roman"/>
          <w:sz w:val="24"/>
        </w:rPr>
      </w:pPr>
      <w:r w:rsidRPr="000B6343">
        <w:rPr>
          <w:rFonts w:ascii="Times New Roman" w:hAnsi="Times New Roman" w:cs="Times New Roman"/>
          <w:sz w:val="24"/>
          <w:szCs w:val="24"/>
        </w:rPr>
        <w:t>The</w:t>
      </w:r>
      <w:r w:rsidR="00CE4213" w:rsidRPr="000B6343">
        <w:rPr>
          <w:rFonts w:ascii="Times New Roman" w:hAnsi="Times New Roman" w:cs="Times New Roman"/>
          <w:sz w:val="24"/>
          <w:szCs w:val="24"/>
        </w:rPr>
        <w:t xml:space="preserve"> </w:t>
      </w:r>
      <w:r w:rsidR="00CE4213" w:rsidRPr="000B6343">
        <w:rPr>
          <w:rFonts w:ascii="Times New Roman" w:hAnsi="Times New Roman" w:cs="Times New Roman"/>
          <w:i/>
          <w:iCs/>
          <w:sz w:val="24"/>
          <w:szCs w:val="24"/>
        </w:rPr>
        <w:t>Patient Health Questionnaire-9</w:t>
      </w:r>
      <w:r w:rsidR="00CE4213" w:rsidRPr="000B6343">
        <w:rPr>
          <w:rFonts w:ascii="Times New Roman" w:hAnsi="Times New Roman" w:cs="Times New Roman"/>
          <w:sz w:val="24"/>
          <w:szCs w:val="24"/>
        </w:rPr>
        <w:t xml:space="preserve"> (PHQ-9)</w:t>
      </w:r>
      <w:r w:rsidR="00D172E3" w:rsidRPr="000B6343">
        <w:rPr>
          <w:rFonts w:ascii="Times New Roman" w:hAnsi="Times New Roman" w:cs="Times New Roman"/>
          <w:sz w:val="24"/>
          <w:szCs w:val="24"/>
        </w:rPr>
        <w:t xml:space="preserve"> [</w:t>
      </w:r>
      <w:r w:rsidR="005F60E9" w:rsidRPr="000B6343">
        <w:rPr>
          <w:rFonts w:ascii="Times New Roman" w:hAnsi="Times New Roman" w:cs="Times New Roman"/>
          <w:sz w:val="24"/>
          <w:szCs w:val="24"/>
        </w:rPr>
        <w:t>2</w:t>
      </w:r>
      <w:r w:rsidR="00280B31" w:rsidRPr="000B6343">
        <w:rPr>
          <w:rFonts w:ascii="Times New Roman" w:hAnsi="Times New Roman" w:cs="Times New Roman"/>
          <w:sz w:val="24"/>
          <w:szCs w:val="24"/>
        </w:rPr>
        <w:t>3</w:t>
      </w:r>
      <w:r w:rsidR="00D172E3" w:rsidRPr="000B6343">
        <w:rPr>
          <w:rFonts w:ascii="Times New Roman" w:hAnsi="Times New Roman" w:cs="Times New Roman"/>
          <w:sz w:val="24"/>
          <w:szCs w:val="24"/>
        </w:rPr>
        <w:t>]</w:t>
      </w:r>
      <w:r w:rsidRPr="000B6343">
        <w:rPr>
          <w:rFonts w:ascii="Times New Roman" w:hAnsi="Times New Roman" w:cs="Times New Roman"/>
          <w:sz w:val="24"/>
          <w:szCs w:val="24"/>
        </w:rPr>
        <w:t xml:space="preserve"> was used to measure the nine symptoms of DSM-5 </w:t>
      </w:r>
      <w:r w:rsidR="00337857" w:rsidRPr="000B6343">
        <w:rPr>
          <w:rFonts w:ascii="Times New Roman" w:hAnsi="Times New Roman" w:cs="Times New Roman"/>
          <w:sz w:val="24"/>
          <w:szCs w:val="24"/>
        </w:rPr>
        <w:t>major depression</w:t>
      </w:r>
      <w:r w:rsidR="00771AF2" w:rsidRPr="000B6343">
        <w:rPr>
          <w:rFonts w:ascii="Times New Roman" w:hAnsi="Times New Roman" w:cs="Times New Roman"/>
          <w:sz w:val="24"/>
          <w:szCs w:val="24"/>
        </w:rPr>
        <w:t>.</w:t>
      </w:r>
      <w:r w:rsidR="00CE4213" w:rsidRPr="000B6343">
        <w:rPr>
          <w:rFonts w:ascii="Times New Roman" w:hAnsi="Times New Roman" w:cs="Times New Roman"/>
          <w:sz w:val="24"/>
        </w:rPr>
        <w:t xml:space="preserve"> Respondents indicate how often they have been bothered by each symptom over the last two weeks using a four-point Likert scale</w:t>
      </w:r>
      <w:r w:rsidR="001A0100" w:rsidRPr="000B6343">
        <w:rPr>
          <w:rFonts w:ascii="Times New Roman" w:hAnsi="Times New Roman" w:cs="Times New Roman"/>
          <w:sz w:val="24"/>
        </w:rPr>
        <w:t xml:space="preserve"> ranging from </w:t>
      </w:r>
      <w:r w:rsidR="00562CA4" w:rsidRPr="000B6343">
        <w:rPr>
          <w:rFonts w:ascii="Times New Roman" w:hAnsi="Times New Roman" w:cs="Times New Roman"/>
          <w:sz w:val="24"/>
        </w:rPr>
        <w:t xml:space="preserve">0 </w:t>
      </w:r>
      <w:r w:rsidR="001A0100" w:rsidRPr="000B6343">
        <w:rPr>
          <w:rFonts w:ascii="Times New Roman" w:hAnsi="Times New Roman" w:cs="Times New Roman"/>
          <w:sz w:val="24"/>
        </w:rPr>
        <w:t>(</w:t>
      </w:r>
      <w:r w:rsidR="00CE4213" w:rsidRPr="000B6343">
        <w:rPr>
          <w:rFonts w:ascii="Times New Roman" w:hAnsi="Times New Roman" w:cs="Times New Roman"/>
          <w:i/>
          <w:sz w:val="24"/>
        </w:rPr>
        <w:t>Not at all</w:t>
      </w:r>
      <w:r w:rsidR="001A0100" w:rsidRPr="000B6343">
        <w:rPr>
          <w:rFonts w:ascii="Times New Roman" w:hAnsi="Times New Roman" w:cs="Times New Roman"/>
          <w:sz w:val="24"/>
        </w:rPr>
        <w:t>)</w:t>
      </w:r>
      <w:r w:rsidR="00CE4213" w:rsidRPr="000B6343">
        <w:rPr>
          <w:rFonts w:ascii="Times New Roman" w:hAnsi="Times New Roman" w:cs="Times New Roman"/>
          <w:sz w:val="24"/>
        </w:rPr>
        <w:t xml:space="preserve"> to 3</w:t>
      </w:r>
      <w:r w:rsidR="00562CA4" w:rsidRPr="000B6343">
        <w:rPr>
          <w:rFonts w:ascii="Times New Roman" w:hAnsi="Times New Roman" w:cs="Times New Roman"/>
          <w:sz w:val="24"/>
        </w:rPr>
        <w:t xml:space="preserve"> </w:t>
      </w:r>
      <w:r w:rsidR="001A0100" w:rsidRPr="000B6343">
        <w:rPr>
          <w:rFonts w:ascii="Times New Roman" w:hAnsi="Times New Roman" w:cs="Times New Roman"/>
          <w:sz w:val="24"/>
        </w:rPr>
        <w:t>(</w:t>
      </w:r>
      <w:r w:rsidR="00CE4213" w:rsidRPr="000B6343">
        <w:rPr>
          <w:rFonts w:ascii="Times New Roman" w:hAnsi="Times New Roman" w:cs="Times New Roman"/>
          <w:i/>
          <w:sz w:val="24"/>
        </w:rPr>
        <w:t>Nearly every day</w:t>
      </w:r>
      <w:r w:rsidR="00CE4213" w:rsidRPr="000B6343">
        <w:rPr>
          <w:rFonts w:ascii="Times New Roman" w:hAnsi="Times New Roman" w:cs="Times New Roman"/>
          <w:sz w:val="24"/>
        </w:rPr>
        <w:t>)</w:t>
      </w:r>
      <w:r w:rsidR="00337857" w:rsidRPr="000B6343">
        <w:rPr>
          <w:rFonts w:ascii="Times New Roman" w:hAnsi="Times New Roman" w:cs="Times New Roman"/>
          <w:sz w:val="24"/>
        </w:rPr>
        <w:t>. A</w:t>
      </w:r>
      <w:r w:rsidRPr="000B6343">
        <w:rPr>
          <w:rFonts w:ascii="Times New Roman" w:hAnsi="Times New Roman" w:cs="Times New Roman"/>
          <w:sz w:val="24"/>
        </w:rPr>
        <w:t xml:space="preserve"> </w:t>
      </w:r>
      <w:r w:rsidRPr="000B6343">
        <w:rPr>
          <w:rFonts w:ascii="Times New Roman" w:hAnsi="Times New Roman" w:cs="Times New Roman"/>
          <w:sz w:val="24"/>
          <w:szCs w:val="24"/>
        </w:rPr>
        <w:t xml:space="preserve">symptom is deemed to be present based on a score of </w:t>
      </w:r>
      <w:r w:rsidRPr="000B6343">
        <w:rPr>
          <w:rFonts w:ascii="Times New Roman" w:hAnsi="Times New Roman" w:cs="Times New Roman"/>
          <w:sz w:val="24"/>
          <w:szCs w:val="24"/>
          <w:u w:val="single"/>
        </w:rPr>
        <w:t>&gt;</w:t>
      </w:r>
      <w:r w:rsidRPr="000B6343">
        <w:rPr>
          <w:rFonts w:ascii="Times New Roman" w:hAnsi="Times New Roman" w:cs="Times New Roman"/>
          <w:sz w:val="24"/>
          <w:szCs w:val="24"/>
        </w:rPr>
        <w:t xml:space="preserve"> 2 (</w:t>
      </w:r>
      <w:r w:rsidRPr="000B6343">
        <w:rPr>
          <w:rFonts w:ascii="Times New Roman" w:hAnsi="Times New Roman" w:cs="Times New Roman"/>
          <w:i/>
          <w:sz w:val="24"/>
          <w:szCs w:val="24"/>
        </w:rPr>
        <w:t>More than half the days</w:t>
      </w:r>
      <w:r w:rsidRPr="000B6343">
        <w:rPr>
          <w:rFonts w:ascii="Times New Roman" w:hAnsi="Times New Roman" w:cs="Times New Roman"/>
          <w:sz w:val="24"/>
          <w:szCs w:val="24"/>
        </w:rPr>
        <w:t xml:space="preserve">). </w:t>
      </w:r>
      <w:r w:rsidR="00CE4213" w:rsidRPr="000B6343">
        <w:rPr>
          <w:rFonts w:ascii="Times New Roman" w:hAnsi="Times New Roman" w:cs="Times New Roman"/>
          <w:sz w:val="24"/>
        </w:rPr>
        <w:t>The PHQ-9</w:t>
      </w:r>
      <w:r w:rsidR="00B55950" w:rsidRPr="000B6343">
        <w:rPr>
          <w:rFonts w:ascii="Times New Roman" w:hAnsi="Times New Roman" w:cs="Times New Roman"/>
          <w:sz w:val="24"/>
        </w:rPr>
        <w:t xml:space="preserve"> scores</w:t>
      </w:r>
      <w:r w:rsidR="00CE4213" w:rsidRPr="000B6343">
        <w:rPr>
          <w:rFonts w:ascii="Times New Roman" w:hAnsi="Times New Roman" w:cs="Times New Roman"/>
          <w:sz w:val="24"/>
        </w:rPr>
        <w:t xml:space="preserve"> ha</w:t>
      </w:r>
      <w:r w:rsidR="00B55950" w:rsidRPr="000B6343">
        <w:rPr>
          <w:rFonts w:ascii="Times New Roman" w:hAnsi="Times New Roman" w:cs="Times New Roman"/>
          <w:sz w:val="24"/>
        </w:rPr>
        <w:t>ve</w:t>
      </w:r>
      <w:r w:rsidR="00655898" w:rsidRPr="000B6343">
        <w:rPr>
          <w:rFonts w:ascii="Times New Roman" w:hAnsi="Times New Roman" w:cs="Times New Roman"/>
          <w:sz w:val="24"/>
        </w:rPr>
        <w:t xml:space="preserve"> </w:t>
      </w:r>
      <w:r w:rsidR="000647DD" w:rsidRPr="000B6343">
        <w:rPr>
          <w:rFonts w:ascii="Times New Roman" w:hAnsi="Times New Roman" w:cs="Times New Roman"/>
          <w:sz w:val="24"/>
        </w:rPr>
        <w:t xml:space="preserve">been </w:t>
      </w:r>
      <w:r w:rsidR="00655898" w:rsidRPr="000B6343">
        <w:rPr>
          <w:rFonts w:ascii="Times New Roman" w:hAnsi="Times New Roman" w:cs="Times New Roman"/>
          <w:sz w:val="24"/>
        </w:rPr>
        <w:t>found to have</w:t>
      </w:r>
      <w:r w:rsidR="00CE4213" w:rsidRPr="000B6343">
        <w:rPr>
          <w:rFonts w:ascii="Times New Roman" w:hAnsi="Times New Roman" w:cs="Times New Roman"/>
          <w:sz w:val="24"/>
        </w:rPr>
        <w:t xml:space="preserve"> excellent psychometric properties</w:t>
      </w:r>
      <w:r w:rsidR="00DD4598" w:rsidRPr="000B6343">
        <w:rPr>
          <w:rFonts w:ascii="Times New Roman" w:hAnsi="Times New Roman" w:cs="Times New Roman"/>
          <w:sz w:val="24"/>
        </w:rPr>
        <w:t xml:space="preserve"> </w:t>
      </w:r>
      <w:r w:rsidR="00D172E3" w:rsidRPr="000B6343">
        <w:rPr>
          <w:rFonts w:ascii="Times New Roman" w:hAnsi="Times New Roman" w:cs="Times New Roman"/>
          <w:sz w:val="24"/>
        </w:rPr>
        <w:t>[</w:t>
      </w:r>
      <w:r w:rsidR="005F60E9" w:rsidRPr="000B6343">
        <w:rPr>
          <w:rFonts w:ascii="Times New Roman" w:hAnsi="Times New Roman" w:cs="Times New Roman"/>
          <w:sz w:val="24"/>
        </w:rPr>
        <w:t>2</w:t>
      </w:r>
      <w:r w:rsidR="00280B31" w:rsidRPr="000B6343">
        <w:rPr>
          <w:rFonts w:ascii="Times New Roman" w:hAnsi="Times New Roman" w:cs="Times New Roman"/>
          <w:sz w:val="24"/>
        </w:rPr>
        <w:t>4</w:t>
      </w:r>
      <w:r w:rsidR="00D172E3" w:rsidRPr="000B6343">
        <w:rPr>
          <w:rFonts w:ascii="Times New Roman" w:hAnsi="Times New Roman" w:cs="Times New Roman"/>
          <w:sz w:val="24"/>
        </w:rPr>
        <w:t>]</w:t>
      </w:r>
      <w:r w:rsidR="00DD4598" w:rsidRPr="000B6343">
        <w:rPr>
          <w:rFonts w:ascii="Times New Roman" w:hAnsi="Times New Roman" w:cs="Times New Roman"/>
          <w:sz w:val="24"/>
        </w:rPr>
        <w:t>,</w:t>
      </w:r>
      <w:r w:rsidR="00CE4213" w:rsidRPr="000B6343">
        <w:rPr>
          <w:rFonts w:ascii="Times New Roman" w:hAnsi="Times New Roman" w:cs="Times New Roman"/>
          <w:sz w:val="24"/>
        </w:rPr>
        <w:t xml:space="preserve"> and the internal reliability of the scale </w:t>
      </w:r>
      <w:r w:rsidR="00655898" w:rsidRPr="000B6343">
        <w:rPr>
          <w:rFonts w:ascii="Times New Roman" w:hAnsi="Times New Roman" w:cs="Times New Roman"/>
          <w:sz w:val="24"/>
        </w:rPr>
        <w:t xml:space="preserve">scores </w:t>
      </w:r>
      <w:r w:rsidRPr="000B6343">
        <w:rPr>
          <w:rFonts w:ascii="Times New Roman" w:hAnsi="Times New Roman" w:cs="Times New Roman"/>
          <w:sz w:val="24"/>
        </w:rPr>
        <w:t>in this</w:t>
      </w:r>
      <w:r w:rsidR="00CE4213" w:rsidRPr="000B6343">
        <w:rPr>
          <w:rFonts w:ascii="Times New Roman" w:hAnsi="Times New Roman" w:cs="Times New Roman"/>
          <w:sz w:val="24"/>
        </w:rPr>
        <w:t xml:space="preserve"> sample was </w:t>
      </w:r>
      <w:r w:rsidRPr="000B6343">
        <w:rPr>
          <w:rFonts w:ascii="Times New Roman" w:hAnsi="Times New Roman" w:cs="Times New Roman"/>
          <w:sz w:val="24"/>
        </w:rPr>
        <w:t>excellent</w:t>
      </w:r>
      <w:r w:rsidR="00CE4213" w:rsidRPr="000B6343">
        <w:rPr>
          <w:rFonts w:ascii="Times New Roman" w:hAnsi="Times New Roman" w:cs="Times New Roman"/>
          <w:sz w:val="24"/>
        </w:rPr>
        <w:t xml:space="preserve"> (</w:t>
      </w:r>
      <w:r w:rsidR="00CE4213" w:rsidRPr="000B6343">
        <w:rPr>
          <w:rFonts w:ascii="Times New Roman" w:hAnsi="Times New Roman" w:cs="Times New Roman"/>
          <w:i/>
          <w:sz w:val="24"/>
          <w:szCs w:val="24"/>
        </w:rPr>
        <w:t>α</w:t>
      </w:r>
      <w:r w:rsidR="00CE4213" w:rsidRPr="000B6343">
        <w:rPr>
          <w:rFonts w:ascii="Times New Roman" w:hAnsi="Times New Roman" w:cs="Times New Roman"/>
          <w:sz w:val="24"/>
          <w:szCs w:val="24"/>
        </w:rPr>
        <w:t xml:space="preserve"> = </w:t>
      </w:r>
      <w:r w:rsidR="0083416E" w:rsidRPr="000B6343">
        <w:rPr>
          <w:rFonts w:ascii="Times New Roman" w:hAnsi="Times New Roman" w:cs="Times New Roman"/>
          <w:sz w:val="24"/>
          <w:szCs w:val="24"/>
        </w:rPr>
        <w:t>.</w:t>
      </w:r>
      <w:r w:rsidR="00CE4213" w:rsidRPr="000B6343">
        <w:rPr>
          <w:rFonts w:ascii="Times New Roman" w:hAnsi="Times New Roman" w:cs="Times New Roman"/>
          <w:sz w:val="24"/>
          <w:szCs w:val="24"/>
        </w:rPr>
        <w:t xml:space="preserve">93). </w:t>
      </w:r>
      <w:r w:rsidR="00337857" w:rsidRPr="000B6343">
        <w:rPr>
          <w:rFonts w:ascii="Times New Roman" w:hAnsi="Times New Roman" w:cs="Times New Roman"/>
          <w:sz w:val="24"/>
          <w:szCs w:val="24"/>
        </w:rPr>
        <w:t>A DSM-5</w:t>
      </w:r>
      <w:r w:rsidRPr="000B6343">
        <w:rPr>
          <w:rFonts w:ascii="Times New Roman" w:hAnsi="Times New Roman" w:cs="Times New Roman"/>
          <w:sz w:val="24"/>
          <w:szCs w:val="24"/>
        </w:rPr>
        <w:t xml:space="preserve"> d</w:t>
      </w:r>
      <w:r w:rsidR="00CE4213" w:rsidRPr="000B6343">
        <w:rPr>
          <w:rFonts w:ascii="Times New Roman" w:hAnsi="Times New Roman" w:cs="Times New Roman"/>
          <w:sz w:val="24"/>
          <w:szCs w:val="24"/>
        </w:rPr>
        <w:t>iagnosis</w:t>
      </w:r>
      <w:r w:rsidR="00337857" w:rsidRPr="000B6343">
        <w:rPr>
          <w:rFonts w:ascii="Times New Roman" w:hAnsi="Times New Roman" w:cs="Times New Roman"/>
          <w:sz w:val="24"/>
          <w:szCs w:val="24"/>
        </w:rPr>
        <w:t xml:space="preserve"> of major depression</w:t>
      </w:r>
      <w:r w:rsidR="00CE4213" w:rsidRPr="000B6343">
        <w:rPr>
          <w:rFonts w:ascii="Times New Roman" w:hAnsi="Times New Roman" w:cs="Times New Roman"/>
          <w:sz w:val="24"/>
          <w:szCs w:val="24"/>
        </w:rPr>
        <w:t xml:space="preserve"> </w:t>
      </w:r>
      <w:r w:rsidR="006539E1" w:rsidRPr="000B6343">
        <w:rPr>
          <w:rFonts w:ascii="Times New Roman" w:hAnsi="Times New Roman" w:cs="Times New Roman"/>
          <w:sz w:val="24"/>
        </w:rPr>
        <w:t>requires</w:t>
      </w:r>
      <w:r w:rsidR="00337857" w:rsidRPr="000B6343">
        <w:rPr>
          <w:rFonts w:ascii="Times New Roman" w:hAnsi="Times New Roman" w:cs="Times New Roman"/>
          <w:sz w:val="24"/>
        </w:rPr>
        <w:t xml:space="preserve"> that</w:t>
      </w:r>
      <w:r w:rsidR="006539E1" w:rsidRPr="000B6343">
        <w:rPr>
          <w:rFonts w:ascii="Times New Roman" w:hAnsi="Times New Roman" w:cs="Times New Roman"/>
          <w:sz w:val="24"/>
        </w:rPr>
        <w:t xml:space="preserve"> </w:t>
      </w:r>
      <w:r w:rsidR="00CE4213" w:rsidRPr="000B6343">
        <w:rPr>
          <w:rFonts w:ascii="Times New Roman" w:hAnsi="Times New Roman" w:cs="Times New Roman"/>
          <w:sz w:val="24"/>
        </w:rPr>
        <w:t>five of</w:t>
      </w:r>
      <w:r w:rsidR="00337857" w:rsidRPr="000B6343">
        <w:rPr>
          <w:rFonts w:ascii="Times New Roman" w:hAnsi="Times New Roman" w:cs="Times New Roman"/>
          <w:sz w:val="24"/>
        </w:rPr>
        <w:t xml:space="preserve"> the</w:t>
      </w:r>
      <w:r w:rsidR="001A0100" w:rsidRPr="000B6343">
        <w:rPr>
          <w:rFonts w:ascii="Times New Roman" w:hAnsi="Times New Roman" w:cs="Times New Roman"/>
          <w:sz w:val="24"/>
        </w:rPr>
        <w:t xml:space="preserve"> </w:t>
      </w:r>
      <w:r w:rsidR="00CE4213" w:rsidRPr="000B6343">
        <w:rPr>
          <w:rFonts w:ascii="Times New Roman" w:hAnsi="Times New Roman" w:cs="Times New Roman"/>
          <w:sz w:val="24"/>
        </w:rPr>
        <w:t xml:space="preserve">nine symptoms </w:t>
      </w:r>
      <w:r w:rsidR="00EF6521" w:rsidRPr="000B6343">
        <w:rPr>
          <w:rFonts w:ascii="Times New Roman" w:hAnsi="Times New Roman" w:cs="Times New Roman"/>
          <w:sz w:val="24"/>
        </w:rPr>
        <w:t>be</w:t>
      </w:r>
      <w:r w:rsidR="00CE4213" w:rsidRPr="000B6343">
        <w:rPr>
          <w:rFonts w:ascii="Times New Roman" w:hAnsi="Times New Roman" w:cs="Times New Roman"/>
          <w:sz w:val="24"/>
        </w:rPr>
        <w:t xml:space="preserve"> present</w:t>
      </w:r>
      <w:r w:rsidRPr="000B6343">
        <w:rPr>
          <w:rFonts w:ascii="Times New Roman" w:hAnsi="Times New Roman" w:cs="Times New Roman"/>
          <w:sz w:val="24"/>
        </w:rPr>
        <w:t xml:space="preserve">, </w:t>
      </w:r>
      <w:r w:rsidR="00655898" w:rsidRPr="000B6343">
        <w:rPr>
          <w:rFonts w:ascii="Times New Roman" w:hAnsi="Times New Roman" w:cs="Times New Roman"/>
          <w:sz w:val="24"/>
        </w:rPr>
        <w:t>with</w:t>
      </w:r>
      <w:r w:rsidRPr="000B6343">
        <w:rPr>
          <w:rFonts w:ascii="Times New Roman" w:hAnsi="Times New Roman" w:cs="Times New Roman"/>
          <w:sz w:val="24"/>
        </w:rPr>
        <w:t xml:space="preserve"> </w:t>
      </w:r>
      <w:r w:rsidR="00CE4213" w:rsidRPr="000B6343">
        <w:rPr>
          <w:rFonts w:ascii="Times New Roman" w:hAnsi="Times New Roman" w:cs="Times New Roman"/>
          <w:sz w:val="24"/>
        </w:rPr>
        <w:t xml:space="preserve">one of these symptoms </w:t>
      </w:r>
      <w:r w:rsidR="00655898" w:rsidRPr="000B6343">
        <w:rPr>
          <w:rFonts w:ascii="Times New Roman" w:hAnsi="Times New Roman" w:cs="Times New Roman"/>
          <w:sz w:val="24"/>
        </w:rPr>
        <w:t>being</w:t>
      </w:r>
      <w:r w:rsidR="00CE4213" w:rsidRPr="000B6343">
        <w:rPr>
          <w:rFonts w:ascii="Times New Roman" w:hAnsi="Times New Roman" w:cs="Times New Roman"/>
          <w:sz w:val="24"/>
        </w:rPr>
        <w:t xml:space="preserve"> either ‘diminished interest or pleasure in doing things’ or ‘feeling down, depressed, or hopeless’.</w:t>
      </w:r>
    </w:p>
    <w:p w14:paraId="001DC15E" w14:textId="28388383" w:rsidR="00CE4213" w:rsidRPr="000B6343" w:rsidRDefault="00337857" w:rsidP="00393561">
      <w:pPr>
        <w:spacing w:after="0" w:line="480" w:lineRule="auto"/>
        <w:rPr>
          <w:rFonts w:ascii="Times New Roman" w:hAnsi="Times New Roman" w:cs="Times New Roman"/>
          <w:b/>
          <w:sz w:val="24"/>
        </w:rPr>
      </w:pPr>
      <w:r w:rsidRPr="000B6343">
        <w:rPr>
          <w:rFonts w:ascii="Times New Roman" w:hAnsi="Times New Roman" w:cs="Times New Roman"/>
          <w:b/>
          <w:sz w:val="24"/>
        </w:rPr>
        <w:t>Generalized Anxiety Disorder (GAD)</w:t>
      </w:r>
    </w:p>
    <w:p w14:paraId="108FE1FB" w14:textId="09D4F40F" w:rsidR="00CE4213" w:rsidRPr="000B6343" w:rsidRDefault="000A214F" w:rsidP="00393561">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 xml:space="preserve">The </w:t>
      </w:r>
      <w:r w:rsidR="00CE4213" w:rsidRPr="000B6343">
        <w:rPr>
          <w:rFonts w:ascii="Times New Roman" w:hAnsi="Times New Roman" w:cs="Times New Roman"/>
          <w:i/>
          <w:iCs/>
          <w:sz w:val="24"/>
        </w:rPr>
        <w:t>Generalized Anxiety Disorder 7-item Scale</w:t>
      </w:r>
      <w:r w:rsidR="00CE4213" w:rsidRPr="000B6343">
        <w:rPr>
          <w:rFonts w:ascii="Times New Roman" w:hAnsi="Times New Roman" w:cs="Times New Roman"/>
          <w:sz w:val="24"/>
        </w:rPr>
        <w:t xml:space="preserve"> (GAD-7)</w:t>
      </w:r>
      <w:r w:rsidR="001A734A" w:rsidRPr="000B6343">
        <w:rPr>
          <w:rFonts w:ascii="Times New Roman" w:hAnsi="Times New Roman" w:cs="Times New Roman"/>
          <w:sz w:val="24"/>
        </w:rPr>
        <w:t xml:space="preserve"> [</w:t>
      </w:r>
      <w:r w:rsidR="005F60E9" w:rsidRPr="000B6343">
        <w:rPr>
          <w:rFonts w:ascii="Times New Roman" w:hAnsi="Times New Roman" w:cs="Times New Roman"/>
          <w:sz w:val="24"/>
        </w:rPr>
        <w:t>2</w:t>
      </w:r>
      <w:r w:rsidR="00280B31" w:rsidRPr="000B6343">
        <w:rPr>
          <w:rFonts w:ascii="Times New Roman" w:hAnsi="Times New Roman" w:cs="Times New Roman"/>
          <w:sz w:val="24"/>
        </w:rPr>
        <w:t>5</w:t>
      </w:r>
      <w:r w:rsidR="001A734A" w:rsidRPr="000B6343">
        <w:rPr>
          <w:rFonts w:ascii="Times New Roman" w:hAnsi="Times New Roman" w:cs="Times New Roman"/>
          <w:sz w:val="24"/>
        </w:rPr>
        <w:t>]</w:t>
      </w:r>
      <w:r w:rsidRPr="000B6343">
        <w:rPr>
          <w:rFonts w:ascii="Times New Roman" w:hAnsi="Times New Roman" w:cs="Times New Roman"/>
          <w:sz w:val="24"/>
        </w:rPr>
        <w:t xml:space="preserve"> was used to measure GAD symptoms.</w:t>
      </w:r>
      <w:r w:rsidR="00CE4213" w:rsidRPr="000B6343">
        <w:rPr>
          <w:rFonts w:ascii="Times New Roman" w:hAnsi="Times New Roman" w:cs="Times New Roman"/>
          <w:sz w:val="24"/>
        </w:rPr>
        <w:t xml:space="preserve"> </w:t>
      </w:r>
      <w:r w:rsidRPr="000B6343">
        <w:rPr>
          <w:rFonts w:ascii="Times New Roman" w:hAnsi="Times New Roman" w:cs="Times New Roman"/>
          <w:sz w:val="24"/>
        </w:rPr>
        <w:t>The GAD-7 uses the same scoring scheme as the PHQ-9. The</w:t>
      </w:r>
      <w:r w:rsidR="00CE4213" w:rsidRPr="000B6343">
        <w:rPr>
          <w:rFonts w:ascii="Times New Roman" w:hAnsi="Times New Roman" w:cs="Times New Roman"/>
          <w:sz w:val="24"/>
        </w:rPr>
        <w:t xml:space="preserve"> GAD-7</w:t>
      </w:r>
      <w:r w:rsidR="00161D2C" w:rsidRPr="000B6343">
        <w:rPr>
          <w:rFonts w:ascii="Times New Roman" w:hAnsi="Times New Roman" w:cs="Times New Roman"/>
          <w:sz w:val="24"/>
        </w:rPr>
        <w:t xml:space="preserve"> scores </w:t>
      </w:r>
      <w:r w:rsidRPr="000B6343">
        <w:rPr>
          <w:rFonts w:ascii="Times New Roman" w:hAnsi="Times New Roman" w:cs="Times New Roman"/>
          <w:sz w:val="24"/>
        </w:rPr>
        <w:t>have</w:t>
      </w:r>
      <w:r w:rsidR="00655898" w:rsidRPr="000B6343">
        <w:rPr>
          <w:rFonts w:ascii="Times New Roman" w:hAnsi="Times New Roman" w:cs="Times New Roman"/>
          <w:sz w:val="24"/>
        </w:rPr>
        <w:t xml:space="preserve"> been shown to have</w:t>
      </w:r>
      <w:r w:rsidRPr="000B6343">
        <w:rPr>
          <w:rFonts w:ascii="Times New Roman" w:hAnsi="Times New Roman" w:cs="Times New Roman"/>
          <w:sz w:val="24"/>
        </w:rPr>
        <w:t xml:space="preserve"> excellent psychometric properties</w:t>
      </w:r>
      <w:r w:rsidR="00CE4213" w:rsidRPr="000B6343">
        <w:rPr>
          <w:rFonts w:ascii="Times New Roman" w:hAnsi="Times New Roman" w:cs="Times New Roman"/>
          <w:sz w:val="24"/>
        </w:rPr>
        <w:t xml:space="preserve"> </w:t>
      </w:r>
      <w:r w:rsidR="001A734A" w:rsidRPr="000B6343">
        <w:rPr>
          <w:rFonts w:ascii="Times New Roman" w:hAnsi="Times New Roman" w:cs="Times New Roman"/>
          <w:sz w:val="24"/>
        </w:rPr>
        <w:t>[</w:t>
      </w:r>
      <w:r w:rsidR="005F60E9" w:rsidRPr="000B6343">
        <w:rPr>
          <w:rFonts w:ascii="Times New Roman" w:hAnsi="Times New Roman" w:cs="Times New Roman"/>
          <w:sz w:val="24"/>
        </w:rPr>
        <w:t>2</w:t>
      </w:r>
      <w:r w:rsidR="00280B31" w:rsidRPr="000B6343">
        <w:rPr>
          <w:rFonts w:ascii="Times New Roman" w:hAnsi="Times New Roman" w:cs="Times New Roman"/>
          <w:sz w:val="24"/>
        </w:rPr>
        <w:t>6</w:t>
      </w:r>
      <w:r w:rsidR="001A734A" w:rsidRPr="000B6343">
        <w:rPr>
          <w:rFonts w:ascii="Times New Roman" w:hAnsi="Times New Roman" w:cs="Times New Roman"/>
          <w:sz w:val="24"/>
        </w:rPr>
        <w:t>]</w:t>
      </w:r>
      <w:r w:rsidR="00DD4598" w:rsidRPr="000B6343">
        <w:rPr>
          <w:rFonts w:ascii="Times New Roman" w:hAnsi="Times New Roman" w:cs="Times New Roman"/>
          <w:sz w:val="24"/>
        </w:rPr>
        <w:t>,</w:t>
      </w:r>
      <w:r w:rsidR="00CE4213" w:rsidRPr="000B6343">
        <w:rPr>
          <w:rFonts w:ascii="Times New Roman" w:hAnsi="Times New Roman" w:cs="Times New Roman"/>
          <w:sz w:val="24"/>
        </w:rPr>
        <w:t xml:space="preserve"> and </w:t>
      </w:r>
      <w:r w:rsidRPr="000B6343">
        <w:rPr>
          <w:rFonts w:ascii="Times New Roman" w:hAnsi="Times New Roman" w:cs="Times New Roman"/>
          <w:sz w:val="24"/>
        </w:rPr>
        <w:t>the</w:t>
      </w:r>
      <w:r w:rsidR="00CE4213" w:rsidRPr="000B6343">
        <w:rPr>
          <w:rFonts w:ascii="Times New Roman" w:hAnsi="Times New Roman" w:cs="Times New Roman"/>
          <w:sz w:val="24"/>
        </w:rPr>
        <w:t xml:space="preserve"> internal reliability </w:t>
      </w:r>
      <w:r w:rsidRPr="000B6343">
        <w:rPr>
          <w:rFonts w:ascii="Times New Roman" w:hAnsi="Times New Roman" w:cs="Times New Roman"/>
          <w:sz w:val="24"/>
        </w:rPr>
        <w:t>of the s</w:t>
      </w:r>
      <w:r w:rsidR="00655898" w:rsidRPr="000B6343">
        <w:rPr>
          <w:rFonts w:ascii="Times New Roman" w:hAnsi="Times New Roman" w:cs="Times New Roman"/>
          <w:sz w:val="24"/>
        </w:rPr>
        <w:t>c</w:t>
      </w:r>
      <w:r w:rsidRPr="000B6343">
        <w:rPr>
          <w:rFonts w:ascii="Times New Roman" w:hAnsi="Times New Roman" w:cs="Times New Roman"/>
          <w:sz w:val="24"/>
        </w:rPr>
        <w:t xml:space="preserve">ale </w:t>
      </w:r>
      <w:r w:rsidR="00655898" w:rsidRPr="000B6343">
        <w:rPr>
          <w:rFonts w:ascii="Times New Roman" w:hAnsi="Times New Roman" w:cs="Times New Roman"/>
          <w:sz w:val="24"/>
        </w:rPr>
        <w:t xml:space="preserve">scores </w:t>
      </w:r>
      <w:r w:rsidRPr="000B6343">
        <w:rPr>
          <w:rFonts w:ascii="Times New Roman" w:hAnsi="Times New Roman" w:cs="Times New Roman"/>
          <w:sz w:val="24"/>
        </w:rPr>
        <w:t>in this</w:t>
      </w:r>
      <w:r w:rsidR="00CE4213" w:rsidRPr="000B6343">
        <w:rPr>
          <w:rFonts w:ascii="Times New Roman" w:hAnsi="Times New Roman" w:cs="Times New Roman"/>
          <w:sz w:val="24"/>
        </w:rPr>
        <w:t xml:space="preserve"> sample</w:t>
      </w:r>
      <w:r w:rsidRPr="000B6343">
        <w:rPr>
          <w:rFonts w:ascii="Times New Roman" w:hAnsi="Times New Roman" w:cs="Times New Roman"/>
          <w:sz w:val="24"/>
        </w:rPr>
        <w:t xml:space="preserve"> was </w:t>
      </w:r>
      <w:r w:rsidR="00655898" w:rsidRPr="000B6343">
        <w:rPr>
          <w:rFonts w:ascii="Times New Roman" w:hAnsi="Times New Roman" w:cs="Times New Roman"/>
          <w:sz w:val="24"/>
        </w:rPr>
        <w:t>excellent</w:t>
      </w:r>
      <w:r w:rsidR="00CE4213" w:rsidRPr="000B6343">
        <w:rPr>
          <w:rFonts w:ascii="Times New Roman" w:hAnsi="Times New Roman" w:cs="Times New Roman"/>
          <w:sz w:val="24"/>
        </w:rPr>
        <w:t xml:space="preserve"> (</w:t>
      </w:r>
      <w:r w:rsidR="00CE4213" w:rsidRPr="000B6343">
        <w:rPr>
          <w:rFonts w:ascii="Times New Roman" w:hAnsi="Times New Roman" w:cs="Times New Roman"/>
          <w:i/>
          <w:sz w:val="24"/>
          <w:szCs w:val="24"/>
        </w:rPr>
        <w:t>α</w:t>
      </w:r>
      <w:r w:rsidR="00CE4213" w:rsidRPr="000B6343">
        <w:rPr>
          <w:rFonts w:ascii="Times New Roman" w:hAnsi="Times New Roman" w:cs="Times New Roman"/>
          <w:sz w:val="24"/>
          <w:szCs w:val="24"/>
        </w:rPr>
        <w:t xml:space="preserve"> = </w:t>
      </w:r>
      <w:r w:rsidR="0083416E" w:rsidRPr="000B6343">
        <w:rPr>
          <w:rFonts w:ascii="Times New Roman" w:hAnsi="Times New Roman" w:cs="Times New Roman"/>
          <w:sz w:val="24"/>
          <w:szCs w:val="24"/>
        </w:rPr>
        <w:t>.</w:t>
      </w:r>
      <w:r w:rsidR="00CE4213" w:rsidRPr="000B6343">
        <w:rPr>
          <w:rFonts w:ascii="Times New Roman" w:hAnsi="Times New Roman" w:cs="Times New Roman"/>
          <w:sz w:val="24"/>
          <w:szCs w:val="24"/>
        </w:rPr>
        <w:t xml:space="preserve">94). </w:t>
      </w:r>
      <w:r w:rsidRPr="000B6343">
        <w:rPr>
          <w:rFonts w:ascii="Times New Roman" w:hAnsi="Times New Roman" w:cs="Times New Roman"/>
          <w:sz w:val="24"/>
          <w:szCs w:val="24"/>
        </w:rPr>
        <w:t>Unlike the PHQ-9, the</w:t>
      </w:r>
      <w:r w:rsidR="00CE4213" w:rsidRPr="000B6343">
        <w:rPr>
          <w:rFonts w:ascii="Times New Roman" w:hAnsi="Times New Roman" w:cs="Times New Roman"/>
          <w:sz w:val="24"/>
          <w:szCs w:val="24"/>
        </w:rPr>
        <w:t xml:space="preserve"> GAD-7 does not align to the</w:t>
      </w:r>
      <w:r w:rsidRPr="000B6343">
        <w:rPr>
          <w:rFonts w:ascii="Times New Roman" w:hAnsi="Times New Roman" w:cs="Times New Roman"/>
          <w:sz w:val="24"/>
          <w:szCs w:val="24"/>
        </w:rPr>
        <w:t xml:space="preserve"> </w:t>
      </w:r>
      <w:r w:rsidR="00CE4213" w:rsidRPr="000B6343">
        <w:rPr>
          <w:rFonts w:ascii="Times New Roman" w:hAnsi="Times New Roman" w:cs="Times New Roman"/>
          <w:sz w:val="24"/>
          <w:szCs w:val="24"/>
        </w:rPr>
        <w:t xml:space="preserve">DSM-5 </w:t>
      </w:r>
      <w:r w:rsidR="00337857" w:rsidRPr="000B6343">
        <w:rPr>
          <w:rFonts w:ascii="Times New Roman" w:hAnsi="Times New Roman" w:cs="Times New Roman"/>
          <w:sz w:val="24"/>
          <w:szCs w:val="24"/>
        </w:rPr>
        <w:t>diagnostic</w:t>
      </w:r>
      <w:r w:rsidR="00655898" w:rsidRPr="000B6343">
        <w:rPr>
          <w:rFonts w:ascii="Times New Roman" w:hAnsi="Times New Roman" w:cs="Times New Roman"/>
          <w:sz w:val="24"/>
          <w:szCs w:val="24"/>
        </w:rPr>
        <w:t xml:space="preserve"> </w:t>
      </w:r>
      <w:r w:rsidR="00CE4213" w:rsidRPr="000B6343">
        <w:rPr>
          <w:rFonts w:ascii="Times New Roman" w:hAnsi="Times New Roman" w:cs="Times New Roman"/>
          <w:sz w:val="24"/>
          <w:szCs w:val="24"/>
        </w:rPr>
        <w:t>criteria</w:t>
      </w:r>
      <w:r w:rsidR="00337857" w:rsidRPr="000B6343">
        <w:rPr>
          <w:rFonts w:ascii="Times New Roman" w:hAnsi="Times New Roman" w:cs="Times New Roman"/>
          <w:sz w:val="24"/>
          <w:szCs w:val="24"/>
        </w:rPr>
        <w:t xml:space="preserve"> for GAD</w:t>
      </w:r>
      <w:r w:rsidR="00CE4213" w:rsidRPr="000B6343">
        <w:rPr>
          <w:rFonts w:ascii="Times New Roman" w:hAnsi="Times New Roman" w:cs="Times New Roman"/>
          <w:sz w:val="24"/>
          <w:szCs w:val="24"/>
        </w:rPr>
        <w:t xml:space="preserve">, however, scores </w:t>
      </w:r>
      <w:r w:rsidR="00CE4213" w:rsidRPr="000B6343">
        <w:rPr>
          <w:rFonts w:ascii="Times New Roman" w:hAnsi="Times New Roman" w:cs="Times New Roman"/>
          <w:sz w:val="24"/>
          <w:szCs w:val="24"/>
          <w:u w:val="single"/>
        </w:rPr>
        <w:t>&gt;</w:t>
      </w:r>
      <w:r w:rsidR="00CD6F36" w:rsidRPr="000B6343">
        <w:rPr>
          <w:rFonts w:ascii="Times New Roman" w:hAnsi="Times New Roman" w:cs="Times New Roman"/>
          <w:sz w:val="24"/>
          <w:szCs w:val="24"/>
        </w:rPr>
        <w:t xml:space="preserve"> 10 and </w:t>
      </w:r>
      <w:r w:rsidR="00CD6F36" w:rsidRPr="000B6343">
        <w:rPr>
          <w:rFonts w:ascii="Times New Roman" w:hAnsi="Times New Roman" w:cs="Times New Roman"/>
          <w:sz w:val="24"/>
          <w:szCs w:val="24"/>
          <w:u w:val="single"/>
        </w:rPr>
        <w:t>&gt;</w:t>
      </w:r>
      <w:r w:rsidR="00CE4213" w:rsidRPr="000B6343">
        <w:rPr>
          <w:rFonts w:ascii="Times New Roman" w:hAnsi="Times New Roman" w:cs="Times New Roman"/>
          <w:sz w:val="24"/>
          <w:szCs w:val="24"/>
        </w:rPr>
        <w:t xml:space="preserve"> </w:t>
      </w:r>
      <w:r w:rsidR="00CE4213" w:rsidRPr="000B6343">
        <w:rPr>
          <w:rFonts w:ascii="Times New Roman" w:hAnsi="Times New Roman" w:cs="Times New Roman"/>
          <w:sz w:val="24"/>
          <w:szCs w:val="24"/>
        </w:rPr>
        <w:lastRenderedPageBreak/>
        <w:t>15</w:t>
      </w:r>
      <w:r w:rsidR="00CD6F36" w:rsidRPr="000B6343">
        <w:rPr>
          <w:rFonts w:ascii="Times New Roman" w:hAnsi="Times New Roman" w:cs="Times New Roman"/>
          <w:sz w:val="24"/>
          <w:szCs w:val="24"/>
        </w:rPr>
        <w:t xml:space="preserve"> have been shown to</w:t>
      </w:r>
      <w:r w:rsidR="00CE4213" w:rsidRPr="000B6343">
        <w:rPr>
          <w:rFonts w:ascii="Times New Roman" w:hAnsi="Times New Roman" w:cs="Times New Roman"/>
          <w:sz w:val="24"/>
          <w:szCs w:val="24"/>
        </w:rPr>
        <w:t xml:space="preserve"> reflect</w:t>
      </w:r>
      <w:r w:rsidR="00CD6F36" w:rsidRPr="000B6343">
        <w:rPr>
          <w:rFonts w:ascii="Times New Roman" w:hAnsi="Times New Roman" w:cs="Times New Roman"/>
          <w:sz w:val="24"/>
          <w:szCs w:val="24"/>
        </w:rPr>
        <w:t xml:space="preserve"> ‘moderate’ and</w:t>
      </w:r>
      <w:r w:rsidR="00CE4213" w:rsidRPr="000B6343">
        <w:rPr>
          <w:rFonts w:ascii="Times New Roman" w:hAnsi="Times New Roman" w:cs="Times New Roman"/>
          <w:sz w:val="24"/>
          <w:szCs w:val="24"/>
        </w:rPr>
        <w:t xml:space="preserve"> </w:t>
      </w:r>
      <w:r w:rsidR="00562CA4" w:rsidRPr="000B6343">
        <w:rPr>
          <w:rFonts w:ascii="Times New Roman" w:hAnsi="Times New Roman" w:cs="Times New Roman"/>
          <w:sz w:val="24"/>
          <w:szCs w:val="24"/>
        </w:rPr>
        <w:t>‘severe’ cases of GAD</w:t>
      </w:r>
      <w:r w:rsidR="00655898" w:rsidRPr="000B6343">
        <w:rPr>
          <w:rFonts w:ascii="Times New Roman" w:hAnsi="Times New Roman" w:cs="Times New Roman"/>
          <w:sz w:val="24"/>
          <w:szCs w:val="24"/>
        </w:rPr>
        <w:t>, respectively</w:t>
      </w:r>
      <w:r w:rsidR="001A734A" w:rsidRPr="000B6343">
        <w:rPr>
          <w:rFonts w:ascii="Times New Roman" w:hAnsi="Times New Roman" w:cs="Times New Roman"/>
          <w:sz w:val="24"/>
          <w:szCs w:val="24"/>
        </w:rPr>
        <w:t xml:space="preserve"> [</w:t>
      </w:r>
      <w:r w:rsidR="005F60E9" w:rsidRPr="000B6343">
        <w:rPr>
          <w:rFonts w:ascii="Times New Roman" w:hAnsi="Times New Roman" w:cs="Times New Roman"/>
          <w:sz w:val="24"/>
          <w:szCs w:val="24"/>
        </w:rPr>
        <w:t>2</w:t>
      </w:r>
      <w:r w:rsidR="00280B31" w:rsidRPr="000B6343">
        <w:rPr>
          <w:rFonts w:ascii="Times New Roman" w:hAnsi="Times New Roman" w:cs="Times New Roman"/>
          <w:sz w:val="24"/>
          <w:szCs w:val="24"/>
        </w:rPr>
        <w:t>5</w:t>
      </w:r>
      <w:r w:rsidR="001A734A" w:rsidRPr="000B6343">
        <w:rPr>
          <w:rFonts w:ascii="Times New Roman" w:hAnsi="Times New Roman" w:cs="Times New Roman"/>
          <w:sz w:val="24"/>
          <w:szCs w:val="24"/>
        </w:rPr>
        <w:t>]</w:t>
      </w:r>
      <w:r w:rsidR="00DD4598" w:rsidRPr="000B6343">
        <w:rPr>
          <w:rFonts w:ascii="Times New Roman" w:hAnsi="Times New Roman" w:cs="Times New Roman"/>
          <w:sz w:val="24"/>
        </w:rPr>
        <w:t>.</w:t>
      </w:r>
      <w:r w:rsidR="00CE4213" w:rsidRPr="000B6343">
        <w:rPr>
          <w:rFonts w:ascii="Times New Roman" w:hAnsi="Times New Roman" w:cs="Times New Roman"/>
          <w:sz w:val="24"/>
          <w:szCs w:val="24"/>
        </w:rPr>
        <w:t xml:space="preserve"> </w:t>
      </w:r>
      <w:r w:rsidR="00CD6F36" w:rsidRPr="000B6343">
        <w:rPr>
          <w:rFonts w:ascii="Times New Roman" w:hAnsi="Times New Roman" w:cs="Times New Roman"/>
          <w:sz w:val="24"/>
          <w:szCs w:val="24"/>
        </w:rPr>
        <w:t>In this study, we used the higher cut</w:t>
      </w:r>
      <w:r w:rsidRPr="000B6343">
        <w:rPr>
          <w:rFonts w:ascii="Times New Roman" w:hAnsi="Times New Roman" w:cs="Times New Roman"/>
          <w:sz w:val="24"/>
          <w:szCs w:val="24"/>
        </w:rPr>
        <w:t>-</w:t>
      </w:r>
      <w:r w:rsidR="00CD6F36" w:rsidRPr="000B6343">
        <w:rPr>
          <w:rFonts w:ascii="Times New Roman" w:hAnsi="Times New Roman" w:cs="Times New Roman"/>
          <w:sz w:val="24"/>
          <w:szCs w:val="24"/>
        </w:rPr>
        <w:t xml:space="preserve">off score of </w:t>
      </w:r>
      <w:r w:rsidR="00CD6F36" w:rsidRPr="000B6343">
        <w:rPr>
          <w:rFonts w:ascii="Times New Roman" w:hAnsi="Times New Roman" w:cs="Times New Roman"/>
          <w:sz w:val="24"/>
          <w:szCs w:val="24"/>
          <w:u w:val="single"/>
        </w:rPr>
        <w:t>&gt;</w:t>
      </w:r>
      <w:r w:rsidR="001A0100" w:rsidRPr="000B6343">
        <w:rPr>
          <w:rFonts w:ascii="Times New Roman" w:hAnsi="Times New Roman" w:cs="Times New Roman"/>
          <w:sz w:val="24"/>
          <w:szCs w:val="24"/>
        </w:rPr>
        <w:t xml:space="preserve"> 15</w:t>
      </w:r>
      <w:r w:rsidR="00CD6F36" w:rsidRPr="000B6343">
        <w:rPr>
          <w:rFonts w:ascii="Times New Roman" w:hAnsi="Times New Roman" w:cs="Times New Roman"/>
          <w:sz w:val="24"/>
          <w:szCs w:val="24"/>
        </w:rPr>
        <w:t xml:space="preserve"> to identify </w:t>
      </w:r>
      <w:r w:rsidR="00655898" w:rsidRPr="000B6343">
        <w:rPr>
          <w:rFonts w:ascii="Times New Roman" w:hAnsi="Times New Roman" w:cs="Times New Roman"/>
          <w:sz w:val="24"/>
          <w:szCs w:val="24"/>
        </w:rPr>
        <w:t xml:space="preserve">possible </w:t>
      </w:r>
      <w:r w:rsidRPr="000B6343">
        <w:rPr>
          <w:rFonts w:ascii="Times New Roman" w:hAnsi="Times New Roman" w:cs="Times New Roman"/>
          <w:sz w:val="24"/>
          <w:szCs w:val="24"/>
        </w:rPr>
        <w:t>diagnostic cases</w:t>
      </w:r>
      <w:r w:rsidR="001A0100" w:rsidRPr="000B6343">
        <w:rPr>
          <w:rFonts w:ascii="Times New Roman" w:hAnsi="Times New Roman" w:cs="Times New Roman"/>
          <w:sz w:val="24"/>
          <w:szCs w:val="24"/>
        </w:rPr>
        <w:t xml:space="preserve"> of </w:t>
      </w:r>
      <w:r w:rsidR="00CD6F36" w:rsidRPr="000B6343">
        <w:rPr>
          <w:rFonts w:ascii="Times New Roman" w:hAnsi="Times New Roman" w:cs="Times New Roman"/>
          <w:sz w:val="24"/>
          <w:szCs w:val="24"/>
        </w:rPr>
        <w:t xml:space="preserve">GAD. </w:t>
      </w:r>
    </w:p>
    <w:p w14:paraId="24F4AE41" w14:textId="58CBA1F2" w:rsidR="00A27FC7" w:rsidRPr="000B6343" w:rsidRDefault="00A27FC7" w:rsidP="00A27FC7">
      <w:pPr>
        <w:spacing w:after="0" w:line="480" w:lineRule="auto"/>
        <w:rPr>
          <w:rFonts w:ascii="Times New Roman" w:hAnsi="Times New Roman" w:cs="Times New Roman"/>
          <w:b/>
          <w:bCs/>
          <w:sz w:val="24"/>
        </w:rPr>
      </w:pPr>
      <w:r w:rsidRPr="000B6343">
        <w:rPr>
          <w:rFonts w:ascii="Times New Roman" w:hAnsi="Times New Roman" w:cs="Times New Roman"/>
          <w:b/>
          <w:bCs/>
          <w:sz w:val="24"/>
        </w:rPr>
        <w:t>Life History Questions</w:t>
      </w:r>
    </w:p>
    <w:p w14:paraId="06AB5B84" w14:textId="79C91695" w:rsidR="00337857" w:rsidRPr="000B6343" w:rsidRDefault="00A27FC7" w:rsidP="00337857">
      <w:pPr>
        <w:spacing w:after="0" w:line="480" w:lineRule="auto"/>
        <w:ind w:firstLine="720"/>
        <w:rPr>
          <w:rFonts w:ascii="Times New Roman" w:hAnsi="Times New Roman" w:cs="Times New Roman"/>
          <w:sz w:val="24"/>
        </w:rPr>
      </w:pPr>
      <w:r w:rsidRPr="000B6343">
        <w:rPr>
          <w:rFonts w:ascii="Times New Roman" w:hAnsi="Times New Roman" w:cs="Times New Roman"/>
          <w:sz w:val="24"/>
        </w:rPr>
        <w:t>P</w:t>
      </w:r>
      <w:r w:rsidR="000A214F" w:rsidRPr="000B6343">
        <w:rPr>
          <w:rFonts w:ascii="Times New Roman" w:hAnsi="Times New Roman" w:cs="Times New Roman"/>
          <w:sz w:val="24"/>
        </w:rPr>
        <w:t>articipants</w:t>
      </w:r>
      <w:r w:rsidR="002445CE" w:rsidRPr="000B6343">
        <w:rPr>
          <w:rFonts w:ascii="Times New Roman" w:hAnsi="Times New Roman" w:cs="Times New Roman"/>
          <w:sz w:val="24"/>
        </w:rPr>
        <w:t xml:space="preserve"> were asked</w:t>
      </w:r>
      <w:r w:rsidR="00337857" w:rsidRPr="000B6343">
        <w:rPr>
          <w:rFonts w:ascii="Times New Roman" w:hAnsi="Times New Roman" w:cs="Times New Roman"/>
          <w:sz w:val="24"/>
        </w:rPr>
        <w:t xml:space="preserve"> several questions about their life history including, </w:t>
      </w:r>
      <w:r w:rsidR="002445CE" w:rsidRPr="000B6343">
        <w:rPr>
          <w:rFonts w:ascii="Times New Roman" w:hAnsi="Times New Roman" w:cs="Times New Roman"/>
          <w:sz w:val="24"/>
        </w:rPr>
        <w:t>‘</w:t>
      </w:r>
      <w:r w:rsidR="002445CE" w:rsidRPr="000B6343">
        <w:rPr>
          <w:rFonts w:ascii="Times New Roman" w:hAnsi="Times New Roman" w:cs="Times New Roman"/>
          <w:i/>
          <w:iCs/>
          <w:sz w:val="24"/>
        </w:rPr>
        <w:t>Were you ever taken into Local Authority Care (that is into a children's home or foster care) before the age of 18?</w:t>
      </w:r>
      <w:r w:rsidR="002445CE" w:rsidRPr="000B6343">
        <w:rPr>
          <w:rFonts w:ascii="Times New Roman" w:hAnsi="Times New Roman" w:cs="Times New Roman"/>
          <w:sz w:val="24"/>
        </w:rPr>
        <w:t>’, ‘</w:t>
      </w:r>
      <w:r w:rsidR="002445CE" w:rsidRPr="000B6343">
        <w:rPr>
          <w:rFonts w:ascii="Times New Roman" w:hAnsi="Times New Roman" w:cs="Times New Roman"/>
          <w:i/>
          <w:iCs/>
          <w:sz w:val="24"/>
        </w:rPr>
        <w:t>When you were growing up in the first 18 years of life, was a household member depressed or mentally ill or did a household member attempt suicide?</w:t>
      </w:r>
      <w:r w:rsidR="005F60E9" w:rsidRPr="000B6343">
        <w:rPr>
          <w:rFonts w:ascii="Times New Roman" w:hAnsi="Times New Roman" w:cs="Times New Roman"/>
          <w:sz w:val="24"/>
        </w:rPr>
        <w:t>’</w:t>
      </w:r>
      <w:r w:rsidR="00337857" w:rsidRPr="000B6343">
        <w:rPr>
          <w:rFonts w:ascii="Times New Roman" w:hAnsi="Times New Roman" w:cs="Times New Roman"/>
          <w:sz w:val="24"/>
        </w:rPr>
        <w:t>, and ‘</w:t>
      </w:r>
      <w:r w:rsidR="00337857" w:rsidRPr="000B6343">
        <w:rPr>
          <w:rFonts w:ascii="Times New Roman" w:hAnsi="Times New Roman" w:cs="Times New Roman"/>
          <w:i/>
          <w:iCs/>
          <w:sz w:val="24"/>
          <w:szCs w:val="24"/>
        </w:rPr>
        <w:t>In the past 12 months, have you attended a psychotherapist, counsellor, psychiatrist, or psychologist for mental health problems?</w:t>
      </w:r>
      <w:r w:rsidR="00337857" w:rsidRPr="000B6343">
        <w:rPr>
          <w:rFonts w:ascii="Times New Roman" w:hAnsi="Times New Roman" w:cs="Times New Roman"/>
          <w:sz w:val="24"/>
          <w:szCs w:val="24"/>
        </w:rPr>
        <w:t>’</w:t>
      </w:r>
    </w:p>
    <w:p w14:paraId="7ADD21D0" w14:textId="4025518E" w:rsidR="00CE4213" w:rsidRPr="000B6343" w:rsidRDefault="00F0747D"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Data</w:t>
      </w:r>
      <w:r w:rsidR="00CE4213" w:rsidRPr="000B6343">
        <w:rPr>
          <w:rFonts w:ascii="Times New Roman" w:hAnsi="Times New Roman" w:cs="Times New Roman"/>
          <w:b/>
          <w:sz w:val="24"/>
          <w:szCs w:val="24"/>
        </w:rPr>
        <w:t xml:space="preserve"> </w:t>
      </w:r>
      <w:r w:rsidR="00EF6521" w:rsidRPr="000B6343">
        <w:rPr>
          <w:rFonts w:ascii="Times New Roman" w:hAnsi="Times New Roman" w:cs="Times New Roman"/>
          <w:b/>
          <w:sz w:val="24"/>
          <w:szCs w:val="24"/>
        </w:rPr>
        <w:t>A</w:t>
      </w:r>
      <w:r w:rsidR="00CE4213" w:rsidRPr="000B6343">
        <w:rPr>
          <w:rFonts w:ascii="Times New Roman" w:hAnsi="Times New Roman" w:cs="Times New Roman"/>
          <w:b/>
          <w:sz w:val="24"/>
          <w:szCs w:val="24"/>
        </w:rPr>
        <w:t xml:space="preserve">nalysis </w:t>
      </w:r>
    </w:p>
    <w:p w14:paraId="2956A263" w14:textId="0427D229" w:rsidR="002D6FD3" w:rsidRPr="000B6343" w:rsidRDefault="000A4896" w:rsidP="007D0780">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Descriptive</w:t>
      </w:r>
      <w:r w:rsidR="00CE4213" w:rsidRPr="000B6343">
        <w:rPr>
          <w:rFonts w:ascii="Times New Roman" w:hAnsi="Times New Roman" w:cs="Times New Roman"/>
          <w:sz w:val="24"/>
          <w:szCs w:val="24"/>
        </w:rPr>
        <w:t xml:space="preserve"> statistics were used to calculate </w:t>
      </w:r>
      <w:r w:rsidR="002D6FD3" w:rsidRPr="000B6343">
        <w:rPr>
          <w:rFonts w:ascii="Times New Roman" w:hAnsi="Times New Roman" w:cs="Times New Roman"/>
          <w:sz w:val="24"/>
          <w:szCs w:val="24"/>
        </w:rPr>
        <w:t xml:space="preserve">rates </w:t>
      </w:r>
      <w:r w:rsidR="00E94717" w:rsidRPr="000B6343">
        <w:rPr>
          <w:rFonts w:ascii="Times New Roman" w:hAnsi="Times New Roman" w:cs="Times New Roman"/>
          <w:sz w:val="24"/>
          <w:szCs w:val="24"/>
        </w:rPr>
        <w:t>o</w:t>
      </w:r>
      <w:r w:rsidR="00453DDA" w:rsidRPr="000B6343">
        <w:rPr>
          <w:rFonts w:ascii="Times New Roman" w:hAnsi="Times New Roman" w:cs="Times New Roman"/>
          <w:sz w:val="24"/>
          <w:szCs w:val="24"/>
        </w:rPr>
        <w:t xml:space="preserve">f </w:t>
      </w:r>
      <w:r w:rsidR="002D6FD3" w:rsidRPr="000B6343">
        <w:rPr>
          <w:rFonts w:ascii="Times New Roman" w:hAnsi="Times New Roman" w:cs="Times New Roman"/>
          <w:sz w:val="24"/>
          <w:szCs w:val="24"/>
        </w:rPr>
        <w:t xml:space="preserve">single and multiple </w:t>
      </w:r>
      <w:r w:rsidR="00453DDA" w:rsidRPr="000B6343">
        <w:rPr>
          <w:rFonts w:ascii="Times New Roman" w:hAnsi="Times New Roman" w:cs="Times New Roman"/>
          <w:sz w:val="24"/>
          <w:szCs w:val="24"/>
        </w:rPr>
        <w:t>trauma exposure</w:t>
      </w:r>
      <w:r w:rsidR="002D6FD3" w:rsidRPr="000B6343">
        <w:rPr>
          <w:rFonts w:ascii="Times New Roman" w:hAnsi="Times New Roman" w:cs="Times New Roman"/>
          <w:sz w:val="24"/>
          <w:szCs w:val="24"/>
        </w:rPr>
        <w:t xml:space="preserve">, as well as the </w:t>
      </w:r>
      <w:r w:rsidR="00577889" w:rsidRPr="000B6343">
        <w:rPr>
          <w:rFonts w:ascii="Times New Roman" w:hAnsi="Times New Roman" w:cs="Times New Roman"/>
          <w:sz w:val="24"/>
          <w:szCs w:val="24"/>
        </w:rPr>
        <w:t>past</w:t>
      </w:r>
      <w:r w:rsidR="002D6FD3" w:rsidRPr="000B6343">
        <w:rPr>
          <w:rFonts w:ascii="Times New Roman" w:hAnsi="Times New Roman" w:cs="Times New Roman"/>
          <w:sz w:val="24"/>
          <w:szCs w:val="24"/>
        </w:rPr>
        <w:t xml:space="preserve">-month prevalence </w:t>
      </w:r>
      <w:r w:rsidR="00E94717" w:rsidRPr="000B6343">
        <w:rPr>
          <w:rFonts w:ascii="Times New Roman" w:hAnsi="Times New Roman" w:cs="Times New Roman"/>
          <w:sz w:val="24"/>
          <w:szCs w:val="24"/>
        </w:rPr>
        <w:t>rates of</w:t>
      </w:r>
      <w:r w:rsidR="007D0780" w:rsidRPr="000B6343">
        <w:rPr>
          <w:rFonts w:ascii="Times New Roman" w:hAnsi="Times New Roman" w:cs="Times New Roman"/>
          <w:sz w:val="24"/>
          <w:szCs w:val="24"/>
        </w:rPr>
        <w:t xml:space="preserve"> </w:t>
      </w:r>
      <w:r w:rsidR="00453DDA" w:rsidRPr="000B6343">
        <w:rPr>
          <w:rFonts w:ascii="Times New Roman" w:hAnsi="Times New Roman" w:cs="Times New Roman"/>
          <w:sz w:val="24"/>
          <w:szCs w:val="24"/>
        </w:rPr>
        <w:t>PTSD and CPTSD.</w:t>
      </w:r>
      <w:r w:rsidR="007D0780" w:rsidRPr="000B6343">
        <w:rPr>
          <w:rFonts w:ascii="Times New Roman" w:hAnsi="Times New Roman" w:cs="Times New Roman"/>
          <w:sz w:val="24"/>
          <w:szCs w:val="24"/>
        </w:rPr>
        <w:t xml:space="preserve"> </w:t>
      </w:r>
      <w:r w:rsidR="00655101" w:rsidRPr="000B6343">
        <w:rPr>
          <w:rFonts w:ascii="Times New Roman" w:hAnsi="Times New Roman" w:cs="Times New Roman"/>
          <w:sz w:val="24"/>
          <w:szCs w:val="24"/>
        </w:rPr>
        <w:t>I</w:t>
      </w:r>
      <w:r w:rsidR="00CD6F36" w:rsidRPr="000B6343">
        <w:rPr>
          <w:rFonts w:ascii="Times New Roman" w:hAnsi="Times New Roman" w:cs="Times New Roman"/>
          <w:sz w:val="24"/>
          <w:szCs w:val="24"/>
        </w:rPr>
        <w:t xml:space="preserve">ndependent samples t-tests </w:t>
      </w:r>
      <w:r w:rsidR="00655101" w:rsidRPr="000B6343">
        <w:rPr>
          <w:rFonts w:ascii="Times New Roman" w:hAnsi="Times New Roman" w:cs="Times New Roman"/>
          <w:sz w:val="24"/>
          <w:szCs w:val="24"/>
        </w:rPr>
        <w:t>were</w:t>
      </w:r>
      <w:r w:rsidR="00CD6F36" w:rsidRPr="000B6343">
        <w:rPr>
          <w:rFonts w:ascii="Times New Roman" w:hAnsi="Times New Roman" w:cs="Times New Roman"/>
          <w:sz w:val="24"/>
          <w:szCs w:val="24"/>
        </w:rPr>
        <w:t xml:space="preserve"> used to compare </w:t>
      </w:r>
      <w:r w:rsidR="007D0780" w:rsidRPr="000B6343">
        <w:rPr>
          <w:rFonts w:ascii="Times New Roman" w:hAnsi="Times New Roman" w:cs="Times New Roman"/>
          <w:sz w:val="24"/>
          <w:szCs w:val="24"/>
        </w:rPr>
        <w:t xml:space="preserve">the </w:t>
      </w:r>
      <w:r w:rsidR="00CD6F36" w:rsidRPr="000B6343">
        <w:rPr>
          <w:rFonts w:ascii="Times New Roman" w:hAnsi="Times New Roman" w:cs="Times New Roman"/>
          <w:sz w:val="24"/>
          <w:szCs w:val="24"/>
        </w:rPr>
        <w:t xml:space="preserve">mean </w:t>
      </w:r>
      <w:r w:rsidR="007D0780" w:rsidRPr="000B6343">
        <w:rPr>
          <w:rFonts w:ascii="Times New Roman" w:hAnsi="Times New Roman" w:cs="Times New Roman"/>
          <w:sz w:val="24"/>
          <w:szCs w:val="24"/>
        </w:rPr>
        <w:t xml:space="preserve">number of different trauma </w:t>
      </w:r>
      <w:r w:rsidR="00337857" w:rsidRPr="000B6343">
        <w:rPr>
          <w:rFonts w:ascii="Times New Roman" w:hAnsi="Times New Roman" w:cs="Times New Roman"/>
          <w:sz w:val="24"/>
          <w:szCs w:val="24"/>
        </w:rPr>
        <w:t>life events</w:t>
      </w:r>
      <w:r w:rsidR="007D0780" w:rsidRPr="000B6343">
        <w:rPr>
          <w:rFonts w:ascii="Times New Roman" w:hAnsi="Times New Roman" w:cs="Times New Roman"/>
          <w:sz w:val="24"/>
          <w:szCs w:val="24"/>
        </w:rPr>
        <w:t xml:space="preserve"> experienced in</w:t>
      </w:r>
      <w:r w:rsidR="00CD6F36" w:rsidRPr="000B6343">
        <w:rPr>
          <w:rFonts w:ascii="Times New Roman" w:hAnsi="Times New Roman" w:cs="Times New Roman"/>
          <w:sz w:val="24"/>
          <w:szCs w:val="24"/>
        </w:rPr>
        <w:t xml:space="preserve"> </w:t>
      </w:r>
      <w:r w:rsidR="0056754A" w:rsidRPr="000B6343">
        <w:rPr>
          <w:rFonts w:ascii="Times New Roman" w:hAnsi="Times New Roman" w:cs="Times New Roman"/>
          <w:sz w:val="24"/>
          <w:szCs w:val="24"/>
        </w:rPr>
        <w:t>childhood, adolescen</w:t>
      </w:r>
      <w:r w:rsidR="007D0780" w:rsidRPr="000B6343">
        <w:rPr>
          <w:rFonts w:ascii="Times New Roman" w:hAnsi="Times New Roman" w:cs="Times New Roman"/>
          <w:sz w:val="24"/>
          <w:szCs w:val="24"/>
        </w:rPr>
        <w:t>ce</w:t>
      </w:r>
      <w:r w:rsidR="0056754A" w:rsidRPr="000B6343">
        <w:rPr>
          <w:rFonts w:ascii="Times New Roman" w:hAnsi="Times New Roman" w:cs="Times New Roman"/>
          <w:sz w:val="24"/>
          <w:szCs w:val="24"/>
        </w:rPr>
        <w:t>, adulthood, and</w:t>
      </w:r>
      <w:r w:rsidR="007D0780" w:rsidRPr="000B6343">
        <w:rPr>
          <w:rFonts w:ascii="Times New Roman" w:hAnsi="Times New Roman" w:cs="Times New Roman"/>
          <w:sz w:val="24"/>
          <w:szCs w:val="24"/>
        </w:rPr>
        <w:t xml:space="preserve"> across the</w:t>
      </w:r>
      <w:r w:rsidR="0056754A" w:rsidRPr="000B6343">
        <w:rPr>
          <w:rFonts w:ascii="Times New Roman" w:hAnsi="Times New Roman" w:cs="Times New Roman"/>
          <w:sz w:val="24"/>
          <w:szCs w:val="24"/>
        </w:rPr>
        <w:t xml:space="preserve"> lifetime </w:t>
      </w:r>
      <w:r w:rsidR="007D0780" w:rsidRPr="000B6343">
        <w:rPr>
          <w:rFonts w:ascii="Times New Roman" w:hAnsi="Times New Roman" w:cs="Times New Roman"/>
          <w:sz w:val="24"/>
          <w:szCs w:val="24"/>
        </w:rPr>
        <w:t>between males and females</w:t>
      </w:r>
      <w:r w:rsidR="00EB13FE" w:rsidRPr="000B6343">
        <w:rPr>
          <w:rFonts w:ascii="Times New Roman" w:hAnsi="Times New Roman" w:cs="Times New Roman"/>
          <w:sz w:val="24"/>
          <w:szCs w:val="24"/>
        </w:rPr>
        <w:t>.</w:t>
      </w:r>
      <w:r w:rsidR="00453DDA" w:rsidRPr="000B6343">
        <w:rPr>
          <w:rFonts w:ascii="Times New Roman" w:hAnsi="Times New Roman" w:cs="Times New Roman"/>
          <w:sz w:val="24"/>
          <w:szCs w:val="24"/>
        </w:rPr>
        <w:t xml:space="preserve"> Cohen’s d </w:t>
      </w:r>
      <w:r w:rsidR="002D6FD3" w:rsidRPr="000B6343">
        <w:rPr>
          <w:rFonts w:ascii="Times New Roman" w:hAnsi="Times New Roman" w:cs="Times New Roman"/>
          <w:sz w:val="24"/>
          <w:szCs w:val="24"/>
        </w:rPr>
        <w:t xml:space="preserve">values </w:t>
      </w:r>
      <w:r w:rsidR="00453DDA" w:rsidRPr="000B6343">
        <w:rPr>
          <w:rFonts w:ascii="Times New Roman" w:hAnsi="Times New Roman" w:cs="Times New Roman"/>
          <w:sz w:val="24"/>
          <w:szCs w:val="24"/>
        </w:rPr>
        <w:t xml:space="preserve">were </w:t>
      </w:r>
      <w:r w:rsidR="007D0780" w:rsidRPr="000B6343">
        <w:rPr>
          <w:rFonts w:ascii="Times New Roman" w:hAnsi="Times New Roman" w:cs="Times New Roman"/>
          <w:sz w:val="24"/>
          <w:szCs w:val="24"/>
        </w:rPr>
        <w:t>calculated</w:t>
      </w:r>
      <w:r w:rsidR="00453DDA" w:rsidRPr="000B6343">
        <w:rPr>
          <w:rFonts w:ascii="Times New Roman" w:hAnsi="Times New Roman" w:cs="Times New Roman"/>
          <w:sz w:val="24"/>
          <w:szCs w:val="24"/>
        </w:rPr>
        <w:t xml:space="preserve"> to quantify the magnitude of </w:t>
      </w:r>
      <w:r w:rsidR="002D6FD3" w:rsidRPr="000B6343">
        <w:rPr>
          <w:rFonts w:ascii="Times New Roman" w:hAnsi="Times New Roman" w:cs="Times New Roman"/>
          <w:sz w:val="24"/>
          <w:szCs w:val="24"/>
        </w:rPr>
        <w:t xml:space="preserve">these </w:t>
      </w:r>
      <w:r w:rsidR="00453DDA" w:rsidRPr="000B6343">
        <w:rPr>
          <w:rFonts w:ascii="Times New Roman" w:hAnsi="Times New Roman" w:cs="Times New Roman"/>
          <w:sz w:val="24"/>
          <w:szCs w:val="24"/>
        </w:rPr>
        <w:t>difference</w:t>
      </w:r>
      <w:r w:rsidR="002D6FD3" w:rsidRPr="000B6343">
        <w:rPr>
          <w:rFonts w:ascii="Times New Roman" w:hAnsi="Times New Roman" w:cs="Times New Roman"/>
          <w:sz w:val="24"/>
          <w:szCs w:val="24"/>
        </w:rPr>
        <w:t>s, with</w:t>
      </w:r>
      <w:r w:rsidR="007D0780" w:rsidRPr="000B6343">
        <w:rPr>
          <w:rFonts w:ascii="Times New Roman" w:hAnsi="Times New Roman" w:cs="Times New Roman"/>
          <w:sz w:val="24"/>
          <w:szCs w:val="24"/>
        </w:rPr>
        <w:t xml:space="preserve"> </w:t>
      </w:r>
      <w:r w:rsidR="00453DDA" w:rsidRPr="000B6343">
        <w:rPr>
          <w:rFonts w:ascii="Times New Roman" w:hAnsi="Times New Roman" w:cs="Times New Roman"/>
          <w:sz w:val="24"/>
          <w:szCs w:val="24"/>
        </w:rPr>
        <w:t xml:space="preserve">values </w:t>
      </w:r>
      <w:r w:rsidR="00337857" w:rsidRPr="000B6343">
        <w:rPr>
          <w:rFonts w:ascii="Times New Roman" w:hAnsi="Times New Roman" w:cs="Times New Roman"/>
          <w:sz w:val="24"/>
          <w:szCs w:val="24"/>
        </w:rPr>
        <w:t>&lt;</w:t>
      </w:r>
      <w:r w:rsidR="002D6FD3" w:rsidRPr="000B6343">
        <w:rPr>
          <w:rFonts w:ascii="Times New Roman" w:hAnsi="Times New Roman" w:cs="Times New Roman"/>
          <w:sz w:val="24"/>
          <w:szCs w:val="24"/>
        </w:rPr>
        <w:t xml:space="preserve"> </w:t>
      </w:r>
      <w:r w:rsidR="00453DDA" w:rsidRPr="000B6343">
        <w:rPr>
          <w:rFonts w:ascii="Times New Roman" w:hAnsi="Times New Roman" w:cs="Times New Roman"/>
          <w:sz w:val="24"/>
          <w:szCs w:val="24"/>
        </w:rPr>
        <w:t>0.5 indicating a small effect,</w:t>
      </w:r>
      <w:r w:rsidR="002D6FD3" w:rsidRPr="000B6343">
        <w:rPr>
          <w:rFonts w:ascii="Times New Roman" w:hAnsi="Times New Roman" w:cs="Times New Roman"/>
          <w:sz w:val="24"/>
          <w:szCs w:val="24"/>
        </w:rPr>
        <w:t xml:space="preserve"> </w:t>
      </w:r>
      <w:r w:rsidR="00453DDA" w:rsidRPr="000B6343">
        <w:rPr>
          <w:rFonts w:ascii="Times New Roman" w:hAnsi="Times New Roman" w:cs="Times New Roman"/>
          <w:sz w:val="24"/>
          <w:szCs w:val="24"/>
        </w:rPr>
        <w:t xml:space="preserve">values </w:t>
      </w:r>
      <w:r w:rsidR="007D0780" w:rsidRPr="000B6343">
        <w:rPr>
          <w:rFonts w:ascii="Times New Roman" w:hAnsi="Times New Roman" w:cs="Times New Roman"/>
          <w:sz w:val="24"/>
          <w:szCs w:val="24"/>
        </w:rPr>
        <w:t>between</w:t>
      </w:r>
      <w:r w:rsidR="00453DDA" w:rsidRPr="000B6343">
        <w:rPr>
          <w:rFonts w:ascii="Times New Roman" w:hAnsi="Times New Roman" w:cs="Times New Roman"/>
          <w:sz w:val="24"/>
          <w:szCs w:val="24"/>
        </w:rPr>
        <w:t xml:space="preserve"> 0.5</w:t>
      </w:r>
      <w:r w:rsidR="007D0780" w:rsidRPr="000B6343">
        <w:rPr>
          <w:rFonts w:ascii="Times New Roman" w:hAnsi="Times New Roman" w:cs="Times New Roman"/>
          <w:sz w:val="24"/>
          <w:szCs w:val="24"/>
        </w:rPr>
        <w:t xml:space="preserve"> and </w:t>
      </w:r>
      <w:r w:rsidR="00453DDA" w:rsidRPr="000B6343">
        <w:rPr>
          <w:rFonts w:ascii="Times New Roman" w:hAnsi="Times New Roman" w:cs="Times New Roman"/>
          <w:sz w:val="24"/>
          <w:szCs w:val="24"/>
        </w:rPr>
        <w:t xml:space="preserve">0.8 indicating a medium effect, and values </w:t>
      </w:r>
      <w:r w:rsidR="00337857" w:rsidRPr="000B6343">
        <w:rPr>
          <w:rFonts w:ascii="Times New Roman" w:hAnsi="Times New Roman" w:cs="Times New Roman"/>
          <w:sz w:val="24"/>
          <w:szCs w:val="24"/>
        </w:rPr>
        <w:t>&gt;</w:t>
      </w:r>
      <w:r w:rsidR="00453DDA" w:rsidRPr="000B6343">
        <w:rPr>
          <w:rFonts w:ascii="Times New Roman" w:hAnsi="Times New Roman" w:cs="Times New Roman"/>
          <w:sz w:val="24"/>
          <w:szCs w:val="24"/>
        </w:rPr>
        <w:t xml:space="preserve"> 0.8 indicating a large effect.</w:t>
      </w:r>
      <w:r w:rsidR="00EB13FE" w:rsidRPr="000B6343">
        <w:rPr>
          <w:rFonts w:ascii="Times New Roman" w:hAnsi="Times New Roman" w:cs="Times New Roman"/>
          <w:sz w:val="24"/>
          <w:szCs w:val="24"/>
        </w:rPr>
        <w:t xml:space="preserve"> </w:t>
      </w:r>
    </w:p>
    <w:p w14:paraId="0E384012" w14:textId="2711D37A" w:rsidR="00577889" w:rsidRPr="000B6343" w:rsidRDefault="00EB13FE" w:rsidP="00EF6521">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C</w:t>
      </w:r>
      <w:r w:rsidR="00CD6F36" w:rsidRPr="000B6343">
        <w:rPr>
          <w:rFonts w:ascii="Times New Roman" w:hAnsi="Times New Roman" w:cs="Times New Roman"/>
          <w:sz w:val="24"/>
          <w:szCs w:val="24"/>
        </w:rPr>
        <w:t>hi-square (</w:t>
      </w:r>
      <w:r w:rsidR="00CD6F36" w:rsidRPr="000B6343">
        <w:rPr>
          <w:rFonts w:ascii="Times New Roman" w:hAnsi="Times New Roman" w:cs="Times New Roman"/>
          <w:i/>
          <w:iCs/>
          <w:sz w:val="24"/>
          <w:szCs w:val="24"/>
        </w:rPr>
        <w:t>χ</w:t>
      </w:r>
      <w:r w:rsidR="00CD6F36" w:rsidRPr="000B6343">
        <w:rPr>
          <w:rFonts w:ascii="Times New Roman" w:hAnsi="Times New Roman" w:cs="Times New Roman"/>
          <w:i/>
          <w:iCs/>
          <w:sz w:val="24"/>
          <w:szCs w:val="24"/>
          <w:vertAlign w:val="superscript"/>
        </w:rPr>
        <w:t>2</w:t>
      </w:r>
      <w:r w:rsidR="00CD6F36" w:rsidRPr="000B6343">
        <w:rPr>
          <w:rFonts w:ascii="Times New Roman" w:hAnsi="Times New Roman" w:cs="Times New Roman"/>
          <w:sz w:val="24"/>
          <w:szCs w:val="24"/>
        </w:rPr>
        <w:t xml:space="preserve">) </w:t>
      </w:r>
      <w:r w:rsidR="00E94717" w:rsidRPr="000B6343">
        <w:rPr>
          <w:rFonts w:ascii="Times New Roman" w:hAnsi="Times New Roman" w:cs="Times New Roman"/>
          <w:sz w:val="24"/>
          <w:szCs w:val="24"/>
        </w:rPr>
        <w:t>tests of independence</w:t>
      </w:r>
      <w:r w:rsidR="00CD6F36" w:rsidRPr="000B6343">
        <w:rPr>
          <w:rFonts w:ascii="Times New Roman" w:hAnsi="Times New Roman" w:cs="Times New Roman"/>
          <w:sz w:val="24"/>
          <w:szCs w:val="24"/>
        </w:rPr>
        <w:t xml:space="preserve"> </w:t>
      </w:r>
      <w:r w:rsidRPr="000B6343">
        <w:rPr>
          <w:rFonts w:ascii="Times New Roman" w:hAnsi="Times New Roman" w:cs="Times New Roman"/>
          <w:sz w:val="24"/>
          <w:szCs w:val="24"/>
        </w:rPr>
        <w:t>were</w:t>
      </w:r>
      <w:r w:rsidR="00CD6F36" w:rsidRPr="000B6343">
        <w:rPr>
          <w:rFonts w:ascii="Times New Roman" w:hAnsi="Times New Roman" w:cs="Times New Roman"/>
          <w:sz w:val="24"/>
          <w:szCs w:val="24"/>
        </w:rPr>
        <w:t xml:space="preserve"> used to </w:t>
      </w:r>
      <w:r w:rsidR="00337857" w:rsidRPr="000B6343">
        <w:rPr>
          <w:rFonts w:ascii="Times New Roman" w:hAnsi="Times New Roman" w:cs="Times New Roman"/>
          <w:sz w:val="24"/>
          <w:szCs w:val="24"/>
        </w:rPr>
        <w:t>determine if there were</w:t>
      </w:r>
      <w:r w:rsidR="00F75F9E" w:rsidRPr="000B6343">
        <w:rPr>
          <w:rFonts w:ascii="Times New Roman" w:hAnsi="Times New Roman" w:cs="Times New Roman"/>
          <w:sz w:val="24"/>
          <w:szCs w:val="24"/>
        </w:rPr>
        <w:t xml:space="preserve"> sex difference</w:t>
      </w:r>
      <w:r w:rsidR="000A4896" w:rsidRPr="000B6343">
        <w:rPr>
          <w:rFonts w:ascii="Times New Roman" w:hAnsi="Times New Roman" w:cs="Times New Roman"/>
          <w:sz w:val="24"/>
          <w:szCs w:val="24"/>
        </w:rPr>
        <w:t>s</w:t>
      </w:r>
      <w:r w:rsidR="00F75F9E" w:rsidRPr="000B6343">
        <w:rPr>
          <w:rFonts w:ascii="Times New Roman" w:hAnsi="Times New Roman" w:cs="Times New Roman"/>
          <w:sz w:val="24"/>
          <w:szCs w:val="24"/>
        </w:rPr>
        <w:t xml:space="preserve"> in rates of</w:t>
      </w:r>
      <w:r w:rsidR="00E94717" w:rsidRPr="000B6343">
        <w:rPr>
          <w:rFonts w:ascii="Times New Roman" w:hAnsi="Times New Roman" w:cs="Times New Roman"/>
          <w:sz w:val="24"/>
          <w:szCs w:val="24"/>
        </w:rPr>
        <w:t xml:space="preserve"> lifetime</w:t>
      </w:r>
      <w:r w:rsidR="00F75F9E" w:rsidRPr="000B6343">
        <w:rPr>
          <w:rFonts w:ascii="Times New Roman" w:hAnsi="Times New Roman" w:cs="Times New Roman"/>
          <w:sz w:val="24"/>
          <w:szCs w:val="24"/>
        </w:rPr>
        <w:t xml:space="preserve"> </w:t>
      </w:r>
      <w:r w:rsidR="000A4896" w:rsidRPr="000B6343">
        <w:rPr>
          <w:rFonts w:ascii="Times New Roman" w:hAnsi="Times New Roman" w:cs="Times New Roman"/>
          <w:sz w:val="24"/>
          <w:szCs w:val="24"/>
        </w:rPr>
        <w:t xml:space="preserve">exposure to </w:t>
      </w:r>
      <w:r w:rsidR="00337857" w:rsidRPr="000B6343">
        <w:rPr>
          <w:rFonts w:ascii="Times New Roman" w:hAnsi="Times New Roman" w:cs="Times New Roman"/>
          <w:sz w:val="24"/>
          <w:szCs w:val="24"/>
        </w:rPr>
        <w:t xml:space="preserve">the </w:t>
      </w:r>
      <w:r w:rsidR="00E94717" w:rsidRPr="000B6343">
        <w:rPr>
          <w:rFonts w:ascii="Times New Roman" w:hAnsi="Times New Roman" w:cs="Times New Roman"/>
          <w:sz w:val="24"/>
          <w:szCs w:val="24"/>
        </w:rPr>
        <w:t>16</w:t>
      </w:r>
      <w:r w:rsidR="000A4896" w:rsidRPr="000B6343">
        <w:rPr>
          <w:rFonts w:ascii="Times New Roman" w:hAnsi="Times New Roman" w:cs="Times New Roman"/>
          <w:sz w:val="24"/>
          <w:szCs w:val="24"/>
        </w:rPr>
        <w:t xml:space="preserve"> traumatic event</w:t>
      </w:r>
      <w:r w:rsidR="00E94717" w:rsidRPr="000B6343">
        <w:rPr>
          <w:rFonts w:ascii="Times New Roman" w:hAnsi="Times New Roman" w:cs="Times New Roman"/>
          <w:sz w:val="24"/>
          <w:szCs w:val="24"/>
        </w:rPr>
        <w:t>s</w:t>
      </w:r>
      <w:r w:rsidR="00EF6521" w:rsidRPr="000B6343">
        <w:rPr>
          <w:rFonts w:ascii="Times New Roman" w:hAnsi="Times New Roman" w:cs="Times New Roman"/>
          <w:sz w:val="24"/>
          <w:szCs w:val="24"/>
        </w:rPr>
        <w:t xml:space="preserve">, and the </w:t>
      </w:r>
      <w:r w:rsidR="00337857" w:rsidRPr="000B6343">
        <w:rPr>
          <w:rFonts w:ascii="Times New Roman" w:hAnsi="Times New Roman" w:cs="Times New Roman"/>
          <w:sz w:val="24"/>
          <w:szCs w:val="24"/>
        </w:rPr>
        <w:t>past</w:t>
      </w:r>
      <w:r w:rsidR="00E94717" w:rsidRPr="000B6343">
        <w:rPr>
          <w:rFonts w:ascii="Times New Roman" w:hAnsi="Times New Roman" w:cs="Times New Roman"/>
          <w:sz w:val="24"/>
          <w:szCs w:val="24"/>
        </w:rPr>
        <w:t xml:space="preserve">-month </w:t>
      </w:r>
      <w:r w:rsidR="002D6FD3" w:rsidRPr="000B6343">
        <w:rPr>
          <w:rFonts w:ascii="Times New Roman" w:hAnsi="Times New Roman" w:cs="Times New Roman"/>
          <w:sz w:val="24"/>
          <w:szCs w:val="24"/>
        </w:rPr>
        <w:t xml:space="preserve">prevalence rates of </w:t>
      </w:r>
      <w:r w:rsidR="000A4896" w:rsidRPr="000B6343">
        <w:rPr>
          <w:rFonts w:ascii="Times New Roman" w:hAnsi="Times New Roman" w:cs="Times New Roman"/>
          <w:sz w:val="24"/>
          <w:szCs w:val="24"/>
        </w:rPr>
        <w:t>PTSD and CPTSD</w:t>
      </w:r>
      <w:r w:rsidR="00EF6521" w:rsidRPr="000B6343">
        <w:rPr>
          <w:rFonts w:ascii="Times New Roman" w:hAnsi="Times New Roman" w:cs="Times New Roman"/>
          <w:sz w:val="24"/>
          <w:szCs w:val="24"/>
        </w:rPr>
        <w:t>. Additionally, the</w:t>
      </w:r>
      <w:r w:rsidR="00EF6521" w:rsidRPr="000B6343">
        <w:rPr>
          <w:rFonts w:ascii="Times New Roman" w:hAnsi="Times New Roman" w:cs="Times New Roman"/>
          <w:i/>
          <w:iCs/>
          <w:sz w:val="24"/>
          <w:szCs w:val="24"/>
        </w:rPr>
        <w:t xml:space="preserve"> χ</w:t>
      </w:r>
      <w:r w:rsidR="00EF6521" w:rsidRPr="000B6343">
        <w:rPr>
          <w:rFonts w:ascii="Times New Roman" w:hAnsi="Times New Roman" w:cs="Times New Roman"/>
          <w:i/>
          <w:iCs/>
          <w:sz w:val="24"/>
          <w:szCs w:val="24"/>
          <w:vertAlign w:val="superscript"/>
        </w:rPr>
        <w:t>2</w:t>
      </w:r>
      <w:r w:rsidR="00EF6521" w:rsidRPr="000B6343">
        <w:rPr>
          <w:rFonts w:ascii="Times New Roman" w:hAnsi="Times New Roman" w:cs="Times New Roman"/>
          <w:sz w:val="24"/>
          <w:szCs w:val="24"/>
        </w:rPr>
        <w:t xml:space="preserve"> test was used to examine the </w:t>
      </w:r>
      <w:r w:rsidR="00CD6F36" w:rsidRPr="000B6343">
        <w:rPr>
          <w:rFonts w:ascii="Times New Roman" w:hAnsi="Times New Roman" w:cs="Times New Roman"/>
          <w:sz w:val="24"/>
          <w:szCs w:val="24"/>
        </w:rPr>
        <w:t>association between</w:t>
      </w:r>
      <w:r w:rsidR="002D6FD3" w:rsidRPr="000B6343">
        <w:rPr>
          <w:rFonts w:ascii="Times New Roman" w:hAnsi="Times New Roman" w:cs="Times New Roman"/>
          <w:sz w:val="24"/>
          <w:szCs w:val="24"/>
        </w:rPr>
        <w:t xml:space="preserve"> meeting diagnostic requirements for</w:t>
      </w:r>
      <w:r w:rsidR="00DC3671" w:rsidRPr="000B6343">
        <w:rPr>
          <w:rFonts w:ascii="Times New Roman" w:hAnsi="Times New Roman" w:cs="Times New Roman"/>
          <w:sz w:val="24"/>
          <w:szCs w:val="24"/>
        </w:rPr>
        <w:t xml:space="preserve"> </w:t>
      </w:r>
      <w:r w:rsidRPr="000B6343">
        <w:rPr>
          <w:rFonts w:ascii="Times New Roman" w:hAnsi="Times New Roman" w:cs="Times New Roman"/>
          <w:sz w:val="24"/>
          <w:szCs w:val="24"/>
        </w:rPr>
        <w:t>PTSD and CPTSD</w:t>
      </w:r>
      <w:r w:rsidR="00DC3671" w:rsidRPr="000B6343">
        <w:rPr>
          <w:rFonts w:ascii="Times New Roman" w:hAnsi="Times New Roman" w:cs="Times New Roman"/>
          <w:sz w:val="24"/>
          <w:szCs w:val="24"/>
        </w:rPr>
        <w:t xml:space="preserve"> and </w:t>
      </w:r>
      <w:r w:rsidR="007D0780" w:rsidRPr="000B6343">
        <w:rPr>
          <w:rFonts w:ascii="Times New Roman" w:hAnsi="Times New Roman" w:cs="Times New Roman"/>
          <w:sz w:val="24"/>
          <w:szCs w:val="24"/>
        </w:rPr>
        <w:t>use of</w:t>
      </w:r>
      <w:r w:rsidR="002D6FD3" w:rsidRPr="000B6343">
        <w:rPr>
          <w:rFonts w:ascii="Times New Roman" w:hAnsi="Times New Roman" w:cs="Times New Roman"/>
          <w:sz w:val="24"/>
          <w:szCs w:val="24"/>
        </w:rPr>
        <w:t xml:space="preserve"> </w:t>
      </w:r>
      <w:r w:rsidR="00CD6F36" w:rsidRPr="000B6343">
        <w:rPr>
          <w:rFonts w:ascii="Times New Roman" w:hAnsi="Times New Roman" w:cs="Times New Roman"/>
          <w:sz w:val="24"/>
          <w:szCs w:val="24"/>
        </w:rPr>
        <w:t xml:space="preserve">mental health service </w:t>
      </w:r>
      <w:r w:rsidR="00453DDA" w:rsidRPr="000B6343">
        <w:rPr>
          <w:rFonts w:ascii="Times New Roman" w:hAnsi="Times New Roman" w:cs="Times New Roman"/>
          <w:sz w:val="24"/>
          <w:szCs w:val="24"/>
        </w:rPr>
        <w:t>use</w:t>
      </w:r>
      <w:r w:rsidR="00CD6F36" w:rsidRPr="000B6343">
        <w:rPr>
          <w:rFonts w:ascii="Times New Roman" w:hAnsi="Times New Roman" w:cs="Times New Roman"/>
          <w:sz w:val="24"/>
          <w:szCs w:val="24"/>
        </w:rPr>
        <w:t xml:space="preserve"> </w:t>
      </w:r>
      <w:r w:rsidR="00DC3671" w:rsidRPr="000B6343">
        <w:rPr>
          <w:rFonts w:ascii="Times New Roman" w:hAnsi="Times New Roman" w:cs="Times New Roman"/>
          <w:sz w:val="24"/>
          <w:szCs w:val="24"/>
        </w:rPr>
        <w:t>in the past 12 months</w:t>
      </w:r>
      <w:r w:rsidR="00337857" w:rsidRPr="000B6343">
        <w:rPr>
          <w:rFonts w:ascii="Times New Roman" w:hAnsi="Times New Roman" w:cs="Times New Roman"/>
          <w:sz w:val="24"/>
          <w:szCs w:val="24"/>
        </w:rPr>
        <w:t xml:space="preserve">, </w:t>
      </w:r>
      <w:r w:rsidR="00EF6521" w:rsidRPr="000B6343">
        <w:rPr>
          <w:rFonts w:ascii="Times New Roman" w:hAnsi="Times New Roman" w:cs="Times New Roman"/>
          <w:sz w:val="24"/>
          <w:szCs w:val="24"/>
        </w:rPr>
        <w:t>as well as</w:t>
      </w:r>
      <w:r w:rsidRPr="000B6343">
        <w:rPr>
          <w:rFonts w:ascii="Times New Roman" w:hAnsi="Times New Roman" w:cs="Times New Roman"/>
          <w:sz w:val="24"/>
          <w:szCs w:val="24"/>
        </w:rPr>
        <w:t xml:space="preserve"> </w:t>
      </w:r>
      <w:r w:rsidR="002D6FD3" w:rsidRPr="000B6343">
        <w:rPr>
          <w:rFonts w:ascii="Times New Roman" w:hAnsi="Times New Roman" w:cs="Times New Roman"/>
          <w:sz w:val="24"/>
          <w:szCs w:val="24"/>
        </w:rPr>
        <w:t xml:space="preserve">the </w:t>
      </w:r>
      <w:r w:rsidR="00E97E37" w:rsidRPr="000B6343">
        <w:rPr>
          <w:rFonts w:ascii="Times New Roman" w:hAnsi="Times New Roman" w:cs="Times New Roman"/>
          <w:sz w:val="24"/>
          <w:szCs w:val="24"/>
        </w:rPr>
        <w:t>comorbidities</w:t>
      </w:r>
      <w:r w:rsidR="00CD6F36" w:rsidRPr="000B6343">
        <w:rPr>
          <w:rFonts w:ascii="Times New Roman" w:hAnsi="Times New Roman" w:cs="Times New Roman"/>
          <w:sz w:val="24"/>
          <w:szCs w:val="24"/>
        </w:rPr>
        <w:t xml:space="preserve"> between PTSD</w:t>
      </w:r>
      <w:r w:rsidRPr="000B6343">
        <w:rPr>
          <w:rFonts w:ascii="Times New Roman" w:hAnsi="Times New Roman" w:cs="Times New Roman"/>
          <w:sz w:val="24"/>
          <w:szCs w:val="24"/>
        </w:rPr>
        <w:t xml:space="preserve"> and </w:t>
      </w:r>
      <w:r w:rsidR="00CD6F36" w:rsidRPr="000B6343">
        <w:rPr>
          <w:rFonts w:ascii="Times New Roman" w:hAnsi="Times New Roman" w:cs="Times New Roman"/>
          <w:sz w:val="24"/>
          <w:szCs w:val="24"/>
        </w:rPr>
        <w:t>CPTSD and MDD and GAD</w:t>
      </w:r>
      <w:r w:rsidR="00EF6521" w:rsidRPr="000B6343">
        <w:rPr>
          <w:rFonts w:ascii="Times New Roman" w:hAnsi="Times New Roman" w:cs="Times New Roman"/>
          <w:sz w:val="24"/>
          <w:szCs w:val="24"/>
        </w:rPr>
        <w:t xml:space="preserve">. </w:t>
      </w:r>
    </w:p>
    <w:p w14:paraId="49D86DDC" w14:textId="510D9273" w:rsidR="00DC3671" w:rsidRPr="000B6343" w:rsidRDefault="00EB13FE" w:rsidP="00EB13FE">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lastRenderedPageBreak/>
        <w:t xml:space="preserve">Finally, </w:t>
      </w:r>
      <w:r w:rsidR="00DC3671" w:rsidRPr="000B6343">
        <w:rPr>
          <w:rFonts w:ascii="Times New Roman" w:hAnsi="Times New Roman" w:cs="Times New Roman"/>
          <w:sz w:val="24"/>
          <w:szCs w:val="24"/>
        </w:rPr>
        <w:t>multinomial logistic regression analysis</w:t>
      </w:r>
      <w:r w:rsidRPr="000B6343">
        <w:rPr>
          <w:rFonts w:ascii="Times New Roman" w:hAnsi="Times New Roman" w:cs="Times New Roman"/>
          <w:sz w:val="24"/>
          <w:szCs w:val="24"/>
        </w:rPr>
        <w:t xml:space="preserve"> was </w:t>
      </w:r>
      <w:r w:rsidR="007D0780" w:rsidRPr="000B6343">
        <w:rPr>
          <w:rFonts w:ascii="Times New Roman" w:hAnsi="Times New Roman" w:cs="Times New Roman"/>
          <w:sz w:val="24"/>
          <w:szCs w:val="24"/>
        </w:rPr>
        <w:t>conducted</w:t>
      </w:r>
      <w:r w:rsidRPr="000B6343">
        <w:rPr>
          <w:rFonts w:ascii="Times New Roman" w:hAnsi="Times New Roman" w:cs="Times New Roman"/>
          <w:sz w:val="24"/>
          <w:szCs w:val="24"/>
        </w:rPr>
        <w:t xml:space="preserve"> to determine</w:t>
      </w:r>
      <w:r w:rsidR="00EF6521" w:rsidRPr="000B6343">
        <w:rPr>
          <w:rFonts w:ascii="Times New Roman" w:hAnsi="Times New Roman" w:cs="Times New Roman"/>
          <w:sz w:val="24"/>
          <w:szCs w:val="24"/>
        </w:rPr>
        <w:t xml:space="preserve"> unadjusted and adjusted associations between the 14 exogenous risk factors and meeting requirements for</w:t>
      </w:r>
      <w:r w:rsidR="002D6FD3" w:rsidRPr="000B6343">
        <w:rPr>
          <w:rFonts w:ascii="Times New Roman" w:hAnsi="Times New Roman" w:cs="Times New Roman"/>
          <w:sz w:val="24"/>
          <w:szCs w:val="24"/>
        </w:rPr>
        <w:t xml:space="preserve"> PTSD and CPTSD. The risk </w:t>
      </w:r>
      <w:r w:rsidR="00577889" w:rsidRPr="000B6343">
        <w:rPr>
          <w:rFonts w:ascii="Times New Roman" w:hAnsi="Times New Roman" w:cs="Times New Roman"/>
          <w:sz w:val="24"/>
          <w:szCs w:val="24"/>
        </w:rPr>
        <w:t>factors</w:t>
      </w:r>
      <w:r w:rsidR="002D6FD3" w:rsidRPr="000B6343">
        <w:rPr>
          <w:rFonts w:ascii="Times New Roman" w:hAnsi="Times New Roman" w:cs="Times New Roman"/>
          <w:sz w:val="24"/>
          <w:szCs w:val="24"/>
        </w:rPr>
        <w:t xml:space="preserve"> were </w:t>
      </w:r>
      <w:r w:rsidR="00EF6521" w:rsidRPr="000B6343">
        <w:rPr>
          <w:rFonts w:ascii="Times New Roman" w:hAnsi="Times New Roman" w:cs="Times New Roman"/>
          <w:sz w:val="24"/>
          <w:szCs w:val="24"/>
        </w:rPr>
        <w:t>treated</w:t>
      </w:r>
      <w:r w:rsidR="002D6FD3" w:rsidRPr="000B6343">
        <w:rPr>
          <w:rFonts w:ascii="Times New Roman" w:hAnsi="Times New Roman" w:cs="Times New Roman"/>
          <w:sz w:val="24"/>
          <w:szCs w:val="24"/>
        </w:rPr>
        <w:t xml:space="preserve"> as predictor variables and</w:t>
      </w:r>
      <w:r w:rsidRPr="000B6343">
        <w:rPr>
          <w:rFonts w:ascii="Times New Roman" w:hAnsi="Times New Roman" w:cs="Times New Roman"/>
          <w:sz w:val="24"/>
          <w:szCs w:val="24"/>
        </w:rPr>
        <w:t xml:space="preserve"> diagnostic status</w:t>
      </w:r>
      <w:r w:rsidR="002D6FD3" w:rsidRPr="000B6343">
        <w:rPr>
          <w:rFonts w:ascii="Times New Roman" w:hAnsi="Times New Roman" w:cs="Times New Roman"/>
          <w:sz w:val="24"/>
          <w:szCs w:val="24"/>
        </w:rPr>
        <w:t xml:space="preserve"> was </w:t>
      </w:r>
      <w:r w:rsidR="00EF6521" w:rsidRPr="000B6343">
        <w:rPr>
          <w:rFonts w:ascii="Times New Roman" w:hAnsi="Times New Roman" w:cs="Times New Roman"/>
          <w:sz w:val="24"/>
          <w:szCs w:val="24"/>
        </w:rPr>
        <w:t>treated as</w:t>
      </w:r>
      <w:r w:rsidR="00CF5E2A" w:rsidRPr="000B6343">
        <w:rPr>
          <w:rFonts w:ascii="Times New Roman" w:hAnsi="Times New Roman" w:cs="Times New Roman"/>
          <w:sz w:val="24"/>
          <w:szCs w:val="24"/>
        </w:rPr>
        <w:t xml:space="preserve"> </w:t>
      </w:r>
      <w:r w:rsidR="002D6FD3" w:rsidRPr="000B6343">
        <w:rPr>
          <w:rFonts w:ascii="Times New Roman" w:hAnsi="Times New Roman" w:cs="Times New Roman"/>
          <w:sz w:val="24"/>
          <w:szCs w:val="24"/>
        </w:rPr>
        <w:t xml:space="preserve">the </w:t>
      </w:r>
      <w:r w:rsidR="004708ED" w:rsidRPr="000B6343">
        <w:rPr>
          <w:rFonts w:ascii="Times New Roman" w:hAnsi="Times New Roman" w:cs="Times New Roman"/>
          <w:sz w:val="24"/>
          <w:szCs w:val="24"/>
        </w:rPr>
        <w:t>criterion</w:t>
      </w:r>
      <w:r w:rsidR="002D6FD3" w:rsidRPr="000B6343">
        <w:rPr>
          <w:rFonts w:ascii="Times New Roman" w:hAnsi="Times New Roman" w:cs="Times New Roman"/>
          <w:sz w:val="24"/>
          <w:szCs w:val="24"/>
        </w:rPr>
        <w:t xml:space="preserve"> variable</w:t>
      </w:r>
      <w:r w:rsidR="00E94717" w:rsidRPr="000B6343">
        <w:rPr>
          <w:rFonts w:ascii="Times New Roman" w:hAnsi="Times New Roman" w:cs="Times New Roman"/>
          <w:sz w:val="24"/>
          <w:szCs w:val="24"/>
        </w:rPr>
        <w:t xml:space="preserve"> (0 = No diagnosis, 1 = PTSD, 2 = CPTSD)</w:t>
      </w:r>
      <w:r w:rsidRPr="000B6343">
        <w:rPr>
          <w:rFonts w:ascii="Times New Roman" w:hAnsi="Times New Roman" w:cs="Times New Roman"/>
          <w:sz w:val="24"/>
          <w:szCs w:val="24"/>
        </w:rPr>
        <w:t>.</w:t>
      </w:r>
      <w:r w:rsidR="00E94717" w:rsidRPr="000B6343">
        <w:rPr>
          <w:rFonts w:ascii="Times New Roman" w:hAnsi="Times New Roman" w:cs="Times New Roman"/>
          <w:sz w:val="24"/>
          <w:szCs w:val="24"/>
        </w:rPr>
        <w:t xml:space="preserve"> The ‘no diagnosis’ group was </w:t>
      </w:r>
      <w:r w:rsidR="00EF6521" w:rsidRPr="000B6343">
        <w:rPr>
          <w:rFonts w:ascii="Times New Roman" w:hAnsi="Times New Roman" w:cs="Times New Roman"/>
          <w:sz w:val="24"/>
          <w:szCs w:val="24"/>
        </w:rPr>
        <w:t>set</w:t>
      </w:r>
      <w:r w:rsidR="002D6FD3" w:rsidRPr="000B6343">
        <w:rPr>
          <w:rFonts w:ascii="Times New Roman" w:hAnsi="Times New Roman" w:cs="Times New Roman"/>
          <w:sz w:val="24"/>
          <w:szCs w:val="24"/>
        </w:rPr>
        <w:t xml:space="preserve"> as </w:t>
      </w:r>
      <w:r w:rsidR="00E94717" w:rsidRPr="000B6343">
        <w:rPr>
          <w:rFonts w:ascii="Times New Roman" w:hAnsi="Times New Roman" w:cs="Times New Roman"/>
          <w:sz w:val="24"/>
          <w:szCs w:val="24"/>
        </w:rPr>
        <w:t xml:space="preserve">the reference </w:t>
      </w:r>
      <w:r w:rsidR="007D0780" w:rsidRPr="000B6343">
        <w:rPr>
          <w:rFonts w:ascii="Times New Roman" w:hAnsi="Times New Roman" w:cs="Times New Roman"/>
          <w:sz w:val="24"/>
          <w:szCs w:val="24"/>
        </w:rPr>
        <w:t>category for all comparison</w:t>
      </w:r>
      <w:r w:rsidR="00035D3E" w:rsidRPr="000B6343">
        <w:rPr>
          <w:rFonts w:ascii="Times New Roman" w:hAnsi="Times New Roman" w:cs="Times New Roman"/>
          <w:sz w:val="24"/>
          <w:szCs w:val="24"/>
        </w:rPr>
        <w:t>s</w:t>
      </w:r>
      <w:r w:rsidR="00EF6521" w:rsidRPr="000B6343">
        <w:rPr>
          <w:rFonts w:ascii="Times New Roman" w:hAnsi="Times New Roman" w:cs="Times New Roman"/>
          <w:sz w:val="24"/>
          <w:szCs w:val="24"/>
        </w:rPr>
        <w:t xml:space="preserve">. The unadjusted odds ratios (OR) were calculated by entering each predictor variable into the multinomial logistic regression individually. The </w:t>
      </w:r>
      <w:r w:rsidR="00E94717" w:rsidRPr="000B6343">
        <w:rPr>
          <w:rFonts w:ascii="Times New Roman" w:hAnsi="Times New Roman" w:cs="Times New Roman"/>
          <w:sz w:val="24"/>
          <w:szCs w:val="24"/>
        </w:rPr>
        <w:t>adjusted ORs (</w:t>
      </w:r>
      <w:r w:rsidR="004C27BF" w:rsidRPr="000B6343">
        <w:rPr>
          <w:rFonts w:ascii="Times New Roman" w:hAnsi="Times New Roman" w:cs="Times New Roman"/>
          <w:sz w:val="24"/>
          <w:szCs w:val="24"/>
        </w:rPr>
        <w:t>A</w:t>
      </w:r>
      <w:r w:rsidR="00E94717" w:rsidRPr="000B6343">
        <w:rPr>
          <w:rFonts w:ascii="Times New Roman" w:hAnsi="Times New Roman" w:cs="Times New Roman"/>
          <w:sz w:val="24"/>
          <w:szCs w:val="24"/>
        </w:rPr>
        <w:t>O</w:t>
      </w:r>
      <w:r w:rsidR="004C27BF" w:rsidRPr="000B6343">
        <w:rPr>
          <w:rFonts w:ascii="Times New Roman" w:hAnsi="Times New Roman" w:cs="Times New Roman"/>
          <w:sz w:val="24"/>
          <w:szCs w:val="24"/>
        </w:rPr>
        <w:t>R</w:t>
      </w:r>
      <w:r w:rsidR="00E94717" w:rsidRPr="000B6343">
        <w:rPr>
          <w:rFonts w:ascii="Times New Roman" w:hAnsi="Times New Roman" w:cs="Times New Roman"/>
          <w:sz w:val="24"/>
          <w:szCs w:val="24"/>
        </w:rPr>
        <w:t>)</w:t>
      </w:r>
      <w:r w:rsidR="00EF6521" w:rsidRPr="000B6343">
        <w:rPr>
          <w:rFonts w:ascii="Times New Roman" w:hAnsi="Times New Roman" w:cs="Times New Roman"/>
          <w:sz w:val="24"/>
          <w:szCs w:val="24"/>
        </w:rPr>
        <w:t xml:space="preserve"> were calculated by entering all predictor variables into the multinomial logistic regression simultaneously. </w:t>
      </w:r>
      <w:r w:rsidR="00E94717" w:rsidRPr="000B6343">
        <w:rPr>
          <w:rFonts w:ascii="Times New Roman" w:hAnsi="Times New Roman" w:cs="Times New Roman"/>
          <w:sz w:val="24"/>
          <w:szCs w:val="24"/>
        </w:rPr>
        <w:t>The 14</w:t>
      </w:r>
      <w:r w:rsidRPr="000B6343">
        <w:rPr>
          <w:rFonts w:ascii="Times New Roman" w:hAnsi="Times New Roman" w:cs="Times New Roman"/>
          <w:sz w:val="24"/>
          <w:szCs w:val="24"/>
        </w:rPr>
        <w:t xml:space="preserve"> risk </w:t>
      </w:r>
      <w:r w:rsidR="00577889" w:rsidRPr="000B6343">
        <w:rPr>
          <w:rFonts w:ascii="Times New Roman" w:hAnsi="Times New Roman" w:cs="Times New Roman"/>
          <w:sz w:val="24"/>
          <w:szCs w:val="24"/>
        </w:rPr>
        <w:t>factors</w:t>
      </w:r>
      <w:r w:rsidRPr="000B6343">
        <w:rPr>
          <w:rFonts w:ascii="Times New Roman" w:hAnsi="Times New Roman" w:cs="Times New Roman"/>
          <w:sz w:val="24"/>
          <w:szCs w:val="24"/>
        </w:rPr>
        <w:t xml:space="preserve"> include</w:t>
      </w:r>
      <w:r w:rsidR="006648B9" w:rsidRPr="000B6343">
        <w:rPr>
          <w:rFonts w:ascii="Times New Roman" w:hAnsi="Times New Roman" w:cs="Times New Roman"/>
          <w:sz w:val="24"/>
          <w:szCs w:val="24"/>
        </w:rPr>
        <w:t>d</w:t>
      </w:r>
      <w:r w:rsidR="00577889" w:rsidRPr="000B6343">
        <w:rPr>
          <w:rFonts w:ascii="Times New Roman" w:hAnsi="Times New Roman" w:cs="Times New Roman"/>
          <w:sz w:val="24"/>
          <w:szCs w:val="24"/>
        </w:rPr>
        <w:t xml:space="preserve"> </w:t>
      </w:r>
      <w:r w:rsidR="00655101" w:rsidRPr="000B6343">
        <w:rPr>
          <w:rFonts w:ascii="Times New Roman" w:hAnsi="Times New Roman" w:cs="Times New Roman"/>
          <w:sz w:val="24"/>
          <w:szCs w:val="24"/>
        </w:rPr>
        <w:t>sex (0 = male, 1 = female), age, relationship status</w:t>
      </w:r>
      <w:r w:rsidR="002D6FD3" w:rsidRPr="000B6343">
        <w:rPr>
          <w:rFonts w:ascii="Times New Roman" w:hAnsi="Times New Roman" w:cs="Times New Roman"/>
          <w:sz w:val="24"/>
          <w:szCs w:val="24"/>
        </w:rPr>
        <w:t xml:space="preserve"> </w:t>
      </w:r>
      <w:r w:rsidR="00655101" w:rsidRPr="000B6343">
        <w:rPr>
          <w:rFonts w:ascii="Times New Roman" w:hAnsi="Times New Roman" w:cs="Times New Roman"/>
          <w:sz w:val="24"/>
          <w:szCs w:val="24"/>
        </w:rPr>
        <w:t>(0 = in a committed relationship, 1 = not in a committed relationship), educational status (0 = finished school, 1 = did not finish school), employment status (0 = employed/student/retired/homemaking, 1 = unemployed), income</w:t>
      </w:r>
      <w:r w:rsidR="002D6FD3" w:rsidRPr="000B6343">
        <w:rPr>
          <w:rFonts w:ascii="Times New Roman" w:hAnsi="Times New Roman" w:cs="Times New Roman"/>
          <w:sz w:val="24"/>
          <w:szCs w:val="24"/>
        </w:rPr>
        <w:t xml:space="preserve"> level</w:t>
      </w:r>
      <w:r w:rsidR="00655101" w:rsidRPr="000B6343">
        <w:rPr>
          <w:rFonts w:ascii="Times New Roman" w:hAnsi="Times New Roman" w:cs="Times New Roman"/>
          <w:sz w:val="24"/>
          <w:szCs w:val="24"/>
        </w:rPr>
        <w:t xml:space="preserve"> (0 = at or above national annual mean income, 1 = below the national mean income), taken into local authority care before </w:t>
      </w:r>
      <w:r w:rsidR="002D6FD3" w:rsidRPr="000B6343">
        <w:rPr>
          <w:rFonts w:ascii="Times New Roman" w:hAnsi="Times New Roman" w:cs="Times New Roman"/>
          <w:sz w:val="24"/>
          <w:szCs w:val="24"/>
        </w:rPr>
        <w:t xml:space="preserve">the </w:t>
      </w:r>
      <w:r w:rsidR="00655101" w:rsidRPr="000B6343">
        <w:rPr>
          <w:rFonts w:ascii="Times New Roman" w:hAnsi="Times New Roman" w:cs="Times New Roman"/>
          <w:sz w:val="24"/>
          <w:szCs w:val="24"/>
        </w:rPr>
        <w:t>age</w:t>
      </w:r>
      <w:r w:rsidR="002D6FD3" w:rsidRPr="000B6343">
        <w:rPr>
          <w:rFonts w:ascii="Times New Roman" w:hAnsi="Times New Roman" w:cs="Times New Roman"/>
          <w:sz w:val="24"/>
          <w:szCs w:val="24"/>
        </w:rPr>
        <w:t xml:space="preserve"> of</w:t>
      </w:r>
      <w:r w:rsidR="00655101" w:rsidRPr="000B6343">
        <w:rPr>
          <w:rFonts w:ascii="Times New Roman" w:hAnsi="Times New Roman" w:cs="Times New Roman"/>
          <w:sz w:val="24"/>
          <w:szCs w:val="24"/>
        </w:rPr>
        <w:t xml:space="preserve"> 18 (0 = no, 1 = yes), growing up with a </w:t>
      </w:r>
      <w:r w:rsidR="002D6FD3" w:rsidRPr="000B6343">
        <w:rPr>
          <w:rFonts w:ascii="Times New Roman" w:hAnsi="Times New Roman" w:cs="Times New Roman"/>
          <w:sz w:val="24"/>
          <w:szCs w:val="24"/>
        </w:rPr>
        <w:t>household</w:t>
      </w:r>
      <w:r w:rsidR="00655101" w:rsidRPr="000B6343">
        <w:rPr>
          <w:rFonts w:ascii="Times New Roman" w:hAnsi="Times New Roman" w:cs="Times New Roman"/>
          <w:sz w:val="24"/>
          <w:szCs w:val="24"/>
        </w:rPr>
        <w:t xml:space="preserve"> member </w:t>
      </w:r>
      <w:r w:rsidR="004C27BF" w:rsidRPr="000B6343">
        <w:rPr>
          <w:rFonts w:ascii="Times New Roman" w:hAnsi="Times New Roman" w:cs="Times New Roman"/>
          <w:sz w:val="24"/>
          <w:szCs w:val="24"/>
        </w:rPr>
        <w:t>who had</w:t>
      </w:r>
      <w:r w:rsidR="00655101" w:rsidRPr="000B6343">
        <w:rPr>
          <w:rFonts w:ascii="Times New Roman" w:hAnsi="Times New Roman" w:cs="Times New Roman"/>
          <w:sz w:val="24"/>
          <w:szCs w:val="24"/>
        </w:rPr>
        <w:t xml:space="preserve"> a mental illness (0 = no, 1 = yes), number of different childhood</w:t>
      </w:r>
      <w:r w:rsidR="002D6FD3" w:rsidRPr="000B6343">
        <w:rPr>
          <w:rFonts w:ascii="Times New Roman" w:hAnsi="Times New Roman" w:cs="Times New Roman"/>
          <w:sz w:val="24"/>
          <w:szCs w:val="24"/>
        </w:rPr>
        <w:t>, adolescent, and adulthood</w:t>
      </w:r>
      <w:r w:rsidR="00655101" w:rsidRPr="000B6343">
        <w:rPr>
          <w:rFonts w:ascii="Times New Roman" w:hAnsi="Times New Roman" w:cs="Times New Roman"/>
          <w:sz w:val="24"/>
          <w:szCs w:val="24"/>
        </w:rPr>
        <w:t xml:space="preserve"> traumas, number of exposures to </w:t>
      </w:r>
      <w:r w:rsidRPr="000B6343">
        <w:rPr>
          <w:rFonts w:ascii="Times New Roman" w:hAnsi="Times New Roman" w:cs="Times New Roman"/>
          <w:sz w:val="24"/>
          <w:szCs w:val="24"/>
        </w:rPr>
        <w:t>one’s</w:t>
      </w:r>
      <w:r w:rsidR="00655101" w:rsidRPr="000B6343">
        <w:rPr>
          <w:rFonts w:ascii="Times New Roman" w:hAnsi="Times New Roman" w:cs="Times New Roman"/>
          <w:sz w:val="24"/>
          <w:szCs w:val="24"/>
        </w:rPr>
        <w:t xml:space="preserve"> index trauma, </w:t>
      </w:r>
      <w:r w:rsidR="00F75F9E" w:rsidRPr="000B6343">
        <w:rPr>
          <w:rFonts w:ascii="Times New Roman" w:hAnsi="Times New Roman" w:cs="Times New Roman"/>
          <w:sz w:val="24"/>
          <w:szCs w:val="24"/>
        </w:rPr>
        <w:t>reporting an</w:t>
      </w:r>
      <w:r w:rsidR="00655101" w:rsidRPr="000B6343">
        <w:rPr>
          <w:rFonts w:ascii="Times New Roman" w:hAnsi="Times New Roman" w:cs="Times New Roman"/>
          <w:sz w:val="24"/>
          <w:szCs w:val="24"/>
        </w:rPr>
        <w:t xml:space="preserve"> interpersonal index trauma (0 = no, 1 = yes),</w:t>
      </w:r>
      <w:r w:rsidRPr="000B6343">
        <w:rPr>
          <w:rFonts w:ascii="Times New Roman" w:hAnsi="Times New Roman" w:cs="Times New Roman"/>
          <w:sz w:val="24"/>
          <w:szCs w:val="24"/>
        </w:rPr>
        <w:t xml:space="preserve"> and</w:t>
      </w:r>
      <w:r w:rsidR="002D6FD3" w:rsidRPr="000B6343">
        <w:rPr>
          <w:rFonts w:ascii="Times New Roman" w:hAnsi="Times New Roman" w:cs="Times New Roman"/>
          <w:sz w:val="24"/>
          <w:szCs w:val="24"/>
        </w:rPr>
        <w:t xml:space="preserve"> the</w:t>
      </w:r>
      <w:r w:rsidR="00655101" w:rsidRPr="000B6343">
        <w:rPr>
          <w:rFonts w:ascii="Times New Roman" w:hAnsi="Times New Roman" w:cs="Times New Roman"/>
          <w:sz w:val="24"/>
          <w:szCs w:val="24"/>
        </w:rPr>
        <w:t xml:space="preserve"> recency of exposure to </w:t>
      </w:r>
      <w:r w:rsidRPr="000B6343">
        <w:rPr>
          <w:rFonts w:ascii="Times New Roman" w:hAnsi="Times New Roman" w:cs="Times New Roman"/>
          <w:sz w:val="24"/>
          <w:szCs w:val="24"/>
        </w:rPr>
        <w:t>one’s</w:t>
      </w:r>
      <w:r w:rsidR="00655101" w:rsidRPr="000B6343">
        <w:rPr>
          <w:rFonts w:ascii="Times New Roman" w:hAnsi="Times New Roman" w:cs="Times New Roman"/>
          <w:sz w:val="24"/>
          <w:szCs w:val="24"/>
        </w:rPr>
        <w:t xml:space="preserve"> index trauma (0 = more than </w:t>
      </w:r>
      <w:r w:rsidR="00F75F9E" w:rsidRPr="000B6343">
        <w:rPr>
          <w:rFonts w:ascii="Times New Roman" w:hAnsi="Times New Roman" w:cs="Times New Roman"/>
          <w:sz w:val="24"/>
          <w:szCs w:val="24"/>
        </w:rPr>
        <w:t>one</w:t>
      </w:r>
      <w:r w:rsidR="00655101" w:rsidRPr="000B6343">
        <w:rPr>
          <w:rFonts w:ascii="Times New Roman" w:hAnsi="Times New Roman" w:cs="Times New Roman"/>
          <w:sz w:val="24"/>
          <w:szCs w:val="24"/>
        </w:rPr>
        <w:t xml:space="preserve"> year ago, 1 = one year ago</w:t>
      </w:r>
      <w:r w:rsidR="00E419C2" w:rsidRPr="000B6343">
        <w:rPr>
          <w:rFonts w:ascii="Times New Roman" w:hAnsi="Times New Roman" w:cs="Times New Roman"/>
          <w:sz w:val="24"/>
          <w:szCs w:val="24"/>
        </w:rPr>
        <w:t xml:space="preserve"> or </w:t>
      </w:r>
      <w:r w:rsidR="007D0780" w:rsidRPr="000B6343">
        <w:rPr>
          <w:rFonts w:ascii="Times New Roman" w:hAnsi="Times New Roman" w:cs="Times New Roman"/>
          <w:sz w:val="24"/>
          <w:szCs w:val="24"/>
        </w:rPr>
        <w:t>less</w:t>
      </w:r>
      <w:r w:rsidR="00655101" w:rsidRPr="000B6343">
        <w:rPr>
          <w:rFonts w:ascii="Times New Roman" w:hAnsi="Times New Roman" w:cs="Times New Roman"/>
          <w:sz w:val="24"/>
          <w:szCs w:val="24"/>
        </w:rPr>
        <w:t xml:space="preserve">). </w:t>
      </w:r>
    </w:p>
    <w:p w14:paraId="60BC8FAC" w14:textId="7701F7D0" w:rsidR="00DC3671" w:rsidRPr="000B6343" w:rsidRDefault="00853558" w:rsidP="00853558">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 xml:space="preserve">Full data were available for all analyses. </w:t>
      </w:r>
      <w:r w:rsidR="00BC6003" w:rsidRPr="000B6343">
        <w:rPr>
          <w:rFonts w:ascii="Times New Roman" w:hAnsi="Times New Roman" w:cs="Times New Roman"/>
          <w:sz w:val="24"/>
          <w:szCs w:val="24"/>
        </w:rPr>
        <w:t>We conducted power calculations in G*Power to ensure that all planned tests were sufficiently powered (i.e., &gt; .80) to detect small-to-medium sized effects at an alpha level of .05 based on our pre-determined sample size.</w:t>
      </w:r>
    </w:p>
    <w:p w14:paraId="60B57F5F" w14:textId="77777777" w:rsidR="00CE4213" w:rsidRPr="000B6343" w:rsidRDefault="00CE4213" w:rsidP="00393561">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Results</w:t>
      </w:r>
    </w:p>
    <w:p w14:paraId="1465E95D" w14:textId="037398A2" w:rsidR="004C27BF" w:rsidRPr="000B6343" w:rsidRDefault="004C27BF" w:rsidP="00393561">
      <w:pPr>
        <w:spacing w:after="0" w:line="480" w:lineRule="auto"/>
        <w:rPr>
          <w:rFonts w:ascii="Times New Roman" w:hAnsi="Times New Roman" w:cs="Times New Roman"/>
          <w:b/>
          <w:sz w:val="24"/>
        </w:rPr>
      </w:pPr>
      <w:r w:rsidRPr="000B6343">
        <w:rPr>
          <w:rFonts w:ascii="Times New Roman" w:hAnsi="Times New Roman" w:cs="Times New Roman"/>
          <w:b/>
          <w:sz w:val="24"/>
        </w:rPr>
        <w:t xml:space="preserve">Life </w:t>
      </w:r>
      <w:r w:rsidR="00EF6521" w:rsidRPr="000B6343">
        <w:rPr>
          <w:rFonts w:ascii="Times New Roman" w:hAnsi="Times New Roman" w:cs="Times New Roman"/>
          <w:b/>
          <w:sz w:val="24"/>
        </w:rPr>
        <w:t>h</w:t>
      </w:r>
      <w:r w:rsidRPr="000B6343">
        <w:rPr>
          <w:rFonts w:ascii="Times New Roman" w:hAnsi="Times New Roman" w:cs="Times New Roman"/>
          <w:b/>
          <w:sz w:val="24"/>
        </w:rPr>
        <w:t>istory</w:t>
      </w:r>
    </w:p>
    <w:p w14:paraId="231FB76A" w14:textId="62DA0B6C" w:rsidR="004C27BF" w:rsidRPr="000B6343" w:rsidRDefault="004C27BF" w:rsidP="00393561">
      <w:pPr>
        <w:spacing w:after="0" w:line="480" w:lineRule="auto"/>
        <w:rPr>
          <w:rFonts w:ascii="Times New Roman" w:hAnsi="Times New Roman" w:cs="Times New Roman"/>
          <w:bCs/>
          <w:sz w:val="24"/>
        </w:rPr>
      </w:pPr>
      <w:r w:rsidRPr="000B6343">
        <w:rPr>
          <w:rFonts w:ascii="Times New Roman" w:hAnsi="Times New Roman" w:cs="Times New Roman"/>
          <w:b/>
          <w:sz w:val="24"/>
        </w:rPr>
        <w:lastRenderedPageBreak/>
        <w:tab/>
      </w:r>
      <w:r w:rsidRPr="000B6343">
        <w:rPr>
          <w:rFonts w:ascii="Times New Roman" w:hAnsi="Times New Roman" w:cs="Times New Roman"/>
          <w:bCs/>
          <w:sz w:val="24"/>
        </w:rPr>
        <w:t>In total, 3.1% (95% CI = 2.1%, 4.2%) of respondents reported that they were taken into local authority care before the age of 18; 22.5% (95% CI = 19.9%, 25.0%) indicated that they grew up with a family member who had a mental illness or had attempted suicide; and 17.3% (95% CI = 14.9%, 19.6%) indicated that they had accessed mental health care in the past year.</w:t>
      </w:r>
    </w:p>
    <w:p w14:paraId="2DE456F3" w14:textId="0966F754" w:rsidR="00CE4213" w:rsidRPr="000B6343" w:rsidRDefault="006648B9" w:rsidP="00393561">
      <w:pPr>
        <w:spacing w:after="0" w:line="480" w:lineRule="auto"/>
        <w:rPr>
          <w:rFonts w:ascii="Times New Roman" w:hAnsi="Times New Roman" w:cs="Times New Roman"/>
          <w:b/>
          <w:sz w:val="24"/>
        </w:rPr>
      </w:pPr>
      <w:r w:rsidRPr="000B6343">
        <w:rPr>
          <w:rFonts w:ascii="Times New Roman" w:hAnsi="Times New Roman" w:cs="Times New Roman"/>
          <w:b/>
          <w:sz w:val="24"/>
        </w:rPr>
        <w:t>Lifetime p</w:t>
      </w:r>
      <w:r w:rsidR="00C3353E" w:rsidRPr="000B6343">
        <w:rPr>
          <w:rFonts w:ascii="Times New Roman" w:hAnsi="Times New Roman" w:cs="Times New Roman"/>
          <w:b/>
          <w:sz w:val="24"/>
        </w:rPr>
        <w:t>revalence</w:t>
      </w:r>
      <w:r w:rsidR="00F45A3C" w:rsidRPr="000B6343">
        <w:rPr>
          <w:rFonts w:ascii="Times New Roman" w:hAnsi="Times New Roman" w:cs="Times New Roman"/>
          <w:b/>
          <w:sz w:val="24"/>
        </w:rPr>
        <w:t xml:space="preserve"> </w:t>
      </w:r>
      <w:r w:rsidRPr="000B6343">
        <w:rPr>
          <w:rFonts w:ascii="Times New Roman" w:hAnsi="Times New Roman" w:cs="Times New Roman"/>
          <w:b/>
          <w:sz w:val="24"/>
        </w:rPr>
        <w:t>of</w:t>
      </w:r>
      <w:r w:rsidR="00C3353E" w:rsidRPr="000B6343">
        <w:rPr>
          <w:rFonts w:ascii="Times New Roman" w:hAnsi="Times New Roman" w:cs="Times New Roman"/>
          <w:b/>
          <w:sz w:val="24"/>
        </w:rPr>
        <w:t xml:space="preserve"> trauma exposure</w:t>
      </w:r>
    </w:p>
    <w:p w14:paraId="0F44D6C2" w14:textId="3072A626" w:rsidR="00EF6521" w:rsidRPr="000B6343" w:rsidRDefault="00F0747D" w:rsidP="006356CD">
      <w:pPr>
        <w:spacing w:after="0" w:line="480" w:lineRule="auto"/>
        <w:ind w:firstLine="720"/>
        <w:rPr>
          <w:rFonts w:ascii="Times New Roman" w:hAnsi="Times New Roman" w:cs="Times New Roman"/>
          <w:sz w:val="24"/>
        </w:rPr>
      </w:pPr>
      <w:r w:rsidRPr="000B6343">
        <w:rPr>
          <w:rFonts w:ascii="Times New Roman" w:hAnsi="Times New Roman" w:cs="Times New Roman"/>
          <w:sz w:val="24"/>
        </w:rPr>
        <w:t>The mean number</w:t>
      </w:r>
      <w:r w:rsidR="009C7F8E" w:rsidRPr="000B6343">
        <w:rPr>
          <w:rFonts w:ascii="Times New Roman" w:hAnsi="Times New Roman" w:cs="Times New Roman"/>
          <w:sz w:val="24"/>
        </w:rPr>
        <w:t xml:space="preserve"> </w:t>
      </w:r>
      <w:r w:rsidR="00064B39" w:rsidRPr="000B6343">
        <w:rPr>
          <w:rFonts w:ascii="Times New Roman" w:hAnsi="Times New Roman" w:cs="Times New Roman"/>
          <w:sz w:val="24"/>
        </w:rPr>
        <w:t xml:space="preserve">of </w:t>
      </w:r>
      <w:r w:rsidR="009C7F8E" w:rsidRPr="000B6343">
        <w:rPr>
          <w:rFonts w:ascii="Times New Roman" w:hAnsi="Times New Roman" w:cs="Times New Roman"/>
          <w:sz w:val="24"/>
        </w:rPr>
        <w:t>different</w:t>
      </w:r>
      <w:r w:rsidRPr="000B6343">
        <w:rPr>
          <w:rFonts w:ascii="Times New Roman" w:hAnsi="Times New Roman" w:cs="Times New Roman"/>
          <w:sz w:val="24"/>
        </w:rPr>
        <w:t xml:space="preserve"> traumatic</w:t>
      </w:r>
      <w:r w:rsidR="00F75F9E" w:rsidRPr="000B6343">
        <w:rPr>
          <w:rFonts w:ascii="Times New Roman" w:hAnsi="Times New Roman" w:cs="Times New Roman"/>
          <w:sz w:val="24"/>
        </w:rPr>
        <w:t xml:space="preserve"> </w:t>
      </w:r>
      <w:r w:rsidRPr="000B6343">
        <w:rPr>
          <w:rFonts w:ascii="Times New Roman" w:hAnsi="Times New Roman" w:cs="Times New Roman"/>
          <w:sz w:val="24"/>
        </w:rPr>
        <w:t>events</w:t>
      </w:r>
      <w:r w:rsidR="00E419C2" w:rsidRPr="000B6343">
        <w:rPr>
          <w:rFonts w:ascii="Times New Roman" w:hAnsi="Times New Roman" w:cs="Times New Roman"/>
          <w:sz w:val="24"/>
        </w:rPr>
        <w:t xml:space="preserve"> experienced across the lifespan</w:t>
      </w:r>
      <w:r w:rsidRPr="000B6343">
        <w:rPr>
          <w:rFonts w:ascii="Times New Roman" w:hAnsi="Times New Roman" w:cs="Times New Roman"/>
          <w:sz w:val="24"/>
        </w:rPr>
        <w:t xml:space="preserve"> was 3.26 (</w:t>
      </w:r>
      <w:r w:rsidRPr="000B6343">
        <w:rPr>
          <w:rFonts w:ascii="Times New Roman" w:hAnsi="Times New Roman" w:cs="Times New Roman"/>
          <w:i/>
          <w:iCs/>
          <w:sz w:val="24"/>
        </w:rPr>
        <w:t>Mdn</w:t>
      </w:r>
      <w:r w:rsidRPr="000B6343">
        <w:rPr>
          <w:rFonts w:ascii="Times New Roman" w:hAnsi="Times New Roman" w:cs="Times New Roman"/>
          <w:sz w:val="24"/>
        </w:rPr>
        <w:t xml:space="preserve"> = 3.00, </w:t>
      </w:r>
      <w:r w:rsidRPr="000B6343">
        <w:rPr>
          <w:rFonts w:ascii="Times New Roman" w:hAnsi="Times New Roman" w:cs="Times New Roman"/>
          <w:i/>
          <w:iCs/>
          <w:sz w:val="24"/>
        </w:rPr>
        <w:t>SD</w:t>
      </w:r>
      <w:r w:rsidRPr="000B6343">
        <w:rPr>
          <w:rFonts w:ascii="Times New Roman" w:hAnsi="Times New Roman" w:cs="Times New Roman"/>
          <w:sz w:val="24"/>
        </w:rPr>
        <w:t xml:space="preserve"> = 3.18</w:t>
      </w:r>
      <w:r w:rsidR="008B629A" w:rsidRPr="000B6343">
        <w:rPr>
          <w:rFonts w:ascii="Times New Roman" w:hAnsi="Times New Roman" w:cs="Times New Roman"/>
          <w:sz w:val="24"/>
        </w:rPr>
        <w:t xml:space="preserve">, </w:t>
      </w:r>
      <w:r w:rsidR="007D0780" w:rsidRPr="000B6343">
        <w:rPr>
          <w:rFonts w:ascii="Times New Roman" w:hAnsi="Times New Roman" w:cs="Times New Roman"/>
          <w:sz w:val="24"/>
        </w:rPr>
        <w:t>R</w:t>
      </w:r>
      <w:r w:rsidR="008B629A" w:rsidRPr="000B6343">
        <w:rPr>
          <w:rFonts w:ascii="Times New Roman" w:hAnsi="Times New Roman" w:cs="Times New Roman"/>
          <w:sz w:val="24"/>
        </w:rPr>
        <w:t>ange = 0-16</w:t>
      </w:r>
      <w:r w:rsidRPr="000B6343">
        <w:rPr>
          <w:rFonts w:ascii="Times New Roman" w:hAnsi="Times New Roman" w:cs="Times New Roman"/>
          <w:sz w:val="24"/>
        </w:rPr>
        <w:t>)</w:t>
      </w:r>
      <w:r w:rsidR="009C7F8E" w:rsidRPr="000B6343">
        <w:rPr>
          <w:rFonts w:ascii="Times New Roman" w:hAnsi="Times New Roman" w:cs="Times New Roman"/>
          <w:sz w:val="24"/>
        </w:rPr>
        <w:t>. N</w:t>
      </w:r>
      <w:r w:rsidRPr="000B6343">
        <w:rPr>
          <w:rFonts w:ascii="Times New Roman" w:hAnsi="Times New Roman" w:cs="Times New Roman"/>
          <w:sz w:val="24"/>
        </w:rPr>
        <w:t>o statistically significant difference</w:t>
      </w:r>
      <w:r w:rsidR="009C7F8E" w:rsidRPr="000B6343">
        <w:rPr>
          <w:rFonts w:ascii="Times New Roman" w:hAnsi="Times New Roman" w:cs="Times New Roman"/>
          <w:sz w:val="24"/>
        </w:rPr>
        <w:t>s existed</w:t>
      </w:r>
      <w:r w:rsidRPr="000B6343">
        <w:rPr>
          <w:rFonts w:ascii="Times New Roman" w:hAnsi="Times New Roman" w:cs="Times New Roman"/>
          <w:sz w:val="24"/>
        </w:rPr>
        <w:t xml:space="preserve"> between males and females </w:t>
      </w:r>
      <w:r w:rsidR="009C7F8E" w:rsidRPr="000B6343">
        <w:rPr>
          <w:rFonts w:ascii="Times New Roman" w:hAnsi="Times New Roman" w:cs="Times New Roman"/>
          <w:sz w:val="24"/>
        </w:rPr>
        <w:t>in the</w:t>
      </w:r>
      <w:r w:rsidRPr="000B6343">
        <w:rPr>
          <w:rFonts w:ascii="Times New Roman" w:hAnsi="Times New Roman" w:cs="Times New Roman"/>
          <w:sz w:val="24"/>
        </w:rPr>
        <w:t xml:space="preserve"> mean number of</w:t>
      </w:r>
      <w:r w:rsidR="001F4220" w:rsidRPr="000B6343">
        <w:rPr>
          <w:rFonts w:ascii="Times New Roman" w:hAnsi="Times New Roman" w:cs="Times New Roman"/>
          <w:sz w:val="24"/>
        </w:rPr>
        <w:t xml:space="preserve"> </w:t>
      </w:r>
      <w:r w:rsidR="00E419C2" w:rsidRPr="000B6343">
        <w:rPr>
          <w:rFonts w:ascii="Times New Roman" w:hAnsi="Times New Roman" w:cs="Times New Roman"/>
          <w:sz w:val="24"/>
        </w:rPr>
        <w:t xml:space="preserve">different </w:t>
      </w:r>
      <w:r w:rsidR="00E717D2" w:rsidRPr="000B6343">
        <w:rPr>
          <w:rFonts w:ascii="Times New Roman" w:hAnsi="Times New Roman" w:cs="Times New Roman"/>
          <w:sz w:val="24"/>
        </w:rPr>
        <w:t>childhood</w:t>
      </w:r>
      <w:r w:rsidR="009C7F8E" w:rsidRPr="000B6343">
        <w:rPr>
          <w:rFonts w:ascii="Times New Roman" w:hAnsi="Times New Roman" w:cs="Times New Roman"/>
          <w:sz w:val="24"/>
        </w:rPr>
        <w:t xml:space="preserve"> (t (1018) = -0.50, </w:t>
      </w:r>
      <w:r w:rsidR="009C7F8E" w:rsidRPr="000B6343">
        <w:rPr>
          <w:rFonts w:ascii="Times New Roman" w:hAnsi="Times New Roman" w:cs="Times New Roman"/>
          <w:i/>
          <w:iCs/>
          <w:sz w:val="24"/>
        </w:rPr>
        <w:t>p</w:t>
      </w:r>
      <w:r w:rsidR="009C7F8E" w:rsidRPr="000B6343">
        <w:rPr>
          <w:rFonts w:ascii="Times New Roman" w:hAnsi="Times New Roman" w:cs="Times New Roman"/>
          <w:sz w:val="24"/>
        </w:rPr>
        <w:t xml:space="preserve"> = .619, d = .</w:t>
      </w:r>
      <w:r w:rsidR="00F05AE0" w:rsidRPr="000B6343">
        <w:rPr>
          <w:rFonts w:ascii="Times New Roman" w:hAnsi="Times New Roman" w:cs="Times New Roman"/>
          <w:sz w:val="24"/>
        </w:rPr>
        <w:t>03</w:t>
      </w:r>
      <w:r w:rsidR="009C7F8E" w:rsidRPr="000B6343">
        <w:rPr>
          <w:rFonts w:ascii="Times New Roman" w:hAnsi="Times New Roman" w:cs="Times New Roman"/>
          <w:sz w:val="24"/>
        </w:rPr>
        <w:t>)</w:t>
      </w:r>
      <w:r w:rsidR="00E717D2" w:rsidRPr="000B6343">
        <w:rPr>
          <w:rFonts w:ascii="Times New Roman" w:hAnsi="Times New Roman" w:cs="Times New Roman"/>
          <w:sz w:val="24"/>
        </w:rPr>
        <w:t>, adolescent</w:t>
      </w:r>
      <w:r w:rsidR="009C7F8E" w:rsidRPr="000B6343">
        <w:rPr>
          <w:rFonts w:ascii="Times New Roman" w:hAnsi="Times New Roman" w:cs="Times New Roman"/>
          <w:sz w:val="24"/>
        </w:rPr>
        <w:t xml:space="preserve"> (t (1018) = 1.52, </w:t>
      </w:r>
      <w:r w:rsidR="009C7F8E" w:rsidRPr="000B6343">
        <w:rPr>
          <w:rFonts w:ascii="Times New Roman" w:hAnsi="Times New Roman" w:cs="Times New Roman"/>
          <w:i/>
          <w:iCs/>
          <w:sz w:val="24"/>
        </w:rPr>
        <w:t>p</w:t>
      </w:r>
      <w:r w:rsidR="009C7F8E" w:rsidRPr="000B6343">
        <w:rPr>
          <w:rFonts w:ascii="Times New Roman" w:hAnsi="Times New Roman" w:cs="Times New Roman"/>
          <w:sz w:val="24"/>
        </w:rPr>
        <w:t xml:space="preserve"> = .129, d =</w:t>
      </w:r>
      <w:r w:rsidR="00F05AE0" w:rsidRPr="000B6343">
        <w:rPr>
          <w:rFonts w:ascii="Times New Roman" w:hAnsi="Times New Roman" w:cs="Times New Roman"/>
          <w:sz w:val="24"/>
        </w:rPr>
        <w:t xml:space="preserve"> .09</w:t>
      </w:r>
      <w:r w:rsidR="009C7F8E" w:rsidRPr="000B6343">
        <w:rPr>
          <w:rFonts w:ascii="Times New Roman" w:hAnsi="Times New Roman" w:cs="Times New Roman"/>
          <w:sz w:val="24"/>
        </w:rPr>
        <w:t>)</w:t>
      </w:r>
      <w:r w:rsidR="00E717D2" w:rsidRPr="000B6343">
        <w:rPr>
          <w:rFonts w:ascii="Times New Roman" w:hAnsi="Times New Roman" w:cs="Times New Roman"/>
          <w:sz w:val="24"/>
        </w:rPr>
        <w:t>, adulthood</w:t>
      </w:r>
      <w:r w:rsidR="009C7F8E" w:rsidRPr="000B6343">
        <w:rPr>
          <w:rFonts w:ascii="Times New Roman" w:hAnsi="Times New Roman" w:cs="Times New Roman"/>
          <w:sz w:val="24"/>
        </w:rPr>
        <w:t xml:space="preserve"> (t (1018) = -0.22, </w:t>
      </w:r>
      <w:r w:rsidR="009C7F8E" w:rsidRPr="000B6343">
        <w:rPr>
          <w:rFonts w:ascii="Times New Roman" w:hAnsi="Times New Roman" w:cs="Times New Roman"/>
          <w:i/>
          <w:iCs/>
          <w:sz w:val="24"/>
        </w:rPr>
        <w:t>p</w:t>
      </w:r>
      <w:r w:rsidR="009C7F8E" w:rsidRPr="000B6343">
        <w:rPr>
          <w:rFonts w:ascii="Times New Roman" w:hAnsi="Times New Roman" w:cs="Times New Roman"/>
          <w:sz w:val="24"/>
        </w:rPr>
        <w:t xml:space="preserve"> = .827, d = .</w:t>
      </w:r>
      <w:r w:rsidR="008B629A" w:rsidRPr="000B6343">
        <w:rPr>
          <w:rFonts w:ascii="Times New Roman" w:hAnsi="Times New Roman" w:cs="Times New Roman"/>
          <w:sz w:val="24"/>
        </w:rPr>
        <w:t>02</w:t>
      </w:r>
      <w:r w:rsidR="009C7F8E" w:rsidRPr="000B6343">
        <w:rPr>
          <w:rFonts w:ascii="Times New Roman" w:hAnsi="Times New Roman" w:cs="Times New Roman"/>
          <w:sz w:val="24"/>
        </w:rPr>
        <w:t>)</w:t>
      </w:r>
      <w:r w:rsidR="001F4220" w:rsidRPr="000B6343">
        <w:rPr>
          <w:rFonts w:ascii="Times New Roman" w:hAnsi="Times New Roman" w:cs="Times New Roman"/>
          <w:sz w:val="24"/>
        </w:rPr>
        <w:t xml:space="preserve">, or lifetime </w:t>
      </w:r>
      <w:r w:rsidR="009C7F8E" w:rsidRPr="000B6343">
        <w:rPr>
          <w:rFonts w:ascii="Times New Roman" w:hAnsi="Times New Roman" w:cs="Times New Roman"/>
          <w:sz w:val="24"/>
        </w:rPr>
        <w:t xml:space="preserve">(t (1018) = 0.34, </w:t>
      </w:r>
      <w:r w:rsidR="009C7F8E" w:rsidRPr="000B6343">
        <w:rPr>
          <w:rFonts w:ascii="Times New Roman" w:hAnsi="Times New Roman" w:cs="Times New Roman"/>
          <w:i/>
          <w:iCs/>
          <w:sz w:val="24"/>
        </w:rPr>
        <w:t>p</w:t>
      </w:r>
      <w:r w:rsidR="009C7F8E" w:rsidRPr="000B6343">
        <w:rPr>
          <w:rFonts w:ascii="Times New Roman" w:hAnsi="Times New Roman" w:cs="Times New Roman"/>
          <w:sz w:val="24"/>
        </w:rPr>
        <w:t xml:space="preserve"> = .736, d = .</w:t>
      </w:r>
      <w:r w:rsidR="008B629A" w:rsidRPr="000B6343">
        <w:rPr>
          <w:rFonts w:ascii="Times New Roman" w:hAnsi="Times New Roman" w:cs="Times New Roman"/>
          <w:sz w:val="24"/>
        </w:rPr>
        <w:t>02</w:t>
      </w:r>
      <w:r w:rsidR="00E717D2" w:rsidRPr="000B6343">
        <w:rPr>
          <w:rFonts w:ascii="Times New Roman" w:hAnsi="Times New Roman" w:cs="Times New Roman"/>
          <w:sz w:val="24"/>
        </w:rPr>
        <w:t>)</w:t>
      </w:r>
      <w:r w:rsidR="009C7F8E" w:rsidRPr="000B6343">
        <w:rPr>
          <w:rFonts w:ascii="Times New Roman" w:hAnsi="Times New Roman" w:cs="Times New Roman"/>
          <w:sz w:val="24"/>
        </w:rPr>
        <w:t xml:space="preserve"> </w:t>
      </w:r>
      <w:r w:rsidR="00E419C2" w:rsidRPr="000B6343">
        <w:rPr>
          <w:rFonts w:ascii="Times New Roman" w:hAnsi="Times New Roman" w:cs="Times New Roman"/>
          <w:sz w:val="24"/>
        </w:rPr>
        <w:t>traumas</w:t>
      </w:r>
      <w:r w:rsidR="009C7F8E" w:rsidRPr="000B6343">
        <w:rPr>
          <w:rFonts w:ascii="Times New Roman" w:hAnsi="Times New Roman" w:cs="Times New Roman"/>
          <w:sz w:val="24"/>
        </w:rPr>
        <w:t xml:space="preserve">. </w:t>
      </w:r>
      <w:r w:rsidR="00E818B9" w:rsidRPr="000B6343">
        <w:rPr>
          <w:rFonts w:ascii="Times New Roman" w:hAnsi="Times New Roman" w:cs="Times New Roman"/>
          <w:sz w:val="24"/>
        </w:rPr>
        <w:t xml:space="preserve">Regarding trauma exposure, </w:t>
      </w:r>
      <w:r w:rsidR="009C7F8E" w:rsidRPr="000B6343">
        <w:rPr>
          <w:rFonts w:ascii="Times New Roman" w:hAnsi="Times New Roman" w:cs="Times New Roman"/>
          <w:sz w:val="24"/>
        </w:rPr>
        <w:t>82.3% (95% CI = 79.9%, 84.6%)</w:t>
      </w:r>
      <w:r w:rsidR="00E818B9" w:rsidRPr="000B6343">
        <w:rPr>
          <w:rFonts w:ascii="Times New Roman" w:hAnsi="Times New Roman" w:cs="Times New Roman"/>
          <w:sz w:val="24"/>
        </w:rPr>
        <w:t xml:space="preserve"> of respondents </w:t>
      </w:r>
      <w:r w:rsidR="004C27BF" w:rsidRPr="000B6343">
        <w:rPr>
          <w:rFonts w:ascii="Times New Roman" w:hAnsi="Times New Roman" w:cs="Times New Roman"/>
          <w:sz w:val="24"/>
        </w:rPr>
        <w:t>reported</w:t>
      </w:r>
      <w:r w:rsidR="00E818B9" w:rsidRPr="000B6343">
        <w:rPr>
          <w:rFonts w:ascii="Times New Roman" w:hAnsi="Times New Roman" w:cs="Times New Roman"/>
          <w:sz w:val="24"/>
        </w:rPr>
        <w:t xml:space="preserve"> experiencing one or more traumatic events </w:t>
      </w:r>
      <w:r w:rsidR="004C27BF" w:rsidRPr="000B6343">
        <w:rPr>
          <w:rFonts w:ascii="Times New Roman" w:hAnsi="Times New Roman" w:cs="Times New Roman"/>
          <w:sz w:val="24"/>
        </w:rPr>
        <w:t>during</w:t>
      </w:r>
      <w:r w:rsidR="00E818B9" w:rsidRPr="000B6343">
        <w:rPr>
          <w:rFonts w:ascii="Times New Roman" w:hAnsi="Times New Roman" w:cs="Times New Roman"/>
          <w:sz w:val="24"/>
        </w:rPr>
        <w:t xml:space="preserve"> their lifetime</w:t>
      </w:r>
      <w:r w:rsidR="00EF6521" w:rsidRPr="000B6343">
        <w:rPr>
          <w:rFonts w:ascii="Times New Roman" w:hAnsi="Times New Roman" w:cs="Times New Roman"/>
          <w:sz w:val="24"/>
        </w:rPr>
        <w:t xml:space="preserve">, </w:t>
      </w:r>
      <w:r w:rsidR="009C7F8E" w:rsidRPr="000B6343">
        <w:rPr>
          <w:rFonts w:ascii="Times New Roman" w:hAnsi="Times New Roman" w:cs="Times New Roman"/>
          <w:sz w:val="24"/>
        </w:rPr>
        <w:t xml:space="preserve">67.8% experienced two </w:t>
      </w:r>
      <w:r w:rsidR="000A760E" w:rsidRPr="000B6343">
        <w:rPr>
          <w:rFonts w:ascii="Times New Roman" w:hAnsi="Times New Roman" w:cs="Times New Roman"/>
          <w:sz w:val="24"/>
        </w:rPr>
        <w:t xml:space="preserve">or </w:t>
      </w:r>
      <w:r w:rsidR="009C7F8E" w:rsidRPr="000B6343">
        <w:rPr>
          <w:rFonts w:ascii="Times New Roman" w:hAnsi="Times New Roman" w:cs="Times New Roman"/>
          <w:sz w:val="24"/>
        </w:rPr>
        <w:t>more traumas, 52.7% experien</w:t>
      </w:r>
      <w:r w:rsidR="00C3353E" w:rsidRPr="000B6343">
        <w:rPr>
          <w:rFonts w:ascii="Times New Roman" w:hAnsi="Times New Roman" w:cs="Times New Roman"/>
          <w:sz w:val="24"/>
        </w:rPr>
        <w:t>ced</w:t>
      </w:r>
      <w:r w:rsidR="009C7F8E" w:rsidRPr="000B6343">
        <w:rPr>
          <w:rFonts w:ascii="Times New Roman" w:hAnsi="Times New Roman" w:cs="Times New Roman"/>
          <w:sz w:val="24"/>
        </w:rPr>
        <w:t xml:space="preserve"> three or more</w:t>
      </w:r>
      <w:r w:rsidR="00C3353E" w:rsidRPr="000B6343">
        <w:rPr>
          <w:rFonts w:ascii="Times New Roman" w:hAnsi="Times New Roman" w:cs="Times New Roman"/>
          <w:sz w:val="24"/>
        </w:rPr>
        <w:t xml:space="preserve"> traumas</w:t>
      </w:r>
      <w:r w:rsidR="009C7F8E" w:rsidRPr="000B6343">
        <w:rPr>
          <w:rFonts w:ascii="Times New Roman" w:hAnsi="Times New Roman" w:cs="Times New Roman"/>
          <w:sz w:val="24"/>
        </w:rPr>
        <w:t>, and 37.0% experienc</w:t>
      </w:r>
      <w:r w:rsidR="00C3353E" w:rsidRPr="000B6343">
        <w:rPr>
          <w:rFonts w:ascii="Times New Roman" w:hAnsi="Times New Roman" w:cs="Times New Roman"/>
          <w:sz w:val="24"/>
        </w:rPr>
        <w:t>ed</w:t>
      </w:r>
      <w:r w:rsidR="009C7F8E" w:rsidRPr="000B6343">
        <w:rPr>
          <w:rFonts w:ascii="Times New Roman" w:hAnsi="Times New Roman" w:cs="Times New Roman"/>
          <w:sz w:val="24"/>
        </w:rPr>
        <w:t xml:space="preserve"> four or more traumas. </w:t>
      </w:r>
    </w:p>
    <w:p w14:paraId="0F28695A" w14:textId="21317698" w:rsidR="00CE4213" w:rsidRPr="000B6343" w:rsidRDefault="00CE4213" w:rsidP="00C3353E">
      <w:pPr>
        <w:spacing w:after="0" w:line="480" w:lineRule="auto"/>
        <w:ind w:firstLine="720"/>
        <w:rPr>
          <w:rFonts w:ascii="Times New Roman" w:hAnsi="Times New Roman" w:cs="Times New Roman"/>
          <w:sz w:val="24"/>
        </w:rPr>
      </w:pPr>
      <w:r w:rsidRPr="000B6343">
        <w:rPr>
          <w:rFonts w:ascii="Times New Roman" w:hAnsi="Times New Roman" w:cs="Times New Roman"/>
          <w:sz w:val="24"/>
        </w:rPr>
        <w:t xml:space="preserve">Table </w:t>
      </w:r>
      <w:r w:rsidR="00066A0B" w:rsidRPr="000B6343">
        <w:rPr>
          <w:rFonts w:ascii="Times New Roman" w:hAnsi="Times New Roman" w:cs="Times New Roman"/>
          <w:sz w:val="24"/>
        </w:rPr>
        <w:t>2</w:t>
      </w:r>
      <w:r w:rsidRPr="000B6343">
        <w:rPr>
          <w:rFonts w:ascii="Times New Roman" w:hAnsi="Times New Roman" w:cs="Times New Roman"/>
          <w:sz w:val="24"/>
        </w:rPr>
        <w:t xml:space="preserve"> presents</w:t>
      </w:r>
      <w:r w:rsidR="000175E9" w:rsidRPr="000B6343">
        <w:rPr>
          <w:rFonts w:ascii="Times New Roman" w:hAnsi="Times New Roman" w:cs="Times New Roman"/>
          <w:sz w:val="24"/>
        </w:rPr>
        <w:t xml:space="preserve"> the</w:t>
      </w:r>
      <w:r w:rsidRPr="000B6343">
        <w:rPr>
          <w:rFonts w:ascii="Times New Roman" w:hAnsi="Times New Roman" w:cs="Times New Roman"/>
          <w:sz w:val="24"/>
        </w:rPr>
        <w:t xml:space="preserve"> frequencies and</w:t>
      </w:r>
      <w:r w:rsidR="00C3353E" w:rsidRPr="000B6343">
        <w:rPr>
          <w:rFonts w:ascii="Times New Roman" w:hAnsi="Times New Roman" w:cs="Times New Roman"/>
          <w:sz w:val="24"/>
        </w:rPr>
        <w:t xml:space="preserve"> </w:t>
      </w:r>
      <w:r w:rsidRPr="000B6343">
        <w:rPr>
          <w:rFonts w:ascii="Times New Roman" w:hAnsi="Times New Roman" w:cs="Times New Roman"/>
          <w:sz w:val="24"/>
        </w:rPr>
        <w:t>sex differences</w:t>
      </w:r>
      <w:r w:rsidR="00066A0B" w:rsidRPr="000B6343">
        <w:rPr>
          <w:rFonts w:ascii="Times New Roman" w:hAnsi="Times New Roman" w:cs="Times New Roman"/>
          <w:sz w:val="24"/>
        </w:rPr>
        <w:t xml:space="preserve"> </w:t>
      </w:r>
      <w:r w:rsidR="00E419C2" w:rsidRPr="000B6343">
        <w:rPr>
          <w:rFonts w:ascii="Times New Roman" w:hAnsi="Times New Roman" w:cs="Times New Roman"/>
          <w:sz w:val="24"/>
        </w:rPr>
        <w:t>in lifetime</w:t>
      </w:r>
      <w:r w:rsidR="00066A0B" w:rsidRPr="000B6343">
        <w:rPr>
          <w:rFonts w:ascii="Times New Roman" w:hAnsi="Times New Roman" w:cs="Times New Roman"/>
          <w:sz w:val="24"/>
        </w:rPr>
        <w:t xml:space="preserve"> exposure to each trauma</w:t>
      </w:r>
      <w:r w:rsidR="00577889" w:rsidRPr="000B6343">
        <w:rPr>
          <w:rFonts w:ascii="Times New Roman" w:hAnsi="Times New Roman" w:cs="Times New Roman"/>
          <w:sz w:val="24"/>
        </w:rPr>
        <w:t>tic event</w:t>
      </w:r>
      <w:r w:rsidR="00FA5AFD" w:rsidRPr="000B6343">
        <w:rPr>
          <w:rFonts w:ascii="Times New Roman" w:hAnsi="Times New Roman" w:cs="Times New Roman"/>
          <w:sz w:val="24"/>
        </w:rPr>
        <w:t xml:space="preserve">. </w:t>
      </w:r>
      <w:r w:rsidR="00F46B61" w:rsidRPr="000B6343">
        <w:rPr>
          <w:rFonts w:ascii="Times New Roman" w:hAnsi="Times New Roman" w:cs="Times New Roman"/>
          <w:sz w:val="24"/>
        </w:rPr>
        <w:t>Women</w:t>
      </w:r>
      <w:r w:rsidR="00066A0B" w:rsidRPr="000B6343">
        <w:rPr>
          <w:rFonts w:ascii="Times New Roman" w:hAnsi="Times New Roman" w:cs="Times New Roman"/>
          <w:sz w:val="24"/>
        </w:rPr>
        <w:t xml:space="preserve"> were significantly </w:t>
      </w:r>
      <w:r w:rsidRPr="000B6343">
        <w:rPr>
          <w:rFonts w:ascii="Times New Roman" w:hAnsi="Times New Roman" w:cs="Times New Roman"/>
          <w:i/>
          <w:iCs/>
          <w:sz w:val="24"/>
        </w:rPr>
        <w:t>more</w:t>
      </w:r>
      <w:r w:rsidRPr="000B6343">
        <w:rPr>
          <w:rFonts w:ascii="Times New Roman" w:hAnsi="Times New Roman" w:cs="Times New Roman"/>
          <w:sz w:val="24"/>
        </w:rPr>
        <w:t xml:space="preserve"> likely</w:t>
      </w:r>
      <w:r w:rsidR="00F46B61" w:rsidRPr="000B6343">
        <w:rPr>
          <w:rFonts w:ascii="Times New Roman" w:hAnsi="Times New Roman" w:cs="Times New Roman"/>
          <w:sz w:val="24"/>
        </w:rPr>
        <w:t xml:space="preserve"> than men</w:t>
      </w:r>
      <w:r w:rsidRPr="000B6343">
        <w:rPr>
          <w:rFonts w:ascii="Times New Roman" w:hAnsi="Times New Roman" w:cs="Times New Roman"/>
          <w:sz w:val="24"/>
        </w:rPr>
        <w:t xml:space="preserve"> to</w:t>
      </w:r>
      <w:r w:rsidR="00066A0B" w:rsidRPr="000B6343">
        <w:rPr>
          <w:rFonts w:ascii="Times New Roman" w:hAnsi="Times New Roman" w:cs="Times New Roman"/>
          <w:sz w:val="24"/>
        </w:rPr>
        <w:t xml:space="preserve"> </w:t>
      </w:r>
      <w:r w:rsidR="00F46B61" w:rsidRPr="000B6343">
        <w:rPr>
          <w:rFonts w:ascii="Times New Roman" w:hAnsi="Times New Roman" w:cs="Times New Roman"/>
          <w:sz w:val="24"/>
        </w:rPr>
        <w:t>have been</w:t>
      </w:r>
      <w:r w:rsidRPr="000B6343">
        <w:rPr>
          <w:rFonts w:ascii="Times New Roman" w:hAnsi="Times New Roman" w:cs="Times New Roman"/>
          <w:sz w:val="24"/>
        </w:rPr>
        <w:t xml:space="preserve"> </w:t>
      </w:r>
      <w:r w:rsidR="00066A0B" w:rsidRPr="000B6343">
        <w:rPr>
          <w:rFonts w:ascii="Times New Roman" w:hAnsi="Times New Roman" w:cs="Times New Roman"/>
          <w:sz w:val="24"/>
        </w:rPr>
        <w:t>‘</w:t>
      </w:r>
      <w:r w:rsidRPr="000B6343">
        <w:rPr>
          <w:rFonts w:ascii="Times New Roman" w:hAnsi="Times New Roman" w:cs="Times New Roman"/>
          <w:sz w:val="24"/>
        </w:rPr>
        <w:t>sexual</w:t>
      </w:r>
      <w:r w:rsidR="001F4220" w:rsidRPr="000B6343">
        <w:rPr>
          <w:rFonts w:ascii="Times New Roman" w:hAnsi="Times New Roman" w:cs="Times New Roman"/>
          <w:sz w:val="24"/>
        </w:rPr>
        <w:t>ly</w:t>
      </w:r>
      <w:r w:rsidRPr="000B6343">
        <w:rPr>
          <w:rFonts w:ascii="Times New Roman" w:hAnsi="Times New Roman" w:cs="Times New Roman"/>
          <w:sz w:val="24"/>
        </w:rPr>
        <w:t xml:space="preserve"> harassed</w:t>
      </w:r>
      <w:r w:rsidR="00066A0B" w:rsidRPr="000B6343">
        <w:rPr>
          <w:rFonts w:ascii="Times New Roman" w:hAnsi="Times New Roman" w:cs="Times New Roman"/>
          <w:sz w:val="24"/>
        </w:rPr>
        <w:t>’</w:t>
      </w:r>
      <w:r w:rsidRPr="000B6343">
        <w:rPr>
          <w:rFonts w:ascii="Times New Roman" w:hAnsi="Times New Roman" w:cs="Times New Roman"/>
          <w:sz w:val="24"/>
        </w:rPr>
        <w:t xml:space="preserve"> (OR = 4</w:t>
      </w:r>
      <w:r w:rsidR="001819D7" w:rsidRPr="000B6343">
        <w:rPr>
          <w:rFonts w:ascii="Times New Roman" w:hAnsi="Times New Roman" w:cs="Times New Roman"/>
          <w:sz w:val="24"/>
        </w:rPr>
        <w:t>.</w:t>
      </w:r>
      <w:r w:rsidRPr="000B6343">
        <w:rPr>
          <w:rFonts w:ascii="Times New Roman" w:hAnsi="Times New Roman" w:cs="Times New Roman"/>
          <w:sz w:val="24"/>
        </w:rPr>
        <w:t xml:space="preserve">20) and </w:t>
      </w:r>
      <w:r w:rsidR="00066A0B" w:rsidRPr="000B6343">
        <w:rPr>
          <w:rFonts w:ascii="Times New Roman" w:hAnsi="Times New Roman" w:cs="Times New Roman"/>
          <w:sz w:val="24"/>
        </w:rPr>
        <w:t>‘</w:t>
      </w:r>
      <w:r w:rsidRPr="000B6343">
        <w:rPr>
          <w:rFonts w:ascii="Times New Roman" w:hAnsi="Times New Roman" w:cs="Times New Roman"/>
          <w:sz w:val="24"/>
        </w:rPr>
        <w:t>sexually assaulted by someone other than a parent or guardian</w:t>
      </w:r>
      <w:r w:rsidR="00066A0B" w:rsidRPr="000B6343">
        <w:rPr>
          <w:rFonts w:ascii="Times New Roman" w:hAnsi="Times New Roman" w:cs="Times New Roman"/>
          <w:sz w:val="24"/>
        </w:rPr>
        <w:t>’</w:t>
      </w:r>
      <w:r w:rsidRPr="000B6343">
        <w:rPr>
          <w:rFonts w:ascii="Times New Roman" w:hAnsi="Times New Roman" w:cs="Times New Roman"/>
          <w:sz w:val="24"/>
        </w:rPr>
        <w:t xml:space="preserve"> (OR = 2</w:t>
      </w:r>
      <w:r w:rsidR="001819D7" w:rsidRPr="000B6343">
        <w:rPr>
          <w:rFonts w:ascii="Times New Roman" w:hAnsi="Times New Roman" w:cs="Times New Roman"/>
          <w:sz w:val="24"/>
        </w:rPr>
        <w:t>.</w:t>
      </w:r>
      <w:r w:rsidRPr="000B6343">
        <w:rPr>
          <w:rFonts w:ascii="Times New Roman" w:hAnsi="Times New Roman" w:cs="Times New Roman"/>
          <w:sz w:val="24"/>
        </w:rPr>
        <w:t>38)</w:t>
      </w:r>
      <w:r w:rsidR="00021BDF" w:rsidRPr="000B6343">
        <w:rPr>
          <w:rFonts w:ascii="Times New Roman" w:hAnsi="Times New Roman" w:cs="Times New Roman"/>
          <w:sz w:val="24"/>
        </w:rPr>
        <w:t>,</w:t>
      </w:r>
      <w:r w:rsidR="00E717D2" w:rsidRPr="000B6343">
        <w:rPr>
          <w:rFonts w:ascii="Times New Roman" w:hAnsi="Times New Roman" w:cs="Times New Roman"/>
          <w:sz w:val="24"/>
        </w:rPr>
        <w:t xml:space="preserve"> and</w:t>
      </w:r>
      <w:r w:rsidR="00066A0B" w:rsidRPr="000B6343">
        <w:rPr>
          <w:rFonts w:ascii="Times New Roman" w:hAnsi="Times New Roman" w:cs="Times New Roman"/>
          <w:sz w:val="24"/>
        </w:rPr>
        <w:t xml:space="preserve"> significantly</w:t>
      </w:r>
      <w:r w:rsidR="00C3353E" w:rsidRPr="000B6343">
        <w:rPr>
          <w:rFonts w:ascii="Times New Roman" w:hAnsi="Times New Roman" w:cs="Times New Roman"/>
          <w:sz w:val="24"/>
        </w:rPr>
        <w:t xml:space="preserve"> </w:t>
      </w:r>
      <w:r w:rsidR="00E717D2" w:rsidRPr="000B6343">
        <w:rPr>
          <w:rFonts w:ascii="Times New Roman" w:hAnsi="Times New Roman" w:cs="Times New Roman"/>
          <w:i/>
          <w:iCs/>
          <w:sz w:val="24"/>
        </w:rPr>
        <w:t>less</w:t>
      </w:r>
      <w:r w:rsidR="00E717D2" w:rsidRPr="000B6343">
        <w:rPr>
          <w:rFonts w:ascii="Times New Roman" w:hAnsi="Times New Roman" w:cs="Times New Roman"/>
          <w:sz w:val="24"/>
        </w:rPr>
        <w:t xml:space="preserve"> likely</w:t>
      </w:r>
      <w:r w:rsidRPr="000B6343">
        <w:rPr>
          <w:rFonts w:ascii="Times New Roman" w:hAnsi="Times New Roman" w:cs="Times New Roman"/>
          <w:sz w:val="24"/>
        </w:rPr>
        <w:t xml:space="preserve"> </w:t>
      </w:r>
      <w:r w:rsidR="00EF6521" w:rsidRPr="000B6343">
        <w:rPr>
          <w:rFonts w:ascii="Times New Roman" w:hAnsi="Times New Roman" w:cs="Times New Roman"/>
          <w:sz w:val="24"/>
        </w:rPr>
        <w:t xml:space="preserve">than men </w:t>
      </w:r>
      <w:r w:rsidR="00F46B61" w:rsidRPr="000B6343">
        <w:rPr>
          <w:rFonts w:ascii="Times New Roman" w:hAnsi="Times New Roman" w:cs="Times New Roman"/>
          <w:sz w:val="24"/>
        </w:rPr>
        <w:t>to have</w:t>
      </w:r>
      <w:r w:rsidR="00E419C2" w:rsidRPr="000B6343">
        <w:rPr>
          <w:rFonts w:ascii="Times New Roman" w:hAnsi="Times New Roman" w:cs="Times New Roman"/>
          <w:sz w:val="24"/>
        </w:rPr>
        <w:t xml:space="preserve"> </w:t>
      </w:r>
      <w:r w:rsidR="000175E9" w:rsidRPr="000B6343">
        <w:rPr>
          <w:rFonts w:ascii="Times New Roman" w:hAnsi="Times New Roman" w:cs="Times New Roman"/>
          <w:sz w:val="24"/>
        </w:rPr>
        <w:t>‘caused</w:t>
      </w:r>
      <w:r w:rsidRPr="000B6343">
        <w:rPr>
          <w:rFonts w:ascii="Times New Roman" w:hAnsi="Times New Roman" w:cs="Times New Roman"/>
          <w:sz w:val="24"/>
        </w:rPr>
        <w:t xml:space="preserve"> </w:t>
      </w:r>
      <w:r w:rsidR="00FA5AFD" w:rsidRPr="000B6343">
        <w:rPr>
          <w:rFonts w:ascii="Times New Roman" w:hAnsi="Times New Roman" w:cs="Times New Roman"/>
          <w:sz w:val="24"/>
        </w:rPr>
        <w:t>extreme</w:t>
      </w:r>
      <w:r w:rsidRPr="000B6343">
        <w:rPr>
          <w:rFonts w:ascii="Times New Roman" w:hAnsi="Times New Roman" w:cs="Times New Roman"/>
          <w:sz w:val="24"/>
        </w:rPr>
        <w:t xml:space="preserve"> suffering or death</w:t>
      </w:r>
      <w:r w:rsidR="001F4220" w:rsidRPr="000B6343">
        <w:rPr>
          <w:rFonts w:ascii="Times New Roman" w:hAnsi="Times New Roman" w:cs="Times New Roman"/>
          <w:sz w:val="24"/>
        </w:rPr>
        <w:t xml:space="preserve"> to another person</w:t>
      </w:r>
      <w:r w:rsidR="00066A0B" w:rsidRPr="000B6343">
        <w:rPr>
          <w:rFonts w:ascii="Times New Roman" w:hAnsi="Times New Roman" w:cs="Times New Roman"/>
          <w:sz w:val="24"/>
        </w:rPr>
        <w:t>’</w:t>
      </w:r>
      <w:r w:rsidRPr="000B6343">
        <w:rPr>
          <w:rFonts w:ascii="Times New Roman" w:hAnsi="Times New Roman" w:cs="Times New Roman"/>
          <w:sz w:val="24"/>
        </w:rPr>
        <w:t xml:space="preserve"> (OR = 0</w:t>
      </w:r>
      <w:r w:rsidR="001819D7" w:rsidRPr="000B6343">
        <w:rPr>
          <w:rFonts w:ascii="Times New Roman" w:hAnsi="Times New Roman" w:cs="Times New Roman"/>
          <w:sz w:val="24"/>
        </w:rPr>
        <w:t>.</w:t>
      </w:r>
      <w:r w:rsidRPr="000B6343">
        <w:rPr>
          <w:rFonts w:ascii="Times New Roman" w:hAnsi="Times New Roman" w:cs="Times New Roman"/>
          <w:sz w:val="24"/>
        </w:rPr>
        <w:t>41),</w:t>
      </w:r>
      <w:r w:rsidR="00F46B61" w:rsidRPr="000B6343">
        <w:rPr>
          <w:rFonts w:ascii="Times New Roman" w:hAnsi="Times New Roman" w:cs="Times New Roman"/>
          <w:sz w:val="24"/>
        </w:rPr>
        <w:t xml:space="preserve"> been</w:t>
      </w:r>
      <w:r w:rsidR="00E419C2" w:rsidRPr="000B6343">
        <w:rPr>
          <w:rFonts w:ascii="Times New Roman" w:hAnsi="Times New Roman" w:cs="Times New Roman"/>
          <w:sz w:val="24"/>
        </w:rPr>
        <w:t xml:space="preserve"> </w:t>
      </w:r>
      <w:r w:rsidR="00066A0B" w:rsidRPr="000B6343">
        <w:rPr>
          <w:rFonts w:ascii="Times New Roman" w:hAnsi="Times New Roman" w:cs="Times New Roman"/>
          <w:sz w:val="24"/>
        </w:rPr>
        <w:t>‘</w:t>
      </w:r>
      <w:r w:rsidRPr="000B6343">
        <w:rPr>
          <w:rFonts w:ascii="Times New Roman" w:hAnsi="Times New Roman" w:cs="Times New Roman"/>
          <w:sz w:val="24"/>
        </w:rPr>
        <w:t>expos</w:t>
      </w:r>
      <w:r w:rsidR="00E419C2" w:rsidRPr="000B6343">
        <w:rPr>
          <w:rFonts w:ascii="Times New Roman" w:hAnsi="Times New Roman" w:cs="Times New Roman"/>
          <w:sz w:val="24"/>
        </w:rPr>
        <w:t xml:space="preserve">ed </w:t>
      </w:r>
      <w:r w:rsidRPr="000B6343">
        <w:rPr>
          <w:rFonts w:ascii="Times New Roman" w:hAnsi="Times New Roman" w:cs="Times New Roman"/>
          <w:sz w:val="24"/>
        </w:rPr>
        <w:t>to war</w:t>
      </w:r>
      <w:r w:rsidR="00066A0B" w:rsidRPr="000B6343">
        <w:rPr>
          <w:rFonts w:ascii="Times New Roman" w:hAnsi="Times New Roman" w:cs="Times New Roman"/>
          <w:sz w:val="24"/>
        </w:rPr>
        <w:t xml:space="preserve"> or conflict’</w:t>
      </w:r>
      <w:r w:rsidRPr="000B6343">
        <w:rPr>
          <w:rFonts w:ascii="Times New Roman" w:hAnsi="Times New Roman" w:cs="Times New Roman"/>
          <w:sz w:val="24"/>
        </w:rPr>
        <w:t xml:space="preserve"> (OR = 0</w:t>
      </w:r>
      <w:r w:rsidR="001819D7" w:rsidRPr="000B6343">
        <w:rPr>
          <w:rFonts w:ascii="Times New Roman" w:hAnsi="Times New Roman" w:cs="Times New Roman"/>
          <w:sz w:val="24"/>
        </w:rPr>
        <w:t>.</w:t>
      </w:r>
      <w:r w:rsidRPr="000B6343">
        <w:rPr>
          <w:rFonts w:ascii="Times New Roman" w:hAnsi="Times New Roman" w:cs="Times New Roman"/>
          <w:sz w:val="24"/>
        </w:rPr>
        <w:t xml:space="preserve">50), </w:t>
      </w:r>
      <w:r w:rsidR="00F46B61" w:rsidRPr="000B6343">
        <w:rPr>
          <w:rFonts w:ascii="Times New Roman" w:hAnsi="Times New Roman" w:cs="Times New Roman"/>
          <w:sz w:val="24"/>
        </w:rPr>
        <w:t>had their</w:t>
      </w:r>
      <w:r w:rsidR="00F37EC9" w:rsidRPr="000B6343">
        <w:rPr>
          <w:rFonts w:ascii="Times New Roman" w:hAnsi="Times New Roman" w:cs="Times New Roman"/>
          <w:sz w:val="24"/>
        </w:rPr>
        <w:t xml:space="preserve"> </w:t>
      </w:r>
      <w:r w:rsidR="00066A0B" w:rsidRPr="000B6343">
        <w:rPr>
          <w:rFonts w:ascii="Times New Roman" w:hAnsi="Times New Roman" w:cs="Times New Roman"/>
          <w:sz w:val="24"/>
        </w:rPr>
        <w:t>‘</w:t>
      </w:r>
      <w:r w:rsidRPr="000B6343">
        <w:rPr>
          <w:rFonts w:ascii="Times New Roman" w:hAnsi="Times New Roman" w:cs="Times New Roman"/>
          <w:sz w:val="24"/>
        </w:rPr>
        <w:t>life threatened with a weapon</w:t>
      </w:r>
      <w:r w:rsidR="00066A0B" w:rsidRPr="000B6343">
        <w:rPr>
          <w:rFonts w:ascii="Times New Roman" w:hAnsi="Times New Roman" w:cs="Times New Roman"/>
          <w:sz w:val="24"/>
        </w:rPr>
        <w:t>’</w:t>
      </w:r>
      <w:r w:rsidRPr="000B6343">
        <w:rPr>
          <w:rFonts w:ascii="Times New Roman" w:hAnsi="Times New Roman" w:cs="Times New Roman"/>
          <w:sz w:val="24"/>
        </w:rPr>
        <w:t xml:space="preserve"> (OR = 0</w:t>
      </w:r>
      <w:r w:rsidR="001819D7" w:rsidRPr="000B6343">
        <w:rPr>
          <w:rFonts w:ascii="Times New Roman" w:hAnsi="Times New Roman" w:cs="Times New Roman"/>
          <w:sz w:val="24"/>
        </w:rPr>
        <w:t>.</w:t>
      </w:r>
      <w:r w:rsidRPr="000B6343">
        <w:rPr>
          <w:rFonts w:ascii="Times New Roman" w:hAnsi="Times New Roman" w:cs="Times New Roman"/>
          <w:sz w:val="24"/>
        </w:rPr>
        <w:t>54),</w:t>
      </w:r>
      <w:r w:rsidR="00F46B61" w:rsidRPr="000B6343">
        <w:rPr>
          <w:rFonts w:ascii="Times New Roman" w:hAnsi="Times New Roman" w:cs="Times New Roman"/>
          <w:sz w:val="24"/>
        </w:rPr>
        <w:t xml:space="preserve"> </w:t>
      </w:r>
      <w:r w:rsidR="00F37EC9" w:rsidRPr="000B6343">
        <w:rPr>
          <w:rFonts w:ascii="Times New Roman" w:hAnsi="Times New Roman" w:cs="Times New Roman"/>
          <w:sz w:val="24"/>
        </w:rPr>
        <w:t xml:space="preserve">been </w:t>
      </w:r>
      <w:r w:rsidR="00066A0B" w:rsidRPr="000B6343">
        <w:rPr>
          <w:rFonts w:ascii="Times New Roman" w:hAnsi="Times New Roman" w:cs="Times New Roman"/>
          <w:sz w:val="24"/>
        </w:rPr>
        <w:t>‘</w:t>
      </w:r>
      <w:r w:rsidRPr="000B6343">
        <w:rPr>
          <w:rFonts w:ascii="Times New Roman" w:hAnsi="Times New Roman" w:cs="Times New Roman"/>
          <w:sz w:val="24"/>
        </w:rPr>
        <w:t>physically assaulted by someone other than a parent or guardian</w:t>
      </w:r>
      <w:r w:rsidR="00066A0B" w:rsidRPr="000B6343">
        <w:rPr>
          <w:rFonts w:ascii="Times New Roman" w:hAnsi="Times New Roman" w:cs="Times New Roman"/>
          <w:sz w:val="24"/>
        </w:rPr>
        <w:t>’</w:t>
      </w:r>
      <w:r w:rsidRPr="000B6343">
        <w:rPr>
          <w:rFonts w:ascii="Times New Roman" w:hAnsi="Times New Roman" w:cs="Times New Roman"/>
          <w:sz w:val="24"/>
        </w:rPr>
        <w:t xml:space="preserve"> (OR = 0</w:t>
      </w:r>
      <w:r w:rsidR="001819D7" w:rsidRPr="000B6343">
        <w:rPr>
          <w:rFonts w:ascii="Times New Roman" w:hAnsi="Times New Roman" w:cs="Times New Roman"/>
          <w:sz w:val="24"/>
        </w:rPr>
        <w:t>.</w:t>
      </w:r>
      <w:r w:rsidRPr="000B6343">
        <w:rPr>
          <w:rFonts w:ascii="Times New Roman" w:hAnsi="Times New Roman" w:cs="Times New Roman"/>
          <w:sz w:val="24"/>
        </w:rPr>
        <w:t xml:space="preserve">54), </w:t>
      </w:r>
      <w:r w:rsidR="007F432B" w:rsidRPr="000B6343">
        <w:rPr>
          <w:rFonts w:ascii="Times New Roman" w:hAnsi="Times New Roman" w:cs="Times New Roman"/>
          <w:sz w:val="24"/>
        </w:rPr>
        <w:t xml:space="preserve">been </w:t>
      </w:r>
      <w:r w:rsidR="00066A0B" w:rsidRPr="000B6343">
        <w:rPr>
          <w:rFonts w:ascii="Times New Roman" w:hAnsi="Times New Roman" w:cs="Times New Roman"/>
          <w:sz w:val="24"/>
        </w:rPr>
        <w:t>‘</w:t>
      </w:r>
      <w:r w:rsidRPr="000B6343">
        <w:rPr>
          <w:rFonts w:ascii="Times New Roman" w:hAnsi="Times New Roman" w:cs="Times New Roman"/>
          <w:sz w:val="24"/>
        </w:rPr>
        <w:t xml:space="preserve">involved in a </w:t>
      </w:r>
      <w:r w:rsidR="00E717D2" w:rsidRPr="000B6343">
        <w:rPr>
          <w:rFonts w:ascii="Times New Roman" w:hAnsi="Times New Roman" w:cs="Times New Roman"/>
          <w:sz w:val="24"/>
        </w:rPr>
        <w:t>human</w:t>
      </w:r>
      <w:r w:rsidRPr="000B6343">
        <w:rPr>
          <w:rFonts w:ascii="Times New Roman" w:hAnsi="Times New Roman" w:cs="Times New Roman"/>
          <w:sz w:val="24"/>
        </w:rPr>
        <w:t>-made disaster</w:t>
      </w:r>
      <w:r w:rsidR="00066A0B" w:rsidRPr="000B6343">
        <w:rPr>
          <w:rFonts w:ascii="Times New Roman" w:hAnsi="Times New Roman" w:cs="Times New Roman"/>
          <w:sz w:val="24"/>
        </w:rPr>
        <w:t>’</w:t>
      </w:r>
      <w:r w:rsidRPr="000B6343">
        <w:rPr>
          <w:rFonts w:ascii="Times New Roman" w:hAnsi="Times New Roman" w:cs="Times New Roman"/>
          <w:sz w:val="24"/>
        </w:rPr>
        <w:t xml:space="preserve"> (OR = 0</w:t>
      </w:r>
      <w:r w:rsidR="001819D7" w:rsidRPr="000B6343">
        <w:rPr>
          <w:rFonts w:ascii="Times New Roman" w:hAnsi="Times New Roman" w:cs="Times New Roman"/>
          <w:sz w:val="24"/>
        </w:rPr>
        <w:t>.</w:t>
      </w:r>
      <w:r w:rsidRPr="000B6343">
        <w:rPr>
          <w:rFonts w:ascii="Times New Roman" w:hAnsi="Times New Roman" w:cs="Times New Roman"/>
          <w:sz w:val="24"/>
        </w:rPr>
        <w:t xml:space="preserve">57), and </w:t>
      </w:r>
      <w:r w:rsidR="007F432B" w:rsidRPr="000B6343">
        <w:rPr>
          <w:rFonts w:ascii="Times New Roman" w:hAnsi="Times New Roman" w:cs="Times New Roman"/>
          <w:sz w:val="24"/>
        </w:rPr>
        <w:t xml:space="preserve">been </w:t>
      </w:r>
      <w:r w:rsidR="00066A0B" w:rsidRPr="000B6343">
        <w:rPr>
          <w:rFonts w:ascii="Times New Roman" w:hAnsi="Times New Roman" w:cs="Times New Roman"/>
          <w:sz w:val="24"/>
        </w:rPr>
        <w:t>‘</w:t>
      </w:r>
      <w:r w:rsidRPr="000B6343">
        <w:rPr>
          <w:rFonts w:ascii="Times New Roman" w:hAnsi="Times New Roman" w:cs="Times New Roman"/>
          <w:sz w:val="24"/>
        </w:rPr>
        <w:t>involved in a life-threatening accident</w:t>
      </w:r>
      <w:r w:rsidR="00066A0B" w:rsidRPr="000B6343">
        <w:rPr>
          <w:rFonts w:ascii="Times New Roman" w:hAnsi="Times New Roman" w:cs="Times New Roman"/>
          <w:sz w:val="24"/>
        </w:rPr>
        <w:t>’</w:t>
      </w:r>
      <w:r w:rsidRPr="000B6343">
        <w:rPr>
          <w:rFonts w:ascii="Times New Roman" w:hAnsi="Times New Roman" w:cs="Times New Roman"/>
          <w:sz w:val="24"/>
        </w:rPr>
        <w:t xml:space="preserve"> (OR = 0</w:t>
      </w:r>
      <w:r w:rsidR="001819D7" w:rsidRPr="000B6343">
        <w:rPr>
          <w:rFonts w:ascii="Times New Roman" w:hAnsi="Times New Roman" w:cs="Times New Roman"/>
          <w:sz w:val="24"/>
        </w:rPr>
        <w:t>.</w:t>
      </w:r>
      <w:r w:rsidRPr="000B6343">
        <w:rPr>
          <w:rFonts w:ascii="Times New Roman" w:hAnsi="Times New Roman" w:cs="Times New Roman"/>
          <w:sz w:val="24"/>
        </w:rPr>
        <w:t>57).</w:t>
      </w:r>
    </w:p>
    <w:p w14:paraId="1C5E6A74" w14:textId="0BABD52B" w:rsidR="00CE4213" w:rsidRPr="000B6343" w:rsidRDefault="00CE4213" w:rsidP="00393561">
      <w:pPr>
        <w:spacing w:after="0" w:line="480" w:lineRule="auto"/>
        <w:jc w:val="center"/>
        <w:rPr>
          <w:rFonts w:ascii="Times New Roman" w:hAnsi="Times New Roman" w:cs="Times New Roman"/>
          <w:sz w:val="24"/>
        </w:rPr>
      </w:pPr>
      <w:r w:rsidRPr="000B6343">
        <w:rPr>
          <w:rFonts w:ascii="Times New Roman" w:hAnsi="Times New Roman" w:cs="Times New Roman"/>
          <w:sz w:val="24"/>
        </w:rPr>
        <w:t xml:space="preserve">Table </w:t>
      </w:r>
      <w:r w:rsidR="00066A0B" w:rsidRPr="000B6343">
        <w:rPr>
          <w:rFonts w:ascii="Times New Roman" w:hAnsi="Times New Roman" w:cs="Times New Roman"/>
          <w:sz w:val="24"/>
        </w:rPr>
        <w:t>2</w:t>
      </w:r>
      <w:r w:rsidRPr="000B6343">
        <w:rPr>
          <w:rFonts w:ascii="Times New Roman" w:hAnsi="Times New Roman" w:cs="Times New Roman"/>
          <w:sz w:val="24"/>
        </w:rPr>
        <w:t xml:space="preserve"> here</w:t>
      </w:r>
    </w:p>
    <w:p w14:paraId="0849153A" w14:textId="395CC018" w:rsidR="007A5807" w:rsidRPr="000B6343" w:rsidRDefault="00577889" w:rsidP="00393561">
      <w:pPr>
        <w:spacing w:after="0" w:line="480" w:lineRule="auto"/>
        <w:rPr>
          <w:rFonts w:ascii="Times New Roman" w:hAnsi="Times New Roman" w:cs="Times New Roman"/>
          <w:b/>
          <w:sz w:val="24"/>
        </w:rPr>
      </w:pPr>
      <w:r w:rsidRPr="000B6343">
        <w:rPr>
          <w:rFonts w:ascii="Times New Roman" w:hAnsi="Times New Roman" w:cs="Times New Roman"/>
          <w:b/>
          <w:sz w:val="24"/>
        </w:rPr>
        <w:t>Past</w:t>
      </w:r>
      <w:r w:rsidR="006648B9" w:rsidRPr="000B6343">
        <w:rPr>
          <w:rFonts w:ascii="Times New Roman" w:hAnsi="Times New Roman" w:cs="Times New Roman"/>
          <w:b/>
          <w:sz w:val="24"/>
        </w:rPr>
        <w:t>-month p</w:t>
      </w:r>
      <w:r w:rsidR="00C3353E" w:rsidRPr="000B6343">
        <w:rPr>
          <w:rFonts w:ascii="Times New Roman" w:hAnsi="Times New Roman" w:cs="Times New Roman"/>
          <w:b/>
          <w:sz w:val="24"/>
        </w:rPr>
        <w:t xml:space="preserve">revalence </w:t>
      </w:r>
      <w:r w:rsidR="00E419C2" w:rsidRPr="000B6343">
        <w:rPr>
          <w:rFonts w:ascii="Times New Roman" w:hAnsi="Times New Roman" w:cs="Times New Roman"/>
          <w:b/>
          <w:sz w:val="24"/>
        </w:rPr>
        <w:t>of</w:t>
      </w:r>
      <w:r w:rsidR="001F4220" w:rsidRPr="000B6343">
        <w:rPr>
          <w:rFonts w:ascii="Times New Roman" w:hAnsi="Times New Roman" w:cs="Times New Roman"/>
          <w:b/>
          <w:sz w:val="24"/>
        </w:rPr>
        <w:t xml:space="preserve"> PTSD and CPTSD</w:t>
      </w:r>
    </w:p>
    <w:p w14:paraId="0B736D86" w14:textId="23BA33B6" w:rsidR="00E717D2" w:rsidRPr="000B6343" w:rsidRDefault="00C3353E" w:rsidP="00393561">
      <w:pPr>
        <w:spacing w:after="0" w:line="480" w:lineRule="auto"/>
        <w:ind w:firstLine="720"/>
        <w:rPr>
          <w:rFonts w:ascii="Times New Roman" w:hAnsi="Times New Roman" w:cs="Times New Roman"/>
          <w:sz w:val="24"/>
        </w:rPr>
      </w:pPr>
      <w:r w:rsidRPr="000B6343">
        <w:rPr>
          <w:rFonts w:ascii="Times New Roman" w:hAnsi="Times New Roman" w:cs="Times New Roman"/>
          <w:sz w:val="24"/>
        </w:rPr>
        <w:lastRenderedPageBreak/>
        <w:t xml:space="preserve">The </w:t>
      </w:r>
      <w:r w:rsidR="00577889" w:rsidRPr="000B6343">
        <w:rPr>
          <w:rFonts w:ascii="Times New Roman" w:hAnsi="Times New Roman" w:cs="Times New Roman"/>
          <w:sz w:val="24"/>
        </w:rPr>
        <w:t>past</w:t>
      </w:r>
      <w:r w:rsidRPr="000B6343">
        <w:rPr>
          <w:rFonts w:ascii="Times New Roman" w:hAnsi="Times New Roman" w:cs="Times New Roman"/>
          <w:sz w:val="24"/>
        </w:rPr>
        <w:t>-month prevalence of PTSD was</w:t>
      </w:r>
      <w:r w:rsidR="00E717D2" w:rsidRPr="000B6343">
        <w:rPr>
          <w:rFonts w:ascii="Times New Roman" w:hAnsi="Times New Roman" w:cs="Times New Roman"/>
          <w:sz w:val="24"/>
        </w:rPr>
        <w:t xml:space="preserve"> 5.0% (95% CI = 3.7%, 6.3%)</w:t>
      </w:r>
      <w:r w:rsidR="001F4220" w:rsidRPr="000B6343">
        <w:rPr>
          <w:rFonts w:ascii="Times New Roman" w:hAnsi="Times New Roman" w:cs="Times New Roman"/>
          <w:sz w:val="24"/>
        </w:rPr>
        <w:t xml:space="preserve"> </w:t>
      </w:r>
      <w:r w:rsidR="00E717D2" w:rsidRPr="000B6343">
        <w:rPr>
          <w:rFonts w:ascii="Times New Roman" w:hAnsi="Times New Roman" w:cs="Times New Roman"/>
          <w:sz w:val="24"/>
        </w:rPr>
        <w:t>and</w:t>
      </w:r>
      <w:r w:rsidRPr="000B6343">
        <w:rPr>
          <w:rFonts w:ascii="Times New Roman" w:hAnsi="Times New Roman" w:cs="Times New Roman"/>
          <w:sz w:val="24"/>
        </w:rPr>
        <w:t xml:space="preserve"> the </w:t>
      </w:r>
      <w:r w:rsidR="00F46B61" w:rsidRPr="000B6343">
        <w:rPr>
          <w:rFonts w:ascii="Times New Roman" w:hAnsi="Times New Roman" w:cs="Times New Roman"/>
          <w:sz w:val="24"/>
        </w:rPr>
        <w:t>past</w:t>
      </w:r>
      <w:r w:rsidRPr="000B6343">
        <w:rPr>
          <w:rFonts w:ascii="Times New Roman" w:hAnsi="Times New Roman" w:cs="Times New Roman"/>
          <w:sz w:val="24"/>
        </w:rPr>
        <w:t>-month prevalence of</w:t>
      </w:r>
      <w:r w:rsidR="00E94717" w:rsidRPr="000B6343">
        <w:rPr>
          <w:rFonts w:ascii="Times New Roman" w:hAnsi="Times New Roman" w:cs="Times New Roman"/>
          <w:sz w:val="24"/>
        </w:rPr>
        <w:t xml:space="preserve"> </w:t>
      </w:r>
      <w:r w:rsidRPr="000B6343">
        <w:rPr>
          <w:rFonts w:ascii="Times New Roman" w:hAnsi="Times New Roman" w:cs="Times New Roman"/>
          <w:sz w:val="24"/>
        </w:rPr>
        <w:t>CPTSD was</w:t>
      </w:r>
      <w:r w:rsidR="00E717D2" w:rsidRPr="000B6343">
        <w:rPr>
          <w:rFonts w:ascii="Times New Roman" w:hAnsi="Times New Roman" w:cs="Times New Roman"/>
          <w:sz w:val="24"/>
        </w:rPr>
        <w:t xml:space="preserve"> 7.7% (95% CI = 6.1%, 9.4%).</w:t>
      </w:r>
      <w:r w:rsidRPr="000B6343">
        <w:rPr>
          <w:rFonts w:ascii="Times New Roman" w:hAnsi="Times New Roman" w:cs="Times New Roman"/>
          <w:sz w:val="24"/>
        </w:rPr>
        <w:t xml:space="preserve"> </w:t>
      </w:r>
      <w:r w:rsidR="00EF6521" w:rsidRPr="000B6343">
        <w:rPr>
          <w:rFonts w:ascii="Times New Roman" w:hAnsi="Times New Roman" w:cs="Times New Roman"/>
          <w:sz w:val="24"/>
        </w:rPr>
        <w:t>Women</w:t>
      </w:r>
      <w:r w:rsidRPr="000B6343">
        <w:rPr>
          <w:rFonts w:ascii="Times New Roman" w:hAnsi="Times New Roman" w:cs="Times New Roman"/>
          <w:sz w:val="24"/>
        </w:rPr>
        <w:t xml:space="preserve"> were significant</w:t>
      </w:r>
      <w:r w:rsidR="007F432B" w:rsidRPr="000B6343">
        <w:rPr>
          <w:rFonts w:ascii="Times New Roman" w:hAnsi="Times New Roman" w:cs="Times New Roman"/>
          <w:sz w:val="24"/>
        </w:rPr>
        <w:t>ly</w:t>
      </w:r>
      <w:r w:rsidRPr="000B6343">
        <w:rPr>
          <w:rFonts w:ascii="Times New Roman" w:hAnsi="Times New Roman" w:cs="Times New Roman"/>
          <w:sz w:val="24"/>
        </w:rPr>
        <w:t xml:space="preserve"> more likely</w:t>
      </w:r>
      <w:r w:rsidR="00F45A3C" w:rsidRPr="000B6343">
        <w:rPr>
          <w:rFonts w:ascii="Times New Roman" w:hAnsi="Times New Roman" w:cs="Times New Roman"/>
          <w:sz w:val="24"/>
        </w:rPr>
        <w:t xml:space="preserve"> than </w:t>
      </w:r>
      <w:r w:rsidR="00EF6521" w:rsidRPr="000B6343">
        <w:rPr>
          <w:rFonts w:ascii="Times New Roman" w:hAnsi="Times New Roman" w:cs="Times New Roman"/>
          <w:sz w:val="24"/>
        </w:rPr>
        <w:t>men</w:t>
      </w:r>
      <w:r w:rsidR="00F45A3C" w:rsidRPr="000B6343">
        <w:rPr>
          <w:rFonts w:ascii="Times New Roman" w:hAnsi="Times New Roman" w:cs="Times New Roman"/>
          <w:sz w:val="24"/>
        </w:rPr>
        <w:t xml:space="preserve"> </w:t>
      </w:r>
      <w:r w:rsidRPr="000B6343">
        <w:rPr>
          <w:rFonts w:ascii="Times New Roman" w:hAnsi="Times New Roman" w:cs="Times New Roman"/>
          <w:sz w:val="24"/>
        </w:rPr>
        <w:t xml:space="preserve">to </w:t>
      </w:r>
      <w:r w:rsidR="00EF6521" w:rsidRPr="000B6343">
        <w:rPr>
          <w:rFonts w:ascii="Times New Roman" w:hAnsi="Times New Roman" w:cs="Times New Roman"/>
          <w:sz w:val="24"/>
        </w:rPr>
        <w:t>meet</w:t>
      </w:r>
      <w:r w:rsidR="00E419C2" w:rsidRPr="000B6343">
        <w:rPr>
          <w:rFonts w:ascii="Times New Roman" w:hAnsi="Times New Roman" w:cs="Times New Roman"/>
          <w:sz w:val="24"/>
        </w:rPr>
        <w:t xml:space="preserve"> diagnostic</w:t>
      </w:r>
      <w:r w:rsidRPr="000B6343">
        <w:rPr>
          <w:rFonts w:ascii="Times New Roman" w:hAnsi="Times New Roman" w:cs="Times New Roman"/>
          <w:sz w:val="24"/>
        </w:rPr>
        <w:t xml:space="preserve"> requirements for </w:t>
      </w:r>
      <w:r w:rsidR="00E419C2" w:rsidRPr="000B6343">
        <w:rPr>
          <w:rFonts w:ascii="Times New Roman" w:hAnsi="Times New Roman" w:cs="Times New Roman"/>
          <w:sz w:val="24"/>
        </w:rPr>
        <w:t>P</w:t>
      </w:r>
      <w:r w:rsidRPr="000B6343">
        <w:rPr>
          <w:rFonts w:ascii="Times New Roman" w:hAnsi="Times New Roman" w:cs="Times New Roman"/>
          <w:sz w:val="24"/>
        </w:rPr>
        <w:t>TSD (</w:t>
      </w:r>
      <w:r w:rsidR="0060516E" w:rsidRPr="000B6343">
        <w:rPr>
          <w:rFonts w:ascii="Times New Roman" w:hAnsi="Times New Roman" w:cs="Times New Roman"/>
          <w:sz w:val="24"/>
        </w:rPr>
        <w:t xml:space="preserve">6.3% vs 3.6%, </w:t>
      </w:r>
      <w:r w:rsidRPr="000B6343">
        <w:rPr>
          <w:rFonts w:ascii="Times New Roman" w:hAnsi="Times New Roman" w:cs="Times New Roman"/>
          <w:i/>
          <w:iCs/>
          <w:sz w:val="24"/>
        </w:rPr>
        <w:t>χ</w:t>
      </w:r>
      <w:r w:rsidRPr="000B6343">
        <w:rPr>
          <w:rFonts w:ascii="Times New Roman" w:hAnsi="Times New Roman" w:cs="Times New Roman"/>
          <w:i/>
          <w:iCs/>
          <w:sz w:val="24"/>
          <w:vertAlign w:val="superscript"/>
        </w:rPr>
        <w:t>2</w:t>
      </w:r>
      <w:r w:rsidRPr="000B6343">
        <w:rPr>
          <w:rFonts w:ascii="Times New Roman" w:hAnsi="Times New Roman" w:cs="Times New Roman"/>
          <w:sz w:val="24"/>
        </w:rPr>
        <w:t xml:space="preserve"> (1) = 4.05, OR = 1.82 [95% CI = 1.01, 3.27])</w:t>
      </w:r>
      <w:r w:rsidR="00EF6521" w:rsidRPr="000B6343">
        <w:rPr>
          <w:rFonts w:ascii="Times New Roman" w:hAnsi="Times New Roman" w:cs="Times New Roman"/>
          <w:sz w:val="24"/>
        </w:rPr>
        <w:t>,</w:t>
      </w:r>
      <w:r w:rsidR="00FD5AAC" w:rsidRPr="000B6343">
        <w:rPr>
          <w:rFonts w:ascii="Times New Roman" w:hAnsi="Times New Roman" w:cs="Times New Roman"/>
          <w:sz w:val="24"/>
        </w:rPr>
        <w:t xml:space="preserve"> </w:t>
      </w:r>
      <w:r w:rsidR="00F46B61" w:rsidRPr="000B6343">
        <w:rPr>
          <w:rFonts w:ascii="Times New Roman" w:hAnsi="Times New Roman" w:cs="Times New Roman"/>
          <w:sz w:val="24"/>
        </w:rPr>
        <w:t>but not</w:t>
      </w:r>
      <w:r w:rsidRPr="000B6343">
        <w:rPr>
          <w:rFonts w:ascii="Times New Roman" w:hAnsi="Times New Roman" w:cs="Times New Roman"/>
          <w:sz w:val="24"/>
        </w:rPr>
        <w:t xml:space="preserve"> CPTSD</w:t>
      </w:r>
      <w:r w:rsidR="00184D8C" w:rsidRPr="000B6343">
        <w:rPr>
          <w:rFonts w:ascii="Times New Roman" w:hAnsi="Times New Roman" w:cs="Times New Roman"/>
          <w:sz w:val="24"/>
        </w:rPr>
        <w:t xml:space="preserve"> </w:t>
      </w:r>
      <w:r w:rsidRPr="000B6343">
        <w:rPr>
          <w:rFonts w:ascii="Times New Roman" w:hAnsi="Times New Roman" w:cs="Times New Roman"/>
          <w:sz w:val="24"/>
        </w:rPr>
        <w:t>(</w:t>
      </w:r>
      <w:r w:rsidR="0060516E" w:rsidRPr="000B6343">
        <w:rPr>
          <w:rFonts w:ascii="Times New Roman" w:hAnsi="Times New Roman" w:cs="Times New Roman"/>
          <w:sz w:val="24"/>
        </w:rPr>
        <w:t xml:space="preserve">8.8% vs 6.6%, </w:t>
      </w:r>
      <w:r w:rsidRPr="000B6343">
        <w:rPr>
          <w:rFonts w:ascii="Times New Roman" w:hAnsi="Times New Roman" w:cs="Times New Roman"/>
          <w:i/>
          <w:iCs/>
          <w:sz w:val="24"/>
        </w:rPr>
        <w:t>χ</w:t>
      </w:r>
      <w:r w:rsidRPr="000B6343">
        <w:rPr>
          <w:rFonts w:ascii="Times New Roman" w:hAnsi="Times New Roman" w:cs="Times New Roman"/>
          <w:i/>
          <w:iCs/>
          <w:sz w:val="24"/>
          <w:vertAlign w:val="superscript"/>
        </w:rPr>
        <w:t>2</w:t>
      </w:r>
      <w:r w:rsidRPr="000B6343">
        <w:rPr>
          <w:rFonts w:ascii="Times New Roman" w:hAnsi="Times New Roman" w:cs="Times New Roman"/>
          <w:sz w:val="24"/>
        </w:rPr>
        <w:t xml:space="preserve"> (1) = </w:t>
      </w:r>
      <w:r w:rsidR="00F45A3C" w:rsidRPr="000B6343">
        <w:rPr>
          <w:rFonts w:ascii="Times New Roman" w:hAnsi="Times New Roman" w:cs="Times New Roman"/>
          <w:sz w:val="24"/>
        </w:rPr>
        <w:t>1.80</w:t>
      </w:r>
      <w:r w:rsidRPr="000B6343">
        <w:rPr>
          <w:rFonts w:ascii="Times New Roman" w:hAnsi="Times New Roman" w:cs="Times New Roman"/>
          <w:sz w:val="24"/>
        </w:rPr>
        <w:t>, OR = 1.</w:t>
      </w:r>
      <w:r w:rsidR="00F45A3C" w:rsidRPr="000B6343">
        <w:rPr>
          <w:rFonts w:ascii="Times New Roman" w:hAnsi="Times New Roman" w:cs="Times New Roman"/>
          <w:sz w:val="24"/>
        </w:rPr>
        <w:t>37</w:t>
      </w:r>
      <w:r w:rsidRPr="000B6343">
        <w:rPr>
          <w:rFonts w:ascii="Times New Roman" w:hAnsi="Times New Roman" w:cs="Times New Roman"/>
          <w:sz w:val="24"/>
        </w:rPr>
        <w:t xml:space="preserve"> [95% CI = </w:t>
      </w:r>
      <w:r w:rsidR="00F45A3C" w:rsidRPr="000B6343">
        <w:rPr>
          <w:rFonts w:ascii="Times New Roman" w:hAnsi="Times New Roman" w:cs="Times New Roman"/>
          <w:sz w:val="24"/>
        </w:rPr>
        <w:t>0.86</w:t>
      </w:r>
      <w:r w:rsidRPr="000B6343">
        <w:rPr>
          <w:rFonts w:ascii="Times New Roman" w:hAnsi="Times New Roman" w:cs="Times New Roman"/>
          <w:sz w:val="24"/>
        </w:rPr>
        <w:t xml:space="preserve">, </w:t>
      </w:r>
      <w:r w:rsidR="00F45A3C" w:rsidRPr="000B6343">
        <w:rPr>
          <w:rFonts w:ascii="Times New Roman" w:hAnsi="Times New Roman" w:cs="Times New Roman"/>
          <w:sz w:val="24"/>
        </w:rPr>
        <w:t>2.19</w:t>
      </w:r>
      <w:r w:rsidRPr="000B6343">
        <w:rPr>
          <w:rFonts w:ascii="Times New Roman" w:hAnsi="Times New Roman" w:cs="Times New Roman"/>
          <w:sz w:val="24"/>
        </w:rPr>
        <w:t>])</w:t>
      </w:r>
      <w:r w:rsidR="00F45A3C" w:rsidRPr="000B6343">
        <w:rPr>
          <w:rFonts w:ascii="Times New Roman" w:hAnsi="Times New Roman" w:cs="Times New Roman"/>
          <w:sz w:val="24"/>
        </w:rPr>
        <w:t xml:space="preserve">. </w:t>
      </w:r>
    </w:p>
    <w:p w14:paraId="0EB85127" w14:textId="58453F0F" w:rsidR="00A429C8" w:rsidRPr="000B6343" w:rsidRDefault="00A429C8" w:rsidP="00393561">
      <w:pPr>
        <w:spacing w:after="0" w:line="480" w:lineRule="auto"/>
        <w:ind w:firstLine="720"/>
        <w:rPr>
          <w:rFonts w:ascii="Times New Roman" w:hAnsi="Times New Roman" w:cs="Times New Roman"/>
          <w:sz w:val="24"/>
        </w:rPr>
      </w:pPr>
      <w:r w:rsidRPr="000B6343">
        <w:rPr>
          <w:rFonts w:ascii="Times New Roman" w:hAnsi="Times New Roman" w:cs="Times New Roman"/>
          <w:sz w:val="24"/>
        </w:rPr>
        <w:t xml:space="preserve">The </w:t>
      </w:r>
      <w:r w:rsidR="00F13F3E" w:rsidRPr="000B6343">
        <w:rPr>
          <w:rFonts w:ascii="Times New Roman" w:hAnsi="Times New Roman" w:cs="Times New Roman"/>
          <w:sz w:val="24"/>
        </w:rPr>
        <w:t xml:space="preserve">most </w:t>
      </w:r>
      <w:r w:rsidR="006648B9" w:rsidRPr="000B6343">
        <w:rPr>
          <w:rFonts w:ascii="Times New Roman" w:hAnsi="Times New Roman" w:cs="Times New Roman"/>
          <w:sz w:val="24"/>
        </w:rPr>
        <w:t xml:space="preserve">commonly </w:t>
      </w:r>
      <w:r w:rsidR="00F13F3E" w:rsidRPr="000B6343">
        <w:rPr>
          <w:rFonts w:ascii="Times New Roman" w:hAnsi="Times New Roman" w:cs="Times New Roman"/>
          <w:sz w:val="24"/>
        </w:rPr>
        <w:t>reported</w:t>
      </w:r>
      <w:r w:rsidRPr="000B6343">
        <w:rPr>
          <w:rFonts w:ascii="Times New Roman" w:hAnsi="Times New Roman" w:cs="Times New Roman"/>
          <w:sz w:val="24"/>
        </w:rPr>
        <w:t xml:space="preserve"> index trauma was </w:t>
      </w:r>
      <w:bookmarkStart w:id="2" w:name="_Hlk28856016"/>
      <w:r w:rsidRPr="000B6343">
        <w:rPr>
          <w:rFonts w:ascii="Times New Roman" w:hAnsi="Times New Roman" w:cs="Times New Roman"/>
          <w:sz w:val="24"/>
        </w:rPr>
        <w:t>‘someone close to you died in an awful manner’</w:t>
      </w:r>
      <w:bookmarkEnd w:id="2"/>
      <w:r w:rsidRPr="000B6343">
        <w:rPr>
          <w:rFonts w:ascii="Times New Roman" w:hAnsi="Times New Roman" w:cs="Times New Roman"/>
          <w:sz w:val="24"/>
        </w:rPr>
        <w:t xml:space="preserve"> (16.9%).</w:t>
      </w:r>
      <w:r w:rsidR="00FD5AAC" w:rsidRPr="000B6343">
        <w:rPr>
          <w:rFonts w:ascii="Times New Roman" w:hAnsi="Times New Roman" w:cs="Times New Roman"/>
          <w:sz w:val="24"/>
        </w:rPr>
        <w:t xml:space="preserve"> </w:t>
      </w:r>
      <w:r w:rsidR="00E419C2" w:rsidRPr="000B6343">
        <w:rPr>
          <w:rFonts w:ascii="Times New Roman" w:hAnsi="Times New Roman" w:cs="Times New Roman"/>
          <w:sz w:val="24"/>
        </w:rPr>
        <w:t xml:space="preserve">However, the highest </w:t>
      </w:r>
      <w:r w:rsidR="006356CD" w:rsidRPr="000B6343">
        <w:rPr>
          <w:rFonts w:ascii="Times New Roman" w:hAnsi="Times New Roman" w:cs="Times New Roman"/>
          <w:sz w:val="24"/>
        </w:rPr>
        <w:t>level</w:t>
      </w:r>
      <w:r w:rsidR="00E419C2" w:rsidRPr="000B6343">
        <w:rPr>
          <w:rFonts w:ascii="Times New Roman" w:hAnsi="Times New Roman" w:cs="Times New Roman"/>
          <w:sz w:val="24"/>
        </w:rPr>
        <w:t xml:space="preserve"> of PTSD (12.5%)</w:t>
      </w:r>
      <w:r w:rsidR="00AE0CCE" w:rsidRPr="000B6343">
        <w:rPr>
          <w:rFonts w:ascii="Times New Roman" w:hAnsi="Times New Roman" w:cs="Times New Roman"/>
          <w:sz w:val="24"/>
        </w:rPr>
        <w:t xml:space="preserve"> and </w:t>
      </w:r>
      <w:r w:rsidR="00E419C2" w:rsidRPr="000B6343">
        <w:rPr>
          <w:rFonts w:ascii="Times New Roman" w:hAnsi="Times New Roman" w:cs="Times New Roman"/>
          <w:sz w:val="24"/>
        </w:rPr>
        <w:t xml:space="preserve">CPTSD (37.5%) were observed </w:t>
      </w:r>
      <w:r w:rsidR="00F46B61" w:rsidRPr="000B6343">
        <w:rPr>
          <w:rFonts w:ascii="Times New Roman" w:hAnsi="Times New Roman" w:cs="Times New Roman"/>
          <w:sz w:val="24"/>
        </w:rPr>
        <w:t>among</w:t>
      </w:r>
      <w:r w:rsidR="006648B9" w:rsidRPr="000B6343">
        <w:rPr>
          <w:rFonts w:ascii="Times New Roman" w:hAnsi="Times New Roman" w:cs="Times New Roman"/>
          <w:sz w:val="24"/>
        </w:rPr>
        <w:t xml:space="preserve"> those who identified</w:t>
      </w:r>
      <w:r w:rsidR="00E419C2" w:rsidRPr="000B6343">
        <w:rPr>
          <w:rFonts w:ascii="Times New Roman" w:hAnsi="Times New Roman" w:cs="Times New Roman"/>
          <w:sz w:val="24"/>
        </w:rPr>
        <w:t xml:space="preserve"> ‘</w:t>
      </w:r>
      <w:r w:rsidRPr="000B6343">
        <w:rPr>
          <w:rFonts w:ascii="Times New Roman" w:hAnsi="Times New Roman" w:cs="Times New Roman"/>
          <w:sz w:val="24"/>
        </w:rPr>
        <w:t>sexual assault by a parent or guardian</w:t>
      </w:r>
      <w:r w:rsidR="00E419C2" w:rsidRPr="000B6343">
        <w:rPr>
          <w:rFonts w:ascii="Times New Roman" w:hAnsi="Times New Roman" w:cs="Times New Roman"/>
          <w:sz w:val="24"/>
        </w:rPr>
        <w:t>’</w:t>
      </w:r>
      <w:r w:rsidR="006648B9" w:rsidRPr="000B6343">
        <w:rPr>
          <w:rFonts w:ascii="Times New Roman" w:hAnsi="Times New Roman" w:cs="Times New Roman"/>
          <w:sz w:val="24"/>
        </w:rPr>
        <w:t xml:space="preserve"> as their index trauma. </w:t>
      </w:r>
    </w:p>
    <w:p w14:paraId="47D5D0DB" w14:textId="0E9500C9" w:rsidR="00F45A3C" w:rsidRPr="000B6343" w:rsidRDefault="006648B9" w:rsidP="00F45A3C">
      <w:pPr>
        <w:spacing w:after="0" w:line="480" w:lineRule="auto"/>
        <w:rPr>
          <w:rFonts w:ascii="Times New Roman" w:hAnsi="Times New Roman" w:cs="Times New Roman"/>
          <w:b/>
          <w:bCs/>
          <w:sz w:val="24"/>
        </w:rPr>
      </w:pPr>
      <w:r w:rsidRPr="000B6343">
        <w:rPr>
          <w:rFonts w:ascii="Times New Roman" w:hAnsi="Times New Roman" w:cs="Times New Roman"/>
          <w:b/>
          <w:bCs/>
          <w:sz w:val="24"/>
        </w:rPr>
        <w:t>P</w:t>
      </w:r>
      <w:r w:rsidR="00D70DC3" w:rsidRPr="000B6343">
        <w:rPr>
          <w:rFonts w:ascii="Times New Roman" w:hAnsi="Times New Roman" w:cs="Times New Roman"/>
          <w:b/>
          <w:bCs/>
          <w:sz w:val="24"/>
        </w:rPr>
        <w:t>ast</w:t>
      </w:r>
      <w:r w:rsidRPr="000B6343">
        <w:rPr>
          <w:rFonts w:ascii="Times New Roman" w:hAnsi="Times New Roman" w:cs="Times New Roman"/>
          <w:b/>
          <w:bCs/>
          <w:sz w:val="24"/>
        </w:rPr>
        <w:t>-</w:t>
      </w:r>
      <w:r w:rsidR="00D70DC3" w:rsidRPr="000B6343">
        <w:rPr>
          <w:rFonts w:ascii="Times New Roman" w:hAnsi="Times New Roman" w:cs="Times New Roman"/>
          <w:b/>
          <w:bCs/>
          <w:sz w:val="24"/>
        </w:rPr>
        <w:t>year</w:t>
      </w:r>
      <w:r w:rsidR="00F45A3C" w:rsidRPr="000B6343">
        <w:rPr>
          <w:rFonts w:ascii="Times New Roman" w:hAnsi="Times New Roman" w:cs="Times New Roman"/>
          <w:b/>
          <w:bCs/>
          <w:sz w:val="24"/>
        </w:rPr>
        <w:t xml:space="preserve"> mental health care</w:t>
      </w:r>
      <w:r w:rsidRPr="000B6343">
        <w:rPr>
          <w:rFonts w:ascii="Times New Roman" w:hAnsi="Times New Roman" w:cs="Times New Roman"/>
          <w:b/>
          <w:bCs/>
          <w:sz w:val="24"/>
        </w:rPr>
        <w:t xml:space="preserve"> use</w:t>
      </w:r>
    </w:p>
    <w:p w14:paraId="1F3A4381" w14:textId="79D4769D" w:rsidR="00D70DC3" w:rsidRPr="000B6343" w:rsidRDefault="00F05AE0" w:rsidP="006648B9">
      <w:pPr>
        <w:spacing w:after="0" w:line="480" w:lineRule="auto"/>
        <w:ind w:firstLine="720"/>
        <w:rPr>
          <w:rFonts w:ascii="Times New Roman" w:hAnsi="Times New Roman" w:cs="Times New Roman"/>
          <w:sz w:val="24"/>
        </w:rPr>
      </w:pPr>
      <w:r w:rsidRPr="000B6343">
        <w:rPr>
          <w:rFonts w:ascii="Times New Roman" w:hAnsi="Times New Roman" w:cs="Times New Roman"/>
          <w:sz w:val="24"/>
        </w:rPr>
        <w:t>Nearly</w:t>
      </w:r>
      <w:r w:rsidR="0071275F" w:rsidRPr="000B6343">
        <w:rPr>
          <w:rFonts w:ascii="Times New Roman" w:hAnsi="Times New Roman" w:cs="Times New Roman"/>
          <w:sz w:val="24"/>
        </w:rPr>
        <w:t xml:space="preserve"> half </w:t>
      </w:r>
      <w:r w:rsidR="00D70DC3" w:rsidRPr="000B6343">
        <w:rPr>
          <w:rFonts w:ascii="Times New Roman" w:hAnsi="Times New Roman" w:cs="Times New Roman"/>
          <w:sz w:val="24"/>
        </w:rPr>
        <w:t xml:space="preserve">(48.6%) </w:t>
      </w:r>
      <w:r w:rsidR="0071275F" w:rsidRPr="000B6343">
        <w:rPr>
          <w:rFonts w:ascii="Times New Roman" w:hAnsi="Times New Roman" w:cs="Times New Roman"/>
          <w:sz w:val="24"/>
        </w:rPr>
        <w:t xml:space="preserve">of </w:t>
      </w:r>
      <w:r w:rsidR="00D70DC3" w:rsidRPr="000B6343">
        <w:rPr>
          <w:rFonts w:ascii="Times New Roman" w:hAnsi="Times New Roman" w:cs="Times New Roman"/>
          <w:sz w:val="24"/>
        </w:rPr>
        <w:t xml:space="preserve">those </w:t>
      </w:r>
      <w:r w:rsidR="00FD5AAC" w:rsidRPr="000B6343">
        <w:rPr>
          <w:rFonts w:ascii="Times New Roman" w:hAnsi="Times New Roman" w:cs="Times New Roman"/>
          <w:sz w:val="24"/>
        </w:rPr>
        <w:t>who met</w:t>
      </w:r>
      <w:r w:rsidR="00D70DC3" w:rsidRPr="000B6343">
        <w:rPr>
          <w:rFonts w:ascii="Times New Roman" w:hAnsi="Times New Roman" w:cs="Times New Roman"/>
          <w:sz w:val="24"/>
        </w:rPr>
        <w:t xml:space="preserve"> </w:t>
      </w:r>
      <w:r w:rsidR="00F46B61" w:rsidRPr="000B6343">
        <w:rPr>
          <w:rFonts w:ascii="Times New Roman" w:hAnsi="Times New Roman" w:cs="Times New Roman"/>
          <w:sz w:val="24"/>
        </w:rPr>
        <w:t xml:space="preserve">diagnostic </w:t>
      </w:r>
      <w:r w:rsidR="00D70DC3" w:rsidRPr="000B6343">
        <w:rPr>
          <w:rFonts w:ascii="Times New Roman" w:hAnsi="Times New Roman" w:cs="Times New Roman"/>
          <w:sz w:val="24"/>
        </w:rPr>
        <w:t xml:space="preserve">requirements for </w:t>
      </w:r>
      <w:r w:rsidR="00E717D2" w:rsidRPr="000B6343">
        <w:rPr>
          <w:rFonts w:ascii="Times New Roman" w:hAnsi="Times New Roman" w:cs="Times New Roman"/>
          <w:sz w:val="24"/>
        </w:rPr>
        <w:t>PTSD or CPTSD</w:t>
      </w:r>
      <w:r w:rsidR="00D70DC3" w:rsidRPr="000B6343">
        <w:rPr>
          <w:rFonts w:ascii="Times New Roman" w:hAnsi="Times New Roman" w:cs="Times New Roman"/>
          <w:sz w:val="24"/>
        </w:rPr>
        <w:t xml:space="preserve"> </w:t>
      </w:r>
      <w:r w:rsidRPr="000B6343">
        <w:rPr>
          <w:rFonts w:ascii="Times New Roman" w:hAnsi="Times New Roman" w:cs="Times New Roman"/>
          <w:sz w:val="24"/>
        </w:rPr>
        <w:t xml:space="preserve">reported that they had </w:t>
      </w:r>
      <w:r w:rsidR="00D70DC3" w:rsidRPr="000B6343">
        <w:rPr>
          <w:rFonts w:ascii="Times New Roman" w:hAnsi="Times New Roman" w:cs="Times New Roman"/>
          <w:sz w:val="24"/>
        </w:rPr>
        <w:t>attend</w:t>
      </w:r>
      <w:r w:rsidRPr="000B6343">
        <w:rPr>
          <w:rFonts w:ascii="Times New Roman" w:hAnsi="Times New Roman" w:cs="Times New Roman"/>
          <w:sz w:val="24"/>
        </w:rPr>
        <w:t>ed</w:t>
      </w:r>
      <w:r w:rsidR="00D70DC3" w:rsidRPr="000B6343">
        <w:rPr>
          <w:rFonts w:ascii="Times New Roman" w:hAnsi="Times New Roman" w:cs="Times New Roman"/>
          <w:sz w:val="24"/>
        </w:rPr>
        <w:t xml:space="preserve"> a</w:t>
      </w:r>
      <w:r w:rsidR="00E717D2" w:rsidRPr="000B6343">
        <w:rPr>
          <w:rFonts w:ascii="Times New Roman" w:hAnsi="Times New Roman" w:cs="Times New Roman"/>
          <w:sz w:val="24"/>
        </w:rPr>
        <w:t xml:space="preserve"> mental health professional in the </w:t>
      </w:r>
      <w:r w:rsidR="00F46B61" w:rsidRPr="000B6343">
        <w:rPr>
          <w:rFonts w:ascii="Times New Roman" w:hAnsi="Times New Roman" w:cs="Times New Roman"/>
          <w:sz w:val="24"/>
        </w:rPr>
        <w:t>past</w:t>
      </w:r>
      <w:r w:rsidR="006648B9" w:rsidRPr="000B6343">
        <w:rPr>
          <w:rFonts w:ascii="Times New Roman" w:hAnsi="Times New Roman" w:cs="Times New Roman"/>
          <w:sz w:val="24"/>
        </w:rPr>
        <w:t xml:space="preserve"> 12 months</w:t>
      </w:r>
      <w:r w:rsidR="00D70DC3" w:rsidRPr="000B6343">
        <w:rPr>
          <w:rFonts w:ascii="Times New Roman" w:hAnsi="Times New Roman" w:cs="Times New Roman"/>
          <w:sz w:val="24"/>
        </w:rPr>
        <w:t xml:space="preserve"> (</w:t>
      </w:r>
      <w:r w:rsidR="00D70DC3" w:rsidRPr="000B6343">
        <w:rPr>
          <w:rFonts w:ascii="Times New Roman" w:hAnsi="Times New Roman" w:cs="Times New Roman"/>
          <w:i/>
          <w:iCs/>
          <w:sz w:val="24"/>
        </w:rPr>
        <w:t>χ</w:t>
      </w:r>
      <w:r w:rsidR="00D70DC3" w:rsidRPr="000B6343">
        <w:rPr>
          <w:rFonts w:ascii="Times New Roman" w:hAnsi="Times New Roman" w:cs="Times New Roman"/>
          <w:i/>
          <w:iCs/>
          <w:sz w:val="24"/>
          <w:vertAlign w:val="superscript"/>
        </w:rPr>
        <w:t>2</w:t>
      </w:r>
      <w:r w:rsidR="00D70DC3" w:rsidRPr="000B6343">
        <w:rPr>
          <w:rFonts w:ascii="Times New Roman" w:hAnsi="Times New Roman" w:cs="Times New Roman"/>
          <w:i/>
          <w:iCs/>
          <w:sz w:val="24"/>
        </w:rPr>
        <w:t xml:space="preserve"> </w:t>
      </w:r>
      <w:r w:rsidR="00D70DC3" w:rsidRPr="000B6343">
        <w:rPr>
          <w:rFonts w:ascii="Times New Roman" w:hAnsi="Times New Roman" w:cs="Times New Roman"/>
          <w:sz w:val="24"/>
        </w:rPr>
        <w:t xml:space="preserve">(1) = 111.47, OR = 6.75 [95% CI = 4.58, 9.95]). </w:t>
      </w:r>
      <w:r w:rsidR="00AE0CCE" w:rsidRPr="000B6343">
        <w:rPr>
          <w:rFonts w:ascii="Times New Roman" w:hAnsi="Times New Roman" w:cs="Times New Roman"/>
          <w:sz w:val="24"/>
        </w:rPr>
        <w:t>Compared to those who did not meet diagnostic criteria for PTSD, th</w:t>
      </w:r>
      <w:r w:rsidR="00D70DC3" w:rsidRPr="000B6343">
        <w:rPr>
          <w:rFonts w:ascii="Times New Roman" w:hAnsi="Times New Roman" w:cs="Times New Roman"/>
          <w:sz w:val="24"/>
        </w:rPr>
        <w:t xml:space="preserve">ose </w:t>
      </w:r>
      <w:r w:rsidRPr="000B6343">
        <w:rPr>
          <w:rFonts w:ascii="Times New Roman" w:hAnsi="Times New Roman" w:cs="Times New Roman"/>
          <w:sz w:val="24"/>
        </w:rPr>
        <w:t>who</w:t>
      </w:r>
      <w:r w:rsidR="006648B9" w:rsidRPr="000B6343">
        <w:rPr>
          <w:rFonts w:ascii="Times New Roman" w:hAnsi="Times New Roman" w:cs="Times New Roman"/>
          <w:sz w:val="24"/>
        </w:rPr>
        <w:t xml:space="preserve"> </w:t>
      </w:r>
      <w:r w:rsidR="00AE0CCE" w:rsidRPr="000B6343">
        <w:rPr>
          <w:rFonts w:ascii="Times New Roman" w:hAnsi="Times New Roman" w:cs="Times New Roman"/>
          <w:sz w:val="24"/>
        </w:rPr>
        <w:t>did were more likely to report</w:t>
      </w:r>
      <w:r w:rsidR="006648B9" w:rsidRPr="000B6343">
        <w:rPr>
          <w:rFonts w:ascii="Times New Roman" w:hAnsi="Times New Roman" w:cs="Times New Roman"/>
          <w:sz w:val="24"/>
        </w:rPr>
        <w:t xml:space="preserve"> </w:t>
      </w:r>
      <w:r w:rsidR="00F46B61" w:rsidRPr="000B6343">
        <w:rPr>
          <w:rFonts w:ascii="Times New Roman" w:hAnsi="Times New Roman" w:cs="Times New Roman"/>
          <w:sz w:val="24"/>
        </w:rPr>
        <w:t xml:space="preserve">having </w:t>
      </w:r>
      <w:r w:rsidR="006648B9" w:rsidRPr="000B6343">
        <w:rPr>
          <w:rFonts w:ascii="Times New Roman" w:hAnsi="Times New Roman" w:cs="Times New Roman"/>
          <w:sz w:val="24"/>
        </w:rPr>
        <w:t>attend</w:t>
      </w:r>
      <w:r w:rsidR="00F46B61" w:rsidRPr="000B6343">
        <w:rPr>
          <w:rFonts w:ascii="Times New Roman" w:hAnsi="Times New Roman" w:cs="Times New Roman"/>
          <w:sz w:val="24"/>
        </w:rPr>
        <w:t>ed</w:t>
      </w:r>
      <w:r w:rsidR="006648B9" w:rsidRPr="000B6343">
        <w:rPr>
          <w:rFonts w:ascii="Times New Roman" w:hAnsi="Times New Roman" w:cs="Times New Roman"/>
          <w:sz w:val="24"/>
        </w:rPr>
        <w:t xml:space="preserve"> a metal health professional in the past year (</w:t>
      </w:r>
      <w:r w:rsidR="006648B9" w:rsidRPr="000B6343">
        <w:rPr>
          <w:rFonts w:ascii="Times New Roman" w:hAnsi="Times New Roman" w:cs="Times New Roman"/>
          <w:i/>
          <w:iCs/>
          <w:sz w:val="24"/>
        </w:rPr>
        <w:t>χ</w:t>
      </w:r>
      <w:r w:rsidR="006648B9" w:rsidRPr="000B6343">
        <w:rPr>
          <w:rFonts w:ascii="Times New Roman" w:hAnsi="Times New Roman" w:cs="Times New Roman"/>
          <w:i/>
          <w:iCs/>
          <w:sz w:val="24"/>
          <w:vertAlign w:val="superscript"/>
        </w:rPr>
        <w:t>2</w:t>
      </w:r>
      <w:r w:rsidR="006648B9" w:rsidRPr="000B6343">
        <w:rPr>
          <w:rFonts w:ascii="Times New Roman" w:hAnsi="Times New Roman" w:cs="Times New Roman"/>
          <w:sz w:val="24"/>
        </w:rPr>
        <w:t xml:space="preserve"> (1) = 21.52, OR = 3.68 [95% CI = 2.05, 6.59])</w:t>
      </w:r>
      <w:r w:rsidR="00AE0CCE" w:rsidRPr="000B6343">
        <w:rPr>
          <w:rFonts w:ascii="Times New Roman" w:hAnsi="Times New Roman" w:cs="Times New Roman"/>
          <w:sz w:val="24"/>
        </w:rPr>
        <w:t xml:space="preserve">. Likewise, those </w:t>
      </w:r>
      <w:r w:rsidR="006648B9" w:rsidRPr="000B6343">
        <w:rPr>
          <w:rFonts w:ascii="Times New Roman" w:hAnsi="Times New Roman" w:cs="Times New Roman"/>
          <w:sz w:val="24"/>
        </w:rPr>
        <w:t xml:space="preserve">who met </w:t>
      </w:r>
      <w:r w:rsidR="00F46B61" w:rsidRPr="000B6343">
        <w:rPr>
          <w:rFonts w:ascii="Times New Roman" w:hAnsi="Times New Roman" w:cs="Times New Roman"/>
          <w:sz w:val="24"/>
        </w:rPr>
        <w:t xml:space="preserve">diagnostic </w:t>
      </w:r>
      <w:r w:rsidR="006648B9" w:rsidRPr="000B6343">
        <w:rPr>
          <w:rFonts w:ascii="Times New Roman" w:hAnsi="Times New Roman" w:cs="Times New Roman"/>
          <w:sz w:val="24"/>
        </w:rPr>
        <w:t>requirements for CPTSD</w:t>
      </w:r>
      <w:r w:rsidR="00AE0CCE" w:rsidRPr="000B6343">
        <w:rPr>
          <w:rFonts w:ascii="Times New Roman" w:hAnsi="Times New Roman" w:cs="Times New Roman"/>
          <w:sz w:val="24"/>
        </w:rPr>
        <w:t xml:space="preserve"> were more likely than those who did not to report having </w:t>
      </w:r>
      <w:r w:rsidR="00D70DC3" w:rsidRPr="000B6343">
        <w:rPr>
          <w:rFonts w:ascii="Times New Roman" w:hAnsi="Times New Roman" w:cs="Times New Roman"/>
          <w:sz w:val="24"/>
        </w:rPr>
        <w:t>attended a metal health professional in the past year (</w:t>
      </w:r>
      <w:r w:rsidR="00D70DC3" w:rsidRPr="000B6343">
        <w:rPr>
          <w:rFonts w:ascii="Times New Roman" w:hAnsi="Times New Roman" w:cs="Times New Roman"/>
          <w:i/>
          <w:iCs/>
          <w:sz w:val="24"/>
        </w:rPr>
        <w:t>χ</w:t>
      </w:r>
      <w:r w:rsidR="00D70DC3" w:rsidRPr="000B6343">
        <w:rPr>
          <w:rFonts w:ascii="Times New Roman" w:hAnsi="Times New Roman" w:cs="Times New Roman"/>
          <w:i/>
          <w:iCs/>
          <w:sz w:val="24"/>
          <w:vertAlign w:val="superscript"/>
        </w:rPr>
        <w:t>2</w:t>
      </w:r>
      <w:r w:rsidR="00D70DC3" w:rsidRPr="000B6343">
        <w:rPr>
          <w:rFonts w:ascii="Times New Roman" w:hAnsi="Times New Roman" w:cs="Times New Roman"/>
          <w:sz w:val="24"/>
        </w:rPr>
        <w:t xml:space="preserve"> (1) = 100.69, OR = 8.70 [95% CI = 5.36, 14.11])</w:t>
      </w:r>
      <w:r w:rsidR="006648B9" w:rsidRPr="000B6343">
        <w:rPr>
          <w:rFonts w:ascii="Times New Roman" w:hAnsi="Times New Roman" w:cs="Times New Roman"/>
          <w:sz w:val="24"/>
        </w:rPr>
        <w:t>.</w:t>
      </w:r>
      <w:r w:rsidR="00AE0CCE" w:rsidRPr="000B6343">
        <w:rPr>
          <w:rFonts w:ascii="Times New Roman" w:hAnsi="Times New Roman" w:cs="Times New Roman"/>
          <w:sz w:val="24"/>
        </w:rPr>
        <w:t xml:space="preserve"> There was no significant difference in health care utilization between those </w:t>
      </w:r>
      <w:r w:rsidR="00F46B61" w:rsidRPr="000B6343">
        <w:rPr>
          <w:rFonts w:ascii="Times New Roman" w:hAnsi="Times New Roman" w:cs="Times New Roman"/>
          <w:sz w:val="24"/>
        </w:rPr>
        <w:t>who met diagnostic requirements for</w:t>
      </w:r>
      <w:r w:rsidR="00AE0CCE" w:rsidRPr="000B6343">
        <w:rPr>
          <w:rFonts w:ascii="Times New Roman" w:hAnsi="Times New Roman" w:cs="Times New Roman"/>
          <w:sz w:val="24"/>
        </w:rPr>
        <w:t xml:space="preserve"> PTSD and those </w:t>
      </w:r>
      <w:r w:rsidR="00F46B61" w:rsidRPr="000B6343">
        <w:rPr>
          <w:rFonts w:ascii="Times New Roman" w:hAnsi="Times New Roman" w:cs="Times New Roman"/>
          <w:sz w:val="24"/>
        </w:rPr>
        <w:t>who met requirements for</w:t>
      </w:r>
      <w:r w:rsidR="00AE0CCE" w:rsidRPr="000B6343">
        <w:rPr>
          <w:rFonts w:ascii="Times New Roman" w:hAnsi="Times New Roman" w:cs="Times New Roman"/>
          <w:sz w:val="24"/>
        </w:rPr>
        <w:t xml:space="preserve"> CPTSD. </w:t>
      </w:r>
    </w:p>
    <w:p w14:paraId="55956693" w14:textId="4A0CE259" w:rsidR="00B82496" w:rsidRPr="000B6343" w:rsidRDefault="00453DDA" w:rsidP="00393561">
      <w:pPr>
        <w:spacing w:after="0" w:line="480" w:lineRule="auto"/>
        <w:rPr>
          <w:rFonts w:ascii="Times New Roman" w:hAnsi="Times New Roman" w:cs="Times New Roman"/>
          <w:b/>
          <w:bCs/>
          <w:sz w:val="24"/>
        </w:rPr>
      </w:pPr>
      <w:r w:rsidRPr="000B6343">
        <w:rPr>
          <w:rFonts w:ascii="Times New Roman" w:hAnsi="Times New Roman" w:cs="Times New Roman"/>
          <w:b/>
          <w:bCs/>
          <w:sz w:val="24"/>
        </w:rPr>
        <w:t xml:space="preserve">Comorbidities </w:t>
      </w:r>
      <w:r w:rsidR="00FD5AAC" w:rsidRPr="000B6343">
        <w:rPr>
          <w:rFonts w:ascii="Times New Roman" w:hAnsi="Times New Roman" w:cs="Times New Roman"/>
          <w:b/>
          <w:bCs/>
          <w:sz w:val="24"/>
        </w:rPr>
        <w:t>with</w:t>
      </w:r>
      <w:r w:rsidR="001F4220" w:rsidRPr="000B6343">
        <w:rPr>
          <w:rFonts w:ascii="Times New Roman" w:hAnsi="Times New Roman" w:cs="Times New Roman"/>
          <w:b/>
          <w:bCs/>
          <w:sz w:val="24"/>
        </w:rPr>
        <w:t xml:space="preserve"> </w:t>
      </w:r>
      <w:r w:rsidR="00F46B61" w:rsidRPr="000B6343">
        <w:rPr>
          <w:rFonts w:ascii="Times New Roman" w:hAnsi="Times New Roman" w:cs="Times New Roman"/>
          <w:b/>
          <w:bCs/>
          <w:sz w:val="24"/>
        </w:rPr>
        <w:t>Depression</w:t>
      </w:r>
      <w:r w:rsidR="001F4220" w:rsidRPr="000B6343">
        <w:rPr>
          <w:rFonts w:ascii="Times New Roman" w:hAnsi="Times New Roman" w:cs="Times New Roman"/>
          <w:b/>
          <w:bCs/>
          <w:sz w:val="24"/>
        </w:rPr>
        <w:t xml:space="preserve"> and GAD</w:t>
      </w:r>
    </w:p>
    <w:p w14:paraId="063A60E2" w14:textId="6294D004" w:rsidR="00E717D2" w:rsidRPr="000B6343" w:rsidRDefault="006356CD" w:rsidP="00393561">
      <w:pPr>
        <w:spacing w:after="0" w:line="480" w:lineRule="auto"/>
        <w:ind w:firstLine="720"/>
        <w:rPr>
          <w:rFonts w:ascii="Times New Roman" w:hAnsi="Times New Roman" w:cs="Times New Roman"/>
          <w:sz w:val="24"/>
        </w:rPr>
      </w:pPr>
      <w:r w:rsidRPr="000B6343">
        <w:rPr>
          <w:rFonts w:ascii="Times New Roman" w:hAnsi="Times New Roman" w:cs="Times New Roman"/>
          <w:sz w:val="24"/>
        </w:rPr>
        <w:t>In total,</w:t>
      </w:r>
      <w:r w:rsidR="0071275F" w:rsidRPr="000B6343">
        <w:rPr>
          <w:rFonts w:ascii="Times New Roman" w:hAnsi="Times New Roman" w:cs="Times New Roman"/>
          <w:sz w:val="24"/>
        </w:rPr>
        <w:t xml:space="preserve"> 1</w:t>
      </w:r>
      <w:r w:rsidR="00B82496" w:rsidRPr="000B6343">
        <w:rPr>
          <w:rFonts w:ascii="Times New Roman" w:hAnsi="Times New Roman" w:cs="Times New Roman"/>
          <w:sz w:val="24"/>
        </w:rPr>
        <w:t xml:space="preserve">5.2% </w:t>
      </w:r>
      <w:r w:rsidR="00CE4213" w:rsidRPr="000B6343">
        <w:rPr>
          <w:rFonts w:ascii="Times New Roman" w:hAnsi="Times New Roman" w:cs="Times New Roman"/>
          <w:sz w:val="24"/>
        </w:rPr>
        <w:t>(95% = 13</w:t>
      </w:r>
      <w:r w:rsidR="001819D7" w:rsidRPr="000B6343">
        <w:rPr>
          <w:rFonts w:ascii="Times New Roman" w:hAnsi="Times New Roman" w:cs="Times New Roman"/>
          <w:sz w:val="24"/>
        </w:rPr>
        <w:t>.</w:t>
      </w:r>
      <w:r w:rsidR="00CE4213" w:rsidRPr="000B6343">
        <w:rPr>
          <w:rFonts w:ascii="Times New Roman" w:hAnsi="Times New Roman" w:cs="Times New Roman"/>
          <w:sz w:val="24"/>
        </w:rPr>
        <w:t>0%, 17</w:t>
      </w:r>
      <w:r w:rsidR="001819D7" w:rsidRPr="000B6343">
        <w:rPr>
          <w:rFonts w:ascii="Times New Roman" w:hAnsi="Times New Roman" w:cs="Times New Roman"/>
          <w:sz w:val="24"/>
        </w:rPr>
        <w:t>.</w:t>
      </w:r>
      <w:r w:rsidR="00CE4213" w:rsidRPr="000B6343">
        <w:rPr>
          <w:rFonts w:ascii="Times New Roman" w:hAnsi="Times New Roman" w:cs="Times New Roman"/>
          <w:sz w:val="24"/>
        </w:rPr>
        <w:t>4%)</w:t>
      </w:r>
      <w:r w:rsidR="00F05AE0" w:rsidRPr="000B6343">
        <w:rPr>
          <w:rFonts w:ascii="Times New Roman" w:hAnsi="Times New Roman" w:cs="Times New Roman"/>
          <w:sz w:val="24"/>
        </w:rPr>
        <w:t xml:space="preserve"> </w:t>
      </w:r>
      <w:r w:rsidR="00F46B61" w:rsidRPr="000B6343">
        <w:rPr>
          <w:rFonts w:ascii="Times New Roman" w:hAnsi="Times New Roman" w:cs="Times New Roman"/>
          <w:sz w:val="24"/>
        </w:rPr>
        <w:t xml:space="preserve">and </w:t>
      </w:r>
      <w:r w:rsidR="00CE4213" w:rsidRPr="000B6343">
        <w:rPr>
          <w:rFonts w:ascii="Times New Roman" w:hAnsi="Times New Roman" w:cs="Times New Roman"/>
          <w:sz w:val="24"/>
        </w:rPr>
        <w:t>10</w:t>
      </w:r>
      <w:r w:rsidR="001819D7" w:rsidRPr="000B6343">
        <w:rPr>
          <w:rFonts w:ascii="Times New Roman" w:hAnsi="Times New Roman" w:cs="Times New Roman"/>
          <w:sz w:val="24"/>
        </w:rPr>
        <w:t>.</w:t>
      </w:r>
      <w:r w:rsidR="00CE4213" w:rsidRPr="000B6343">
        <w:rPr>
          <w:rFonts w:ascii="Times New Roman" w:hAnsi="Times New Roman" w:cs="Times New Roman"/>
          <w:sz w:val="24"/>
        </w:rPr>
        <w:t>5% (95% CI = 8</w:t>
      </w:r>
      <w:r w:rsidR="001819D7" w:rsidRPr="000B6343">
        <w:rPr>
          <w:rFonts w:ascii="Times New Roman" w:hAnsi="Times New Roman" w:cs="Times New Roman"/>
          <w:sz w:val="24"/>
        </w:rPr>
        <w:t>.</w:t>
      </w:r>
      <w:r w:rsidR="00CE4213" w:rsidRPr="000B6343">
        <w:rPr>
          <w:rFonts w:ascii="Times New Roman" w:hAnsi="Times New Roman" w:cs="Times New Roman"/>
          <w:sz w:val="24"/>
        </w:rPr>
        <w:t>6%, 12</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4%) </w:t>
      </w:r>
      <w:r w:rsidRPr="000B6343">
        <w:rPr>
          <w:rFonts w:ascii="Times New Roman" w:hAnsi="Times New Roman" w:cs="Times New Roman"/>
          <w:sz w:val="24"/>
        </w:rPr>
        <w:t>met the diagnostic requirements for depression and</w:t>
      </w:r>
      <w:r w:rsidR="00F05AE0" w:rsidRPr="000B6343">
        <w:rPr>
          <w:rFonts w:ascii="Times New Roman" w:hAnsi="Times New Roman" w:cs="Times New Roman"/>
          <w:sz w:val="24"/>
        </w:rPr>
        <w:t xml:space="preserve"> GAD</w:t>
      </w:r>
      <w:r w:rsidRPr="000B6343">
        <w:rPr>
          <w:rFonts w:ascii="Times New Roman" w:hAnsi="Times New Roman" w:cs="Times New Roman"/>
          <w:sz w:val="24"/>
        </w:rPr>
        <w:t>, respectively</w:t>
      </w:r>
      <w:r w:rsidR="00CE4213" w:rsidRPr="000B6343">
        <w:rPr>
          <w:rFonts w:ascii="Times New Roman" w:hAnsi="Times New Roman" w:cs="Times New Roman"/>
          <w:sz w:val="24"/>
        </w:rPr>
        <w:t xml:space="preserve">. Among those </w:t>
      </w:r>
      <w:r w:rsidR="00F05AE0" w:rsidRPr="000B6343">
        <w:rPr>
          <w:rFonts w:ascii="Times New Roman" w:hAnsi="Times New Roman" w:cs="Times New Roman"/>
          <w:sz w:val="24"/>
        </w:rPr>
        <w:t xml:space="preserve">who met the diagnostic </w:t>
      </w:r>
      <w:r w:rsidR="006648B9" w:rsidRPr="000B6343">
        <w:rPr>
          <w:rFonts w:ascii="Times New Roman" w:hAnsi="Times New Roman" w:cs="Times New Roman"/>
          <w:sz w:val="24"/>
        </w:rPr>
        <w:t>requirements</w:t>
      </w:r>
      <w:r w:rsidR="00F05AE0" w:rsidRPr="000B6343">
        <w:rPr>
          <w:rFonts w:ascii="Times New Roman" w:hAnsi="Times New Roman" w:cs="Times New Roman"/>
          <w:sz w:val="24"/>
        </w:rPr>
        <w:t xml:space="preserve"> for</w:t>
      </w:r>
      <w:r w:rsidR="00CE4213" w:rsidRPr="000B6343">
        <w:rPr>
          <w:rFonts w:ascii="Times New Roman" w:hAnsi="Times New Roman" w:cs="Times New Roman"/>
          <w:sz w:val="24"/>
        </w:rPr>
        <w:t xml:space="preserve"> PTSD, 25</w:t>
      </w:r>
      <w:r w:rsidR="001819D7" w:rsidRPr="000B6343">
        <w:rPr>
          <w:rFonts w:ascii="Times New Roman" w:hAnsi="Times New Roman" w:cs="Times New Roman"/>
          <w:sz w:val="24"/>
        </w:rPr>
        <w:t>.</w:t>
      </w:r>
      <w:r w:rsidR="00CE4213" w:rsidRPr="000B6343">
        <w:rPr>
          <w:rFonts w:ascii="Times New Roman" w:hAnsi="Times New Roman" w:cs="Times New Roman"/>
          <w:sz w:val="24"/>
        </w:rPr>
        <w:t>5%</w:t>
      </w:r>
      <w:r w:rsidR="00B82496" w:rsidRPr="000B6343">
        <w:rPr>
          <w:rFonts w:ascii="Times New Roman" w:hAnsi="Times New Roman" w:cs="Times New Roman"/>
          <w:sz w:val="24"/>
        </w:rPr>
        <w:t xml:space="preserve"> also</w:t>
      </w:r>
      <w:r w:rsidR="00CE4213" w:rsidRPr="000B6343">
        <w:rPr>
          <w:rFonts w:ascii="Times New Roman" w:hAnsi="Times New Roman" w:cs="Times New Roman"/>
          <w:sz w:val="24"/>
        </w:rPr>
        <w:t xml:space="preserve"> </w:t>
      </w:r>
      <w:r w:rsidR="00F05AE0" w:rsidRPr="000B6343">
        <w:rPr>
          <w:rFonts w:ascii="Times New Roman" w:hAnsi="Times New Roman" w:cs="Times New Roman"/>
          <w:sz w:val="24"/>
        </w:rPr>
        <w:t>met</w:t>
      </w:r>
      <w:r w:rsidRPr="000B6343">
        <w:rPr>
          <w:rFonts w:ascii="Times New Roman" w:hAnsi="Times New Roman" w:cs="Times New Roman"/>
          <w:sz w:val="24"/>
        </w:rPr>
        <w:t xml:space="preserve"> the</w:t>
      </w:r>
      <w:r w:rsidR="00F05AE0" w:rsidRPr="000B6343">
        <w:rPr>
          <w:rFonts w:ascii="Times New Roman" w:hAnsi="Times New Roman" w:cs="Times New Roman"/>
          <w:sz w:val="24"/>
        </w:rPr>
        <w:t xml:space="preserve"> criteria for</w:t>
      </w:r>
      <w:r w:rsidR="00CE4213" w:rsidRPr="000B6343">
        <w:rPr>
          <w:rFonts w:ascii="Times New Roman" w:hAnsi="Times New Roman" w:cs="Times New Roman"/>
          <w:sz w:val="24"/>
        </w:rPr>
        <w:t xml:space="preserve"> </w:t>
      </w:r>
      <w:r w:rsidR="00EF6521" w:rsidRPr="000B6343">
        <w:rPr>
          <w:rFonts w:ascii="Times New Roman" w:hAnsi="Times New Roman" w:cs="Times New Roman"/>
          <w:sz w:val="24"/>
        </w:rPr>
        <w:t>depression</w:t>
      </w:r>
      <w:r w:rsidR="00CE4213" w:rsidRPr="000B6343">
        <w:rPr>
          <w:rFonts w:ascii="Times New Roman" w:hAnsi="Times New Roman" w:cs="Times New Roman"/>
          <w:sz w:val="24"/>
        </w:rPr>
        <w:t xml:space="preserve"> (OR = 1</w:t>
      </w:r>
      <w:r w:rsidR="001819D7" w:rsidRPr="000B6343">
        <w:rPr>
          <w:rFonts w:ascii="Times New Roman" w:hAnsi="Times New Roman" w:cs="Times New Roman"/>
          <w:sz w:val="24"/>
        </w:rPr>
        <w:t>.</w:t>
      </w:r>
      <w:r w:rsidR="00CE4213" w:rsidRPr="000B6343">
        <w:rPr>
          <w:rFonts w:ascii="Times New Roman" w:hAnsi="Times New Roman" w:cs="Times New Roman"/>
          <w:sz w:val="24"/>
        </w:rPr>
        <w:t>99, 95% CI = 1</w:t>
      </w:r>
      <w:r w:rsidR="001819D7" w:rsidRPr="000B6343">
        <w:rPr>
          <w:rFonts w:ascii="Times New Roman" w:hAnsi="Times New Roman" w:cs="Times New Roman"/>
          <w:sz w:val="24"/>
        </w:rPr>
        <w:t>.</w:t>
      </w:r>
      <w:r w:rsidR="00CE4213" w:rsidRPr="000B6343">
        <w:rPr>
          <w:rFonts w:ascii="Times New Roman" w:hAnsi="Times New Roman" w:cs="Times New Roman"/>
          <w:sz w:val="24"/>
        </w:rPr>
        <w:t>04, 3</w:t>
      </w:r>
      <w:r w:rsidR="001819D7" w:rsidRPr="000B6343">
        <w:rPr>
          <w:rFonts w:ascii="Times New Roman" w:hAnsi="Times New Roman" w:cs="Times New Roman"/>
          <w:sz w:val="24"/>
        </w:rPr>
        <w:t>.</w:t>
      </w:r>
      <w:r w:rsidR="00CE4213" w:rsidRPr="000B6343">
        <w:rPr>
          <w:rFonts w:ascii="Times New Roman" w:hAnsi="Times New Roman" w:cs="Times New Roman"/>
          <w:sz w:val="24"/>
        </w:rPr>
        <w:t>83), and 23</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5% </w:t>
      </w:r>
      <w:r w:rsidR="00EF6521" w:rsidRPr="000B6343">
        <w:rPr>
          <w:rFonts w:ascii="Times New Roman" w:hAnsi="Times New Roman" w:cs="Times New Roman"/>
          <w:sz w:val="24"/>
        </w:rPr>
        <w:t>for</w:t>
      </w:r>
      <w:r w:rsidR="00CE4213" w:rsidRPr="000B6343">
        <w:rPr>
          <w:rFonts w:ascii="Times New Roman" w:hAnsi="Times New Roman" w:cs="Times New Roman"/>
          <w:sz w:val="24"/>
        </w:rPr>
        <w:t xml:space="preserve"> GAD</w:t>
      </w:r>
      <w:r w:rsidR="00FD5AAC" w:rsidRPr="000B6343">
        <w:rPr>
          <w:rFonts w:ascii="Times New Roman" w:hAnsi="Times New Roman" w:cs="Times New Roman"/>
          <w:sz w:val="24"/>
        </w:rPr>
        <w:t xml:space="preserve"> </w:t>
      </w:r>
      <w:r w:rsidR="00CE4213" w:rsidRPr="000B6343">
        <w:rPr>
          <w:rFonts w:ascii="Times New Roman" w:hAnsi="Times New Roman" w:cs="Times New Roman"/>
          <w:sz w:val="24"/>
        </w:rPr>
        <w:t>(OR = 2</w:t>
      </w:r>
      <w:r w:rsidR="001819D7" w:rsidRPr="000B6343">
        <w:rPr>
          <w:rFonts w:ascii="Times New Roman" w:hAnsi="Times New Roman" w:cs="Times New Roman"/>
          <w:sz w:val="24"/>
        </w:rPr>
        <w:t>.</w:t>
      </w:r>
      <w:r w:rsidR="00CE4213" w:rsidRPr="000B6343">
        <w:rPr>
          <w:rFonts w:ascii="Times New Roman" w:hAnsi="Times New Roman" w:cs="Times New Roman"/>
          <w:sz w:val="24"/>
        </w:rPr>
        <w:t>83, 95% CI = 1</w:t>
      </w:r>
      <w:r w:rsidR="001819D7" w:rsidRPr="000B6343">
        <w:rPr>
          <w:rFonts w:ascii="Times New Roman" w:hAnsi="Times New Roman" w:cs="Times New Roman"/>
          <w:sz w:val="24"/>
        </w:rPr>
        <w:t>.</w:t>
      </w:r>
      <w:r w:rsidR="00CE4213" w:rsidRPr="000B6343">
        <w:rPr>
          <w:rFonts w:ascii="Times New Roman" w:hAnsi="Times New Roman" w:cs="Times New Roman"/>
          <w:sz w:val="24"/>
        </w:rPr>
        <w:t>43, 5</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59). Among those </w:t>
      </w:r>
      <w:r w:rsidR="00B71356" w:rsidRPr="000B6343">
        <w:rPr>
          <w:rFonts w:ascii="Times New Roman" w:hAnsi="Times New Roman" w:cs="Times New Roman"/>
          <w:sz w:val="24"/>
        </w:rPr>
        <w:lastRenderedPageBreak/>
        <w:t>w</w:t>
      </w:r>
      <w:r w:rsidR="00F05AE0" w:rsidRPr="000B6343">
        <w:rPr>
          <w:rFonts w:ascii="Times New Roman" w:hAnsi="Times New Roman" w:cs="Times New Roman"/>
          <w:sz w:val="24"/>
        </w:rPr>
        <w:t xml:space="preserve">ho met diagnostic </w:t>
      </w:r>
      <w:r w:rsidR="006648B9" w:rsidRPr="000B6343">
        <w:rPr>
          <w:rFonts w:ascii="Times New Roman" w:hAnsi="Times New Roman" w:cs="Times New Roman"/>
          <w:sz w:val="24"/>
        </w:rPr>
        <w:t>requirements</w:t>
      </w:r>
      <w:r w:rsidR="00F05AE0" w:rsidRPr="000B6343">
        <w:rPr>
          <w:rFonts w:ascii="Times New Roman" w:hAnsi="Times New Roman" w:cs="Times New Roman"/>
          <w:sz w:val="24"/>
        </w:rPr>
        <w:t xml:space="preserve"> for </w:t>
      </w:r>
      <w:r w:rsidR="00CE4213" w:rsidRPr="000B6343">
        <w:rPr>
          <w:rFonts w:ascii="Times New Roman" w:hAnsi="Times New Roman" w:cs="Times New Roman"/>
          <w:sz w:val="24"/>
        </w:rPr>
        <w:t>CPTSD, 67</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1% </w:t>
      </w:r>
      <w:r w:rsidR="00F05AE0" w:rsidRPr="000B6343">
        <w:rPr>
          <w:rFonts w:ascii="Times New Roman" w:hAnsi="Times New Roman" w:cs="Times New Roman"/>
          <w:sz w:val="24"/>
        </w:rPr>
        <w:t xml:space="preserve">met </w:t>
      </w:r>
      <w:r w:rsidRPr="000B6343">
        <w:rPr>
          <w:rFonts w:ascii="Times New Roman" w:hAnsi="Times New Roman" w:cs="Times New Roman"/>
          <w:sz w:val="24"/>
        </w:rPr>
        <w:t>the criteria</w:t>
      </w:r>
      <w:r w:rsidR="00F05AE0" w:rsidRPr="000B6343">
        <w:rPr>
          <w:rFonts w:ascii="Times New Roman" w:hAnsi="Times New Roman" w:cs="Times New Roman"/>
          <w:sz w:val="24"/>
        </w:rPr>
        <w:t xml:space="preserve"> for </w:t>
      </w:r>
      <w:r w:rsidR="00EF6521" w:rsidRPr="000B6343">
        <w:rPr>
          <w:rFonts w:ascii="Times New Roman" w:hAnsi="Times New Roman" w:cs="Times New Roman"/>
          <w:sz w:val="24"/>
        </w:rPr>
        <w:t>depression</w:t>
      </w:r>
      <w:r w:rsidR="00FD5AAC" w:rsidRPr="000B6343">
        <w:rPr>
          <w:rFonts w:ascii="Times New Roman" w:hAnsi="Times New Roman" w:cs="Times New Roman"/>
          <w:sz w:val="24"/>
        </w:rPr>
        <w:t xml:space="preserve"> </w:t>
      </w:r>
      <w:r w:rsidR="00CE4213" w:rsidRPr="000B6343">
        <w:rPr>
          <w:rFonts w:ascii="Times New Roman" w:hAnsi="Times New Roman" w:cs="Times New Roman"/>
          <w:sz w:val="24"/>
        </w:rPr>
        <w:t>(OR = 16</w:t>
      </w:r>
      <w:r w:rsidR="001819D7" w:rsidRPr="000B6343">
        <w:rPr>
          <w:rFonts w:ascii="Times New Roman" w:hAnsi="Times New Roman" w:cs="Times New Roman"/>
          <w:sz w:val="24"/>
        </w:rPr>
        <w:t>.</w:t>
      </w:r>
      <w:r w:rsidR="00CE4213" w:rsidRPr="000B6343">
        <w:rPr>
          <w:rFonts w:ascii="Times New Roman" w:hAnsi="Times New Roman" w:cs="Times New Roman"/>
          <w:sz w:val="24"/>
        </w:rPr>
        <w:t>77, 95% CI = 10</w:t>
      </w:r>
      <w:r w:rsidR="001819D7" w:rsidRPr="000B6343">
        <w:rPr>
          <w:rFonts w:ascii="Times New Roman" w:hAnsi="Times New Roman" w:cs="Times New Roman"/>
          <w:sz w:val="24"/>
        </w:rPr>
        <w:t>.</w:t>
      </w:r>
      <w:r w:rsidR="00CE4213" w:rsidRPr="000B6343">
        <w:rPr>
          <w:rFonts w:ascii="Times New Roman" w:hAnsi="Times New Roman" w:cs="Times New Roman"/>
          <w:sz w:val="24"/>
        </w:rPr>
        <w:t>05, 27</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99), </w:t>
      </w:r>
      <w:r w:rsidR="00F46B61" w:rsidRPr="000B6343">
        <w:rPr>
          <w:rFonts w:ascii="Times New Roman" w:hAnsi="Times New Roman" w:cs="Times New Roman"/>
          <w:sz w:val="24"/>
        </w:rPr>
        <w:t>and</w:t>
      </w:r>
      <w:r w:rsidR="000769AA" w:rsidRPr="000B6343">
        <w:rPr>
          <w:rFonts w:ascii="Times New Roman" w:hAnsi="Times New Roman" w:cs="Times New Roman"/>
          <w:sz w:val="24"/>
        </w:rPr>
        <w:t xml:space="preserve"> </w:t>
      </w:r>
      <w:r w:rsidR="00CE4213" w:rsidRPr="000B6343">
        <w:rPr>
          <w:rFonts w:ascii="Times New Roman" w:hAnsi="Times New Roman" w:cs="Times New Roman"/>
          <w:sz w:val="24"/>
        </w:rPr>
        <w:t>49</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4% </w:t>
      </w:r>
      <w:r w:rsidR="002A4498" w:rsidRPr="000B6343">
        <w:rPr>
          <w:rFonts w:ascii="Times New Roman" w:hAnsi="Times New Roman" w:cs="Times New Roman"/>
          <w:sz w:val="24"/>
        </w:rPr>
        <w:t>for</w:t>
      </w:r>
      <w:r w:rsidR="00CE4213" w:rsidRPr="000B6343">
        <w:rPr>
          <w:rFonts w:ascii="Times New Roman" w:hAnsi="Times New Roman" w:cs="Times New Roman"/>
          <w:sz w:val="24"/>
        </w:rPr>
        <w:t xml:space="preserve"> GAD</w:t>
      </w:r>
      <w:r w:rsidR="00FD5AAC" w:rsidRPr="000B6343">
        <w:rPr>
          <w:rFonts w:ascii="Times New Roman" w:hAnsi="Times New Roman" w:cs="Times New Roman"/>
          <w:sz w:val="24"/>
        </w:rPr>
        <w:t xml:space="preserve"> </w:t>
      </w:r>
      <w:r w:rsidR="00CE4213" w:rsidRPr="000B6343">
        <w:rPr>
          <w:rFonts w:ascii="Times New Roman" w:hAnsi="Times New Roman" w:cs="Times New Roman"/>
          <w:sz w:val="24"/>
        </w:rPr>
        <w:t>(OR = 12</w:t>
      </w:r>
      <w:r w:rsidR="001819D7" w:rsidRPr="000B6343">
        <w:rPr>
          <w:rFonts w:ascii="Times New Roman" w:hAnsi="Times New Roman" w:cs="Times New Roman"/>
          <w:sz w:val="24"/>
        </w:rPr>
        <w:t>.</w:t>
      </w:r>
      <w:r w:rsidR="00CE4213" w:rsidRPr="000B6343">
        <w:rPr>
          <w:rFonts w:ascii="Times New Roman" w:hAnsi="Times New Roman" w:cs="Times New Roman"/>
          <w:sz w:val="24"/>
        </w:rPr>
        <w:t>52, 95% CI = 7</w:t>
      </w:r>
      <w:r w:rsidR="001819D7" w:rsidRPr="000B6343">
        <w:rPr>
          <w:rFonts w:ascii="Times New Roman" w:hAnsi="Times New Roman" w:cs="Times New Roman"/>
          <w:sz w:val="24"/>
        </w:rPr>
        <w:t>.</w:t>
      </w:r>
      <w:r w:rsidR="00CE4213" w:rsidRPr="000B6343">
        <w:rPr>
          <w:rFonts w:ascii="Times New Roman" w:hAnsi="Times New Roman" w:cs="Times New Roman"/>
          <w:sz w:val="24"/>
        </w:rPr>
        <w:t>55, 20</w:t>
      </w:r>
      <w:r w:rsidR="001819D7" w:rsidRPr="000B6343">
        <w:rPr>
          <w:rFonts w:ascii="Times New Roman" w:hAnsi="Times New Roman" w:cs="Times New Roman"/>
          <w:sz w:val="24"/>
        </w:rPr>
        <w:t>.</w:t>
      </w:r>
      <w:r w:rsidR="00CE4213" w:rsidRPr="000B6343">
        <w:rPr>
          <w:rFonts w:ascii="Times New Roman" w:hAnsi="Times New Roman" w:cs="Times New Roman"/>
          <w:sz w:val="24"/>
        </w:rPr>
        <w:t xml:space="preserve">75). </w:t>
      </w:r>
    </w:p>
    <w:p w14:paraId="738E585B" w14:textId="54CD706F" w:rsidR="00CE4213" w:rsidRPr="000B6343" w:rsidRDefault="00CE4213" w:rsidP="00393561">
      <w:pPr>
        <w:spacing w:after="0" w:line="480" w:lineRule="auto"/>
        <w:rPr>
          <w:rFonts w:ascii="Times New Roman" w:hAnsi="Times New Roman" w:cs="Times New Roman"/>
          <w:b/>
          <w:sz w:val="24"/>
        </w:rPr>
      </w:pPr>
      <w:r w:rsidRPr="000B6343">
        <w:rPr>
          <w:rFonts w:ascii="Times New Roman" w:hAnsi="Times New Roman" w:cs="Times New Roman"/>
          <w:b/>
          <w:bCs/>
          <w:sz w:val="24"/>
        </w:rPr>
        <w:t>Risk</w:t>
      </w:r>
      <w:r w:rsidRPr="000B6343">
        <w:rPr>
          <w:rFonts w:ascii="Times New Roman" w:hAnsi="Times New Roman" w:cs="Times New Roman"/>
          <w:b/>
          <w:sz w:val="24"/>
        </w:rPr>
        <w:t xml:space="preserve"> factors</w:t>
      </w:r>
      <w:r w:rsidR="00B82496" w:rsidRPr="000B6343">
        <w:rPr>
          <w:rFonts w:ascii="Times New Roman" w:hAnsi="Times New Roman" w:cs="Times New Roman"/>
          <w:b/>
          <w:sz w:val="24"/>
        </w:rPr>
        <w:t xml:space="preserve"> associated with PTSD and CPTSD</w:t>
      </w:r>
    </w:p>
    <w:p w14:paraId="33E239C0" w14:textId="014691FB" w:rsidR="00F46B61" w:rsidRPr="000B6343" w:rsidRDefault="00F05AE0" w:rsidP="00F05AE0">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rPr>
        <w:t xml:space="preserve">The </w:t>
      </w:r>
      <w:r w:rsidR="00F46B61" w:rsidRPr="000B6343">
        <w:rPr>
          <w:rFonts w:ascii="Times New Roman" w:hAnsi="Times New Roman" w:cs="Times New Roman"/>
          <w:sz w:val="24"/>
        </w:rPr>
        <w:t>unadjusted</w:t>
      </w:r>
      <w:r w:rsidR="00E51DCE" w:rsidRPr="000B6343">
        <w:rPr>
          <w:rFonts w:ascii="Times New Roman" w:hAnsi="Times New Roman" w:cs="Times New Roman"/>
          <w:sz w:val="24"/>
        </w:rPr>
        <w:t xml:space="preserve"> and adjusted</w:t>
      </w:r>
      <w:r w:rsidRPr="000B6343">
        <w:rPr>
          <w:rFonts w:ascii="Times New Roman" w:hAnsi="Times New Roman" w:cs="Times New Roman"/>
          <w:sz w:val="24"/>
        </w:rPr>
        <w:t xml:space="preserve"> </w:t>
      </w:r>
      <w:r w:rsidR="00F46B61" w:rsidRPr="000B6343">
        <w:rPr>
          <w:rFonts w:ascii="Times New Roman" w:hAnsi="Times New Roman" w:cs="Times New Roman"/>
          <w:sz w:val="24"/>
        </w:rPr>
        <w:t>ORs for the associations between the</w:t>
      </w:r>
      <w:r w:rsidRPr="000B6343">
        <w:rPr>
          <w:rFonts w:ascii="Times New Roman" w:hAnsi="Times New Roman" w:cs="Times New Roman"/>
          <w:sz w:val="24"/>
        </w:rPr>
        <w:t xml:space="preserve"> 14 risk </w:t>
      </w:r>
      <w:r w:rsidR="004E6909" w:rsidRPr="000B6343">
        <w:rPr>
          <w:rFonts w:ascii="Times New Roman" w:hAnsi="Times New Roman" w:cs="Times New Roman"/>
          <w:sz w:val="24"/>
        </w:rPr>
        <w:t>factors</w:t>
      </w:r>
      <w:r w:rsidRPr="000B6343">
        <w:rPr>
          <w:rFonts w:ascii="Times New Roman" w:hAnsi="Times New Roman" w:cs="Times New Roman"/>
          <w:sz w:val="24"/>
        </w:rPr>
        <w:t xml:space="preserve"> </w:t>
      </w:r>
      <w:r w:rsidR="006648B9" w:rsidRPr="000B6343">
        <w:rPr>
          <w:rFonts w:ascii="Times New Roman" w:hAnsi="Times New Roman" w:cs="Times New Roman"/>
          <w:sz w:val="24"/>
        </w:rPr>
        <w:t>and meeting</w:t>
      </w:r>
      <w:r w:rsidR="00F46B61" w:rsidRPr="000B6343">
        <w:rPr>
          <w:rFonts w:ascii="Times New Roman" w:hAnsi="Times New Roman" w:cs="Times New Roman"/>
          <w:sz w:val="24"/>
        </w:rPr>
        <w:t xml:space="preserve"> the</w:t>
      </w:r>
      <w:r w:rsidR="006648B9" w:rsidRPr="000B6343">
        <w:rPr>
          <w:rFonts w:ascii="Times New Roman" w:hAnsi="Times New Roman" w:cs="Times New Roman"/>
          <w:sz w:val="24"/>
        </w:rPr>
        <w:t xml:space="preserve"> diagnostic requirements for PTSD and CPTSD</w:t>
      </w:r>
      <w:r w:rsidR="00E51DCE" w:rsidRPr="000B6343">
        <w:rPr>
          <w:rFonts w:ascii="Times New Roman" w:hAnsi="Times New Roman" w:cs="Times New Roman"/>
          <w:sz w:val="24"/>
        </w:rPr>
        <w:t xml:space="preserve"> </w:t>
      </w:r>
      <w:r w:rsidRPr="000B6343">
        <w:rPr>
          <w:rFonts w:ascii="Times New Roman" w:hAnsi="Times New Roman" w:cs="Times New Roman"/>
          <w:sz w:val="24"/>
        </w:rPr>
        <w:t>are presented in Table 3.</w:t>
      </w:r>
      <w:r w:rsidRPr="000B6343">
        <w:rPr>
          <w:rFonts w:ascii="Times New Roman" w:hAnsi="Times New Roman" w:cs="Times New Roman"/>
          <w:sz w:val="24"/>
          <w:szCs w:val="24"/>
        </w:rPr>
        <w:t xml:space="preserve"> </w:t>
      </w:r>
    </w:p>
    <w:p w14:paraId="6AA1E3CA" w14:textId="7220B5C4" w:rsidR="00F46B61" w:rsidRPr="000B6343" w:rsidRDefault="00F46B61" w:rsidP="00F46B61">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Table 3 here</w:t>
      </w:r>
    </w:p>
    <w:p w14:paraId="36E0A1EF" w14:textId="5B73DB26" w:rsidR="00CE4213" w:rsidRPr="000B6343" w:rsidRDefault="00F46B61" w:rsidP="00F05AE0">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rPr>
        <w:t>The multinomial logistic regression model of diagnostic status</w:t>
      </w:r>
      <w:r w:rsidR="002A4498" w:rsidRPr="000B6343">
        <w:rPr>
          <w:rFonts w:ascii="Times New Roman" w:hAnsi="Times New Roman" w:cs="Times New Roman"/>
          <w:sz w:val="24"/>
        </w:rPr>
        <w:t xml:space="preserve"> with all predictor variables</w:t>
      </w:r>
      <w:r w:rsidRPr="000B6343">
        <w:rPr>
          <w:rFonts w:ascii="Times New Roman" w:hAnsi="Times New Roman" w:cs="Times New Roman"/>
          <w:sz w:val="24"/>
        </w:rPr>
        <w:t xml:space="preserve"> was statistically significant (</w:t>
      </w:r>
      <w:r w:rsidRPr="000B6343">
        <w:rPr>
          <w:rFonts w:ascii="Times New Roman" w:hAnsi="Times New Roman" w:cs="Times New Roman"/>
          <w:i/>
          <w:iCs/>
          <w:sz w:val="24"/>
          <w:szCs w:val="24"/>
        </w:rPr>
        <w:t>χ</w:t>
      </w:r>
      <w:r w:rsidRPr="000B6343">
        <w:rPr>
          <w:rFonts w:ascii="Times New Roman" w:hAnsi="Times New Roman" w:cs="Times New Roman"/>
          <w:i/>
          <w:iCs/>
          <w:sz w:val="24"/>
          <w:szCs w:val="24"/>
          <w:vertAlign w:val="superscript"/>
        </w:rPr>
        <w:t xml:space="preserve">2 </w:t>
      </w:r>
      <w:r w:rsidRPr="000B6343">
        <w:rPr>
          <w:rFonts w:ascii="Times New Roman" w:hAnsi="Times New Roman" w:cs="Times New Roman"/>
          <w:sz w:val="24"/>
          <w:szCs w:val="24"/>
        </w:rPr>
        <w:t xml:space="preserve">(30) = 172.93, </w:t>
      </w:r>
      <w:r w:rsidRPr="000B6343">
        <w:rPr>
          <w:rFonts w:ascii="Times New Roman" w:hAnsi="Times New Roman" w:cs="Times New Roman"/>
          <w:i/>
          <w:sz w:val="24"/>
          <w:szCs w:val="24"/>
        </w:rPr>
        <w:t>p</w:t>
      </w:r>
      <w:r w:rsidRPr="000B6343">
        <w:rPr>
          <w:rFonts w:ascii="Times New Roman" w:hAnsi="Times New Roman" w:cs="Times New Roman"/>
          <w:sz w:val="24"/>
          <w:szCs w:val="24"/>
        </w:rPr>
        <w:t xml:space="preserve"> &lt; .001, Cox and Snell R</w:t>
      </w:r>
      <w:r w:rsidRPr="000B6343">
        <w:rPr>
          <w:rFonts w:ascii="Times New Roman" w:hAnsi="Times New Roman" w:cs="Times New Roman"/>
          <w:sz w:val="24"/>
          <w:szCs w:val="24"/>
          <w:vertAlign w:val="superscript"/>
        </w:rPr>
        <w:t>2</w:t>
      </w:r>
      <w:r w:rsidRPr="000B6343">
        <w:rPr>
          <w:rFonts w:ascii="Times New Roman" w:hAnsi="Times New Roman" w:cs="Times New Roman"/>
          <w:sz w:val="24"/>
          <w:szCs w:val="24"/>
        </w:rPr>
        <w:t xml:space="preserve"> = .156, Nagelkerke R</w:t>
      </w:r>
      <w:r w:rsidRPr="000B6343">
        <w:rPr>
          <w:rFonts w:ascii="Times New Roman" w:hAnsi="Times New Roman" w:cs="Times New Roman"/>
          <w:sz w:val="24"/>
          <w:szCs w:val="24"/>
          <w:vertAlign w:val="superscript"/>
        </w:rPr>
        <w:t xml:space="preserve">2 </w:t>
      </w:r>
      <w:r w:rsidRPr="000B6343">
        <w:rPr>
          <w:rFonts w:ascii="Times New Roman" w:hAnsi="Times New Roman" w:cs="Times New Roman"/>
          <w:sz w:val="24"/>
          <w:szCs w:val="24"/>
        </w:rPr>
        <w:t>= .257, McFadden R</w:t>
      </w:r>
      <w:r w:rsidRPr="000B6343">
        <w:rPr>
          <w:rFonts w:ascii="Times New Roman" w:hAnsi="Times New Roman" w:cs="Times New Roman"/>
          <w:sz w:val="24"/>
          <w:szCs w:val="24"/>
          <w:vertAlign w:val="superscript"/>
        </w:rPr>
        <w:t xml:space="preserve">2 </w:t>
      </w:r>
      <w:r w:rsidRPr="000B6343">
        <w:rPr>
          <w:rFonts w:ascii="Times New Roman" w:hAnsi="Times New Roman" w:cs="Times New Roman"/>
          <w:sz w:val="24"/>
          <w:szCs w:val="24"/>
        </w:rPr>
        <w:t xml:space="preserve">= .182). </w:t>
      </w:r>
      <w:r w:rsidR="002A4498" w:rsidRPr="000B6343">
        <w:rPr>
          <w:rFonts w:ascii="Times New Roman" w:hAnsi="Times New Roman" w:cs="Times New Roman"/>
          <w:sz w:val="24"/>
          <w:szCs w:val="24"/>
        </w:rPr>
        <w:t>F</w:t>
      </w:r>
      <w:r w:rsidR="00B71356" w:rsidRPr="000B6343">
        <w:rPr>
          <w:rFonts w:ascii="Times New Roman" w:hAnsi="Times New Roman" w:cs="Times New Roman"/>
          <w:sz w:val="24"/>
          <w:szCs w:val="24"/>
        </w:rPr>
        <w:t>o</w:t>
      </w:r>
      <w:r w:rsidR="00CE4213" w:rsidRPr="000B6343">
        <w:rPr>
          <w:rFonts w:ascii="Times New Roman" w:hAnsi="Times New Roman" w:cs="Times New Roman"/>
          <w:sz w:val="24"/>
        </w:rPr>
        <w:t xml:space="preserve">ur </w:t>
      </w:r>
      <w:r w:rsidR="00B82496" w:rsidRPr="000B6343">
        <w:rPr>
          <w:rFonts w:ascii="Times New Roman" w:hAnsi="Times New Roman" w:cs="Times New Roman"/>
          <w:sz w:val="24"/>
        </w:rPr>
        <w:t>variables</w:t>
      </w:r>
      <w:r w:rsidR="00CE4213" w:rsidRPr="000B6343">
        <w:rPr>
          <w:rFonts w:ascii="Times New Roman" w:hAnsi="Times New Roman" w:cs="Times New Roman"/>
          <w:sz w:val="24"/>
        </w:rPr>
        <w:t xml:space="preserve"> </w:t>
      </w:r>
      <w:r w:rsidR="008135A6" w:rsidRPr="000B6343">
        <w:rPr>
          <w:rFonts w:ascii="Times New Roman" w:hAnsi="Times New Roman" w:cs="Times New Roman"/>
          <w:sz w:val="24"/>
        </w:rPr>
        <w:t>were</w:t>
      </w:r>
      <w:r w:rsidR="00CE4213" w:rsidRPr="000B6343">
        <w:rPr>
          <w:rFonts w:ascii="Times New Roman" w:hAnsi="Times New Roman" w:cs="Times New Roman"/>
          <w:sz w:val="24"/>
        </w:rPr>
        <w:t xml:space="preserve"> </w:t>
      </w:r>
      <w:r w:rsidR="00FD5AAC" w:rsidRPr="000B6343">
        <w:rPr>
          <w:rFonts w:ascii="Times New Roman" w:hAnsi="Times New Roman" w:cs="Times New Roman"/>
          <w:sz w:val="24"/>
        </w:rPr>
        <w:t>significantly</w:t>
      </w:r>
      <w:r w:rsidR="006648B9" w:rsidRPr="000B6343">
        <w:rPr>
          <w:rFonts w:ascii="Times New Roman" w:hAnsi="Times New Roman" w:cs="Times New Roman"/>
          <w:sz w:val="24"/>
        </w:rPr>
        <w:t xml:space="preserve"> </w:t>
      </w:r>
      <w:r w:rsidR="00E51DCE" w:rsidRPr="000B6343">
        <w:rPr>
          <w:rFonts w:ascii="Times New Roman" w:hAnsi="Times New Roman" w:cs="Times New Roman"/>
          <w:sz w:val="24"/>
        </w:rPr>
        <w:t xml:space="preserve">and uniquely </w:t>
      </w:r>
      <w:r w:rsidR="00CE4213" w:rsidRPr="000B6343">
        <w:rPr>
          <w:rFonts w:ascii="Times New Roman" w:hAnsi="Times New Roman" w:cs="Times New Roman"/>
          <w:sz w:val="24"/>
        </w:rPr>
        <w:t>associated with</w:t>
      </w:r>
      <w:r w:rsidR="005F0617" w:rsidRPr="000B6343">
        <w:rPr>
          <w:rFonts w:ascii="Times New Roman" w:hAnsi="Times New Roman" w:cs="Times New Roman"/>
          <w:sz w:val="24"/>
        </w:rPr>
        <w:t xml:space="preserve"> </w:t>
      </w:r>
      <w:r w:rsidR="00F05AE0" w:rsidRPr="000B6343">
        <w:rPr>
          <w:rFonts w:ascii="Times New Roman" w:hAnsi="Times New Roman" w:cs="Times New Roman"/>
          <w:sz w:val="24"/>
        </w:rPr>
        <w:t xml:space="preserve">meeting </w:t>
      </w:r>
      <w:r w:rsidR="00E51DCE" w:rsidRPr="000B6343">
        <w:rPr>
          <w:rFonts w:ascii="Times New Roman" w:hAnsi="Times New Roman" w:cs="Times New Roman"/>
          <w:sz w:val="24"/>
        </w:rPr>
        <w:t xml:space="preserve">the </w:t>
      </w:r>
      <w:r w:rsidR="00F05AE0" w:rsidRPr="000B6343">
        <w:rPr>
          <w:rFonts w:ascii="Times New Roman" w:hAnsi="Times New Roman" w:cs="Times New Roman"/>
          <w:sz w:val="24"/>
        </w:rPr>
        <w:t xml:space="preserve">diagnostic requirements for </w:t>
      </w:r>
      <w:r w:rsidR="00CE4213" w:rsidRPr="000B6343">
        <w:rPr>
          <w:rFonts w:ascii="Times New Roman" w:hAnsi="Times New Roman" w:cs="Times New Roman"/>
          <w:sz w:val="24"/>
        </w:rPr>
        <w:t xml:space="preserve">PTSD: </w:t>
      </w:r>
      <w:r w:rsidR="00B71356" w:rsidRPr="000B6343">
        <w:rPr>
          <w:rFonts w:ascii="Times New Roman" w:hAnsi="Times New Roman" w:cs="Times New Roman"/>
          <w:sz w:val="24"/>
        </w:rPr>
        <w:t xml:space="preserve">being </w:t>
      </w:r>
      <w:r w:rsidR="00CE4213" w:rsidRPr="000B6343">
        <w:rPr>
          <w:rFonts w:ascii="Times New Roman" w:hAnsi="Times New Roman" w:cs="Times New Roman"/>
          <w:sz w:val="24"/>
        </w:rPr>
        <w:t>female (</w:t>
      </w:r>
      <w:r w:rsidR="00E51DCE" w:rsidRPr="000B6343">
        <w:rPr>
          <w:rFonts w:ascii="Times New Roman" w:hAnsi="Times New Roman" w:cs="Times New Roman"/>
          <w:sz w:val="24"/>
        </w:rPr>
        <w:t>A</w:t>
      </w:r>
      <w:r w:rsidR="00CE4213" w:rsidRPr="000B6343">
        <w:rPr>
          <w:rFonts w:ascii="Times New Roman" w:hAnsi="Times New Roman" w:cs="Times New Roman"/>
          <w:sz w:val="24"/>
        </w:rPr>
        <w:t>OR</w:t>
      </w:r>
      <w:r w:rsidR="00E51DCE" w:rsidRPr="000B6343">
        <w:rPr>
          <w:rFonts w:ascii="Times New Roman" w:hAnsi="Times New Roman" w:cs="Times New Roman"/>
          <w:sz w:val="24"/>
          <w:vertAlign w:val="subscript"/>
        </w:rPr>
        <w:t xml:space="preserve"> </w:t>
      </w:r>
      <w:r w:rsidR="00CE4213" w:rsidRPr="000B6343">
        <w:rPr>
          <w:rFonts w:ascii="Times New Roman" w:hAnsi="Times New Roman" w:cs="Times New Roman"/>
          <w:sz w:val="24"/>
        </w:rPr>
        <w:t>= 1</w:t>
      </w:r>
      <w:r w:rsidR="001819D7" w:rsidRPr="000B6343">
        <w:rPr>
          <w:rFonts w:ascii="Times New Roman" w:hAnsi="Times New Roman" w:cs="Times New Roman"/>
          <w:sz w:val="24"/>
        </w:rPr>
        <w:t>.</w:t>
      </w:r>
      <w:r w:rsidR="00CE4213" w:rsidRPr="000B6343">
        <w:rPr>
          <w:rFonts w:ascii="Times New Roman" w:hAnsi="Times New Roman" w:cs="Times New Roman"/>
          <w:sz w:val="24"/>
        </w:rPr>
        <w:t>97</w:t>
      </w:r>
      <w:r w:rsidR="006356CD" w:rsidRPr="000B6343">
        <w:rPr>
          <w:rFonts w:ascii="Times New Roman" w:hAnsi="Times New Roman" w:cs="Times New Roman"/>
          <w:sz w:val="24"/>
        </w:rPr>
        <w:t>, 95% CI = 1.02, 3.81</w:t>
      </w:r>
      <w:r w:rsidR="00CE4213" w:rsidRPr="000B6343">
        <w:rPr>
          <w:rFonts w:ascii="Times New Roman" w:hAnsi="Times New Roman" w:cs="Times New Roman"/>
          <w:sz w:val="24"/>
        </w:rPr>
        <w:t xml:space="preserve">), younger </w:t>
      </w:r>
      <w:r w:rsidR="00B71356" w:rsidRPr="000B6343">
        <w:rPr>
          <w:rFonts w:ascii="Times New Roman" w:hAnsi="Times New Roman" w:cs="Times New Roman"/>
          <w:sz w:val="24"/>
        </w:rPr>
        <w:t xml:space="preserve">age </w:t>
      </w:r>
      <w:r w:rsidR="00CE4213" w:rsidRPr="000B6343">
        <w:rPr>
          <w:rFonts w:ascii="Times New Roman" w:hAnsi="Times New Roman" w:cs="Times New Roman"/>
          <w:sz w:val="24"/>
        </w:rPr>
        <w:t>(</w:t>
      </w:r>
      <w:r w:rsidR="00E51DCE" w:rsidRPr="000B6343">
        <w:rPr>
          <w:rFonts w:ascii="Times New Roman" w:hAnsi="Times New Roman" w:cs="Times New Roman"/>
          <w:sz w:val="24"/>
        </w:rPr>
        <w:t>A</w:t>
      </w:r>
      <w:r w:rsidR="00B82496" w:rsidRPr="000B6343">
        <w:rPr>
          <w:rFonts w:ascii="Times New Roman" w:hAnsi="Times New Roman" w:cs="Times New Roman"/>
          <w:sz w:val="24"/>
        </w:rPr>
        <w:t xml:space="preserve">OR </w:t>
      </w:r>
      <w:r w:rsidR="00CE4213" w:rsidRPr="000B6343">
        <w:rPr>
          <w:rFonts w:ascii="Times New Roman" w:hAnsi="Times New Roman" w:cs="Times New Roman"/>
          <w:sz w:val="24"/>
        </w:rPr>
        <w:t>= 0</w:t>
      </w:r>
      <w:r w:rsidR="001819D7" w:rsidRPr="000B6343">
        <w:rPr>
          <w:rFonts w:ascii="Times New Roman" w:hAnsi="Times New Roman" w:cs="Times New Roman"/>
          <w:sz w:val="24"/>
        </w:rPr>
        <w:t>.</w:t>
      </w:r>
      <w:r w:rsidR="00CE4213" w:rsidRPr="000B6343">
        <w:rPr>
          <w:rFonts w:ascii="Times New Roman" w:hAnsi="Times New Roman" w:cs="Times New Roman"/>
          <w:sz w:val="24"/>
        </w:rPr>
        <w:t>97</w:t>
      </w:r>
      <w:r w:rsidR="006356CD" w:rsidRPr="000B6343">
        <w:rPr>
          <w:rFonts w:ascii="Times New Roman" w:hAnsi="Times New Roman" w:cs="Times New Roman"/>
          <w:sz w:val="24"/>
        </w:rPr>
        <w:t>, 95% CI = 0.95, 0.99</w:t>
      </w:r>
      <w:r w:rsidR="00CE4213" w:rsidRPr="000B6343">
        <w:rPr>
          <w:rFonts w:ascii="Times New Roman" w:hAnsi="Times New Roman" w:cs="Times New Roman"/>
          <w:sz w:val="24"/>
        </w:rPr>
        <w:t xml:space="preserve">), </w:t>
      </w:r>
      <w:r w:rsidR="005F0617" w:rsidRPr="000B6343">
        <w:rPr>
          <w:rFonts w:ascii="Times New Roman" w:hAnsi="Times New Roman" w:cs="Times New Roman"/>
          <w:sz w:val="24"/>
        </w:rPr>
        <w:t xml:space="preserve">exposure to a </w:t>
      </w:r>
      <w:r w:rsidR="006648B9" w:rsidRPr="000B6343">
        <w:rPr>
          <w:rFonts w:ascii="Times New Roman" w:hAnsi="Times New Roman" w:cs="Times New Roman"/>
          <w:sz w:val="24"/>
        </w:rPr>
        <w:t>greater</w:t>
      </w:r>
      <w:r w:rsidR="005F0617" w:rsidRPr="000B6343">
        <w:rPr>
          <w:rFonts w:ascii="Times New Roman" w:hAnsi="Times New Roman" w:cs="Times New Roman"/>
          <w:sz w:val="24"/>
        </w:rPr>
        <w:t xml:space="preserve"> number of</w:t>
      </w:r>
      <w:r w:rsidR="006648B9" w:rsidRPr="000B6343">
        <w:rPr>
          <w:rFonts w:ascii="Times New Roman" w:hAnsi="Times New Roman" w:cs="Times New Roman"/>
          <w:sz w:val="24"/>
        </w:rPr>
        <w:t xml:space="preserve"> different</w:t>
      </w:r>
      <w:r w:rsidR="00CE4213" w:rsidRPr="000B6343">
        <w:rPr>
          <w:rFonts w:ascii="Times New Roman" w:hAnsi="Times New Roman" w:cs="Times New Roman"/>
          <w:sz w:val="24"/>
        </w:rPr>
        <w:t xml:space="preserve"> trauma</w:t>
      </w:r>
      <w:r w:rsidR="005F0617" w:rsidRPr="000B6343">
        <w:rPr>
          <w:rFonts w:ascii="Times New Roman" w:hAnsi="Times New Roman" w:cs="Times New Roman"/>
          <w:sz w:val="24"/>
        </w:rPr>
        <w:t>s</w:t>
      </w:r>
      <w:r w:rsidR="006648B9" w:rsidRPr="000B6343">
        <w:rPr>
          <w:rFonts w:ascii="Times New Roman" w:hAnsi="Times New Roman" w:cs="Times New Roman"/>
          <w:sz w:val="24"/>
        </w:rPr>
        <w:t xml:space="preserve"> in childhood</w:t>
      </w:r>
      <w:r w:rsidR="00CE4213" w:rsidRPr="000B6343">
        <w:rPr>
          <w:rFonts w:ascii="Times New Roman" w:hAnsi="Times New Roman" w:cs="Times New Roman"/>
          <w:sz w:val="24"/>
        </w:rPr>
        <w:t xml:space="preserve"> (</w:t>
      </w:r>
      <w:r w:rsidR="00E51DCE" w:rsidRPr="000B6343">
        <w:rPr>
          <w:rFonts w:ascii="Times New Roman" w:hAnsi="Times New Roman" w:cs="Times New Roman"/>
          <w:sz w:val="24"/>
        </w:rPr>
        <w:t>A</w:t>
      </w:r>
      <w:r w:rsidR="00B82496" w:rsidRPr="000B6343">
        <w:rPr>
          <w:rFonts w:ascii="Times New Roman" w:hAnsi="Times New Roman" w:cs="Times New Roman"/>
          <w:sz w:val="24"/>
        </w:rPr>
        <w:t xml:space="preserve">OR </w:t>
      </w:r>
      <w:r w:rsidR="00CE4213" w:rsidRPr="000B6343">
        <w:rPr>
          <w:rFonts w:ascii="Times New Roman" w:hAnsi="Times New Roman" w:cs="Times New Roman"/>
          <w:sz w:val="24"/>
        </w:rPr>
        <w:t>= 1</w:t>
      </w:r>
      <w:r w:rsidR="001819D7" w:rsidRPr="000B6343">
        <w:rPr>
          <w:rFonts w:ascii="Times New Roman" w:hAnsi="Times New Roman" w:cs="Times New Roman"/>
          <w:sz w:val="24"/>
        </w:rPr>
        <w:t>.</w:t>
      </w:r>
      <w:r w:rsidR="00CE4213" w:rsidRPr="000B6343">
        <w:rPr>
          <w:rFonts w:ascii="Times New Roman" w:hAnsi="Times New Roman" w:cs="Times New Roman"/>
          <w:sz w:val="24"/>
        </w:rPr>
        <w:t>28</w:t>
      </w:r>
      <w:r w:rsidR="006356CD" w:rsidRPr="000B6343">
        <w:rPr>
          <w:rFonts w:ascii="Times New Roman" w:hAnsi="Times New Roman" w:cs="Times New Roman"/>
          <w:sz w:val="24"/>
        </w:rPr>
        <w:t>, 95% CI = 1.09, 1.50</w:t>
      </w:r>
      <w:r w:rsidR="00CE4213" w:rsidRPr="000B6343">
        <w:rPr>
          <w:rFonts w:ascii="Times New Roman" w:hAnsi="Times New Roman" w:cs="Times New Roman"/>
          <w:sz w:val="24"/>
        </w:rPr>
        <w:t xml:space="preserve">), and </w:t>
      </w:r>
      <w:r w:rsidR="005F0617" w:rsidRPr="000B6343">
        <w:rPr>
          <w:rFonts w:ascii="Times New Roman" w:hAnsi="Times New Roman" w:cs="Times New Roman"/>
          <w:sz w:val="24"/>
        </w:rPr>
        <w:t xml:space="preserve">exposure to a </w:t>
      </w:r>
      <w:r w:rsidR="006648B9" w:rsidRPr="000B6343">
        <w:rPr>
          <w:rFonts w:ascii="Times New Roman" w:hAnsi="Times New Roman" w:cs="Times New Roman"/>
          <w:sz w:val="24"/>
        </w:rPr>
        <w:t>greater</w:t>
      </w:r>
      <w:r w:rsidR="00CE4213" w:rsidRPr="000B6343">
        <w:rPr>
          <w:rFonts w:ascii="Times New Roman" w:hAnsi="Times New Roman" w:cs="Times New Roman"/>
          <w:sz w:val="24"/>
        </w:rPr>
        <w:t xml:space="preserve"> </w:t>
      </w:r>
      <w:r w:rsidR="005F0617" w:rsidRPr="000B6343">
        <w:rPr>
          <w:rFonts w:ascii="Times New Roman" w:hAnsi="Times New Roman" w:cs="Times New Roman"/>
          <w:sz w:val="24"/>
        </w:rPr>
        <w:t>number</w:t>
      </w:r>
      <w:r w:rsidR="00CE4213" w:rsidRPr="000B6343">
        <w:rPr>
          <w:rFonts w:ascii="Times New Roman" w:hAnsi="Times New Roman" w:cs="Times New Roman"/>
          <w:sz w:val="24"/>
        </w:rPr>
        <w:t xml:space="preserve"> of</w:t>
      </w:r>
      <w:r w:rsidR="006648B9" w:rsidRPr="000B6343">
        <w:rPr>
          <w:rFonts w:ascii="Times New Roman" w:hAnsi="Times New Roman" w:cs="Times New Roman"/>
          <w:sz w:val="24"/>
        </w:rPr>
        <w:t xml:space="preserve"> different</w:t>
      </w:r>
      <w:r w:rsidR="00CE4213" w:rsidRPr="000B6343">
        <w:rPr>
          <w:rFonts w:ascii="Times New Roman" w:hAnsi="Times New Roman" w:cs="Times New Roman"/>
          <w:sz w:val="24"/>
        </w:rPr>
        <w:t xml:space="preserve"> trauma</w:t>
      </w:r>
      <w:r w:rsidR="005F0617" w:rsidRPr="000B6343">
        <w:rPr>
          <w:rFonts w:ascii="Times New Roman" w:hAnsi="Times New Roman" w:cs="Times New Roman"/>
          <w:sz w:val="24"/>
        </w:rPr>
        <w:t>s</w:t>
      </w:r>
      <w:r w:rsidR="006648B9" w:rsidRPr="000B6343">
        <w:rPr>
          <w:rFonts w:ascii="Times New Roman" w:hAnsi="Times New Roman" w:cs="Times New Roman"/>
          <w:sz w:val="24"/>
        </w:rPr>
        <w:t xml:space="preserve"> </w:t>
      </w:r>
      <w:r w:rsidR="00532A17" w:rsidRPr="000B6343">
        <w:rPr>
          <w:rFonts w:ascii="Times New Roman" w:hAnsi="Times New Roman" w:cs="Times New Roman"/>
          <w:sz w:val="24"/>
        </w:rPr>
        <w:t>in adulthood</w:t>
      </w:r>
      <w:r w:rsidR="00CE4213" w:rsidRPr="000B6343">
        <w:rPr>
          <w:rFonts w:ascii="Times New Roman" w:hAnsi="Times New Roman" w:cs="Times New Roman"/>
          <w:sz w:val="24"/>
        </w:rPr>
        <w:t xml:space="preserve"> (</w:t>
      </w:r>
      <w:r w:rsidR="00E51DCE" w:rsidRPr="000B6343">
        <w:rPr>
          <w:rFonts w:ascii="Times New Roman" w:hAnsi="Times New Roman" w:cs="Times New Roman"/>
          <w:sz w:val="24"/>
        </w:rPr>
        <w:t>A</w:t>
      </w:r>
      <w:r w:rsidR="00B82496" w:rsidRPr="000B6343">
        <w:rPr>
          <w:rFonts w:ascii="Times New Roman" w:hAnsi="Times New Roman" w:cs="Times New Roman"/>
          <w:sz w:val="24"/>
        </w:rPr>
        <w:t xml:space="preserve">OR </w:t>
      </w:r>
      <w:r w:rsidR="00CE4213" w:rsidRPr="000B6343">
        <w:rPr>
          <w:rFonts w:ascii="Times New Roman" w:hAnsi="Times New Roman" w:cs="Times New Roman"/>
          <w:sz w:val="24"/>
        </w:rPr>
        <w:t>= 1</w:t>
      </w:r>
      <w:r w:rsidR="001819D7" w:rsidRPr="000B6343">
        <w:rPr>
          <w:rFonts w:ascii="Times New Roman" w:hAnsi="Times New Roman" w:cs="Times New Roman"/>
          <w:sz w:val="24"/>
        </w:rPr>
        <w:t>.</w:t>
      </w:r>
      <w:r w:rsidR="00CE4213" w:rsidRPr="000B6343">
        <w:rPr>
          <w:rFonts w:ascii="Times New Roman" w:hAnsi="Times New Roman" w:cs="Times New Roman"/>
          <w:sz w:val="24"/>
        </w:rPr>
        <w:t>31</w:t>
      </w:r>
      <w:r w:rsidR="006356CD" w:rsidRPr="000B6343">
        <w:rPr>
          <w:rFonts w:ascii="Times New Roman" w:hAnsi="Times New Roman" w:cs="Times New Roman"/>
          <w:sz w:val="24"/>
        </w:rPr>
        <w:t>, 95% CI = 1.12, 1.52</w:t>
      </w:r>
      <w:r w:rsidR="00CE4213" w:rsidRPr="000B6343">
        <w:rPr>
          <w:rFonts w:ascii="Times New Roman" w:hAnsi="Times New Roman" w:cs="Times New Roman"/>
          <w:sz w:val="24"/>
        </w:rPr>
        <w:t xml:space="preserve">). </w:t>
      </w:r>
    </w:p>
    <w:p w14:paraId="3EBC13EB" w14:textId="03EE0311" w:rsidR="00CE4213" w:rsidRPr="000B6343" w:rsidRDefault="006C5420" w:rsidP="00393561">
      <w:pPr>
        <w:spacing w:after="0" w:line="480" w:lineRule="auto"/>
        <w:ind w:firstLine="720"/>
        <w:rPr>
          <w:rFonts w:ascii="Times New Roman" w:hAnsi="Times New Roman" w:cs="Times New Roman"/>
          <w:sz w:val="24"/>
        </w:rPr>
      </w:pPr>
      <w:r w:rsidRPr="000B6343">
        <w:rPr>
          <w:rFonts w:ascii="Times New Roman" w:hAnsi="Times New Roman" w:cs="Times New Roman"/>
          <w:sz w:val="24"/>
        </w:rPr>
        <w:t>S</w:t>
      </w:r>
      <w:r w:rsidR="007802A2" w:rsidRPr="000B6343">
        <w:rPr>
          <w:rFonts w:ascii="Times New Roman" w:hAnsi="Times New Roman" w:cs="Times New Roman"/>
          <w:sz w:val="24"/>
        </w:rPr>
        <w:t xml:space="preserve">even variables </w:t>
      </w:r>
      <w:r w:rsidR="00E94717" w:rsidRPr="000B6343">
        <w:rPr>
          <w:rFonts w:ascii="Times New Roman" w:hAnsi="Times New Roman" w:cs="Times New Roman"/>
          <w:sz w:val="24"/>
        </w:rPr>
        <w:t>were</w:t>
      </w:r>
      <w:r w:rsidR="007802A2" w:rsidRPr="000B6343">
        <w:rPr>
          <w:rFonts w:ascii="Times New Roman" w:hAnsi="Times New Roman" w:cs="Times New Roman"/>
          <w:sz w:val="24"/>
        </w:rPr>
        <w:t xml:space="preserve"> </w:t>
      </w:r>
      <w:r w:rsidR="00CE4213" w:rsidRPr="000B6343">
        <w:rPr>
          <w:rFonts w:ascii="Times New Roman" w:hAnsi="Times New Roman" w:cs="Times New Roman"/>
          <w:sz w:val="24"/>
        </w:rPr>
        <w:t xml:space="preserve">significantly </w:t>
      </w:r>
      <w:r w:rsidR="00E51DCE" w:rsidRPr="000B6343">
        <w:rPr>
          <w:rFonts w:ascii="Times New Roman" w:hAnsi="Times New Roman" w:cs="Times New Roman"/>
          <w:sz w:val="24"/>
        </w:rPr>
        <w:t xml:space="preserve">and uniquely </w:t>
      </w:r>
      <w:r w:rsidR="00CE4213" w:rsidRPr="000B6343">
        <w:rPr>
          <w:rFonts w:ascii="Times New Roman" w:hAnsi="Times New Roman" w:cs="Times New Roman"/>
          <w:sz w:val="24"/>
        </w:rPr>
        <w:t>associated with</w:t>
      </w:r>
      <w:r w:rsidR="005F0617" w:rsidRPr="000B6343">
        <w:rPr>
          <w:rFonts w:ascii="Times New Roman" w:hAnsi="Times New Roman" w:cs="Times New Roman"/>
          <w:sz w:val="24"/>
        </w:rPr>
        <w:t xml:space="preserve"> </w:t>
      </w:r>
      <w:r w:rsidR="00F05AE0" w:rsidRPr="000B6343">
        <w:rPr>
          <w:rFonts w:ascii="Times New Roman" w:hAnsi="Times New Roman" w:cs="Times New Roman"/>
          <w:sz w:val="24"/>
        </w:rPr>
        <w:t>meeting</w:t>
      </w:r>
      <w:r w:rsidR="00E51DCE" w:rsidRPr="000B6343">
        <w:rPr>
          <w:rFonts w:ascii="Times New Roman" w:hAnsi="Times New Roman" w:cs="Times New Roman"/>
          <w:sz w:val="24"/>
        </w:rPr>
        <w:t xml:space="preserve"> the</w:t>
      </w:r>
      <w:r w:rsidR="00F05AE0" w:rsidRPr="000B6343">
        <w:rPr>
          <w:rFonts w:ascii="Times New Roman" w:hAnsi="Times New Roman" w:cs="Times New Roman"/>
          <w:sz w:val="24"/>
        </w:rPr>
        <w:t xml:space="preserve"> diagnostic requirements for</w:t>
      </w:r>
      <w:r w:rsidR="00B71356" w:rsidRPr="000B6343">
        <w:rPr>
          <w:rFonts w:ascii="Times New Roman" w:hAnsi="Times New Roman" w:cs="Times New Roman"/>
          <w:sz w:val="24"/>
        </w:rPr>
        <w:t xml:space="preserve"> </w:t>
      </w:r>
      <w:r w:rsidR="00CE4213" w:rsidRPr="000B6343">
        <w:rPr>
          <w:rFonts w:ascii="Times New Roman" w:hAnsi="Times New Roman" w:cs="Times New Roman"/>
          <w:sz w:val="24"/>
        </w:rPr>
        <w:t>CPTSD: younger age (</w:t>
      </w:r>
      <w:r w:rsidR="00E51DCE" w:rsidRPr="000B6343">
        <w:rPr>
          <w:rFonts w:ascii="Times New Roman" w:hAnsi="Times New Roman" w:cs="Times New Roman"/>
          <w:sz w:val="24"/>
        </w:rPr>
        <w:t>A</w:t>
      </w:r>
      <w:r w:rsidR="007802A2" w:rsidRPr="000B6343">
        <w:rPr>
          <w:rFonts w:ascii="Times New Roman" w:hAnsi="Times New Roman" w:cs="Times New Roman"/>
          <w:sz w:val="24"/>
        </w:rPr>
        <w:t xml:space="preserve">OR </w:t>
      </w:r>
      <w:r w:rsidR="00CE4213" w:rsidRPr="000B6343">
        <w:rPr>
          <w:rFonts w:ascii="Times New Roman" w:hAnsi="Times New Roman" w:cs="Times New Roman"/>
          <w:sz w:val="24"/>
        </w:rPr>
        <w:t>= 0</w:t>
      </w:r>
      <w:r w:rsidR="001819D7" w:rsidRPr="000B6343">
        <w:rPr>
          <w:rFonts w:ascii="Times New Roman" w:hAnsi="Times New Roman" w:cs="Times New Roman"/>
          <w:sz w:val="24"/>
        </w:rPr>
        <w:t>.</w:t>
      </w:r>
      <w:r w:rsidR="00CE4213" w:rsidRPr="000B6343">
        <w:rPr>
          <w:rFonts w:ascii="Times New Roman" w:hAnsi="Times New Roman" w:cs="Times New Roman"/>
          <w:sz w:val="24"/>
        </w:rPr>
        <w:t>97</w:t>
      </w:r>
      <w:r w:rsidR="006356CD" w:rsidRPr="000B6343">
        <w:rPr>
          <w:rFonts w:ascii="Times New Roman" w:hAnsi="Times New Roman" w:cs="Times New Roman"/>
          <w:sz w:val="24"/>
        </w:rPr>
        <w:t>, 95% CI = 0.95, 0.99</w:t>
      </w:r>
      <w:r w:rsidR="00CE4213" w:rsidRPr="000B6343">
        <w:rPr>
          <w:rFonts w:ascii="Times New Roman" w:hAnsi="Times New Roman" w:cs="Times New Roman"/>
          <w:sz w:val="24"/>
        </w:rPr>
        <w:t xml:space="preserve">), </w:t>
      </w:r>
      <w:r w:rsidR="00CF64ED" w:rsidRPr="000B6343">
        <w:rPr>
          <w:rFonts w:ascii="Times New Roman" w:hAnsi="Times New Roman" w:cs="Times New Roman"/>
          <w:sz w:val="24"/>
        </w:rPr>
        <w:t xml:space="preserve">being </w:t>
      </w:r>
      <w:r w:rsidR="00CE4213" w:rsidRPr="000B6343">
        <w:rPr>
          <w:rFonts w:ascii="Times New Roman" w:hAnsi="Times New Roman" w:cs="Times New Roman"/>
          <w:sz w:val="24"/>
        </w:rPr>
        <w:t>unemploy</w:t>
      </w:r>
      <w:r w:rsidR="00CF64ED" w:rsidRPr="000B6343">
        <w:rPr>
          <w:rFonts w:ascii="Times New Roman" w:hAnsi="Times New Roman" w:cs="Times New Roman"/>
          <w:sz w:val="24"/>
        </w:rPr>
        <w:t xml:space="preserve">ed </w:t>
      </w:r>
      <w:r w:rsidR="00CE4213" w:rsidRPr="000B6343">
        <w:rPr>
          <w:rFonts w:ascii="Times New Roman" w:hAnsi="Times New Roman" w:cs="Times New Roman"/>
          <w:sz w:val="24"/>
        </w:rPr>
        <w:t>(</w:t>
      </w:r>
      <w:r w:rsidR="00E51DCE" w:rsidRPr="000B6343">
        <w:rPr>
          <w:rFonts w:ascii="Times New Roman" w:hAnsi="Times New Roman" w:cs="Times New Roman"/>
          <w:sz w:val="24"/>
        </w:rPr>
        <w:t>A</w:t>
      </w:r>
      <w:r w:rsidR="007802A2" w:rsidRPr="000B6343">
        <w:rPr>
          <w:rFonts w:ascii="Times New Roman" w:hAnsi="Times New Roman" w:cs="Times New Roman"/>
          <w:sz w:val="24"/>
        </w:rPr>
        <w:t xml:space="preserve">OR </w:t>
      </w:r>
      <w:r w:rsidR="00CE4213" w:rsidRPr="000B6343">
        <w:rPr>
          <w:rFonts w:ascii="Times New Roman" w:hAnsi="Times New Roman" w:cs="Times New Roman"/>
          <w:sz w:val="24"/>
        </w:rPr>
        <w:t>= 2</w:t>
      </w:r>
      <w:r w:rsidR="001819D7" w:rsidRPr="000B6343">
        <w:rPr>
          <w:rFonts w:ascii="Times New Roman" w:hAnsi="Times New Roman" w:cs="Times New Roman"/>
          <w:sz w:val="24"/>
        </w:rPr>
        <w:t>.</w:t>
      </w:r>
      <w:r w:rsidR="007802A2" w:rsidRPr="000B6343">
        <w:rPr>
          <w:rFonts w:ascii="Times New Roman" w:hAnsi="Times New Roman" w:cs="Times New Roman"/>
          <w:sz w:val="24"/>
        </w:rPr>
        <w:t>2</w:t>
      </w:r>
      <w:r w:rsidR="00CE4213" w:rsidRPr="000B6343">
        <w:rPr>
          <w:rFonts w:ascii="Times New Roman" w:hAnsi="Times New Roman" w:cs="Times New Roman"/>
          <w:sz w:val="24"/>
        </w:rPr>
        <w:t>1</w:t>
      </w:r>
      <w:r w:rsidR="006356CD" w:rsidRPr="000B6343">
        <w:rPr>
          <w:rFonts w:ascii="Times New Roman" w:hAnsi="Times New Roman" w:cs="Times New Roman"/>
          <w:sz w:val="24"/>
        </w:rPr>
        <w:t>, 95% CI = 1.04, 4.58</w:t>
      </w:r>
      <w:r w:rsidR="00CE4213" w:rsidRPr="000B6343">
        <w:rPr>
          <w:rFonts w:ascii="Times New Roman" w:hAnsi="Times New Roman" w:cs="Times New Roman"/>
          <w:sz w:val="24"/>
        </w:rPr>
        <w:t xml:space="preserve">), </w:t>
      </w:r>
      <w:r w:rsidR="005F0617" w:rsidRPr="000B6343">
        <w:rPr>
          <w:rFonts w:ascii="Times New Roman" w:hAnsi="Times New Roman" w:cs="Times New Roman"/>
          <w:sz w:val="24"/>
        </w:rPr>
        <w:t xml:space="preserve">exposure to a </w:t>
      </w:r>
      <w:r w:rsidR="00532A17" w:rsidRPr="000B6343">
        <w:rPr>
          <w:rFonts w:ascii="Times New Roman" w:hAnsi="Times New Roman" w:cs="Times New Roman"/>
          <w:sz w:val="24"/>
        </w:rPr>
        <w:t>greater</w:t>
      </w:r>
      <w:r w:rsidR="005F0617" w:rsidRPr="000B6343">
        <w:rPr>
          <w:rFonts w:ascii="Times New Roman" w:hAnsi="Times New Roman" w:cs="Times New Roman"/>
          <w:sz w:val="24"/>
        </w:rPr>
        <w:t xml:space="preserve"> number of</w:t>
      </w:r>
      <w:r w:rsidR="00532A17" w:rsidRPr="000B6343">
        <w:rPr>
          <w:rFonts w:ascii="Times New Roman" w:hAnsi="Times New Roman" w:cs="Times New Roman"/>
          <w:sz w:val="24"/>
        </w:rPr>
        <w:t xml:space="preserve"> differing traumas in</w:t>
      </w:r>
      <w:r w:rsidR="005F0617" w:rsidRPr="000B6343">
        <w:rPr>
          <w:rFonts w:ascii="Times New Roman" w:hAnsi="Times New Roman" w:cs="Times New Roman"/>
          <w:sz w:val="24"/>
        </w:rPr>
        <w:t xml:space="preserve"> childhood </w:t>
      </w:r>
      <w:r w:rsidR="00CE4213" w:rsidRPr="000B6343">
        <w:rPr>
          <w:rFonts w:ascii="Times New Roman" w:hAnsi="Times New Roman" w:cs="Times New Roman"/>
          <w:sz w:val="24"/>
        </w:rPr>
        <w:t>(</w:t>
      </w:r>
      <w:r w:rsidR="00E51DCE" w:rsidRPr="000B6343">
        <w:rPr>
          <w:rFonts w:ascii="Times New Roman" w:hAnsi="Times New Roman" w:cs="Times New Roman"/>
          <w:sz w:val="24"/>
        </w:rPr>
        <w:t>A</w:t>
      </w:r>
      <w:r w:rsidR="007802A2" w:rsidRPr="000B6343">
        <w:rPr>
          <w:rFonts w:ascii="Times New Roman" w:hAnsi="Times New Roman" w:cs="Times New Roman"/>
          <w:sz w:val="24"/>
        </w:rPr>
        <w:t xml:space="preserve">OR </w:t>
      </w:r>
      <w:r w:rsidR="00CE4213" w:rsidRPr="000B6343">
        <w:rPr>
          <w:rFonts w:ascii="Times New Roman" w:hAnsi="Times New Roman" w:cs="Times New Roman"/>
          <w:sz w:val="24"/>
        </w:rPr>
        <w:t>= 1</w:t>
      </w:r>
      <w:r w:rsidR="001819D7" w:rsidRPr="000B6343">
        <w:rPr>
          <w:rFonts w:ascii="Times New Roman" w:hAnsi="Times New Roman" w:cs="Times New Roman"/>
          <w:sz w:val="24"/>
        </w:rPr>
        <w:t>.</w:t>
      </w:r>
      <w:r w:rsidR="00CE4213" w:rsidRPr="000B6343">
        <w:rPr>
          <w:rFonts w:ascii="Times New Roman" w:hAnsi="Times New Roman" w:cs="Times New Roman"/>
          <w:sz w:val="24"/>
        </w:rPr>
        <w:t>50</w:t>
      </w:r>
      <w:r w:rsidR="006356CD" w:rsidRPr="000B6343">
        <w:rPr>
          <w:rFonts w:ascii="Times New Roman" w:hAnsi="Times New Roman" w:cs="Times New Roman"/>
          <w:sz w:val="24"/>
        </w:rPr>
        <w:t>, 95% CI = 1.30, 1.72</w:t>
      </w:r>
      <w:r w:rsidR="00CE4213" w:rsidRPr="000B6343">
        <w:rPr>
          <w:rFonts w:ascii="Times New Roman" w:hAnsi="Times New Roman" w:cs="Times New Roman"/>
          <w:sz w:val="24"/>
        </w:rPr>
        <w:t>), adolescen</w:t>
      </w:r>
      <w:r w:rsidR="00532A17" w:rsidRPr="000B6343">
        <w:rPr>
          <w:rFonts w:ascii="Times New Roman" w:hAnsi="Times New Roman" w:cs="Times New Roman"/>
          <w:sz w:val="24"/>
        </w:rPr>
        <w:t>ce</w:t>
      </w:r>
      <w:r w:rsidR="00CE4213" w:rsidRPr="000B6343">
        <w:rPr>
          <w:rFonts w:ascii="Times New Roman" w:hAnsi="Times New Roman" w:cs="Times New Roman"/>
          <w:sz w:val="24"/>
        </w:rPr>
        <w:t xml:space="preserve"> (</w:t>
      </w:r>
      <w:r w:rsidR="00E51DCE" w:rsidRPr="000B6343">
        <w:rPr>
          <w:rFonts w:ascii="Times New Roman" w:hAnsi="Times New Roman" w:cs="Times New Roman"/>
          <w:sz w:val="24"/>
        </w:rPr>
        <w:t>A</w:t>
      </w:r>
      <w:r w:rsidR="007802A2" w:rsidRPr="000B6343">
        <w:rPr>
          <w:rFonts w:ascii="Times New Roman" w:hAnsi="Times New Roman" w:cs="Times New Roman"/>
          <w:sz w:val="24"/>
        </w:rPr>
        <w:t xml:space="preserve">OR </w:t>
      </w:r>
      <w:r w:rsidR="00CE4213" w:rsidRPr="000B6343">
        <w:rPr>
          <w:rFonts w:ascii="Times New Roman" w:hAnsi="Times New Roman" w:cs="Times New Roman"/>
          <w:sz w:val="24"/>
        </w:rPr>
        <w:t>= 1</w:t>
      </w:r>
      <w:r w:rsidR="001819D7" w:rsidRPr="000B6343">
        <w:rPr>
          <w:rFonts w:ascii="Times New Roman" w:hAnsi="Times New Roman" w:cs="Times New Roman"/>
          <w:sz w:val="24"/>
        </w:rPr>
        <w:t>.</w:t>
      </w:r>
      <w:r w:rsidR="00CE4213" w:rsidRPr="000B6343">
        <w:rPr>
          <w:rFonts w:ascii="Times New Roman" w:hAnsi="Times New Roman" w:cs="Times New Roman"/>
          <w:sz w:val="24"/>
        </w:rPr>
        <w:t>17</w:t>
      </w:r>
      <w:r w:rsidR="006356CD" w:rsidRPr="000B6343">
        <w:rPr>
          <w:rFonts w:ascii="Times New Roman" w:hAnsi="Times New Roman" w:cs="Times New Roman"/>
          <w:sz w:val="24"/>
        </w:rPr>
        <w:t>, 95% CI = 1.02, 1.35</w:t>
      </w:r>
      <w:r w:rsidR="00CE4213" w:rsidRPr="000B6343">
        <w:rPr>
          <w:rFonts w:ascii="Times New Roman" w:hAnsi="Times New Roman" w:cs="Times New Roman"/>
          <w:sz w:val="24"/>
        </w:rPr>
        <w:t xml:space="preserve">), </w:t>
      </w:r>
      <w:r w:rsidR="005F0617" w:rsidRPr="000B6343">
        <w:rPr>
          <w:rFonts w:ascii="Times New Roman" w:hAnsi="Times New Roman" w:cs="Times New Roman"/>
          <w:sz w:val="24"/>
        </w:rPr>
        <w:t>and</w:t>
      </w:r>
      <w:r w:rsidR="00CE4213" w:rsidRPr="000B6343">
        <w:rPr>
          <w:rFonts w:ascii="Times New Roman" w:hAnsi="Times New Roman" w:cs="Times New Roman"/>
          <w:sz w:val="24"/>
        </w:rPr>
        <w:t xml:space="preserve"> adulthood (</w:t>
      </w:r>
      <w:r w:rsidR="00E51DCE" w:rsidRPr="000B6343">
        <w:rPr>
          <w:rFonts w:ascii="Times New Roman" w:hAnsi="Times New Roman" w:cs="Times New Roman"/>
          <w:sz w:val="24"/>
        </w:rPr>
        <w:t>A</w:t>
      </w:r>
      <w:r w:rsidR="007802A2" w:rsidRPr="000B6343">
        <w:rPr>
          <w:rFonts w:ascii="Times New Roman" w:hAnsi="Times New Roman" w:cs="Times New Roman"/>
          <w:sz w:val="24"/>
        </w:rPr>
        <w:t xml:space="preserve">OR </w:t>
      </w:r>
      <w:r w:rsidR="00CE4213" w:rsidRPr="000B6343">
        <w:rPr>
          <w:rFonts w:ascii="Times New Roman" w:hAnsi="Times New Roman" w:cs="Times New Roman"/>
          <w:sz w:val="24"/>
        </w:rPr>
        <w:t>= 1</w:t>
      </w:r>
      <w:r w:rsidR="001819D7" w:rsidRPr="000B6343">
        <w:rPr>
          <w:rFonts w:ascii="Times New Roman" w:hAnsi="Times New Roman" w:cs="Times New Roman"/>
          <w:sz w:val="24"/>
        </w:rPr>
        <w:t>.</w:t>
      </w:r>
      <w:r w:rsidR="00CE4213" w:rsidRPr="000B6343">
        <w:rPr>
          <w:rFonts w:ascii="Times New Roman" w:hAnsi="Times New Roman" w:cs="Times New Roman"/>
          <w:sz w:val="24"/>
        </w:rPr>
        <w:t>31</w:t>
      </w:r>
      <w:r w:rsidR="006356CD" w:rsidRPr="000B6343">
        <w:rPr>
          <w:rFonts w:ascii="Times New Roman" w:hAnsi="Times New Roman" w:cs="Times New Roman"/>
          <w:sz w:val="24"/>
        </w:rPr>
        <w:t>, 95% CI = 1.14, 1.50</w:t>
      </w:r>
      <w:r w:rsidR="00CE4213" w:rsidRPr="000B6343">
        <w:rPr>
          <w:rFonts w:ascii="Times New Roman" w:hAnsi="Times New Roman" w:cs="Times New Roman"/>
          <w:sz w:val="24"/>
        </w:rPr>
        <w:t xml:space="preserve">), </w:t>
      </w:r>
      <w:r w:rsidR="00FD5AAC" w:rsidRPr="000B6343">
        <w:rPr>
          <w:rFonts w:ascii="Times New Roman" w:hAnsi="Times New Roman" w:cs="Times New Roman"/>
          <w:sz w:val="24"/>
        </w:rPr>
        <w:t>reporting</w:t>
      </w:r>
      <w:r w:rsidR="00CE4213" w:rsidRPr="000B6343">
        <w:rPr>
          <w:rFonts w:ascii="Times New Roman" w:hAnsi="Times New Roman" w:cs="Times New Roman"/>
          <w:sz w:val="24"/>
        </w:rPr>
        <w:t xml:space="preserve"> an interpersonal index trauma </w:t>
      </w:r>
      <w:r w:rsidR="00E51DCE" w:rsidRPr="000B6343">
        <w:rPr>
          <w:rFonts w:ascii="Times New Roman" w:hAnsi="Times New Roman" w:cs="Times New Roman"/>
          <w:sz w:val="24"/>
        </w:rPr>
        <w:t>(A</w:t>
      </w:r>
      <w:r w:rsidR="007802A2" w:rsidRPr="000B6343">
        <w:rPr>
          <w:rFonts w:ascii="Times New Roman" w:hAnsi="Times New Roman" w:cs="Times New Roman"/>
          <w:sz w:val="24"/>
        </w:rPr>
        <w:t xml:space="preserve">OR </w:t>
      </w:r>
      <w:r w:rsidR="00CE4213" w:rsidRPr="000B6343">
        <w:rPr>
          <w:rFonts w:ascii="Times New Roman" w:hAnsi="Times New Roman" w:cs="Times New Roman"/>
          <w:sz w:val="24"/>
        </w:rPr>
        <w:t>= 2</w:t>
      </w:r>
      <w:r w:rsidR="001819D7" w:rsidRPr="000B6343">
        <w:rPr>
          <w:rFonts w:ascii="Times New Roman" w:hAnsi="Times New Roman" w:cs="Times New Roman"/>
          <w:sz w:val="24"/>
        </w:rPr>
        <w:t>.</w:t>
      </w:r>
      <w:r w:rsidR="00CE4213" w:rsidRPr="000B6343">
        <w:rPr>
          <w:rFonts w:ascii="Times New Roman" w:hAnsi="Times New Roman" w:cs="Times New Roman"/>
          <w:sz w:val="24"/>
        </w:rPr>
        <w:t>49</w:t>
      </w:r>
      <w:r w:rsidR="006356CD" w:rsidRPr="000B6343">
        <w:rPr>
          <w:rFonts w:ascii="Times New Roman" w:hAnsi="Times New Roman" w:cs="Times New Roman"/>
          <w:sz w:val="24"/>
        </w:rPr>
        <w:t>, 95% CI = 1.42, 4.38</w:t>
      </w:r>
      <w:r w:rsidR="00CE4213" w:rsidRPr="000B6343">
        <w:rPr>
          <w:rFonts w:ascii="Times New Roman" w:hAnsi="Times New Roman" w:cs="Times New Roman"/>
          <w:sz w:val="24"/>
        </w:rPr>
        <w:t xml:space="preserve">), and fewer exposures to </w:t>
      </w:r>
      <w:r w:rsidR="00F05AE0" w:rsidRPr="000B6343">
        <w:rPr>
          <w:rFonts w:ascii="Times New Roman" w:hAnsi="Times New Roman" w:cs="Times New Roman"/>
          <w:sz w:val="24"/>
        </w:rPr>
        <w:t>the</w:t>
      </w:r>
      <w:r w:rsidR="00CE4213" w:rsidRPr="000B6343">
        <w:rPr>
          <w:rFonts w:ascii="Times New Roman" w:hAnsi="Times New Roman" w:cs="Times New Roman"/>
          <w:sz w:val="24"/>
        </w:rPr>
        <w:t xml:space="preserve"> index trauma (</w:t>
      </w:r>
      <w:r w:rsidR="00E51DCE" w:rsidRPr="000B6343">
        <w:rPr>
          <w:rFonts w:ascii="Times New Roman" w:hAnsi="Times New Roman" w:cs="Times New Roman"/>
          <w:sz w:val="24"/>
        </w:rPr>
        <w:t>A</w:t>
      </w:r>
      <w:r w:rsidR="007802A2" w:rsidRPr="000B6343">
        <w:rPr>
          <w:rFonts w:ascii="Times New Roman" w:hAnsi="Times New Roman" w:cs="Times New Roman"/>
          <w:sz w:val="24"/>
        </w:rPr>
        <w:t>O</w:t>
      </w:r>
      <w:r w:rsidR="00E51DCE" w:rsidRPr="000B6343">
        <w:rPr>
          <w:rFonts w:ascii="Times New Roman" w:hAnsi="Times New Roman" w:cs="Times New Roman"/>
          <w:sz w:val="24"/>
        </w:rPr>
        <w:t>R</w:t>
      </w:r>
      <w:r w:rsidR="007802A2" w:rsidRPr="000B6343">
        <w:rPr>
          <w:rFonts w:ascii="Times New Roman" w:hAnsi="Times New Roman" w:cs="Times New Roman"/>
          <w:sz w:val="24"/>
        </w:rPr>
        <w:t xml:space="preserve"> </w:t>
      </w:r>
      <w:r w:rsidR="00CE4213" w:rsidRPr="000B6343">
        <w:rPr>
          <w:rFonts w:ascii="Times New Roman" w:hAnsi="Times New Roman" w:cs="Times New Roman"/>
          <w:sz w:val="24"/>
        </w:rPr>
        <w:t>= 0</w:t>
      </w:r>
      <w:r w:rsidR="001819D7" w:rsidRPr="000B6343">
        <w:rPr>
          <w:rFonts w:ascii="Times New Roman" w:hAnsi="Times New Roman" w:cs="Times New Roman"/>
          <w:sz w:val="24"/>
        </w:rPr>
        <w:t>.</w:t>
      </w:r>
      <w:r w:rsidR="00CE4213" w:rsidRPr="000B6343">
        <w:rPr>
          <w:rFonts w:ascii="Times New Roman" w:hAnsi="Times New Roman" w:cs="Times New Roman"/>
          <w:sz w:val="24"/>
        </w:rPr>
        <w:t>91</w:t>
      </w:r>
      <w:r w:rsidR="006356CD" w:rsidRPr="000B6343">
        <w:rPr>
          <w:rFonts w:ascii="Times New Roman" w:hAnsi="Times New Roman" w:cs="Times New Roman"/>
          <w:sz w:val="24"/>
        </w:rPr>
        <w:t>, 95% CI = 0.83, 0.99</w:t>
      </w:r>
      <w:r w:rsidR="00CE4213" w:rsidRPr="000B6343">
        <w:rPr>
          <w:rFonts w:ascii="Times New Roman" w:hAnsi="Times New Roman" w:cs="Times New Roman"/>
          <w:sz w:val="24"/>
        </w:rPr>
        <w:t>).</w:t>
      </w:r>
      <w:r w:rsidR="007802A2" w:rsidRPr="000B6343">
        <w:rPr>
          <w:rFonts w:ascii="Times New Roman" w:hAnsi="Times New Roman" w:cs="Times New Roman"/>
          <w:sz w:val="24"/>
        </w:rPr>
        <w:t xml:space="preserve"> </w:t>
      </w:r>
    </w:p>
    <w:p w14:paraId="5054E447" w14:textId="77777777" w:rsidR="00CE4213" w:rsidRPr="000B6343" w:rsidRDefault="00CE4213" w:rsidP="00393561">
      <w:pPr>
        <w:spacing w:after="0" w:line="480" w:lineRule="auto"/>
        <w:rPr>
          <w:rFonts w:ascii="Times New Roman" w:hAnsi="Times New Roman" w:cs="Times New Roman"/>
          <w:b/>
          <w:sz w:val="24"/>
        </w:rPr>
      </w:pPr>
      <w:r w:rsidRPr="000B6343">
        <w:rPr>
          <w:rFonts w:ascii="Times New Roman" w:hAnsi="Times New Roman" w:cs="Times New Roman"/>
          <w:b/>
          <w:sz w:val="24"/>
        </w:rPr>
        <w:t>Discussion</w:t>
      </w:r>
      <w:bookmarkStart w:id="3" w:name="_Hlk521476675"/>
    </w:p>
    <w:p w14:paraId="5BDFB093" w14:textId="3D80A047" w:rsidR="009B50A4" w:rsidRPr="000B6343" w:rsidRDefault="009B50A4" w:rsidP="007702F0">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Th</w:t>
      </w:r>
      <w:r w:rsidR="00AD3DB2" w:rsidRPr="000B6343">
        <w:rPr>
          <w:rFonts w:ascii="Times New Roman" w:hAnsi="Times New Roman" w:cs="Times New Roman"/>
          <w:sz w:val="24"/>
          <w:szCs w:val="24"/>
        </w:rPr>
        <w:t>e</w:t>
      </w:r>
      <w:r w:rsidRPr="000B6343">
        <w:rPr>
          <w:rFonts w:ascii="Times New Roman" w:hAnsi="Times New Roman" w:cs="Times New Roman"/>
          <w:sz w:val="24"/>
          <w:szCs w:val="24"/>
        </w:rPr>
        <w:t xml:space="preserve"> </w:t>
      </w:r>
      <w:r w:rsidR="00AD3DB2" w:rsidRPr="000B6343">
        <w:rPr>
          <w:rFonts w:ascii="Times New Roman" w:hAnsi="Times New Roman" w:cs="Times New Roman"/>
          <w:sz w:val="24"/>
          <w:szCs w:val="24"/>
        </w:rPr>
        <w:t xml:space="preserve">primary objective of this study </w:t>
      </w:r>
      <w:r w:rsidR="007702F0" w:rsidRPr="000B6343">
        <w:rPr>
          <w:rFonts w:ascii="Times New Roman" w:hAnsi="Times New Roman" w:cs="Times New Roman"/>
          <w:sz w:val="24"/>
          <w:szCs w:val="24"/>
        </w:rPr>
        <w:t xml:space="preserve">was to provide the first assessment of the prevalence of trauma exposure and trauma-based psychopathology in the general adult population of Ireland. Furthermore, this study sought to determine if there were significant differences between men and women in </w:t>
      </w:r>
      <w:r w:rsidR="006356CD" w:rsidRPr="000B6343">
        <w:rPr>
          <w:rFonts w:ascii="Times New Roman" w:hAnsi="Times New Roman" w:cs="Times New Roman"/>
          <w:sz w:val="24"/>
          <w:szCs w:val="24"/>
        </w:rPr>
        <w:t xml:space="preserve">their </w:t>
      </w:r>
      <w:r w:rsidR="007702F0" w:rsidRPr="000B6343">
        <w:rPr>
          <w:rFonts w:ascii="Times New Roman" w:hAnsi="Times New Roman" w:cs="Times New Roman"/>
          <w:sz w:val="24"/>
          <w:szCs w:val="24"/>
        </w:rPr>
        <w:t xml:space="preserve">exposure to different traumatic events, and in </w:t>
      </w:r>
      <w:r w:rsidR="007702F0" w:rsidRPr="000B6343">
        <w:rPr>
          <w:rFonts w:ascii="Times New Roman" w:hAnsi="Times New Roman" w:cs="Times New Roman"/>
          <w:sz w:val="24"/>
          <w:szCs w:val="24"/>
        </w:rPr>
        <w:lastRenderedPageBreak/>
        <w:t xml:space="preserve">their </w:t>
      </w:r>
      <w:r w:rsidR="006356CD" w:rsidRPr="000B6343">
        <w:rPr>
          <w:rFonts w:ascii="Times New Roman" w:hAnsi="Times New Roman" w:cs="Times New Roman"/>
          <w:sz w:val="24"/>
          <w:szCs w:val="24"/>
        </w:rPr>
        <w:t>likelihood of meeting diagnostic requirements for</w:t>
      </w:r>
      <w:r w:rsidR="007702F0" w:rsidRPr="000B6343">
        <w:rPr>
          <w:rFonts w:ascii="Times New Roman" w:hAnsi="Times New Roman" w:cs="Times New Roman"/>
          <w:sz w:val="24"/>
          <w:szCs w:val="24"/>
        </w:rPr>
        <w:t xml:space="preserve"> </w:t>
      </w:r>
      <w:r w:rsidR="002A4498" w:rsidRPr="000B6343">
        <w:rPr>
          <w:rFonts w:ascii="Times New Roman" w:hAnsi="Times New Roman" w:cs="Times New Roman"/>
          <w:sz w:val="24"/>
          <w:szCs w:val="24"/>
        </w:rPr>
        <w:t>trauma-related psychopathology</w:t>
      </w:r>
      <w:r w:rsidR="007702F0" w:rsidRPr="000B6343">
        <w:rPr>
          <w:rFonts w:ascii="Times New Roman" w:hAnsi="Times New Roman" w:cs="Times New Roman"/>
          <w:sz w:val="24"/>
          <w:szCs w:val="24"/>
        </w:rPr>
        <w:t xml:space="preserve">. </w:t>
      </w:r>
      <w:r w:rsidR="00532A17" w:rsidRPr="000B6343">
        <w:rPr>
          <w:rFonts w:ascii="Times New Roman" w:hAnsi="Times New Roman" w:cs="Times New Roman"/>
          <w:sz w:val="24"/>
          <w:szCs w:val="24"/>
        </w:rPr>
        <w:t>Furthermore</w:t>
      </w:r>
      <w:r w:rsidR="00AD3DB2" w:rsidRPr="000B6343">
        <w:rPr>
          <w:rFonts w:ascii="Times New Roman" w:hAnsi="Times New Roman" w:cs="Times New Roman"/>
          <w:sz w:val="24"/>
          <w:szCs w:val="24"/>
        </w:rPr>
        <w:t xml:space="preserve">, this study sought </w:t>
      </w:r>
      <w:r w:rsidR="007702F0" w:rsidRPr="000B6343">
        <w:rPr>
          <w:rFonts w:ascii="Times New Roman" w:hAnsi="Times New Roman" w:cs="Times New Roman"/>
          <w:sz w:val="24"/>
          <w:szCs w:val="24"/>
        </w:rPr>
        <w:t xml:space="preserve">to determine what proportion of people who screened positive for PTSD or CPTSD had accessed mental health services in the past year, </w:t>
      </w:r>
      <w:r w:rsidR="00AD3DB2" w:rsidRPr="000B6343">
        <w:rPr>
          <w:rFonts w:ascii="Times New Roman" w:hAnsi="Times New Roman" w:cs="Times New Roman"/>
          <w:sz w:val="24"/>
          <w:szCs w:val="24"/>
        </w:rPr>
        <w:t>the comorbidities between these disorders and two</w:t>
      </w:r>
      <w:r w:rsidR="00532A17" w:rsidRPr="000B6343">
        <w:rPr>
          <w:rFonts w:ascii="Times New Roman" w:hAnsi="Times New Roman" w:cs="Times New Roman"/>
          <w:sz w:val="24"/>
          <w:szCs w:val="24"/>
        </w:rPr>
        <w:t xml:space="preserve"> </w:t>
      </w:r>
      <w:r w:rsidR="00AD3DB2" w:rsidRPr="000B6343">
        <w:rPr>
          <w:rFonts w:ascii="Times New Roman" w:hAnsi="Times New Roman" w:cs="Times New Roman"/>
          <w:sz w:val="24"/>
          <w:szCs w:val="24"/>
        </w:rPr>
        <w:t xml:space="preserve">common </w:t>
      </w:r>
      <w:r w:rsidR="007702F0" w:rsidRPr="000B6343">
        <w:rPr>
          <w:rFonts w:ascii="Times New Roman" w:hAnsi="Times New Roman" w:cs="Times New Roman"/>
          <w:sz w:val="24"/>
          <w:szCs w:val="24"/>
        </w:rPr>
        <w:t>psychiatric</w:t>
      </w:r>
      <w:r w:rsidR="00AD3DB2" w:rsidRPr="000B6343">
        <w:rPr>
          <w:rFonts w:ascii="Times New Roman" w:hAnsi="Times New Roman" w:cs="Times New Roman"/>
          <w:sz w:val="24"/>
          <w:szCs w:val="24"/>
        </w:rPr>
        <w:t xml:space="preserve"> disorders (</w:t>
      </w:r>
      <w:r w:rsidR="007702F0" w:rsidRPr="000B6343">
        <w:rPr>
          <w:rFonts w:ascii="Times New Roman" w:hAnsi="Times New Roman" w:cs="Times New Roman"/>
          <w:sz w:val="24"/>
          <w:szCs w:val="24"/>
        </w:rPr>
        <w:t>depression</w:t>
      </w:r>
      <w:r w:rsidR="00AD3DB2" w:rsidRPr="000B6343">
        <w:rPr>
          <w:rFonts w:ascii="Times New Roman" w:hAnsi="Times New Roman" w:cs="Times New Roman"/>
          <w:sz w:val="24"/>
          <w:szCs w:val="24"/>
        </w:rPr>
        <w:t xml:space="preserve"> and </w:t>
      </w:r>
      <w:r w:rsidR="007702F0" w:rsidRPr="000B6343">
        <w:rPr>
          <w:rFonts w:ascii="Times New Roman" w:hAnsi="Times New Roman" w:cs="Times New Roman"/>
          <w:sz w:val="24"/>
          <w:szCs w:val="24"/>
        </w:rPr>
        <w:t>generalized anxiety</w:t>
      </w:r>
      <w:r w:rsidR="00AD3DB2" w:rsidRPr="000B6343">
        <w:rPr>
          <w:rFonts w:ascii="Times New Roman" w:hAnsi="Times New Roman" w:cs="Times New Roman"/>
          <w:sz w:val="24"/>
          <w:szCs w:val="24"/>
        </w:rPr>
        <w:t>), and</w:t>
      </w:r>
      <w:r w:rsidR="00532A17" w:rsidRPr="000B6343">
        <w:rPr>
          <w:rFonts w:ascii="Times New Roman" w:hAnsi="Times New Roman" w:cs="Times New Roman"/>
          <w:sz w:val="24"/>
          <w:szCs w:val="24"/>
        </w:rPr>
        <w:t xml:space="preserve"> </w:t>
      </w:r>
      <w:r w:rsidR="002A4498" w:rsidRPr="000B6343">
        <w:rPr>
          <w:rFonts w:ascii="Times New Roman" w:hAnsi="Times New Roman" w:cs="Times New Roman"/>
          <w:sz w:val="24"/>
          <w:szCs w:val="24"/>
        </w:rPr>
        <w:t xml:space="preserve">the </w:t>
      </w:r>
      <w:r w:rsidR="00AD3DB2" w:rsidRPr="000B6343">
        <w:rPr>
          <w:rFonts w:ascii="Times New Roman" w:hAnsi="Times New Roman" w:cs="Times New Roman"/>
          <w:sz w:val="24"/>
          <w:szCs w:val="24"/>
        </w:rPr>
        <w:t>risk factors associated with</w:t>
      </w:r>
      <w:r w:rsidR="007702F0" w:rsidRPr="000B6343">
        <w:rPr>
          <w:rFonts w:ascii="Times New Roman" w:hAnsi="Times New Roman" w:cs="Times New Roman"/>
          <w:sz w:val="24"/>
          <w:szCs w:val="24"/>
        </w:rPr>
        <w:t xml:space="preserve"> meeting the diagnostic criteria for</w:t>
      </w:r>
      <w:r w:rsidR="00AD3DB2" w:rsidRPr="000B6343">
        <w:rPr>
          <w:rFonts w:ascii="Times New Roman" w:hAnsi="Times New Roman" w:cs="Times New Roman"/>
          <w:sz w:val="24"/>
          <w:szCs w:val="24"/>
        </w:rPr>
        <w:t xml:space="preserve"> </w:t>
      </w:r>
      <w:r w:rsidR="002A4498" w:rsidRPr="000B6343">
        <w:rPr>
          <w:rFonts w:ascii="Times New Roman" w:hAnsi="Times New Roman" w:cs="Times New Roman"/>
          <w:sz w:val="24"/>
          <w:szCs w:val="24"/>
        </w:rPr>
        <w:t>PTSD and CPTSD</w:t>
      </w:r>
      <w:r w:rsidR="00AD3DB2" w:rsidRPr="000B6343">
        <w:rPr>
          <w:rFonts w:ascii="Times New Roman" w:hAnsi="Times New Roman" w:cs="Times New Roman"/>
          <w:sz w:val="24"/>
          <w:szCs w:val="24"/>
        </w:rPr>
        <w:t xml:space="preserve">. </w:t>
      </w:r>
    </w:p>
    <w:p w14:paraId="10A0C175" w14:textId="2199FDBC" w:rsidR="00AD3DB2" w:rsidRPr="000B6343" w:rsidRDefault="007702F0" w:rsidP="000963A0">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W</w:t>
      </w:r>
      <w:r w:rsidR="00AD3DB2" w:rsidRPr="000B6343">
        <w:rPr>
          <w:rFonts w:ascii="Times New Roman" w:hAnsi="Times New Roman" w:cs="Times New Roman"/>
          <w:sz w:val="24"/>
          <w:szCs w:val="24"/>
        </w:rPr>
        <w:t xml:space="preserve">e found that </w:t>
      </w:r>
      <w:r w:rsidR="00F91F8A" w:rsidRPr="000B6343">
        <w:rPr>
          <w:rFonts w:ascii="Times New Roman" w:hAnsi="Times New Roman" w:cs="Times New Roman"/>
          <w:sz w:val="24"/>
          <w:szCs w:val="24"/>
        </w:rPr>
        <w:t>more than 80%</w:t>
      </w:r>
      <w:r w:rsidR="00AD3DB2" w:rsidRPr="000B6343">
        <w:rPr>
          <w:rFonts w:ascii="Times New Roman" w:hAnsi="Times New Roman" w:cs="Times New Roman"/>
          <w:sz w:val="24"/>
          <w:szCs w:val="24"/>
        </w:rPr>
        <w:t xml:space="preserve"> of Irish adults </w:t>
      </w:r>
      <w:r w:rsidRPr="000B6343">
        <w:rPr>
          <w:rFonts w:ascii="Times New Roman" w:hAnsi="Times New Roman" w:cs="Times New Roman"/>
          <w:sz w:val="24"/>
          <w:szCs w:val="24"/>
        </w:rPr>
        <w:t>had been</w:t>
      </w:r>
      <w:r w:rsidR="00AD3DB2" w:rsidRPr="000B6343">
        <w:rPr>
          <w:rFonts w:ascii="Times New Roman" w:hAnsi="Times New Roman" w:cs="Times New Roman"/>
          <w:sz w:val="24"/>
          <w:szCs w:val="24"/>
        </w:rPr>
        <w:t xml:space="preserve"> exposed to </w:t>
      </w:r>
      <w:r w:rsidR="00F91F8A" w:rsidRPr="000B6343">
        <w:rPr>
          <w:rFonts w:ascii="Times New Roman" w:hAnsi="Times New Roman" w:cs="Times New Roman"/>
          <w:sz w:val="24"/>
          <w:szCs w:val="24"/>
        </w:rPr>
        <w:t>at least one</w:t>
      </w:r>
      <w:r w:rsidRPr="000B6343">
        <w:rPr>
          <w:rFonts w:ascii="Times New Roman" w:hAnsi="Times New Roman" w:cs="Times New Roman"/>
          <w:sz w:val="24"/>
          <w:szCs w:val="24"/>
        </w:rPr>
        <w:t xml:space="preserve"> </w:t>
      </w:r>
      <w:r w:rsidR="00AD3DB2" w:rsidRPr="000B6343">
        <w:rPr>
          <w:rFonts w:ascii="Times New Roman" w:hAnsi="Times New Roman" w:cs="Times New Roman"/>
          <w:sz w:val="24"/>
          <w:szCs w:val="24"/>
        </w:rPr>
        <w:t>traum</w:t>
      </w:r>
      <w:r w:rsidR="000963A0" w:rsidRPr="000B6343">
        <w:rPr>
          <w:rFonts w:ascii="Times New Roman" w:hAnsi="Times New Roman" w:cs="Times New Roman"/>
          <w:sz w:val="24"/>
          <w:szCs w:val="24"/>
        </w:rPr>
        <w:t>a</w:t>
      </w:r>
      <w:r w:rsidRPr="000B6343">
        <w:rPr>
          <w:rFonts w:ascii="Times New Roman" w:hAnsi="Times New Roman" w:cs="Times New Roman"/>
          <w:sz w:val="24"/>
          <w:szCs w:val="24"/>
        </w:rPr>
        <w:t xml:space="preserve">tic </w:t>
      </w:r>
      <w:r w:rsidR="00F91F8A" w:rsidRPr="000B6343">
        <w:rPr>
          <w:rFonts w:ascii="Times New Roman" w:hAnsi="Times New Roman" w:cs="Times New Roman"/>
          <w:sz w:val="24"/>
          <w:szCs w:val="24"/>
        </w:rPr>
        <w:t>event</w:t>
      </w:r>
      <w:r w:rsidR="00AD3DB2" w:rsidRPr="000B6343">
        <w:rPr>
          <w:rFonts w:ascii="Times New Roman" w:hAnsi="Times New Roman" w:cs="Times New Roman"/>
          <w:sz w:val="24"/>
          <w:szCs w:val="24"/>
        </w:rPr>
        <w:t xml:space="preserve"> in their lifetime</w:t>
      </w:r>
      <w:r w:rsidR="00F91F8A" w:rsidRPr="000B6343">
        <w:rPr>
          <w:rFonts w:ascii="Times New Roman" w:hAnsi="Times New Roman" w:cs="Times New Roman"/>
          <w:sz w:val="24"/>
          <w:szCs w:val="24"/>
        </w:rPr>
        <w:t xml:space="preserve"> and</w:t>
      </w:r>
      <w:r w:rsidR="00E51BBE" w:rsidRPr="000B6343">
        <w:rPr>
          <w:rFonts w:ascii="Times New Roman" w:hAnsi="Times New Roman" w:cs="Times New Roman"/>
          <w:sz w:val="24"/>
          <w:szCs w:val="24"/>
        </w:rPr>
        <w:t xml:space="preserve"> </w:t>
      </w:r>
      <w:r w:rsidR="00F91F8A" w:rsidRPr="000B6343">
        <w:rPr>
          <w:rFonts w:ascii="Times New Roman" w:hAnsi="Times New Roman" w:cs="Times New Roman"/>
          <w:sz w:val="24"/>
          <w:szCs w:val="24"/>
        </w:rPr>
        <w:t xml:space="preserve">approximately </w:t>
      </w:r>
      <w:r w:rsidR="00E51BBE" w:rsidRPr="000B6343">
        <w:rPr>
          <w:rFonts w:ascii="Times New Roman" w:hAnsi="Times New Roman" w:cs="Times New Roman"/>
          <w:sz w:val="24"/>
          <w:szCs w:val="24"/>
        </w:rPr>
        <w:t xml:space="preserve">two-thirds had experienced two or more </w:t>
      </w:r>
      <w:r w:rsidR="002A4498" w:rsidRPr="000B6343">
        <w:rPr>
          <w:rFonts w:ascii="Times New Roman" w:hAnsi="Times New Roman" w:cs="Times New Roman"/>
          <w:sz w:val="24"/>
          <w:szCs w:val="24"/>
        </w:rPr>
        <w:t xml:space="preserve">different </w:t>
      </w:r>
      <w:r w:rsidR="00E51BBE" w:rsidRPr="000B6343">
        <w:rPr>
          <w:rFonts w:ascii="Times New Roman" w:hAnsi="Times New Roman" w:cs="Times New Roman"/>
          <w:sz w:val="24"/>
          <w:szCs w:val="24"/>
        </w:rPr>
        <w:t>traumatic life events</w:t>
      </w:r>
      <w:r w:rsidR="00F91F8A" w:rsidRPr="000B6343">
        <w:rPr>
          <w:rFonts w:ascii="Times New Roman" w:hAnsi="Times New Roman" w:cs="Times New Roman"/>
          <w:sz w:val="24"/>
          <w:szCs w:val="24"/>
        </w:rPr>
        <w:t xml:space="preserve">. </w:t>
      </w:r>
      <w:r w:rsidR="00E51BBE" w:rsidRPr="000B6343">
        <w:rPr>
          <w:rFonts w:ascii="Times New Roman" w:hAnsi="Times New Roman" w:cs="Times New Roman"/>
          <w:sz w:val="24"/>
          <w:szCs w:val="24"/>
        </w:rPr>
        <w:t>Th</w:t>
      </w:r>
      <w:r w:rsidR="00F91F8A" w:rsidRPr="000B6343">
        <w:rPr>
          <w:rFonts w:ascii="Times New Roman" w:hAnsi="Times New Roman" w:cs="Times New Roman"/>
          <w:sz w:val="24"/>
          <w:szCs w:val="24"/>
        </w:rPr>
        <w:t xml:space="preserve">ese findings are </w:t>
      </w:r>
      <w:r w:rsidR="00E51BBE" w:rsidRPr="000B6343">
        <w:rPr>
          <w:rFonts w:ascii="Times New Roman" w:hAnsi="Times New Roman" w:cs="Times New Roman"/>
          <w:sz w:val="24"/>
          <w:szCs w:val="24"/>
        </w:rPr>
        <w:t>higher than the global average</w:t>
      </w:r>
      <w:r w:rsidR="00F91F8A" w:rsidRPr="000B6343">
        <w:rPr>
          <w:rFonts w:ascii="Times New Roman" w:hAnsi="Times New Roman" w:cs="Times New Roman"/>
          <w:sz w:val="24"/>
          <w:szCs w:val="24"/>
        </w:rPr>
        <w:t>s</w:t>
      </w:r>
      <w:r w:rsidR="00E51BBE" w:rsidRPr="000B6343">
        <w:rPr>
          <w:rFonts w:ascii="Times New Roman" w:hAnsi="Times New Roman" w:cs="Times New Roman"/>
          <w:sz w:val="24"/>
          <w:szCs w:val="24"/>
        </w:rPr>
        <w:t xml:space="preserve"> of 70.4</w:t>
      </w:r>
      <w:r w:rsidR="00F91F8A" w:rsidRPr="000B6343">
        <w:rPr>
          <w:rFonts w:ascii="Times New Roman" w:hAnsi="Times New Roman" w:cs="Times New Roman"/>
          <w:sz w:val="24"/>
          <w:szCs w:val="24"/>
        </w:rPr>
        <w:t>% and 52.6%</w:t>
      </w:r>
      <w:r w:rsidR="00E51BBE" w:rsidRPr="000B6343">
        <w:rPr>
          <w:rFonts w:ascii="Times New Roman" w:hAnsi="Times New Roman" w:cs="Times New Roman"/>
          <w:sz w:val="24"/>
          <w:szCs w:val="24"/>
        </w:rPr>
        <w:t>,</w:t>
      </w:r>
      <w:r w:rsidR="00F91F8A" w:rsidRPr="000B6343">
        <w:rPr>
          <w:rFonts w:ascii="Times New Roman" w:hAnsi="Times New Roman" w:cs="Times New Roman"/>
          <w:sz w:val="24"/>
          <w:szCs w:val="24"/>
        </w:rPr>
        <w:t xml:space="preserve"> respectively </w:t>
      </w:r>
      <w:r w:rsidR="00E51BBE" w:rsidRPr="000B6343">
        <w:rPr>
          <w:rFonts w:ascii="Times New Roman" w:hAnsi="Times New Roman" w:cs="Times New Roman"/>
          <w:sz w:val="24"/>
          <w:szCs w:val="24"/>
        </w:rPr>
        <w:t xml:space="preserve">[1]. Moreover, the WMHS </w:t>
      </w:r>
      <w:r w:rsidR="00F91F8A" w:rsidRPr="000B6343">
        <w:rPr>
          <w:rFonts w:ascii="Times New Roman" w:hAnsi="Times New Roman" w:cs="Times New Roman"/>
          <w:sz w:val="24"/>
          <w:szCs w:val="24"/>
        </w:rPr>
        <w:t xml:space="preserve">found that </w:t>
      </w:r>
      <w:r w:rsidR="00E51BBE" w:rsidRPr="000B6343">
        <w:rPr>
          <w:rFonts w:ascii="Times New Roman" w:hAnsi="Times New Roman" w:cs="Times New Roman"/>
          <w:sz w:val="24"/>
          <w:szCs w:val="24"/>
        </w:rPr>
        <w:t>rates of trauma-exposure in European countries ranged from 28.6% in Bulgaria to 72.7% in France</w:t>
      </w:r>
      <w:r w:rsidR="00F91F8A" w:rsidRPr="000B6343">
        <w:rPr>
          <w:rFonts w:ascii="Times New Roman" w:hAnsi="Times New Roman" w:cs="Times New Roman"/>
          <w:sz w:val="24"/>
          <w:szCs w:val="24"/>
        </w:rPr>
        <w:t xml:space="preserve">. However, when assessed in relation to studies that did not follow the WMHS survey methodology, current findings are consistent with other European estimates. For example, nationally representative studies from the Netherlands (81%) [27] and Sweden (81%) [28] reported comparable </w:t>
      </w:r>
      <w:r w:rsidR="006356CD" w:rsidRPr="000B6343">
        <w:rPr>
          <w:rFonts w:ascii="Times New Roman" w:hAnsi="Times New Roman" w:cs="Times New Roman"/>
          <w:sz w:val="24"/>
          <w:szCs w:val="24"/>
        </w:rPr>
        <w:t>percentages</w:t>
      </w:r>
      <w:r w:rsidR="00F91F8A" w:rsidRPr="000B6343">
        <w:rPr>
          <w:rFonts w:ascii="Times New Roman" w:hAnsi="Times New Roman" w:cs="Times New Roman"/>
          <w:sz w:val="24"/>
          <w:szCs w:val="24"/>
        </w:rPr>
        <w:t xml:space="preserve"> of</w:t>
      </w:r>
      <w:r w:rsidR="004446C8" w:rsidRPr="000B6343">
        <w:rPr>
          <w:rFonts w:ascii="Times New Roman" w:hAnsi="Times New Roman" w:cs="Times New Roman"/>
          <w:sz w:val="24"/>
          <w:szCs w:val="24"/>
        </w:rPr>
        <w:t xml:space="preserve"> lifetime</w:t>
      </w:r>
      <w:r w:rsidR="00F91F8A" w:rsidRPr="000B6343">
        <w:rPr>
          <w:rFonts w:ascii="Times New Roman" w:hAnsi="Times New Roman" w:cs="Times New Roman"/>
          <w:sz w:val="24"/>
          <w:szCs w:val="24"/>
        </w:rPr>
        <w:t xml:space="preserve"> trauma exposure. It would appear, therefore, that methodological differences</w:t>
      </w:r>
      <w:r w:rsidR="004446C8" w:rsidRPr="000B6343">
        <w:rPr>
          <w:rFonts w:ascii="Times New Roman" w:hAnsi="Times New Roman" w:cs="Times New Roman"/>
          <w:sz w:val="24"/>
          <w:szCs w:val="24"/>
        </w:rPr>
        <w:t xml:space="preserve"> probably</w:t>
      </w:r>
      <w:r w:rsidR="00F91F8A" w:rsidRPr="000B6343">
        <w:rPr>
          <w:rFonts w:ascii="Times New Roman" w:hAnsi="Times New Roman" w:cs="Times New Roman"/>
          <w:sz w:val="24"/>
          <w:szCs w:val="24"/>
        </w:rPr>
        <w:t xml:space="preserve"> account for the disparities between our findings and the WMHS results, and that </w:t>
      </w:r>
      <w:r w:rsidR="006356CD" w:rsidRPr="000B6343">
        <w:rPr>
          <w:rFonts w:ascii="Times New Roman" w:hAnsi="Times New Roman" w:cs="Times New Roman"/>
          <w:sz w:val="24"/>
          <w:szCs w:val="24"/>
        </w:rPr>
        <w:t xml:space="preserve">the percentage of people in the general adult population of Ireland who are </w:t>
      </w:r>
      <w:r w:rsidR="00F91F8A" w:rsidRPr="000B6343">
        <w:rPr>
          <w:rFonts w:ascii="Times New Roman" w:hAnsi="Times New Roman" w:cs="Times New Roman"/>
          <w:sz w:val="24"/>
          <w:szCs w:val="24"/>
        </w:rPr>
        <w:t>trauma</w:t>
      </w:r>
      <w:r w:rsidR="004446C8" w:rsidRPr="000B6343">
        <w:rPr>
          <w:rFonts w:ascii="Times New Roman" w:hAnsi="Times New Roman" w:cs="Times New Roman"/>
          <w:sz w:val="24"/>
          <w:szCs w:val="24"/>
        </w:rPr>
        <w:t xml:space="preserve"> </w:t>
      </w:r>
      <w:r w:rsidR="00F91F8A" w:rsidRPr="000B6343">
        <w:rPr>
          <w:rFonts w:ascii="Times New Roman" w:hAnsi="Times New Roman" w:cs="Times New Roman"/>
          <w:sz w:val="24"/>
          <w:szCs w:val="24"/>
        </w:rPr>
        <w:t>expos</w:t>
      </w:r>
      <w:r w:rsidR="006356CD" w:rsidRPr="000B6343">
        <w:rPr>
          <w:rFonts w:ascii="Times New Roman" w:hAnsi="Times New Roman" w:cs="Times New Roman"/>
          <w:sz w:val="24"/>
          <w:szCs w:val="24"/>
        </w:rPr>
        <w:t>ed</w:t>
      </w:r>
      <w:r w:rsidR="00F91F8A" w:rsidRPr="000B6343">
        <w:rPr>
          <w:rFonts w:ascii="Times New Roman" w:hAnsi="Times New Roman" w:cs="Times New Roman"/>
          <w:sz w:val="24"/>
          <w:szCs w:val="24"/>
        </w:rPr>
        <w:t xml:space="preserve"> </w:t>
      </w:r>
      <w:r w:rsidR="006356CD" w:rsidRPr="000B6343">
        <w:rPr>
          <w:rFonts w:ascii="Times New Roman" w:hAnsi="Times New Roman" w:cs="Times New Roman"/>
          <w:sz w:val="24"/>
          <w:szCs w:val="24"/>
        </w:rPr>
        <w:t>is</w:t>
      </w:r>
      <w:r w:rsidR="004446C8" w:rsidRPr="000B6343">
        <w:rPr>
          <w:rFonts w:ascii="Times New Roman" w:hAnsi="Times New Roman" w:cs="Times New Roman"/>
          <w:sz w:val="24"/>
          <w:szCs w:val="24"/>
        </w:rPr>
        <w:t xml:space="preserve"> </w:t>
      </w:r>
      <w:r w:rsidR="00236E97" w:rsidRPr="000B6343">
        <w:rPr>
          <w:rFonts w:ascii="Times New Roman" w:hAnsi="Times New Roman" w:cs="Times New Roman"/>
          <w:sz w:val="24"/>
          <w:szCs w:val="24"/>
        </w:rPr>
        <w:t>probably</w:t>
      </w:r>
      <w:r w:rsidR="00F13F3E" w:rsidRPr="000B6343">
        <w:rPr>
          <w:rFonts w:ascii="Times New Roman" w:hAnsi="Times New Roman" w:cs="Times New Roman"/>
          <w:sz w:val="24"/>
          <w:szCs w:val="24"/>
        </w:rPr>
        <w:t xml:space="preserve"> not markedly different from</w:t>
      </w:r>
      <w:r w:rsidR="00236E97" w:rsidRPr="000B6343">
        <w:rPr>
          <w:rFonts w:ascii="Times New Roman" w:hAnsi="Times New Roman" w:cs="Times New Roman"/>
          <w:sz w:val="24"/>
          <w:szCs w:val="24"/>
        </w:rPr>
        <w:t xml:space="preserve"> </w:t>
      </w:r>
      <w:r w:rsidR="004446C8" w:rsidRPr="000B6343">
        <w:rPr>
          <w:rFonts w:ascii="Times New Roman" w:hAnsi="Times New Roman" w:cs="Times New Roman"/>
          <w:sz w:val="24"/>
          <w:szCs w:val="24"/>
        </w:rPr>
        <w:t xml:space="preserve">other Western </w:t>
      </w:r>
      <w:r w:rsidR="00F13F3E" w:rsidRPr="000B6343">
        <w:rPr>
          <w:rFonts w:ascii="Times New Roman" w:hAnsi="Times New Roman" w:cs="Times New Roman"/>
          <w:sz w:val="24"/>
          <w:szCs w:val="24"/>
        </w:rPr>
        <w:t>European</w:t>
      </w:r>
      <w:r w:rsidR="004446C8" w:rsidRPr="000B6343">
        <w:rPr>
          <w:rFonts w:ascii="Times New Roman" w:hAnsi="Times New Roman" w:cs="Times New Roman"/>
          <w:sz w:val="24"/>
          <w:szCs w:val="24"/>
        </w:rPr>
        <w:t xml:space="preserve"> states</w:t>
      </w:r>
      <w:r w:rsidR="00F13F3E" w:rsidRPr="000B6343">
        <w:rPr>
          <w:rFonts w:ascii="Times New Roman" w:hAnsi="Times New Roman" w:cs="Times New Roman"/>
          <w:sz w:val="24"/>
          <w:szCs w:val="24"/>
        </w:rPr>
        <w:t xml:space="preserve">. </w:t>
      </w:r>
    </w:p>
    <w:p w14:paraId="2EC3D9ED" w14:textId="04D14CEF" w:rsidR="00AD3DB2" w:rsidRPr="000B6343" w:rsidRDefault="004446C8" w:rsidP="004446C8">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 xml:space="preserve">We found that men and women did not </w:t>
      </w:r>
      <w:r w:rsidR="005C0C34" w:rsidRPr="000B6343">
        <w:rPr>
          <w:rFonts w:ascii="Times New Roman" w:hAnsi="Times New Roman" w:cs="Times New Roman"/>
          <w:sz w:val="24"/>
          <w:szCs w:val="24"/>
        </w:rPr>
        <w:t xml:space="preserve">differ in the </w:t>
      </w:r>
      <w:r w:rsidR="005C0C34" w:rsidRPr="000B6343">
        <w:rPr>
          <w:rFonts w:ascii="Times New Roman" w:hAnsi="Times New Roman" w:cs="Times New Roman"/>
          <w:i/>
          <w:iCs/>
          <w:sz w:val="24"/>
          <w:szCs w:val="24"/>
        </w:rPr>
        <w:t>number</w:t>
      </w:r>
      <w:r w:rsidR="005C0C34" w:rsidRPr="000B6343">
        <w:rPr>
          <w:rFonts w:ascii="Times New Roman" w:hAnsi="Times New Roman" w:cs="Times New Roman"/>
          <w:sz w:val="24"/>
          <w:szCs w:val="24"/>
        </w:rPr>
        <w:t xml:space="preserve"> of traumatic events</w:t>
      </w:r>
      <w:r w:rsidRPr="000B6343">
        <w:rPr>
          <w:rFonts w:ascii="Times New Roman" w:hAnsi="Times New Roman" w:cs="Times New Roman"/>
          <w:sz w:val="24"/>
          <w:szCs w:val="24"/>
        </w:rPr>
        <w:t xml:space="preserve"> that they were exposed to, however,</w:t>
      </w:r>
      <w:r w:rsidR="005C0C34" w:rsidRPr="000B6343">
        <w:rPr>
          <w:rFonts w:ascii="Times New Roman" w:hAnsi="Times New Roman" w:cs="Times New Roman"/>
          <w:sz w:val="24"/>
          <w:szCs w:val="24"/>
        </w:rPr>
        <w:t xml:space="preserve"> they did differ substantially in the </w:t>
      </w:r>
      <w:r w:rsidR="005C0C34" w:rsidRPr="000B6343">
        <w:rPr>
          <w:rFonts w:ascii="Times New Roman" w:hAnsi="Times New Roman" w:cs="Times New Roman"/>
          <w:i/>
          <w:iCs/>
          <w:sz w:val="24"/>
          <w:szCs w:val="24"/>
        </w:rPr>
        <w:t>types</w:t>
      </w:r>
      <w:r w:rsidR="005C0C34" w:rsidRPr="000B6343">
        <w:rPr>
          <w:rFonts w:ascii="Times New Roman" w:hAnsi="Times New Roman" w:cs="Times New Roman"/>
          <w:sz w:val="24"/>
          <w:szCs w:val="24"/>
        </w:rPr>
        <w:t xml:space="preserve"> of trauma</w:t>
      </w:r>
      <w:r w:rsidRPr="000B6343">
        <w:rPr>
          <w:rFonts w:ascii="Times New Roman" w:hAnsi="Times New Roman" w:cs="Times New Roman"/>
          <w:sz w:val="24"/>
          <w:szCs w:val="24"/>
        </w:rPr>
        <w:t>tic events that they were exposed to</w:t>
      </w:r>
      <w:r w:rsidR="005C0C34" w:rsidRPr="000B6343">
        <w:rPr>
          <w:rFonts w:ascii="Times New Roman" w:hAnsi="Times New Roman" w:cs="Times New Roman"/>
          <w:sz w:val="24"/>
          <w:szCs w:val="24"/>
        </w:rPr>
        <w:t xml:space="preserve">. </w:t>
      </w:r>
      <w:r w:rsidRPr="000B6343">
        <w:rPr>
          <w:rFonts w:ascii="Times New Roman" w:hAnsi="Times New Roman" w:cs="Times New Roman"/>
          <w:sz w:val="24"/>
          <w:szCs w:val="24"/>
        </w:rPr>
        <w:t>Women</w:t>
      </w:r>
      <w:r w:rsidR="005C0C34" w:rsidRPr="000B6343">
        <w:rPr>
          <w:rFonts w:ascii="Times New Roman" w:hAnsi="Times New Roman" w:cs="Times New Roman"/>
          <w:sz w:val="24"/>
          <w:szCs w:val="24"/>
        </w:rPr>
        <w:t xml:space="preserve"> were more than four times </w:t>
      </w:r>
      <w:r w:rsidRPr="000B6343">
        <w:rPr>
          <w:rFonts w:ascii="Times New Roman" w:hAnsi="Times New Roman" w:cs="Times New Roman"/>
          <w:sz w:val="24"/>
          <w:szCs w:val="24"/>
        </w:rPr>
        <w:t>as</w:t>
      </w:r>
      <w:r w:rsidR="005C0C34" w:rsidRPr="000B6343">
        <w:rPr>
          <w:rFonts w:ascii="Times New Roman" w:hAnsi="Times New Roman" w:cs="Times New Roman"/>
          <w:sz w:val="24"/>
          <w:szCs w:val="24"/>
        </w:rPr>
        <w:t xml:space="preserve"> likely </w:t>
      </w:r>
      <w:r w:rsidRPr="000B6343">
        <w:rPr>
          <w:rFonts w:ascii="Times New Roman" w:hAnsi="Times New Roman" w:cs="Times New Roman"/>
          <w:sz w:val="24"/>
          <w:szCs w:val="24"/>
        </w:rPr>
        <w:t>as</w:t>
      </w:r>
      <w:r w:rsidR="005C0C34" w:rsidRPr="000B6343">
        <w:rPr>
          <w:rFonts w:ascii="Times New Roman" w:hAnsi="Times New Roman" w:cs="Times New Roman"/>
          <w:sz w:val="24"/>
          <w:szCs w:val="24"/>
        </w:rPr>
        <w:t xml:space="preserve"> </w:t>
      </w:r>
      <w:r w:rsidRPr="000B6343">
        <w:rPr>
          <w:rFonts w:ascii="Times New Roman" w:hAnsi="Times New Roman" w:cs="Times New Roman"/>
          <w:sz w:val="24"/>
          <w:szCs w:val="24"/>
        </w:rPr>
        <w:t>men</w:t>
      </w:r>
      <w:r w:rsidR="00F31561" w:rsidRPr="000B6343">
        <w:rPr>
          <w:rFonts w:ascii="Times New Roman" w:hAnsi="Times New Roman" w:cs="Times New Roman"/>
          <w:sz w:val="24"/>
          <w:szCs w:val="24"/>
        </w:rPr>
        <w:t xml:space="preserve"> </w:t>
      </w:r>
      <w:r w:rsidR="005C0C34" w:rsidRPr="000B6343">
        <w:rPr>
          <w:rFonts w:ascii="Times New Roman" w:hAnsi="Times New Roman" w:cs="Times New Roman"/>
          <w:sz w:val="24"/>
          <w:szCs w:val="24"/>
        </w:rPr>
        <w:t xml:space="preserve">to report being sexually harassed, and nearly two-and-a-half times as likely to report being sexually assaulted (i.e., orally, anally, or vaginally raped). Contrastingly, </w:t>
      </w:r>
      <w:r w:rsidRPr="000B6343">
        <w:rPr>
          <w:rFonts w:ascii="Times New Roman" w:hAnsi="Times New Roman" w:cs="Times New Roman"/>
          <w:sz w:val="24"/>
          <w:szCs w:val="24"/>
        </w:rPr>
        <w:t>men</w:t>
      </w:r>
      <w:r w:rsidR="005C0C34" w:rsidRPr="000B6343">
        <w:rPr>
          <w:rFonts w:ascii="Times New Roman" w:hAnsi="Times New Roman" w:cs="Times New Roman"/>
          <w:sz w:val="24"/>
          <w:szCs w:val="24"/>
        </w:rPr>
        <w:t xml:space="preserve"> were </w:t>
      </w:r>
      <w:r w:rsidR="008A7561" w:rsidRPr="000B6343">
        <w:rPr>
          <w:rFonts w:ascii="Times New Roman" w:hAnsi="Times New Roman" w:cs="Times New Roman"/>
          <w:sz w:val="24"/>
          <w:szCs w:val="24"/>
        </w:rPr>
        <w:t>nearly</w:t>
      </w:r>
      <w:r w:rsidR="005C0C34" w:rsidRPr="000B6343">
        <w:rPr>
          <w:rFonts w:ascii="Times New Roman" w:hAnsi="Times New Roman" w:cs="Times New Roman"/>
          <w:sz w:val="24"/>
          <w:szCs w:val="24"/>
        </w:rPr>
        <w:t xml:space="preserve"> two-and-a-half times </w:t>
      </w:r>
      <w:r w:rsidR="00F31561" w:rsidRPr="000B6343">
        <w:rPr>
          <w:rFonts w:ascii="Times New Roman" w:hAnsi="Times New Roman" w:cs="Times New Roman"/>
          <w:sz w:val="24"/>
          <w:szCs w:val="24"/>
        </w:rPr>
        <w:t xml:space="preserve">more </w:t>
      </w:r>
      <w:r w:rsidR="005C0C34" w:rsidRPr="000B6343">
        <w:rPr>
          <w:rFonts w:ascii="Times New Roman" w:hAnsi="Times New Roman" w:cs="Times New Roman"/>
          <w:sz w:val="24"/>
          <w:szCs w:val="24"/>
        </w:rPr>
        <w:t xml:space="preserve">likely than </w:t>
      </w:r>
      <w:r w:rsidRPr="000B6343">
        <w:rPr>
          <w:rFonts w:ascii="Times New Roman" w:hAnsi="Times New Roman" w:cs="Times New Roman"/>
          <w:sz w:val="24"/>
          <w:szCs w:val="24"/>
        </w:rPr>
        <w:t>women</w:t>
      </w:r>
      <w:r w:rsidR="005C0C34" w:rsidRPr="000B6343">
        <w:rPr>
          <w:rFonts w:ascii="Times New Roman" w:hAnsi="Times New Roman" w:cs="Times New Roman"/>
          <w:sz w:val="24"/>
          <w:szCs w:val="24"/>
        </w:rPr>
        <w:t xml:space="preserve"> to report being exposed to </w:t>
      </w:r>
      <w:r w:rsidR="00F13F3E" w:rsidRPr="000B6343">
        <w:rPr>
          <w:rFonts w:ascii="Times New Roman" w:hAnsi="Times New Roman" w:cs="Times New Roman"/>
          <w:sz w:val="24"/>
          <w:szCs w:val="24"/>
        </w:rPr>
        <w:t xml:space="preserve">traumatic events characterised by physical violence, combat, and accidents. These findings </w:t>
      </w:r>
      <w:r w:rsidRPr="000B6343">
        <w:rPr>
          <w:rFonts w:ascii="Times New Roman" w:hAnsi="Times New Roman" w:cs="Times New Roman"/>
          <w:sz w:val="24"/>
          <w:szCs w:val="24"/>
        </w:rPr>
        <w:t>are</w:t>
      </w:r>
      <w:r w:rsidR="00D47888" w:rsidRPr="000B6343">
        <w:rPr>
          <w:rFonts w:ascii="Times New Roman" w:hAnsi="Times New Roman" w:cs="Times New Roman"/>
          <w:sz w:val="24"/>
          <w:szCs w:val="24"/>
        </w:rPr>
        <w:t xml:space="preserve"> </w:t>
      </w:r>
      <w:r w:rsidR="00F13F3E" w:rsidRPr="000B6343">
        <w:rPr>
          <w:rFonts w:ascii="Times New Roman" w:hAnsi="Times New Roman" w:cs="Times New Roman"/>
          <w:sz w:val="24"/>
          <w:szCs w:val="24"/>
        </w:rPr>
        <w:t xml:space="preserve">consistent with the </w:t>
      </w:r>
      <w:r w:rsidR="002E1048" w:rsidRPr="000B6343">
        <w:rPr>
          <w:rFonts w:ascii="Times New Roman" w:hAnsi="Times New Roman" w:cs="Times New Roman"/>
          <w:sz w:val="24"/>
          <w:szCs w:val="24"/>
        </w:rPr>
        <w:t xml:space="preserve">general </w:t>
      </w:r>
      <w:r w:rsidR="002E1048" w:rsidRPr="000B6343">
        <w:rPr>
          <w:rFonts w:ascii="Times New Roman" w:hAnsi="Times New Roman" w:cs="Times New Roman"/>
          <w:sz w:val="24"/>
          <w:szCs w:val="24"/>
        </w:rPr>
        <w:lastRenderedPageBreak/>
        <w:t>landscape of sex difference</w:t>
      </w:r>
      <w:r w:rsidR="005C0C34" w:rsidRPr="000B6343">
        <w:rPr>
          <w:rFonts w:ascii="Times New Roman" w:hAnsi="Times New Roman" w:cs="Times New Roman"/>
          <w:sz w:val="24"/>
          <w:szCs w:val="24"/>
        </w:rPr>
        <w:t>s</w:t>
      </w:r>
      <w:r w:rsidR="002E1048" w:rsidRPr="000B6343">
        <w:rPr>
          <w:rFonts w:ascii="Times New Roman" w:hAnsi="Times New Roman" w:cs="Times New Roman"/>
          <w:sz w:val="24"/>
          <w:szCs w:val="24"/>
        </w:rPr>
        <w:t xml:space="preserve"> in trauma exposure [</w:t>
      </w:r>
      <w:r w:rsidR="00236E97" w:rsidRPr="000B6343">
        <w:rPr>
          <w:rFonts w:ascii="Times New Roman" w:hAnsi="Times New Roman" w:cs="Times New Roman"/>
          <w:sz w:val="24"/>
          <w:szCs w:val="24"/>
        </w:rPr>
        <w:t>15</w:t>
      </w:r>
      <w:r w:rsidR="002E1048" w:rsidRPr="000B6343">
        <w:rPr>
          <w:rFonts w:ascii="Times New Roman" w:hAnsi="Times New Roman" w:cs="Times New Roman"/>
          <w:sz w:val="24"/>
          <w:szCs w:val="24"/>
        </w:rPr>
        <w:t xml:space="preserve">]. For example, </w:t>
      </w:r>
      <w:r w:rsidRPr="000B6343">
        <w:rPr>
          <w:rFonts w:ascii="Times New Roman" w:hAnsi="Times New Roman" w:cs="Times New Roman"/>
          <w:sz w:val="24"/>
          <w:szCs w:val="24"/>
        </w:rPr>
        <w:t>in the</w:t>
      </w:r>
      <w:r w:rsidR="002E1048" w:rsidRPr="000B6343">
        <w:rPr>
          <w:rFonts w:ascii="Times New Roman" w:hAnsi="Times New Roman" w:cs="Times New Roman"/>
          <w:sz w:val="24"/>
          <w:szCs w:val="24"/>
        </w:rPr>
        <w:t xml:space="preserve"> WMH</w:t>
      </w:r>
      <w:r w:rsidR="005F60E9" w:rsidRPr="000B6343">
        <w:rPr>
          <w:rFonts w:ascii="Times New Roman" w:hAnsi="Times New Roman" w:cs="Times New Roman"/>
          <w:sz w:val="24"/>
          <w:szCs w:val="24"/>
        </w:rPr>
        <w:t>S</w:t>
      </w:r>
      <w:r w:rsidR="002E1048"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there were </w:t>
      </w:r>
      <w:r w:rsidR="002E1048" w:rsidRPr="000B6343">
        <w:rPr>
          <w:rFonts w:ascii="Times New Roman" w:hAnsi="Times New Roman" w:cs="Times New Roman"/>
          <w:sz w:val="24"/>
          <w:szCs w:val="24"/>
        </w:rPr>
        <w:t>no differences in the number of traumatic life events</w:t>
      </w:r>
      <w:r w:rsidRPr="000B6343">
        <w:rPr>
          <w:rFonts w:ascii="Times New Roman" w:hAnsi="Times New Roman" w:cs="Times New Roman"/>
          <w:sz w:val="24"/>
          <w:szCs w:val="24"/>
        </w:rPr>
        <w:t xml:space="preserve"> experienced by men and women</w:t>
      </w:r>
      <w:r w:rsidR="00AE0F23" w:rsidRPr="000B6343">
        <w:rPr>
          <w:rFonts w:ascii="Times New Roman" w:hAnsi="Times New Roman" w:cs="Times New Roman"/>
          <w:sz w:val="24"/>
          <w:szCs w:val="24"/>
        </w:rPr>
        <w:t>,</w:t>
      </w:r>
      <w:r w:rsidRPr="000B6343">
        <w:rPr>
          <w:rFonts w:ascii="Times New Roman" w:hAnsi="Times New Roman" w:cs="Times New Roman"/>
          <w:sz w:val="24"/>
          <w:szCs w:val="24"/>
        </w:rPr>
        <w:t xml:space="preserve"> </w:t>
      </w:r>
      <w:r w:rsidR="002A4498" w:rsidRPr="000B6343">
        <w:rPr>
          <w:rFonts w:ascii="Times New Roman" w:hAnsi="Times New Roman" w:cs="Times New Roman"/>
          <w:sz w:val="24"/>
          <w:szCs w:val="24"/>
        </w:rPr>
        <w:t>and,</w:t>
      </w:r>
      <w:r w:rsidRPr="000B6343">
        <w:rPr>
          <w:rFonts w:ascii="Times New Roman" w:hAnsi="Times New Roman" w:cs="Times New Roman"/>
          <w:sz w:val="24"/>
          <w:szCs w:val="24"/>
        </w:rPr>
        <w:t xml:space="preserve"> while</w:t>
      </w:r>
      <w:r w:rsidR="002E1048" w:rsidRPr="000B6343">
        <w:rPr>
          <w:rFonts w:ascii="Times New Roman" w:hAnsi="Times New Roman" w:cs="Times New Roman"/>
          <w:sz w:val="24"/>
          <w:szCs w:val="24"/>
        </w:rPr>
        <w:t xml:space="preserve"> women were twice as likely to</w:t>
      </w:r>
      <w:r w:rsidR="002A4498" w:rsidRPr="000B6343">
        <w:rPr>
          <w:rFonts w:ascii="Times New Roman" w:hAnsi="Times New Roman" w:cs="Times New Roman"/>
          <w:sz w:val="24"/>
          <w:szCs w:val="24"/>
        </w:rPr>
        <w:t xml:space="preserve"> have been</w:t>
      </w:r>
      <w:r w:rsidR="002E1048" w:rsidRPr="000B6343">
        <w:rPr>
          <w:rFonts w:ascii="Times New Roman" w:hAnsi="Times New Roman" w:cs="Times New Roman"/>
          <w:sz w:val="24"/>
          <w:szCs w:val="24"/>
        </w:rPr>
        <w:t xml:space="preserve"> exposed to sexual</w:t>
      </w:r>
      <w:r w:rsidR="002A4498" w:rsidRPr="000B6343">
        <w:rPr>
          <w:rFonts w:ascii="Times New Roman" w:hAnsi="Times New Roman" w:cs="Times New Roman"/>
          <w:sz w:val="24"/>
          <w:szCs w:val="24"/>
        </w:rPr>
        <w:t xml:space="preserve"> based</w:t>
      </w:r>
      <w:r w:rsidR="002E1048" w:rsidRPr="000B6343">
        <w:rPr>
          <w:rFonts w:ascii="Times New Roman" w:hAnsi="Times New Roman" w:cs="Times New Roman"/>
          <w:sz w:val="24"/>
          <w:szCs w:val="24"/>
        </w:rPr>
        <w:t xml:space="preserve"> traumas, men were up to two-and-a-half times </w:t>
      </w:r>
      <w:r w:rsidR="002A4498" w:rsidRPr="000B6343">
        <w:rPr>
          <w:rFonts w:ascii="Times New Roman" w:hAnsi="Times New Roman" w:cs="Times New Roman"/>
          <w:sz w:val="24"/>
          <w:szCs w:val="24"/>
        </w:rPr>
        <w:t>more</w:t>
      </w:r>
      <w:r w:rsidR="002E1048" w:rsidRPr="000B6343">
        <w:rPr>
          <w:rFonts w:ascii="Times New Roman" w:hAnsi="Times New Roman" w:cs="Times New Roman"/>
          <w:sz w:val="24"/>
          <w:szCs w:val="24"/>
        </w:rPr>
        <w:t xml:space="preserve"> likely to </w:t>
      </w:r>
      <w:r w:rsidRPr="000B6343">
        <w:rPr>
          <w:rFonts w:ascii="Times New Roman" w:hAnsi="Times New Roman" w:cs="Times New Roman"/>
          <w:sz w:val="24"/>
          <w:szCs w:val="24"/>
        </w:rPr>
        <w:t>have been exposed to</w:t>
      </w:r>
      <w:r w:rsidR="002E1048" w:rsidRPr="000B6343">
        <w:rPr>
          <w:rFonts w:ascii="Times New Roman" w:hAnsi="Times New Roman" w:cs="Times New Roman"/>
          <w:sz w:val="24"/>
          <w:szCs w:val="24"/>
        </w:rPr>
        <w:t xml:space="preserve"> physical, combat, and accident related traumas. Thus, the type and distribution of trauma exposure in the Irish population </w:t>
      </w:r>
      <w:r w:rsidR="002A4498" w:rsidRPr="000B6343">
        <w:rPr>
          <w:rFonts w:ascii="Times New Roman" w:hAnsi="Times New Roman" w:cs="Times New Roman"/>
          <w:sz w:val="24"/>
          <w:szCs w:val="24"/>
        </w:rPr>
        <w:t>is</w:t>
      </w:r>
      <w:r w:rsidRPr="000B6343">
        <w:rPr>
          <w:rFonts w:ascii="Times New Roman" w:hAnsi="Times New Roman" w:cs="Times New Roman"/>
          <w:sz w:val="24"/>
          <w:szCs w:val="24"/>
        </w:rPr>
        <w:t xml:space="preserve"> consistent with what </w:t>
      </w:r>
      <w:r w:rsidR="002A4498" w:rsidRPr="000B6343">
        <w:rPr>
          <w:rFonts w:ascii="Times New Roman" w:hAnsi="Times New Roman" w:cs="Times New Roman"/>
          <w:sz w:val="24"/>
          <w:szCs w:val="24"/>
        </w:rPr>
        <w:t>has been</w:t>
      </w:r>
      <w:r w:rsidRPr="000B6343">
        <w:rPr>
          <w:rFonts w:ascii="Times New Roman" w:hAnsi="Times New Roman" w:cs="Times New Roman"/>
          <w:sz w:val="24"/>
          <w:szCs w:val="24"/>
        </w:rPr>
        <w:t xml:space="preserve"> observed in </w:t>
      </w:r>
      <w:r w:rsidR="002E1048" w:rsidRPr="000B6343">
        <w:rPr>
          <w:rFonts w:ascii="Times New Roman" w:hAnsi="Times New Roman" w:cs="Times New Roman"/>
          <w:sz w:val="24"/>
          <w:szCs w:val="24"/>
        </w:rPr>
        <w:t xml:space="preserve">other nations around the world. </w:t>
      </w:r>
      <w:r w:rsidR="00F13F3E" w:rsidRPr="000B6343">
        <w:rPr>
          <w:rFonts w:ascii="Times New Roman" w:hAnsi="Times New Roman" w:cs="Times New Roman"/>
          <w:sz w:val="24"/>
          <w:szCs w:val="24"/>
        </w:rPr>
        <w:t xml:space="preserve"> </w:t>
      </w:r>
    </w:p>
    <w:p w14:paraId="5BC5B1F3" w14:textId="262DCFC9" w:rsidR="00264AF0" w:rsidRPr="000B6343" w:rsidRDefault="002E21E0" w:rsidP="009820A2">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Approximately one-in-eight Irish adults met</w:t>
      </w:r>
      <w:r w:rsidR="004446C8" w:rsidRPr="000B6343">
        <w:rPr>
          <w:rFonts w:ascii="Times New Roman" w:hAnsi="Times New Roman" w:cs="Times New Roman"/>
          <w:sz w:val="24"/>
          <w:szCs w:val="24"/>
        </w:rPr>
        <w:t xml:space="preserve"> the</w:t>
      </w:r>
      <w:r w:rsidRPr="000B6343">
        <w:rPr>
          <w:rFonts w:ascii="Times New Roman" w:hAnsi="Times New Roman" w:cs="Times New Roman"/>
          <w:sz w:val="24"/>
          <w:szCs w:val="24"/>
        </w:rPr>
        <w:t xml:space="preserve"> </w:t>
      </w:r>
      <w:r w:rsidR="004446C8" w:rsidRPr="000B6343">
        <w:rPr>
          <w:rFonts w:ascii="Times New Roman" w:hAnsi="Times New Roman" w:cs="Times New Roman"/>
          <w:sz w:val="24"/>
          <w:szCs w:val="24"/>
        </w:rPr>
        <w:t xml:space="preserve">ICD-11’s </w:t>
      </w:r>
      <w:r w:rsidR="002E1048" w:rsidRPr="000B6343">
        <w:rPr>
          <w:rFonts w:ascii="Times New Roman" w:hAnsi="Times New Roman" w:cs="Times New Roman"/>
          <w:sz w:val="24"/>
          <w:szCs w:val="24"/>
        </w:rPr>
        <w:t xml:space="preserve">diagnostic requirements for PTSD or CPTSD. </w:t>
      </w:r>
      <w:r w:rsidR="004446C8" w:rsidRPr="000B6343">
        <w:rPr>
          <w:rFonts w:ascii="Times New Roman" w:hAnsi="Times New Roman" w:cs="Times New Roman"/>
          <w:sz w:val="24"/>
          <w:szCs w:val="24"/>
        </w:rPr>
        <w:t>S</w:t>
      </w:r>
      <w:r w:rsidR="002E1048" w:rsidRPr="000B6343">
        <w:rPr>
          <w:rFonts w:ascii="Times New Roman" w:hAnsi="Times New Roman" w:cs="Times New Roman"/>
          <w:sz w:val="24"/>
          <w:szCs w:val="24"/>
        </w:rPr>
        <w:t>pecifically, slightly more people met requirements for CPTSD (7.7%) than PTSD (5.0%)</w:t>
      </w:r>
      <w:r w:rsidR="004446C8" w:rsidRPr="000B6343">
        <w:rPr>
          <w:rFonts w:ascii="Times New Roman" w:hAnsi="Times New Roman" w:cs="Times New Roman"/>
          <w:sz w:val="24"/>
          <w:szCs w:val="24"/>
        </w:rPr>
        <w:t>,</w:t>
      </w:r>
      <w:r w:rsidR="002E1048" w:rsidRPr="000B6343">
        <w:rPr>
          <w:rFonts w:ascii="Times New Roman" w:hAnsi="Times New Roman" w:cs="Times New Roman"/>
          <w:sz w:val="24"/>
          <w:szCs w:val="24"/>
        </w:rPr>
        <w:t xml:space="preserve"> however</w:t>
      </w:r>
      <w:r w:rsidR="004446C8" w:rsidRPr="000B6343">
        <w:rPr>
          <w:rFonts w:ascii="Times New Roman" w:hAnsi="Times New Roman" w:cs="Times New Roman"/>
          <w:sz w:val="24"/>
          <w:szCs w:val="24"/>
        </w:rPr>
        <w:t>,</w:t>
      </w:r>
      <w:r w:rsidR="002E1048" w:rsidRPr="000B6343">
        <w:rPr>
          <w:rFonts w:ascii="Times New Roman" w:hAnsi="Times New Roman" w:cs="Times New Roman"/>
          <w:sz w:val="24"/>
          <w:szCs w:val="24"/>
        </w:rPr>
        <w:t xml:space="preserve"> the overlapping confidence intervals indicate</w:t>
      </w:r>
      <w:r w:rsidR="004446C8" w:rsidRPr="000B6343">
        <w:rPr>
          <w:rFonts w:ascii="Times New Roman" w:hAnsi="Times New Roman" w:cs="Times New Roman"/>
          <w:sz w:val="24"/>
          <w:szCs w:val="24"/>
        </w:rPr>
        <w:t>s</w:t>
      </w:r>
      <w:r w:rsidR="002E1048" w:rsidRPr="000B6343">
        <w:rPr>
          <w:rFonts w:ascii="Times New Roman" w:hAnsi="Times New Roman" w:cs="Times New Roman"/>
          <w:sz w:val="24"/>
          <w:szCs w:val="24"/>
        </w:rPr>
        <w:t xml:space="preserve"> that the difference between these two proportions </w:t>
      </w:r>
      <w:r w:rsidR="002A4498" w:rsidRPr="000B6343">
        <w:rPr>
          <w:rFonts w:ascii="Times New Roman" w:hAnsi="Times New Roman" w:cs="Times New Roman"/>
          <w:sz w:val="24"/>
          <w:szCs w:val="24"/>
        </w:rPr>
        <w:t>was</w:t>
      </w:r>
      <w:r w:rsidR="002E1048" w:rsidRPr="000B6343">
        <w:rPr>
          <w:rFonts w:ascii="Times New Roman" w:hAnsi="Times New Roman" w:cs="Times New Roman"/>
          <w:sz w:val="24"/>
          <w:szCs w:val="24"/>
        </w:rPr>
        <w:t xml:space="preserve"> not statistically significant. The overall figure of 12.7% </w:t>
      </w:r>
      <w:r w:rsidR="002A4498" w:rsidRPr="000B6343">
        <w:rPr>
          <w:rFonts w:ascii="Times New Roman" w:hAnsi="Times New Roman" w:cs="Times New Roman"/>
          <w:sz w:val="24"/>
          <w:szCs w:val="24"/>
        </w:rPr>
        <w:t>was</w:t>
      </w:r>
      <w:r w:rsidR="002F079D" w:rsidRPr="000B6343">
        <w:rPr>
          <w:rFonts w:ascii="Times New Roman" w:hAnsi="Times New Roman" w:cs="Times New Roman"/>
          <w:sz w:val="24"/>
          <w:szCs w:val="24"/>
        </w:rPr>
        <w:t xml:space="preserve"> similar to findings from</w:t>
      </w:r>
      <w:r w:rsidR="00AE0F23" w:rsidRPr="000B6343">
        <w:rPr>
          <w:rFonts w:ascii="Times New Roman" w:hAnsi="Times New Roman" w:cs="Times New Roman"/>
          <w:sz w:val="24"/>
          <w:szCs w:val="24"/>
        </w:rPr>
        <w:t xml:space="preserve"> the</w:t>
      </w:r>
      <w:r w:rsidR="004446C8" w:rsidRPr="000B6343">
        <w:rPr>
          <w:rFonts w:ascii="Times New Roman" w:hAnsi="Times New Roman" w:cs="Times New Roman"/>
          <w:sz w:val="24"/>
          <w:szCs w:val="24"/>
        </w:rPr>
        <w:t xml:space="preserve"> general population of</w:t>
      </w:r>
      <w:r w:rsidR="002F079D" w:rsidRPr="000B6343">
        <w:rPr>
          <w:rFonts w:ascii="Times New Roman" w:hAnsi="Times New Roman" w:cs="Times New Roman"/>
          <w:sz w:val="24"/>
          <w:szCs w:val="24"/>
        </w:rPr>
        <w:t xml:space="preserve"> Israel</w:t>
      </w:r>
      <w:r w:rsidR="00AE0F23" w:rsidRPr="000B6343">
        <w:rPr>
          <w:rFonts w:ascii="Times New Roman" w:hAnsi="Times New Roman" w:cs="Times New Roman"/>
          <w:sz w:val="24"/>
          <w:szCs w:val="24"/>
        </w:rPr>
        <w:t xml:space="preserve"> (11.6%)</w:t>
      </w:r>
      <w:r w:rsidR="00236E97" w:rsidRPr="000B6343">
        <w:rPr>
          <w:rFonts w:ascii="Times New Roman" w:hAnsi="Times New Roman" w:cs="Times New Roman"/>
          <w:sz w:val="24"/>
          <w:szCs w:val="24"/>
        </w:rPr>
        <w:t xml:space="preserve"> [13]</w:t>
      </w:r>
      <w:r w:rsidR="004446C8" w:rsidRPr="000B6343">
        <w:rPr>
          <w:rFonts w:ascii="Times New Roman" w:hAnsi="Times New Roman" w:cs="Times New Roman"/>
          <w:sz w:val="24"/>
          <w:szCs w:val="24"/>
        </w:rPr>
        <w:t>,</w:t>
      </w:r>
      <w:r w:rsidR="002F079D" w:rsidRPr="000B6343">
        <w:rPr>
          <w:rFonts w:ascii="Times New Roman" w:hAnsi="Times New Roman" w:cs="Times New Roman"/>
          <w:sz w:val="24"/>
          <w:szCs w:val="24"/>
        </w:rPr>
        <w:t xml:space="preserve"> </w:t>
      </w:r>
      <w:r w:rsidR="004446C8" w:rsidRPr="000B6343">
        <w:rPr>
          <w:rFonts w:ascii="Times New Roman" w:hAnsi="Times New Roman" w:cs="Times New Roman"/>
          <w:sz w:val="24"/>
          <w:szCs w:val="24"/>
        </w:rPr>
        <w:t>and</w:t>
      </w:r>
      <w:r w:rsidR="000501BF" w:rsidRPr="000B6343">
        <w:rPr>
          <w:rFonts w:ascii="Times New Roman" w:hAnsi="Times New Roman" w:cs="Times New Roman"/>
          <w:sz w:val="24"/>
          <w:szCs w:val="24"/>
        </w:rPr>
        <w:t xml:space="preserve"> </w:t>
      </w:r>
      <w:r w:rsidR="002F079D" w:rsidRPr="000B6343">
        <w:rPr>
          <w:rFonts w:ascii="Times New Roman" w:hAnsi="Times New Roman" w:cs="Times New Roman"/>
          <w:sz w:val="24"/>
          <w:szCs w:val="24"/>
        </w:rPr>
        <w:t xml:space="preserve">higher than </w:t>
      </w:r>
      <w:r w:rsidR="00AE0F23" w:rsidRPr="000B6343">
        <w:rPr>
          <w:rFonts w:ascii="Times New Roman" w:hAnsi="Times New Roman" w:cs="Times New Roman"/>
          <w:sz w:val="24"/>
          <w:szCs w:val="24"/>
        </w:rPr>
        <w:t>findings from</w:t>
      </w:r>
      <w:r w:rsidR="004446C8" w:rsidRPr="000B6343">
        <w:rPr>
          <w:rFonts w:ascii="Times New Roman" w:hAnsi="Times New Roman" w:cs="Times New Roman"/>
          <w:sz w:val="24"/>
          <w:szCs w:val="24"/>
        </w:rPr>
        <w:t xml:space="preserve"> the general population of the</w:t>
      </w:r>
      <w:r w:rsidR="002F079D" w:rsidRPr="000B6343">
        <w:rPr>
          <w:rFonts w:ascii="Times New Roman" w:hAnsi="Times New Roman" w:cs="Times New Roman"/>
          <w:sz w:val="24"/>
          <w:szCs w:val="24"/>
        </w:rPr>
        <w:t xml:space="preserve"> United States </w:t>
      </w:r>
      <w:r w:rsidR="00AE0F23" w:rsidRPr="000B6343">
        <w:rPr>
          <w:rFonts w:ascii="Times New Roman" w:hAnsi="Times New Roman" w:cs="Times New Roman"/>
          <w:sz w:val="24"/>
          <w:szCs w:val="24"/>
        </w:rPr>
        <w:t>(7.2%)</w:t>
      </w:r>
      <w:r w:rsidR="00236E97" w:rsidRPr="000B6343">
        <w:rPr>
          <w:rFonts w:ascii="Times New Roman" w:hAnsi="Times New Roman" w:cs="Times New Roman"/>
          <w:sz w:val="24"/>
          <w:szCs w:val="24"/>
        </w:rPr>
        <w:t xml:space="preserve"> [12]</w:t>
      </w:r>
      <w:r w:rsidR="002F079D" w:rsidRPr="000B6343">
        <w:rPr>
          <w:rFonts w:ascii="Times New Roman" w:hAnsi="Times New Roman" w:cs="Times New Roman"/>
          <w:sz w:val="24"/>
          <w:szCs w:val="24"/>
        </w:rPr>
        <w:t xml:space="preserve">. </w:t>
      </w:r>
      <w:r w:rsidR="00AE0F23" w:rsidRPr="000B6343">
        <w:rPr>
          <w:rFonts w:ascii="Times New Roman" w:hAnsi="Times New Roman" w:cs="Times New Roman"/>
          <w:sz w:val="24"/>
          <w:szCs w:val="24"/>
        </w:rPr>
        <w:t>T</w:t>
      </w:r>
      <w:r w:rsidR="002F079D" w:rsidRPr="000B6343">
        <w:rPr>
          <w:rFonts w:ascii="Times New Roman" w:hAnsi="Times New Roman" w:cs="Times New Roman"/>
          <w:sz w:val="24"/>
          <w:szCs w:val="24"/>
        </w:rPr>
        <w:t xml:space="preserve">he current study used </w:t>
      </w:r>
      <w:r w:rsidR="00AE0F23" w:rsidRPr="000B6343">
        <w:rPr>
          <w:rFonts w:ascii="Times New Roman" w:hAnsi="Times New Roman" w:cs="Times New Roman"/>
          <w:sz w:val="24"/>
          <w:szCs w:val="24"/>
        </w:rPr>
        <w:t>nearly identical</w:t>
      </w:r>
      <w:r w:rsidR="002F079D" w:rsidRPr="000B6343">
        <w:rPr>
          <w:rFonts w:ascii="Times New Roman" w:hAnsi="Times New Roman" w:cs="Times New Roman"/>
          <w:sz w:val="24"/>
          <w:szCs w:val="24"/>
        </w:rPr>
        <w:t xml:space="preserve"> methods to </w:t>
      </w:r>
      <w:r w:rsidR="004446C8" w:rsidRPr="000B6343">
        <w:rPr>
          <w:rFonts w:ascii="Times New Roman" w:hAnsi="Times New Roman" w:cs="Times New Roman"/>
          <w:sz w:val="24"/>
          <w:szCs w:val="24"/>
        </w:rPr>
        <w:t>both of these</w:t>
      </w:r>
      <w:r w:rsidR="002F079D" w:rsidRPr="000B6343">
        <w:rPr>
          <w:rFonts w:ascii="Times New Roman" w:hAnsi="Times New Roman" w:cs="Times New Roman"/>
          <w:sz w:val="24"/>
          <w:szCs w:val="24"/>
        </w:rPr>
        <w:t xml:space="preserve"> studies (i.e., representative samples drawn from online research panels, identical diagnostic algorithms, and identical method of assessing PTSD and CPTSD)</w:t>
      </w:r>
      <w:r w:rsidR="0060516E" w:rsidRPr="000B6343">
        <w:rPr>
          <w:rFonts w:ascii="Times New Roman" w:hAnsi="Times New Roman" w:cs="Times New Roman"/>
          <w:sz w:val="24"/>
          <w:szCs w:val="24"/>
        </w:rPr>
        <w:t xml:space="preserve"> </w:t>
      </w:r>
      <w:r w:rsidR="004446C8" w:rsidRPr="000B6343">
        <w:rPr>
          <w:rFonts w:ascii="Times New Roman" w:hAnsi="Times New Roman" w:cs="Times New Roman"/>
          <w:sz w:val="24"/>
          <w:szCs w:val="24"/>
        </w:rPr>
        <w:t xml:space="preserve">meaning that these results can be compared with confidence. Collectively, these findings indicate that </w:t>
      </w:r>
      <w:r w:rsidR="002F079D" w:rsidRPr="000B6343">
        <w:rPr>
          <w:rFonts w:ascii="Times New Roman" w:hAnsi="Times New Roman" w:cs="Times New Roman"/>
          <w:sz w:val="24"/>
          <w:szCs w:val="24"/>
        </w:rPr>
        <w:t xml:space="preserve">PTSD and CPTSD </w:t>
      </w:r>
      <w:r w:rsidR="0060516E" w:rsidRPr="000B6343">
        <w:rPr>
          <w:rFonts w:ascii="Times New Roman" w:hAnsi="Times New Roman" w:cs="Times New Roman"/>
          <w:sz w:val="24"/>
          <w:szCs w:val="24"/>
        </w:rPr>
        <w:t>are</w:t>
      </w:r>
      <w:r w:rsidR="000501BF" w:rsidRPr="000B6343">
        <w:rPr>
          <w:rFonts w:ascii="Times New Roman" w:hAnsi="Times New Roman" w:cs="Times New Roman"/>
          <w:sz w:val="24"/>
          <w:szCs w:val="24"/>
        </w:rPr>
        <w:t xml:space="preserve"> </w:t>
      </w:r>
      <w:r w:rsidR="002F079D" w:rsidRPr="000B6343">
        <w:rPr>
          <w:rFonts w:ascii="Times New Roman" w:hAnsi="Times New Roman" w:cs="Times New Roman"/>
          <w:sz w:val="24"/>
          <w:szCs w:val="24"/>
        </w:rPr>
        <w:t>common disorders in the general population. Of course,</w:t>
      </w:r>
      <w:r w:rsidR="004446C8" w:rsidRPr="000B6343">
        <w:rPr>
          <w:rFonts w:ascii="Times New Roman" w:hAnsi="Times New Roman" w:cs="Times New Roman"/>
          <w:sz w:val="24"/>
          <w:szCs w:val="24"/>
        </w:rPr>
        <w:t xml:space="preserve"> </w:t>
      </w:r>
      <w:r w:rsidR="00AE0F23" w:rsidRPr="000B6343">
        <w:rPr>
          <w:rFonts w:ascii="Times New Roman" w:hAnsi="Times New Roman" w:cs="Times New Roman"/>
          <w:sz w:val="24"/>
          <w:szCs w:val="24"/>
        </w:rPr>
        <w:t xml:space="preserve">all of </w:t>
      </w:r>
      <w:r w:rsidR="002F079D" w:rsidRPr="000B6343">
        <w:rPr>
          <w:rFonts w:ascii="Times New Roman" w:hAnsi="Times New Roman" w:cs="Times New Roman"/>
          <w:sz w:val="24"/>
          <w:szCs w:val="24"/>
        </w:rPr>
        <w:t>these</w:t>
      </w:r>
      <w:r w:rsidR="00EB762E" w:rsidRPr="000B6343">
        <w:rPr>
          <w:rFonts w:ascii="Times New Roman" w:hAnsi="Times New Roman" w:cs="Times New Roman"/>
          <w:sz w:val="24"/>
          <w:szCs w:val="24"/>
        </w:rPr>
        <w:t xml:space="preserve"> figures </w:t>
      </w:r>
      <w:r w:rsidR="009820A2" w:rsidRPr="000B6343">
        <w:rPr>
          <w:rFonts w:ascii="Times New Roman" w:hAnsi="Times New Roman" w:cs="Times New Roman"/>
          <w:sz w:val="24"/>
          <w:szCs w:val="24"/>
        </w:rPr>
        <w:t>have been obtained using</w:t>
      </w:r>
      <w:r w:rsidR="00EB762E" w:rsidRPr="000B6343">
        <w:rPr>
          <w:rFonts w:ascii="Times New Roman" w:hAnsi="Times New Roman" w:cs="Times New Roman"/>
          <w:sz w:val="24"/>
          <w:szCs w:val="24"/>
        </w:rPr>
        <w:t xml:space="preserve"> self-report </w:t>
      </w:r>
      <w:r w:rsidR="00AE0F23" w:rsidRPr="000B6343">
        <w:rPr>
          <w:rFonts w:ascii="Times New Roman" w:hAnsi="Times New Roman" w:cs="Times New Roman"/>
          <w:sz w:val="24"/>
          <w:szCs w:val="24"/>
        </w:rPr>
        <w:t xml:space="preserve">assessment methods </w:t>
      </w:r>
      <w:r w:rsidR="009820A2" w:rsidRPr="000B6343">
        <w:rPr>
          <w:rFonts w:ascii="Times New Roman" w:hAnsi="Times New Roman" w:cs="Times New Roman"/>
          <w:sz w:val="24"/>
          <w:szCs w:val="24"/>
        </w:rPr>
        <w:t>and it is</w:t>
      </w:r>
      <w:r w:rsidR="004446C8" w:rsidRPr="000B6343">
        <w:rPr>
          <w:rFonts w:ascii="Times New Roman" w:hAnsi="Times New Roman" w:cs="Times New Roman"/>
          <w:sz w:val="24"/>
          <w:szCs w:val="24"/>
        </w:rPr>
        <w:t xml:space="preserve"> </w:t>
      </w:r>
      <w:r w:rsidR="009820A2" w:rsidRPr="000B6343">
        <w:rPr>
          <w:rFonts w:ascii="Times New Roman" w:hAnsi="Times New Roman" w:cs="Times New Roman"/>
          <w:sz w:val="24"/>
          <w:szCs w:val="24"/>
        </w:rPr>
        <w:t xml:space="preserve">well established that self-report measures </w:t>
      </w:r>
      <w:r w:rsidR="00AE0F23" w:rsidRPr="000B6343">
        <w:rPr>
          <w:rFonts w:ascii="Times New Roman" w:hAnsi="Times New Roman" w:cs="Times New Roman"/>
          <w:sz w:val="24"/>
          <w:szCs w:val="24"/>
        </w:rPr>
        <w:t xml:space="preserve">produce higher prevalence </w:t>
      </w:r>
      <w:r w:rsidR="000A1B86" w:rsidRPr="000B6343">
        <w:rPr>
          <w:rFonts w:ascii="Times New Roman" w:hAnsi="Times New Roman" w:cs="Times New Roman"/>
          <w:sz w:val="24"/>
          <w:szCs w:val="24"/>
        </w:rPr>
        <w:t xml:space="preserve">estimates </w:t>
      </w:r>
      <w:r w:rsidR="009820A2" w:rsidRPr="000B6343">
        <w:rPr>
          <w:rFonts w:ascii="Times New Roman" w:hAnsi="Times New Roman" w:cs="Times New Roman"/>
          <w:sz w:val="24"/>
          <w:szCs w:val="24"/>
        </w:rPr>
        <w:t>of trauma-related disorders</w:t>
      </w:r>
      <w:r w:rsidR="00AE0F23" w:rsidRPr="000B6343">
        <w:rPr>
          <w:rFonts w:ascii="Times New Roman" w:hAnsi="Times New Roman" w:cs="Times New Roman"/>
          <w:sz w:val="24"/>
          <w:szCs w:val="24"/>
        </w:rPr>
        <w:t xml:space="preserve"> compared to</w:t>
      </w:r>
      <w:r w:rsidR="004446C8" w:rsidRPr="000B6343">
        <w:rPr>
          <w:rFonts w:ascii="Times New Roman" w:hAnsi="Times New Roman" w:cs="Times New Roman"/>
          <w:sz w:val="24"/>
          <w:szCs w:val="24"/>
        </w:rPr>
        <w:t xml:space="preserve"> clinician-administered </w:t>
      </w:r>
      <w:r w:rsidR="00AE0F23" w:rsidRPr="000B6343">
        <w:rPr>
          <w:rFonts w:ascii="Times New Roman" w:hAnsi="Times New Roman" w:cs="Times New Roman"/>
          <w:sz w:val="24"/>
          <w:szCs w:val="24"/>
        </w:rPr>
        <w:t>diagnostic interview</w:t>
      </w:r>
      <w:r w:rsidR="009820A2" w:rsidRPr="000B6343">
        <w:rPr>
          <w:rFonts w:ascii="Times New Roman" w:hAnsi="Times New Roman" w:cs="Times New Roman"/>
          <w:sz w:val="24"/>
          <w:szCs w:val="24"/>
        </w:rPr>
        <w:t>s</w:t>
      </w:r>
      <w:r w:rsidR="00AE0F23" w:rsidRPr="000B6343">
        <w:rPr>
          <w:rFonts w:ascii="Times New Roman" w:hAnsi="Times New Roman" w:cs="Times New Roman"/>
          <w:sz w:val="24"/>
          <w:szCs w:val="24"/>
        </w:rPr>
        <w:t xml:space="preserve"> </w:t>
      </w:r>
      <w:r w:rsidR="00EB762E" w:rsidRPr="000B6343">
        <w:rPr>
          <w:rFonts w:ascii="Times New Roman" w:hAnsi="Times New Roman" w:cs="Times New Roman"/>
          <w:sz w:val="24"/>
          <w:szCs w:val="24"/>
        </w:rPr>
        <w:t>[</w:t>
      </w:r>
      <w:r w:rsidR="00236E97" w:rsidRPr="000B6343">
        <w:rPr>
          <w:rFonts w:ascii="Times New Roman" w:hAnsi="Times New Roman" w:cs="Times New Roman"/>
          <w:sz w:val="24"/>
          <w:szCs w:val="24"/>
        </w:rPr>
        <w:t>2</w:t>
      </w:r>
      <w:r w:rsidR="00280B31" w:rsidRPr="000B6343">
        <w:rPr>
          <w:rFonts w:ascii="Times New Roman" w:hAnsi="Times New Roman" w:cs="Times New Roman"/>
          <w:sz w:val="24"/>
          <w:szCs w:val="24"/>
        </w:rPr>
        <w:t>9</w:t>
      </w:r>
      <w:r w:rsidR="00EB762E" w:rsidRPr="000B6343">
        <w:rPr>
          <w:rFonts w:ascii="Times New Roman" w:hAnsi="Times New Roman" w:cs="Times New Roman"/>
          <w:sz w:val="24"/>
          <w:szCs w:val="24"/>
        </w:rPr>
        <w:t xml:space="preserve">]. </w:t>
      </w:r>
      <w:r w:rsidR="009820A2" w:rsidRPr="000B6343">
        <w:rPr>
          <w:rFonts w:ascii="Times New Roman" w:hAnsi="Times New Roman" w:cs="Times New Roman"/>
          <w:sz w:val="24"/>
          <w:szCs w:val="24"/>
        </w:rPr>
        <w:t xml:space="preserve">A diagnostic interview for ICD-11 PTSD and CPTSD </w:t>
      </w:r>
      <w:r w:rsidR="002A4498" w:rsidRPr="000B6343">
        <w:rPr>
          <w:rFonts w:ascii="Times New Roman" w:hAnsi="Times New Roman" w:cs="Times New Roman"/>
          <w:sz w:val="24"/>
          <w:szCs w:val="24"/>
        </w:rPr>
        <w:t>-</w:t>
      </w:r>
      <w:r w:rsidR="009820A2" w:rsidRPr="000B6343">
        <w:rPr>
          <w:rFonts w:ascii="Times New Roman" w:hAnsi="Times New Roman" w:cs="Times New Roman"/>
          <w:sz w:val="24"/>
          <w:szCs w:val="24"/>
        </w:rPr>
        <w:t xml:space="preserve"> the International Trauma Interview (ITI)</w:t>
      </w:r>
      <w:r w:rsidR="002A4498" w:rsidRPr="000B6343">
        <w:rPr>
          <w:rFonts w:ascii="Times New Roman" w:hAnsi="Times New Roman" w:cs="Times New Roman"/>
          <w:sz w:val="24"/>
          <w:szCs w:val="24"/>
        </w:rPr>
        <w:t xml:space="preserve"> -</w:t>
      </w:r>
      <w:r w:rsidR="009820A2" w:rsidRPr="000B6343">
        <w:rPr>
          <w:rFonts w:ascii="Times New Roman" w:hAnsi="Times New Roman" w:cs="Times New Roman"/>
          <w:sz w:val="24"/>
          <w:szCs w:val="24"/>
        </w:rPr>
        <w:t xml:space="preserve"> is under development [30], and an important next step will be to estimate</w:t>
      </w:r>
      <w:r w:rsidR="002A4498" w:rsidRPr="000B6343">
        <w:rPr>
          <w:rFonts w:ascii="Times New Roman" w:hAnsi="Times New Roman" w:cs="Times New Roman"/>
          <w:sz w:val="24"/>
          <w:szCs w:val="24"/>
        </w:rPr>
        <w:t xml:space="preserve"> the</w:t>
      </w:r>
      <w:r w:rsidR="009820A2" w:rsidRPr="000B6343">
        <w:rPr>
          <w:rFonts w:ascii="Times New Roman" w:hAnsi="Times New Roman" w:cs="Times New Roman"/>
          <w:sz w:val="24"/>
          <w:szCs w:val="24"/>
        </w:rPr>
        <w:t xml:space="preserve"> prevalence of these disorders using this tool. The true </w:t>
      </w:r>
      <w:r w:rsidR="000A1B86" w:rsidRPr="000B6343">
        <w:rPr>
          <w:rFonts w:ascii="Times New Roman" w:hAnsi="Times New Roman" w:cs="Times New Roman"/>
          <w:sz w:val="24"/>
          <w:szCs w:val="24"/>
        </w:rPr>
        <w:t>number of people in the population suffering from</w:t>
      </w:r>
      <w:r w:rsidR="009820A2" w:rsidRPr="000B6343">
        <w:rPr>
          <w:rFonts w:ascii="Times New Roman" w:hAnsi="Times New Roman" w:cs="Times New Roman"/>
          <w:sz w:val="24"/>
          <w:szCs w:val="24"/>
        </w:rPr>
        <w:t xml:space="preserve"> PTSD and CPTSD</w:t>
      </w:r>
      <w:r w:rsidR="002A4498" w:rsidRPr="000B6343">
        <w:rPr>
          <w:rFonts w:ascii="Times New Roman" w:hAnsi="Times New Roman" w:cs="Times New Roman"/>
          <w:sz w:val="24"/>
          <w:szCs w:val="24"/>
        </w:rPr>
        <w:t xml:space="preserve"> </w:t>
      </w:r>
      <w:r w:rsidR="000A1B86" w:rsidRPr="000B6343">
        <w:rPr>
          <w:rFonts w:ascii="Times New Roman" w:hAnsi="Times New Roman" w:cs="Times New Roman"/>
          <w:sz w:val="24"/>
          <w:szCs w:val="24"/>
        </w:rPr>
        <w:t>is</w:t>
      </w:r>
      <w:r w:rsidR="009820A2" w:rsidRPr="000B6343">
        <w:rPr>
          <w:rFonts w:ascii="Times New Roman" w:hAnsi="Times New Roman" w:cs="Times New Roman"/>
          <w:sz w:val="24"/>
          <w:szCs w:val="24"/>
        </w:rPr>
        <w:t xml:space="preserve"> likely to fall somewhere between the estimates obtained from self-reports and diagnostic interviews</w:t>
      </w:r>
      <w:r w:rsidR="002A4498" w:rsidRPr="000B6343">
        <w:rPr>
          <w:rFonts w:ascii="Times New Roman" w:hAnsi="Times New Roman" w:cs="Times New Roman"/>
          <w:sz w:val="24"/>
          <w:szCs w:val="24"/>
        </w:rPr>
        <w:t>, t</w:t>
      </w:r>
      <w:r w:rsidR="009820A2" w:rsidRPr="000B6343">
        <w:rPr>
          <w:rFonts w:ascii="Times New Roman" w:hAnsi="Times New Roman" w:cs="Times New Roman"/>
          <w:sz w:val="24"/>
          <w:szCs w:val="24"/>
        </w:rPr>
        <w:t>herefore, collect</w:t>
      </w:r>
      <w:r w:rsidR="002A4498" w:rsidRPr="000B6343">
        <w:rPr>
          <w:rFonts w:ascii="Times New Roman" w:hAnsi="Times New Roman" w:cs="Times New Roman"/>
          <w:sz w:val="24"/>
          <w:szCs w:val="24"/>
        </w:rPr>
        <w:t>ion of such</w:t>
      </w:r>
      <w:r w:rsidR="009820A2" w:rsidRPr="000B6343">
        <w:rPr>
          <w:rFonts w:ascii="Times New Roman" w:hAnsi="Times New Roman" w:cs="Times New Roman"/>
          <w:sz w:val="24"/>
          <w:szCs w:val="24"/>
        </w:rPr>
        <w:t xml:space="preserve"> data </w:t>
      </w:r>
      <w:r w:rsidR="002A4498" w:rsidRPr="000B6343">
        <w:rPr>
          <w:rFonts w:ascii="Times New Roman" w:hAnsi="Times New Roman" w:cs="Times New Roman"/>
          <w:sz w:val="24"/>
          <w:szCs w:val="24"/>
        </w:rPr>
        <w:t xml:space="preserve">should be a priority for future research. </w:t>
      </w:r>
      <w:r w:rsidR="009820A2" w:rsidRPr="000B6343">
        <w:rPr>
          <w:rFonts w:ascii="Times New Roman" w:hAnsi="Times New Roman" w:cs="Times New Roman"/>
          <w:sz w:val="24"/>
          <w:szCs w:val="24"/>
        </w:rPr>
        <w:t xml:space="preserve"> </w:t>
      </w:r>
    </w:p>
    <w:p w14:paraId="458C8A06" w14:textId="79FD1482" w:rsidR="00BA3FC1" w:rsidRPr="000B6343" w:rsidRDefault="00EB762E" w:rsidP="00487723">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lastRenderedPageBreak/>
        <w:tab/>
      </w:r>
      <w:r w:rsidR="006D503C" w:rsidRPr="000B6343">
        <w:rPr>
          <w:rFonts w:ascii="Times New Roman" w:hAnsi="Times New Roman" w:cs="Times New Roman"/>
          <w:sz w:val="24"/>
          <w:szCs w:val="24"/>
        </w:rPr>
        <w:t>A</w:t>
      </w:r>
      <w:r w:rsidRPr="000B6343">
        <w:rPr>
          <w:rFonts w:ascii="Times New Roman" w:hAnsi="Times New Roman" w:cs="Times New Roman"/>
          <w:sz w:val="24"/>
          <w:szCs w:val="24"/>
        </w:rPr>
        <w:t xml:space="preserve">pproximately half </w:t>
      </w:r>
      <w:r w:rsidR="00E97E37" w:rsidRPr="000B6343">
        <w:rPr>
          <w:rFonts w:ascii="Times New Roman" w:hAnsi="Times New Roman" w:cs="Times New Roman"/>
          <w:sz w:val="24"/>
          <w:szCs w:val="24"/>
        </w:rPr>
        <w:t xml:space="preserve">of </w:t>
      </w:r>
      <w:r w:rsidR="006D503C" w:rsidRPr="000B6343">
        <w:rPr>
          <w:rFonts w:ascii="Times New Roman" w:hAnsi="Times New Roman" w:cs="Times New Roman"/>
          <w:sz w:val="24"/>
          <w:szCs w:val="24"/>
        </w:rPr>
        <w:t>those</w:t>
      </w:r>
      <w:r w:rsidRPr="000B6343">
        <w:rPr>
          <w:rFonts w:ascii="Times New Roman" w:hAnsi="Times New Roman" w:cs="Times New Roman"/>
          <w:sz w:val="24"/>
          <w:szCs w:val="24"/>
        </w:rPr>
        <w:t xml:space="preserve"> who met diagnostic requirements for PTSD or CPTSD </w:t>
      </w:r>
      <w:r w:rsidR="006D503C" w:rsidRPr="000B6343">
        <w:rPr>
          <w:rFonts w:ascii="Times New Roman" w:hAnsi="Times New Roman" w:cs="Times New Roman"/>
          <w:sz w:val="24"/>
          <w:szCs w:val="24"/>
        </w:rPr>
        <w:t>reported accessing</w:t>
      </w:r>
      <w:r w:rsidRPr="000B6343">
        <w:rPr>
          <w:rFonts w:ascii="Times New Roman" w:hAnsi="Times New Roman" w:cs="Times New Roman"/>
          <w:sz w:val="24"/>
          <w:szCs w:val="24"/>
        </w:rPr>
        <w:t xml:space="preserve"> mental health care</w:t>
      </w:r>
      <w:r w:rsidR="00E97E37" w:rsidRPr="000B6343">
        <w:rPr>
          <w:rFonts w:ascii="Times New Roman" w:hAnsi="Times New Roman" w:cs="Times New Roman"/>
          <w:sz w:val="24"/>
          <w:szCs w:val="24"/>
        </w:rPr>
        <w:t xml:space="preserve"> services</w:t>
      </w:r>
      <w:r w:rsidRPr="000B6343">
        <w:rPr>
          <w:rFonts w:ascii="Times New Roman" w:hAnsi="Times New Roman" w:cs="Times New Roman"/>
          <w:sz w:val="24"/>
          <w:szCs w:val="24"/>
        </w:rPr>
        <w:t xml:space="preserve"> in the past year</w:t>
      </w:r>
      <w:r w:rsidR="008A6B4F" w:rsidRPr="000B6343">
        <w:rPr>
          <w:rFonts w:ascii="Times New Roman" w:hAnsi="Times New Roman" w:cs="Times New Roman"/>
          <w:sz w:val="24"/>
          <w:szCs w:val="24"/>
        </w:rPr>
        <w:t xml:space="preserve">. Those who screened positive for PTSD and CPTSD were more likely to have accessed mental health care than those without these disorders, however, there was no significant difference in utilization of mental health care services between those with PTSD and those with CPTSD. </w:t>
      </w:r>
      <w:r w:rsidR="006D503C" w:rsidRPr="000B6343">
        <w:rPr>
          <w:rFonts w:ascii="Times New Roman" w:hAnsi="Times New Roman" w:cs="Times New Roman"/>
          <w:sz w:val="24"/>
          <w:szCs w:val="24"/>
        </w:rPr>
        <w:t xml:space="preserve">These findings are </w:t>
      </w:r>
      <w:r w:rsidR="00E97E37" w:rsidRPr="000B6343">
        <w:rPr>
          <w:rFonts w:ascii="Times New Roman" w:hAnsi="Times New Roman" w:cs="Times New Roman"/>
          <w:sz w:val="24"/>
          <w:szCs w:val="24"/>
        </w:rPr>
        <w:t xml:space="preserve">important because </w:t>
      </w:r>
      <w:r w:rsidR="006D503C" w:rsidRPr="000B6343">
        <w:rPr>
          <w:rFonts w:ascii="Times New Roman" w:hAnsi="Times New Roman" w:cs="Times New Roman"/>
          <w:sz w:val="24"/>
          <w:szCs w:val="24"/>
        </w:rPr>
        <w:t>they show that</w:t>
      </w:r>
      <w:r w:rsidR="00AC0FF4" w:rsidRPr="000B6343">
        <w:rPr>
          <w:rFonts w:ascii="Times New Roman" w:hAnsi="Times New Roman" w:cs="Times New Roman"/>
          <w:sz w:val="24"/>
          <w:szCs w:val="24"/>
        </w:rPr>
        <w:t xml:space="preserve"> mental health professionals </w:t>
      </w:r>
      <w:r w:rsidR="006D503C" w:rsidRPr="000B6343">
        <w:rPr>
          <w:rFonts w:ascii="Times New Roman" w:hAnsi="Times New Roman" w:cs="Times New Roman"/>
          <w:sz w:val="24"/>
          <w:szCs w:val="24"/>
        </w:rPr>
        <w:t>are</w:t>
      </w:r>
      <w:r w:rsidR="00AC0FF4" w:rsidRPr="000B6343">
        <w:rPr>
          <w:rFonts w:ascii="Times New Roman" w:hAnsi="Times New Roman" w:cs="Times New Roman"/>
          <w:sz w:val="24"/>
          <w:szCs w:val="24"/>
        </w:rPr>
        <w:t xml:space="preserve"> </w:t>
      </w:r>
      <w:r w:rsidR="008A6B4F" w:rsidRPr="000B6343">
        <w:rPr>
          <w:rFonts w:ascii="Times New Roman" w:hAnsi="Times New Roman" w:cs="Times New Roman"/>
          <w:sz w:val="24"/>
          <w:szCs w:val="24"/>
        </w:rPr>
        <w:t xml:space="preserve">as </w:t>
      </w:r>
      <w:r w:rsidR="006D503C" w:rsidRPr="000B6343">
        <w:rPr>
          <w:rFonts w:ascii="Times New Roman" w:hAnsi="Times New Roman" w:cs="Times New Roman"/>
          <w:sz w:val="24"/>
          <w:szCs w:val="24"/>
        </w:rPr>
        <w:t>likely to</w:t>
      </w:r>
      <w:r w:rsidR="00AC0FF4" w:rsidRPr="000B6343">
        <w:rPr>
          <w:rFonts w:ascii="Times New Roman" w:hAnsi="Times New Roman" w:cs="Times New Roman"/>
          <w:sz w:val="24"/>
          <w:szCs w:val="24"/>
        </w:rPr>
        <w:t xml:space="preserve"> encounter people in clinical practice </w:t>
      </w:r>
      <w:r w:rsidR="008A6B4F" w:rsidRPr="000B6343">
        <w:rPr>
          <w:rFonts w:ascii="Times New Roman" w:hAnsi="Times New Roman" w:cs="Times New Roman"/>
          <w:sz w:val="24"/>
          <w:szCs w:val="24"/>
        </w:rPr>
        <w:t xml:space="preserve">with complex forms of traumatic distress as they are to encounter people with ‘standard’ PTSD. </w:t>
      </w:r>
      <w:r w:rsidR="00AC0FF4" w:rsidRPr="000B6343">
        <w:rPr>
          <w:rFonts w:ascii="Times New Roman" w:hAnsi="Times New Roman" w:cs="Times New Roman"/>
          <w:sz w:val="24"/>
          <w:szCs w:val="24"/>
        </w:rPr>
        <w:t>Given the recent introduction of CPTSD to the diagnostic nomenclature</w:t>
      </w:r>
      <w:r w:rsidR="00537A23" w:rsidRPr="000B6343">
        <w:rPr>
          <w:rFonts w:ascii="Times New Roman" w:hAnsi="Times New Roman" w:cs="Times New Roman"/>
          <w:sz w:val="24"/>
          <w:szCs w:val="24"/>
        </w:rPr>
        <w:t>,</w:t>
      </w:r>
      <w:r w:rsidR="00AC0FF4" w:rsidRPr="000B6343">
        <w:rPr>
          <w:rFonts w:ascii="Times New Roman" w:hAnsi="Times New Roman" w:cs="Times New Roman"/>
          <w:sz w:val="24"/>
          <w:szCs w:val="24"/>
        </w:rPr>
        <w:t xml:space="preserve"> and the likelihood that successful treatment of CPTSD requires additional and distinct clinical interventions to those typically used for PTSD [</w:t>
      </w:r>
      <w:r w:rsidR="00236E97" w:rsidRPr="000B6343">
        <w:rPr>
          <w:rFonts w:ascii="Times New Roman" w:hAnsi="Times New Roman" w:cs="Times New Roman"/>
          <w:sz w:val="24"/>
          <w:szCs w:val="24"/>
        </w:rPr>
        <w:t>1</w:t>
      </w:r>
      <w:r w:rsidR="00280B31" w:rsidRPr="000B6343">
        <w:rPr>
          <w:rFonts w:ascii="Times New Roman" w:hAnsi="Times New Roman" w:cs="Times New Roman"/>
          <w:sz w:val="24"/>
          <w:szCs w:val="24"/>
        </w:rPr>
        <w:t>6</w:t>
      </w:r>
      <w:r w:rsidR="00AC0FF4" w:rsidRPr="000B6343">
        <w:rPr>
          <w:rFonts w:ascii="Times New Roman" w:hAnsi="Times New Roman" w:cs="Times New Roman"/>
          <w:sz w:val="24"/>
          <w:szCs w:val="24"/>
        </w:rPr>
        <w:t xml:space="preserve">], clinicians should be cognizant of the need to </w:t>
      </w:r>
      <w:r w:rsidR="008A6B4F" w:rsidRPr="000B6343">
        <w:rPr>
          <w:rFonts w:ascii="Times New Roman" w:hAnsi="Times New Roman" w:cs="Times New Roman"/>
          <w:sz w:val="24"/>
          <w:szCs w:val="24"/>
        </w:rPr>
        <w:t xml:space="preserve">both </w:t>
      </w:r>
      <w:r w:rsidR="00AC0FF4" w:rsidRPr="000B6343">
        <w:rPr>
          <w:rFonts w:ascii="Times New Roman" w:hAnsi="Times New Roman" w:cs="Times New Roman"/>
          <w:sz w:val="24"/>
          <w:szCs w:val="24"/>
        </w:rPr>
        <w:t>screen for CPTSD</w:t>
      </w:r>
      <w:r w:rsidR="008A6B4F" w:rsidRPr="000B6343">
        <w:rPr>
          <w:rFonts w:ascii="Times New Roman" w:hAnsi="Times New Roman" w:cs="Times New Roman"/>
          <w:sz w:val="24"/>
          <w:szCs w:val="24"/>
        </w:rPr>
        <w:t>,</w:t>
      </w:r>
      <w:r w:rsidR="00AC0FF4" w:rsidRPr="000B6343">
        <w:rPr>
          <w:rFonts w:ascii="Times New Roman" w:hAnsi="Times New Roman" w:cs="Times New Roman"/>
          <w:sz w:val="24"/>
          <w:szCs w:val="24"/>
        </w:rPr>
        <w:t xml:space="preserve"> and </w:t>
      </w:r>
      <w:r w:rsidR="008A6B4F" w:rsidRPr="000B6343">
        <w:rPr>
          <w:rFonts w:ascii="Times New Roman" w:hAnsi="Times New Roman" w:cs="Times New Roman"/>
          <w:sz w:val="24"/>
          <w:szCs w:val="24"/>
        </w:rPr>
        <w:t>to</w:t>
      </w:r>
      <w:r w:rsidR="002A4498" w:rsidRPr="000B6343">
        <w:rPr>
          <w:rFonts w:ascii="Times New Roman" w:hAnsi="Times New Roman" w:cs="Times New Roman"/>
          <w:sz w:val="24"/>
          <w:szCs w:val="24"/>
        </w:rPr>
        <w:t xml:space="preserve"> possibly</w:t>
      </w:r>
      <w:r w:rsidR="00AC0FF4" w:rsidRPr="000B6343">
        <w:rPr>
          <w:rFonts w:ascii="Times New Roman" w:hAnsi="Times New Roman" w:cs="Times New Roman"/>
          <w:sz w:val="24"/>
          <w:szCs w:val="24"/>
        </w:rPr>
        <w:t xml:space="preserve"> adapt their clinical strategies</w:t>
      </w:r>
      <w:r w:rsidR="00537A23" w:rsidRPr="000B6343">
        <w:rPr>
          <w:rFonts w:ascii="Times New Roman" w:hAnsi="Times New Roman" w:cs="Times New Roman"/>
          <w:sz w:val="24"/>
          <w:szCs w:val="24"/>
        </w:rPr>
        <w:t>,</w:t>
      </w:r>
      <w:r w:rsidR="00AC0FF4" w:rsidRPr="000B6343">
        <w:rPr>
          <w:rFonts w:ascii="Times New Roman" w:hAnsi="Times New Roman" w:cs="Times New Roman"/>
          <w:sz w:val="24"/>
          <w:szCs w:val="24"/>
        </w:rPr>
        <w:t xml:space="preserve"> if </w:t>
      </w:r>
      <w:r w:rsidR="006D503C" w:rsidRPr="000B6343">
        <w:rPr>
          <w:rFonts w:ascii="Times New Roman" w:hAnsi="Times New Roman" w:cs="Times New Roman"/>
          <w:sz w:val="24"/>
          <w:szCs w:val="24"/>
        </w:rPr>
        <w:t>necessary</w:t>
      </w:r>
      <w:r w:rsidR="00AC0FF4" w:rsidRPr="000B6343">
        <w:rPr>
          <w:rFonts w:ascii="Times New Roman" w:hAnsi="Times New Roman" w:cs="Times New Roman"/>
          <w:sz w:val="24"/>
          <w:szCs w:val="24"/>
        </w:rPr>
        <w:t xml:space="preserve">. These findings </w:t>
      </w:r>
      <w:r w:rsidR="008A6B4F" w:rsidRPr="000B6343">
        <w:rPr>
          <w:rFonts w:ascii="Times New Roman" w:hAnsi="Times New Roman" w:cs="Times New Roman"/>
          <w:sz w:val="24"/>
          <w:szCs w:val="24"/>
        </w:rPr>
        <w:t>also indicate</w:t>
      </w:r>
      <w:r w:rsidR="00AC0FF4" w:rsidRPr="000B6343">
        <w:rPr>
          <w:rFonts w:ascii="Times New Roman" w:hAnsi="Times New Roman" w:cs="Times New Roman"/>
          <w:sz w:val="24"/>
          <w:szCs w:val="24"/>
        </w:rPr>
        <w:t xml:space="preserve"> that there </w:t>
      </w:r>
      <w:r w:rsidR="006B1342" w:rsidRPr="000B6343">
        <w:rPr>
          <w:rFonts w:ascii="Times New Roman" w:hAnsi="Times New Roman" w:cs="Times New Roman"/>
          <w:sz w:val="24"/>
          <w:szCs w:val="24"/>
        </w:rPr>
        <w:t xml:space="preserve">is a substantial mental health treatment gap between those </w:t>
      </w:r>
      <w:r w:rsidR="008A6B4F" w:rsidRPr="000B6343">
        <w:rPr>
          <w:rFonts w:ascii="Times New Roman" w:hAnsi="Times New Roman" w:cs="Times New Roman"/>
          <w:sz w:val="24"/>
          <w:szCs w:val="24"/>
        </w:rPr>
        <w:t xml:space="preserve">who are </w:t>
      </w:r>
      <w:r w:rsidR="006B1342" w:rsidRPr="000B6343">
        <w:rPr>
          <w:rFonts w:ascii="Times New Roman" w:hAnsi="Times New Roman" w:cs="Times New Roman"/>
          <w:sz w:val="24"/>
          <w:szCs w:val="24"/>
        </w:rPr>
        <w:t xml:space="preserve">affected by trauma-related psychopathology and those </w:t>
      </w:r>
      <w:r w:rsidR="008A6B4F" w:rsidRPr="000B6343">
        <w:rPr>
          <w:rFonts w:ascii="Times New Roman" w:hAnsi="Times New Roman" w:cs="Times New Roman"/>
          <w:sz w:val="24"/>
          <w:szCs w:val="24"/>
        </w:rPr>
        <w:t xml:space="preserve">who are </w:t>
      </w:r>
      <w:r w:rsidR="006B1342" w:rsidRPr="000B6343">
        <w:rPr>
          <w:rFonts w:ascii="Times New Roman" w:hAnsi="Times New Roman" w:cs="Times New Roman"/>
          <w:sz w:val="24"/>
          <w:szCs w:val="24"/>
        </w:rPr>
        <w:t>receiving mental health care. Addressing</w:t>
      </w:r>
      <w:r w:rsidR="00487723" w:rsidRPr="000B6343">
        <w:rPr>
          <w:rFonts w:ascii="Times New Roman" w:hAnsi="Times New Roman" w:cs="Times New Roman"/>
          <w:sz w:val="24"/>
          <w:szCs w:val="24"/>
        </w:rPr>
        <w:t xml:space="preserve"> these unmet mental health care </w:t>
      </w:r>
      <w:r w:rsidR="008A6B4F" w:rsidRPr="000B6343">
        <w:rPr>
          <w:rFonts w:ascii="Times New Roman" w:hAnsi="Times New Roman" w:cs="Times New Roman"/>
          <w:sz w:val="24"/>
          <w:szCs w:val="24"/>
        </w:rPr>
        <w:t xml:space="preserve">is advisable </w:t>
      </w:r>
      <w:r w:rsidR="006B1342" w:rsidRPr="000B6343">
        <w:rPr>
          <w:rFonts w:ascii="Times New Roman" w:hAnsi="Times New Roman" w:cs="Times New Roman"/>
          <w:sz w:val="24"/>
          <w:szCs w:val="24"/>
        </w:rPr>
        <w:t xml:space="preserve">because </w:t>
      </w:r>
      <w:r w:rsidR="00BA3FC1" w:rsidRPr="000B6343">
        <w:rPr>
          <w:rFonts w:ascii="Times New Roman" w:hAnsi="Times New Roman" w:cs="Times New Roman"/>
          <w:sz w:val="24"/>
          <w:szCs w:val="24"/>
        </w:rPr>
        <w:t>trauma</w:t>
      </w:r>
      <w:r w:rsidR="008A6B4F" w:rsidRPr="000B6343">
        <w:rPr>
          <w:rFonts w:ascii="Times New Roman" w:hAnsi="Times New Roman" w:cs="Times New Roman"/>
          <w:sz w:val="24"/>
          <w:szCs w:val="24"/>
        </w:rPr>
        <w:t>tic stress</w:t>
      </w:r>
      <w:r w:rsidR="00BA3FC1" w:rsidRPr="000B6343">
        <w:rPr>
          <w:rFonts w:ascii="Times New Roman" w:hAnsi="Times New Roman" w:cs="Times New Roman"/>
          <w:sz w:val="24"/>
          <w:szCs w:val="24"/>
        </w:rPr>
        <w:t xml:space="preserve"> disorders do not naturally remit for many people</w:t>
      </w:r>
      <w:r w:rsidR="001A734A" w:rsidRPr="000B6343">
        <w:rPr>
          <w:rFonts w:ascii="Times New Roman" w:hAnsi="Times New Roman" w:cs="Times New Roman"/>
          <w:sz w:val="24"/>
          <w:szCs w:val="24"/>
        </w:rPr>
        <w:t xml:space="preserve"> [</w:t>
      </w:r>
      <w:r w:rsidR="006B1342" w:rsidRPr="000B6343">
        <w:rPr>
          <w:rFonts w:ascii="Times New Roman" w:hAnsi="Times New Roman" w:cs="Times New Roman"/>
          <w:sz w:val="24"/>
          <w:szCs w:val="24"/>
        </w:rPr>
        <w:t>3</w:t>
      </w:r>
      <w:r w:rsidR="00280B31" w:rsidRPr="000B6343">
        <w:rPr>
          <w:rFonts w:ascii="Times New Roman" w:hAnsi="Times New Roman" w:cs="Times New Roman"/>
          <w:sz w:val="24"/>
          <w:szCs w:val="24"/>
        </w:rPr>
        <w:t>1</w:t>
      </w:r>
      <w:r w:rsidR="00487723" w:rsidRPr="000B6343">
        <w:rPr>
          <w:rFonts w:ascii="Times New Roman" w:hAnsi="Times New Roman" w:cs="Times New Roman"/>
          <w:sz w:val="24"/>
          <w:szCs w:val="24"/>
        </w:rPr>
        <w:t>] and</w:t>
      </w:r>
      <w:r w:rsidR="00BA3FC1" w:rsidRPr="000B6343">
        <w:rPr>
          <w:rFonts w:ascii="Times New Roman" w:hAnsi="Times New Roman" w:cs="Times New Roman"/>
          <w:sz w:val="24"/>
          <w:szCs w:val="24"/>
        </w:rPr>
        <w:t xml:space="preserve"> are associated with high levels of lost work productivity</w:t>
      </w:r>
      <w:r w:rsidR="001A734A" w:rsidRPr="000B6343">
        <w:rPr>
          <w:rFonts w:ascii="Times New Roman" w:hAnsi="Times New Roman" w:cs="Times New Roman"/>
          <w:sz w:val="24"/>
          <w:szCs w:val="24"/>
        </w:rPr>
        <w:t xml:space="preserve"> [</w:t>
      </w:r>
      <w:r w:rsidR="00236E97" w:rsidRPr="000B6343">
        <w:rPr>
          <w:rFonts w:ascii="Times New Roman" w:hAnsi="Times New Roman" w:cs="Times New Roman"/>
          <w:sz w:val="24"/>
          <w:szCs w:val="24"/>
        </w:rPr>
        <w:t>3</w:t>
      </w:r>
      <w:r w:rsidR="00280B31" w:rsidRPr="000B6343">
        <w:rPr>
          <w:rFonts w:ascii="Times New Roman" w:hAnsi="Times New Roman" w:cs="Times New Roman"/>
          <w:sz w:val="24"/>
          <w:szCs w:val="24"/>
        </w:rPr>
        <w:t>2</w:t>
      </w:r>
      <w:r w:rsidR="001A734A" w:rsidRPr="000B6343">
        <w:rPr>
          <w:rFonts w:ascii="Times New Roman" w:hAnsi="Times New Roman" w:cs="Times New Roman"/>
          <w:sz w:val="24"/>
          <w:szCs w:val="24"/>
        </w:rPr>
        <w:t>]</w:t>
      </w:r>
      <w:r w:rsidR="00BA3FC1" w:rsidRPr="000B6343">
        <w:rPr>
          <w:rFonts w:ascii="Times New Roman" w:hAnsi="Times New Roman" w:cs="Times New Roman"/>
          <w:sz w:val="24"/>
          <w:szCs w:val="24"/>
        </w:rPr>
        <w:t>, increased risk</w:t>
      </w:r>
      <w:r w:rsidR="00487723" w:rsidRPr="000B6343">
        <w:rPr>
          <w:rFonts w:ascii="Times New Roman" w:hAnsi="Times New Roman" w:cs="Times New Roman"/>
          <w:sz w:val="24"/>
          <w:szCs w:val="24"/>
        </w:rPr>
        <w:t>s</w:t>
      </w:r>
      <w:r w:rsidR="00BA3FC1" w:rsidRPr="000B6343">
        <w:rPr>
          <w:rFonts w:ascii="Times New Roman" w:hAnsi="Times New Roman" w:cs="Times New Roman"/>
          <w:sz w:val="24"/>
          <w:szCs w:val="24"/>
        </w:rPr>
        <w:t xml:space="preserve"> of chronic disease</w:t>
      </w:r>
      <w:r w:rsidR="001A734A" w:rsidRPr="000B6343">
        <w:rPr>
          <w:rFonts w:ascii="Times New Roman" w:hAnsi="Times New Roman" w:cs="Times New Roman"/>
          <w:sz w:val="24"/>
          <w:szCs w:val="24"/>
        </w:rPr>
        <w:t xml:space="preserve"> [</w:t>
      </w:r>
      <w:r w:rsidR="00236E97" w:rsidRPr="000B6343">
        <w:rPr>
          <w:rFonts w:ascii="Times New Roman" w:hAnsi="Times New Roman" w:cs="Times New Roman"/>
          <w:sz w:val="24"/>
          <w:szCs w:val="24"/>
        </w:rPr>
        <w:t>3</w:t>
      </w:r>
      <w:r w:rsidR="00280B31" w:rsidRPr="000B6343">
        <w:rPr>
          <w:rFonts w:ascii="Times New Roman" w:hAnsi="Times New Roman" w:cs="Times New Roman"/>
          <w:sz w:val="24"/>
          <w:szCs w:val="24"/>
        </w:rPr>
        <w:t>3</w:t>
      </w:r>
      <w:r w:rsidR="00236E97" w:rsidRPr="000B6343">
        <w:rPr>
          <w:rFonts w:ascii="Times New Roman" w:hAnsi="Times New Roman" w:cs="Times New Roman"/>
          <w:sz w:val="24"/>
          <w:szCs w:val="24"/>
        </w:rPr>
        <w:t>]</w:t>
      </w:r>
      <w:r w:rsidR="006B1342" w:rsidRPr="000B6343">
        <w:rPr>
          <w:rFonts w:ascii="Times New Roman" w:hAnsi="Times New Roman" w:cs="Times New Roman"/>
          <w:sz w:val="24"/>
          <w:szCs w:val="24"/>
        </w:rPr>
        <w:t>,</w:t>
      </w:r>
      <w:r w:rsidR="00BA3FC1" w:rsidRPr="000B6343">
        <w:rPr>
          <w:rFonts w:ascii="Times New Roman" w:hAnsi="Times New Roman" w:cs="Times New Roman"/>
          <w:sz w:val="24"/>
          <w:szCs w:val="24"/>
        </w:rPr>
        <w:t xml:space="preserve"> and early mortality</w:t>
      </w:r>
      <w:r w:rsidR="001A734A" w:rsidRPr="000B6343">
        <w:rPr>
          <w:rFonts w:ascii="Times New Roman" w:hAnsi="Times New Roman" w:cs="Times New Roman"/>
          <w:sz w:val="24"/>
          <w:szCs w:val="24"/>
        </w:rPr>
        <w:t xml:space="preserve"> [</w:t>
      </w:r>
      <w:r w:rsidR="00236E97" w:rsidRPr="000B6343">
        <w:rPr>
          <w:rFonts w:ascii="Times New Roman" w:hAnsi="Times New Roman" w:cs="Times New Roman"/>
          <w:sz w:val="24"/>
          <w:szCs w:val="24"/>
        </w:rPr>
        <w:t>3</w:t>
      </w:r>
      <w:r w:rsidR="00280B31" w:rsidRPr="000B6343">
        <w:rPr>
          <w:rFonts w:ascii="Times New Roman" w:hAnsi="Times New Roman" w:cs="Times New Roman"/>
          <w:sz w:val="24"/>
          <w:szCs w:val="24"/>
        </w:rPr>
        <w:t>4</w:t>
      </w:r>
      <w:r w:rsidR="001A734A" w:rsidRPr="000B6343">
        <w:rPr>
          <w:rFonts w:ascii="Times New Roman" w:hAnsi="Times New Roman" w:cs="Times New Roman"/>
          <w:sz w:val="24"/>
          <w:szCs w:val="24"/>
        </w:rPr>
        <w:t>]</w:t>
      </w:r>
      <w:r w:rsidR="00BA3FC1" w:rsidRPr="000B6343">
        <w:rPr>
          <w:rFonts w:ascii="Times New Roman" w:hAnsi="Times New Roman" w:cs="Times New Roman"/>
          <w:sz w:val="24"/>
          <w:szCs w:val="24"/>
        </w:rPr>
        <w:t>.</w:t>
      </w:r>
    </w:p>
    <w:p w14:paraId="0C2C51D4" w14:textId="28444617" w:rsidR="00487723" w:rsidRPr="000B6343" w:rsidRDefault="00107A9C" w:rsidP="00393561">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One of the goals</w:t>
      </w:r>
      <w:r w:rsidR="006B1342" w:rsidRPr="000B6343">
        <w:rPr>
          <w:rFonts w:ascii="Times New Roman" w:hAnsi="Times New Roman" w:cs="Times New Roman"/>
          <w:sz w:val="24"/>
          <w:szCs w:val="24"/>
        </w:rPr>
        <w:t xml:space="preserve"> in</w:t>
      </w:r>
      <w:r w:rsidR="00487723" w:rsidRPr="000B6343">
        <w:rPr>
          <w:rFonts w:ascii="Times New Roman" w:hAnsi="Times New Roman" w:cs="Times New Roman"/>
          <w:sz w:val="24"/>
          <w:szCs w:val="24"/>
        </w:rPr>
        <w:t xml:space="preserve"> revising</w:t>
      </w:r>
      <w:r w:rsidR="006B1342" w:rsidRPr="000B6343">
        <w:rPr>
          <w:rFonts w:ascii="Times New Roman" w:hAnsi="Times New Roman" w:cs="Times New Roman"/>
          <w:sz w:val="24"/>
          <w:szCs w:val="24"/>
        </w:rPr>
        <w:t xml:space="preserve"> the diagnosis of</w:t>
      </w:r>
      <w:r w:rsidRPr="000B6343">
        <w:rPr>
          <w:rFonts w:ascii="Times New Roman" w:hAnsi="Times New Roman" w:cs="Times New Roman"/>
          <w:sz w:val="24"/>
          <w:szCs w:val="24"/>
        </w:rPr>
        <w:t xml:space="preserve"> </w:t>
      </w:r>
      <w:r w:rsidR="00487723" w:rsidRPr="000B6343">
        <w:rPr>
          <w:rFonts w:ascii="Times New Roman" w:hAnsi="Times New Roman" w:cs="Times New Roman"/>
          <w:sz w:val="24"/>
          <w:szCs w:val="24"/>
        </w:rPr>
        <w:t xml:space="preserve">PTSD </w:t>
      </w:r>
      <w:r w:rsidR="000A1B86" w:rsidRPr="000B6343">
        <w:rPr>
          <w:rFonts w:ascii="Times New Roman" w:hAnsi="Times New Roman" w:cs="Times New Roman"/>
          <w:sz w:val="24"/>
          <w:szCs w:val="24"/>
        </w:rPr>
        <w:t xml:space="preserve">- </w:t>
      </w:r>
      <w:r w:rsidR="00487723" w:rsidRPr="000B6343">
        <w:rPr>
          <w:rFonts w:ascii="Times New Roman" w:hAnsi="Times New Roman" w:cs="Times New Roman"/>
          <w:sz w:val="24"/>
          <w:szCs w:val="24"/>
        </w:rPr>
        <w:t>and</w:t>
      </w:r>
      <w:r w:rsidRPr="000B6343">
        <w:rPr>
          <w:rFonts w:ascii="Times New Roman" w:hAnsi="Times New Roman" w:cs="Times New Roman"/>
          <w:sz w:val="24"/>
          <w:szCs w:val="24"/>
        </w:rPr>
        <w:t xml:space="preserve"> </w:t>
      </w:r>
      <w:r w:rsidR="00487723" w:rsidRPr="000B6343">
        <w:rPr>
          <w:rFonts w:ascii="Times New Roman" w:hAnsi="Times New Roman" w:cs="Times New Roman"/>
          <w:sz w:val="24"/>
          <w:szCs w:val="24"/>
        </w:rPr>
        <w:t xml:space="preserve">introducing </w:t>
      </w:r>
      <w:r w:rsidRPr="000B6343">
        <w:rPr>
          <w:rFonts w:ascii="Times New Roman" w:hAnsi="Times New Roman" w:cs="Times New Roman"/>
          <w:sz w:val="24"/>
          <w:szCs w:val="24"/>
        </w:rPr>
        <w:t>CPTSD</w:t>
      </w:r>
      <w:r w:rsidR="000A1B86" w:rsidRPr="000B6343">
        <w:rPr>
          <w:rFonts w:ascii="Times New Roman" w:hAnsi="Times New Roman" w:cs="Times New Roman"/>
          <w:sz w:val="24"/>
          <w:szCs w:val="24"/>
        </w:rPr>
        <w:t xml:space="preserve"> -</w:t>
      </w:r>
      <w:r w:rsidR="00537A23" w:rsidRPr="000B6343">
        <w:rPr>
          <w:rFonts w:ascii="Times New Roman" w:hAnsi="Times New Roman" w:cs="Times New Roman"/>
          <w:sz w:val="24"/>
          <w:szCs w:val="24"/>
        </w:rPr>
        <w:t xml:space="preserve"> in ICD-11</w:t>
      </w:r>
      <w:r w:rsidRPr="000B6343">
        <w:rPr>
          <w:rFonts w:ascii="Times New Roman" w:hAnsi="Times New Roman" w:cs="Times New Roman"/>
          <w:sz w:val="24"/>
          <w:szCs w:val="24"/>
        </w:rPr>
        <w:t xml:space="preserve"> was to reduce </w:t>
      </w:r>
      <w:r w:rsidR="00487723" w:rsidRPr="000B6343">
        <w:rPr>
          <w:rFonts w:ascii="Times New Roman" w:hAnsi="Times New Roman" w:cs="Times New Roman"/>
          <w:sz w:val="24"/>
          <w:szCs w:val="24"/>
        </w:rPr>
        <w:t xml:space="preserve">diagnostic comorbidity </w:t>
      </w:r>
      <w:r w:rsidR="00F93E5C" w:rsidRPr="000B6343">
        <w:rPr>
          <w:rFonts w:ascii="Times New Roman" w:hAnsi="Times New Roman" w:cs="Times New Roman"/>
          <w:sz w:val="24"/>
          <w:szCs w:val="24"/>
        </w:rPr>
        <w:t>[</w:t>
      </w:r>
      <w:r w:rsidR="00236E97" w:rsidRPr="000B6343">
        <w:rPr>
          <w:rFonts w:ascii="Times New Roman" w:hAnsi="Times New Roman" w:cs="Times New Roman"/>
          <w:sz w:val="24"/>
          <w:szCs w:val="24"/>
        </w:rPr>
        <w:t>3</w:t>
      </w:r>
      <w:r w:rsidR="00280B31" w:rsidRPr="000B6343">
        <w:rPr>
          <w:rFonts w:ascii="Times New Roman" w:hAnsi="Times New Roman" w:cs="Times New Roman"/>
          <w:sz w:val="24"/>
          <w:szCs w:val="24"/>
        </w:rPr>
        <w:t>5</w:t>
      </w:r>
      <w:r w:rsidR="00F93E5C" w:rsidRPr="000B6343">
        <w:rPr>
          <w:rFonts w:ascii="Times New Roman" w:hAnsi="Times New Roman" w:cs="Times New Roman"/>
          <w:sz w:val="24"/>
          <w:szCs w:val="24"/>
        </w:rPr>
        <w:t>]</w:t>
      </w:r>
      <w:r w:rsidR="00EF28DB" w:rsidRPr="000B6343">
        <w:rPr>
          <w:rFonts w:ascii="Times New Roman" w:hAnsi="Times New Roman" w:cs="Times New Roman"/>
          <w:sz w:val="24"/>
          <w:szCs w:val="24"/>
        </w:rPr>
        <w:t>. However,</w:t>
      </w:r>
      <w:r w:rsidR="00F93E5C" w:rsidRPr="000B6343">
        <w:rPr>
          <w:rFonts w:ascii="Times New Roman" w:hAnsi="Times New Roman" w:cs="Times New Roman"/>
          <w:sz w:val="24"/>
          <w:szCs w:val="24"/>
        </w:rPr>
        <w:t xml:space="preserve"> o</w:t>
      </w:r>
      <w:r w:rsidRPr="000B6343">
        <w:rPr>
          <w:rFonts w:ascii="Times New Roman" w:hAnsi="Times New Roman" w:cs="Times New Roman"/>
          <w:sz w:val="24"/>
          <w:szCs w:val="24"/>
        </w:rPr>
        <w:t xml:space="preserve">ur </w:t>
      </w:r>
      <w:r w:rsidR="008A6B4F" w:rsidRPr="000B6343">
        <w:rPr>
          <w:rFonts w:ascii="Times New Roman" w:hAnsi="Times New Roman" w:cs="Times New Roman"/>
          <w:sz w:val="24"/>
          <w:szCs w:val="24"/>
        </w:rPr>
        <w:t>results</w:t>
      </w:r>
      <w:r w:rsidRPr="000B6343">
        <w:rPr>
          <w:rFonts w:ascii="Times New Roman" w:hAnsi="Times New Roman" w:cs="Times New Roman"/>
          <w:sz w:val="24"/>
          <w:szCs w:val="24"/>
        </w:rPr>
        <w:t xml:space="preserve"> </w:t>
      </w:r>
      <w:r w:rsidR="008A6B4F" w:rsidRPr="000B6343">
        <w:rPr>
          <w:rFonts w:ascii="Times New Roman" w:hAnsi="Times New Roman" w:cs="Times New Roman"/>
          <w:sz w:val="24"/>
          <w:szCs w:val="24"/>
        </w:rPr>
        <w:t>are consistent with other findings</w:t>
      </w:r>
      <w:r w:rsidR="00F93E5C" w:rsidRPr="000B6343">
        <w:rPr>
          <w:rFonts w:ascii="Times New Roman" w:hAnsi="Times New Roman" w:cs="Times New Roman"/>
          <w:sz w:val="24"/>
          <w:szCs w:val="24"/>
        </w:rPr>
        <w:t xml:space="preserve"> [</w:t>
      </w:r>
      <w:r w:rsidR="00236E97" w:rsidRPr="000B6343">
        <w:rPr>
          <w:rFonts w:ascii="Times New Roman" w:hAnsi="Times New Roman" w:cs="Times New Roman"/>
          <w:sz w:val="24"/>
          <w:szCs w:val="24"/>
        </w:rPr>
        <w:t>3</w:t>
      </w:r>
      <w:r w:rsidR="00280B31" w:rsidRPr="000B6343">
        <w:rPr>
          <w:rFonts w:ascii="Times New Roman" w:hAnsi="Times New Roman" w:cs="Times New Roman"/>
          <w:sz w:val="24"/>
          <w:szCs w:val="24"/>
        </w:rPr>
        <w:t>6</w:t>
      </w:r>
      <w:r w:rsidR="00EF28DB" w:rsidRPr="000B6343">
        <w:rPr>
          <w:rFonts w:ascii="Times New Roman" w:hAnsi="Times New Roman" w:cs="Times New Roman"/>
          <w:sz w:val="24"/>
          <w:szCs w:val="24"/>
        </w:rPr>
        <w:t xml:space="preserve">, </w:t>
      </w:r>
      <w:r w:rsidR="00236E97" w:rsidRPr="000B6343">
        <w:rPr>
          <w:rFonts w:ascii="Times New Roman" w:hAnsi="Times New Roman" w:cs="Times New Roman"/>
          <w:sz w:val="24"/>
          <w:szCs w:val="24"/>
        </w:rPr>
        <w:t>3</w:t>
      </w:r>
      <w:r w:rsidR="00280B31" w:rsidRPr="000B6343">
        <w:rPr>
          <w:rFonts w:ascii="Times New Roman" w:hAnsi="Times New Roman" w:cs="Times New Roman"/>
          <w:sz w:val="24"/>
          <w:szCs w:val="24"/>
        </w:rPr>
        <w:t>7</w:t>
      </w:r>
      <w:r w:rsidR="00F93E5C" w:rsidRPr="000B6343">
        <w:rPr>
          <w:rFonts w:ascii="Times New Roman" w:hAnsi="Times New Roman" w:cs="Times New Roman"/>
          <w:sz w:val="24"/>
          <w:szCs w:val="24"/>
        </w:rPr>
        <w:t>]</w:t>
      </w:r>
      <w:r w:rsidRPr="000B6343">
        <w:rPr>
          <w:rFonts w:ascii="Times New Roman" w:hAnsi="Times New Roman" w:cs="Times New Roman"/>
          <w:sz w:val="24"/>
          <w:szCs w:val="24"/>
        </w:rPr>
        <w:t xml:space="preserve"> </w:t>
      </w:r>
      <w:r w:rsidR="008A6B4F" w:rsidRPr="000B6343">
        <w:rPr>
          <w:rFonts w:ascii="Times New Roman" w:hAnsi="Times New Roman" w:cs="Times New Roman"/>
          <w:sz w:val="24"/>
          <w:szCs w:val="24"/>
        </w:rPr>
        <w:t>that show</w:t>
      </w:r>
      <w:r w:rsidRPr="000B6343">
        <w:rPr>
          <w:rFonts w:ascii="Times New Roman" w:hAnsi="Times New Roman" w:cs="Times New Roman"/>
          <w:sz w:val="24"/>
          <w:szCs w:val="24"/>
        </w:rPr>
        <w:t xml:space="preserve"> that </w:t>
      </w:r>
      <w:r w:rsidR="006B1342" w:rsidRPr="000B6343">
        <w:rPr>
          <w:rFonts w:ascii="Times New Roman" w:hAnsi="Times New Roman" w:cs="Times New Roman"/>
          <w:sz w:val="24"/>
          <w:szCs w:val="24"/>
        </w:rPr>
        <w:t>levels of</w:t>
      </w:r>
      <w:r w:rsidR="00487723"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comorbidity </w:t>
      </w:r>
      <w:r w:rsidR="006B1342" w:rsidRPr="000B6343">
        <w:rPr>
          <w:rFonts w:ascii="Times New Roman" w:hAnsi="Times New Roman" w:cs="Times New Roman"/>
          <w:sz w:val="24"/>
          <w:szCs w:val="24"/>
        </w:rPr>
        <w:t>for</w:t>
      </w:r>
      <w:r w:rsidRPr="000B6343">
        <w:rPr>
          <w:rFonts w:ascii="Times New Roman" w:hAnsi="Times New Roman" w:cs="Times New Roman"/>
          <w:sz w:val="24"/>
          <w:szCs w:val="24"/>
        </w:rPr>
        <w:t xml:space="preserve"> ICD-11</w:t>
      </w:r>
      <w:r w:rsidR="00EF28DB" w:rsidRPr="000B6343">
        <w:rPr>
          <w:rFonts w:ascii="Times New Roman" w:hAnsi="Times New Roman" w:cs="Times New Roman"/>
          <w:sz w:val="24"/>
          <w:szCs w:val="24"/>
        </w:rPr>
        <w:t xml:space="preserve"> PTSD</w:t>
      </w:r>
      <w:r w:rsidR="00487723" w:rsidRPr="000B6343">
        <w:rPr>
          <w:rFonts w:ascii="Times New Roman" w:hAnsi="Times New Roman" w:cs="Times New Roman"/>
          <w:sz w:val="24"/>
          <w:szCs w:val="24"/>
        </w:rPr>
        <w:t xml:space="preserve"> and </w:t>
      </w:r>
      <w:r w:rsidR="00EF28DB" w:rsidRPr="000B6343">
        <w:rPr>
          <w:rFonts w:ascii="Times New Roman" w:hAnsi="Times New Roman" w:cs="Times New Roman"/>
          <w:sz w:val="24"/>
          <w:szCs w:val="24"/>
        </w:rPr>
        <w:t xml:space="preserve">CPTSD </w:t>
      </w:r>
      <w:r w:rsidR="006B1342" w:rsidRPr="000B6343">
        <w:rPr>
          <w:rFonts w:ascii="Times New Roman" w:hAnsi="Times New Roman" w:cs="Times New Roman"/>
          <w:sz w:val="24"/>
          <w:szCs w:val="24"/>
        </w:rPr>
        <w:t xml:space="preserve">are </w:t>
      </w:r>
      <w:r w:rsidR="00537A23" w:rsidRPr="000B6343">
        <w:rPr>
          <w:rFonts w:ascii="Times New Roman" w:hAnsi="Times New Roman" w:cs="Times New Roman"/>
          <w:sz w:val="24"/>
          <w:szCs w:val="24"/>
        </w:rPr>
        <w:t xml:space="preserve">at least </w:t>
      </w:r>
      <w:r w:rsidR="006B1342" w:rsidRPr="000B6343">
        <w:rPr>
          <w:rFonts w:ascii="Times New Roman" w:hAnsi="Times New Roman" w:cs="Times New Roman"/>
          <w:sz w:val="24"/>
          <w:szCs w:val="24"/>
        </w:rPr>
        <w:t>as</w:t>
      </w:r>
      <w:r w:rsidR="00EF28DB"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high </w:t>
      </w:r>
      <w:r w:rsidR="00487723" w:rsidRPr="000B6343">
        <w:rPr>
          <w:rFonts w:ascii="Times New Roman" w:hAnsi="Times New Roman" w:cs="Times New Roman"/>
          <w:sz w:val="24"/>
          <w:szCs w:val="24"/>
        </w:rPr>
        <w:t xml:space="preserve">as </w:t>
      </w:r>
      <w:r w:rsidR="006B1342" w:rsidRPr="000B6343">
        <w:rPr>
          <w:rFonts w:ascii="Times New Roman" w:hAnsi="Times New Roman" w:cs="Times New Roman"/>
          <w:sz w:val="24"/>
          <w:szCs w:val="24"/>
        </w:rPr>
        <w:t xml:space="preserve">those </w:t>
      </w:r>
      <w:r w:rsidR="00146F6E" w:rsidRPr="000B6343">
        <w:rPr>
          <w:rFonts w:ascii="Times New Roman" w:hAnsi="Times New Roman" w:cs="Times New Roman"/>
          <w:sz w:val="24"/>
          <w:szCs w:val="24"/>
        </w:rPr>
        <w:t>observed for</w:t>
      </w:r>
      <w:r w:rsidR="00EF28DB" w:rsidRPr="000B6343">
        <w:rPr>
          <w:rFonts w:ascii="Times New Roman" w:hAnsi="Times New Roman" w:cs="Times New Roman"/>
          <w:sz w:val="24"/>
          <w:szCs w:val="24"/>
        </w:rPr>
        <w:t xml:space="preserve"> </w:t>
      </w:r>
      <w:r w:rsidRPr="000B6343">
        <w:rPr>
          <w:rFonts w:ascii="Times New Roman" w:hAnsi="Times New Roman" w:cs="Times New Roman"/>
          <w:sz w:val="24"/>
          <w:szCs w:val="24"/>
        </w:rPr>
        <w:t>DSM-</w:t>
      </w:r>
      <w:r w:rsidR="00EF28DB" w:rsidRPr="000B6343">
        <w:rPr>
          <w:rFonts w:ascii="Times New Roman" w:hAnsi="Times New Roman" w:cs="Times New Roman"/>
          <w:sz w:val="24"/>
          <w:szCs w:val="24"/>
        </w:rPr>
        <w:t>IV</w:t>
      </w:r>
      <w:r w:rsidR="006B1342" w:rsidRPr="000B6343">
        <w:rPr>
          <w:rFonts w:ascii="Times New Roman" w:hAnsi="Times New Roman" w:cs="Times New Roman"/>
          <w:sz w:val="24"/>
          <w:szCs w:val="24"/>
        </w:rPr>
        <w:t xml:space="preserve"> and </w:t>
      </w:r>
      <w:r w:rsidR="00EF28DB" w:rsidRPr="000B6343">
        <w:rPr>
          <w:rFonts w:ascii="Times New Roman" w:hAnsi="Times New Roman" w:cs="Times New Roman"/>
          <w:sz w:val="24"/>
          <w:szCs w:val="24"/>
        </w:rPr>
        <w:t xml:space="preserve">DSM-5 </w:t>
      </w:r>
      <w:r w:rsidRPr="000B6343">
        <w:rPr>
          <w:rFonts w:ascii="Times New Roman" w:hAnsi="Times New Roman" w:cs="Times New Roman"/>
          <w:sz w:val="24"/>
          <w:szCs w:val="24"/>
        </w:rPr>
        <w:t>PTSD</w:t>
      </w:r>
      <w:r w:rsidR="00F93E5C" w:rsidRPr="000B6343">
        <w:rPr>
          <w:rFonts w:ascii="Times New Roman" w:hAnsi="Times New Roman" w:cs="Times New Roman"/>
          <w:sz w:val="24"/>
          <w:szCs w:val="24"/>
        </w:rPr>
        <w:t xml:space="preserve"> [3</w:t>
      </w:r>
      <w:r w:rsidR="00280B31" w:rsidRPr="000B6343">
        <w:rPr>
          <w:rFonts w:ascii="Times New Roman" w:hAnsi="Times New Roman" w:cs="Times New Roman"/>
          <w:sz w:val="24"/>
          <w:szCs w:val="24"/>
        </w:rPr>
        <w:t>8</w:t>
      </w:r>
      <w:r w:rsidR="00F93E5C" w:rsidRPr="000B6343">
        <w:rPr>
          <w:rFonts w:ascii="Times New Roman" w:hAnsi="Times New Roman" w:cs="Times New Roman"/>
          <w:sz w:val="24"/>
          <w:szCs w:val="24"/>
        </w:rPr>
        <w:t>]</w:t>
      </w:r>
      <w:r w:rsidRPr="000B6343">
        <w:rPr>
          <w:rFonts w:ascii="Times New Roman" w:hAnsi="Times New Roman" w:cs="Times New Roman"/>
          <w:sz w:val="24"/>
          <w:szCs w:val="24"/>
        </w:rPr>
        <w:t xml:space="preserve">. </w:t>
      </w:r>
      <w:r w:rsidR="00296933" w:rsidRPr="000B6343">
        <w:rPr>
          <w:rFonts w:ascii="Times New Roman" w:hAnsi="Times New Roman" w:cs="Times New Roman"/>
          <w:sz w:val="24"/>
          <w:szCs w:val="24"/>
        </w:rPr>
        <w:t>These</w:t>
      </w:r>
      <w:r w:rsidR="008A6B4F" w:rsidRPr="000B6343">
        <w:rPr>
          <w:rFonts w:ascii="Times New Roman" w:hAnsi="Times New Roman" w:cs="Times New Roman"/>
          <w:sz w:val="24"/>
          <w:szCs w:val="24"/>
        </w:rPr>
        <w:t xml:space="preserve"> results highlight </w:t>
      </w:r>
      <w:r w:rsidR="006B1342" w:rsidRPr="000B6343">
        <w:rPr>
          <w:rFonts w:ascii="Times New Roman" w:hAnsi="Times New Roman" w:cs="Times New Roman"/>
          <w:sz w:val="24"/>
          <w:szCs w:val="24"/>
        </w:rPr>
        <w:t>the</w:t>
      </w:r>
      <w:r w:rsidR="00487723" w:rsidRPr="000B6343">
        <w:rPr>
          <w:rFonts w:ascii="Times New Roman" w:hAnsi="Times New Roman" w:cs="Times New Roman"/>
          <w:sz w:val="24"/>
          <w:szCs w:val="24"/>
        </w:rPr>
        <w:t xml:space="preserve"> inherent </w:t>
      </w:r>
      <w:r w:rsidR="006B1342" w:rsidRPr="000B6343">
        <w:rPr>
          <w:rFonts w:ascii="Times New Roman" w:hAnsi="Times New Roman" w:cs="Times New Roman"/>
          <w:sz w:val="24"/>
          <w:szCs w:val="24"/>
        </w:rPr>
        <w:t xml:space="preserve">limitations of a </w:t>
      </w:r>
      <w:r w:rsidR="00487723" w:rsidRPr="000B6343">
        <w:rPr>
          <w:rFonts w:ascii="Times New Roman" w:hAnsi="Times New Roman" w:cs="Times New Roman"/>
          <w:sz w:val="24"/>
          <w:szCs w:val="24"/>
        </w:rPr>
        <w:t>categorical model of psychiatric disorders [</w:t>
      </w:r>
      <w:r w:rsidR="00B64E7D" w:rsidRPr="000B6343">
        <w:rPr>
          <w:rFonts w:ascii="Times New Roman" w:hAnsi="Times New Roman" w:cs="Times New Roman"/>
          <w:sz w:val="24"/>
          <w:szCs w:val="24"/>
        </w:rPr>
        <w:t>3</w:t>
      </w:r>
      <w:r w:rsidR="00280B31" w:rsidRPr="000B6343">
        <w:rPr>
          <w:rFonts w:ascii="Times New Roman" w:hAnsi="Times New Roman" w:cs="Times New Roman"/>
          <w:sz w:val="24"/>
          <w:szCs w:val="24"/>
        </w:rPr>
        <w:t>9</w:t>
      </w:r>
      <w:r w:rsidR="00487723" w:rsidRPr="000B6343">
        <w:rPr>
          <w:rFonts w:ascii="Times New Roman" w:hAnsi="Times New Roman" w:cs="Times New Roman"/>
          <w:sz w:val="24"/>
          <w:szCs w:val="24"/>
        </w:rPr>
        <w:t>]</w:t>
      </w:r>
      <w:r w:rsidR="008A6B4F" w:rsidRPr="000B6343">
        <w:rPr>
          <w:rFonts w:ascii="Times New Roman" w:hAnsi="Times New Roman" w:cs="Times New Roman"/>
          <w:sz w:val="24"/>
          <w:szCs w:val="24"/>
        </w:rPr>
        <w:t>,</w:t>
      </w:r>
      <w:r w:rsidR="00487723" w:rsidRPr="000B6343">
        <w:rPr>
          <w:rFonts w:ascii="Times New Roman" w:hAnsi="Times New Roman" w:cs="Times New Roman"/>
          <w:sz w:val="24"/>
          <w:szCs w:val="24"/>
        </w:rPr>
        <w:t xml:space="preserve"> and </w:t>
      </w:r>
      <w:r w:rsidR="006B1342" w:rsidRPr="000B6343">
        <w:rPr>
          <w:rFonts w:ascii="Times New Roman" w:hAnsi="Times New Roman" w:cs="Times New Roman"/>
          <w:sz w:val="24"/>
          <w:szCs w:val="24"/>
        </w:rPr>
        <w:t>indicate</w:t>
      </w:r>
      <w:r w:rsidR="00487723" w:rsidRPr="000B6343">
        <w:rPr>
          <w:rFonts w:ascii="Times New Roman" w:hAnsi="Times New Roman" w:cs="Times New Roman"/>
          <w:sz w:val="24"/>
          <w:szCs w:val="24"/>
        </w:rPr>
        <w:t xml:space="preserve"> that efforts to </w:t>
      </w:r>
      <w:r w:rsidR="008A6B4F" w:rsidRPr="000B6343">
        <w:rPr>
          <w:rFonts w:ascii="Times New Roman" w:hAnsi="Times New Roman" w:cs="Times New Roman"/>
          <w:sz w:val="24"/>
          <w:szCs w:val="24"/>
        </w:rPr>
        <w:t>reduce</w:t>
      </w:r>
      <w:r w:rsidR="00487723" w:rsidRPr="000B6343">
        <w:rPr>
          <w:rFonts w:ascii="Times New Roman" w:hAnsi="Times New Roman" w:cs="Times New Roman"/>
          <w:sz w:val="24"/>
          <w:szCs w:val="24"/>
        </w:rPr>
        <w:t xml:space="preserve"> comorbidity by focusing on ‘core’ symptoms</w:t>
      </w:r>
      <w:r w:rsidR="002E5213" w:rsidRPr="000B6343">
        <w:rPr>
          <w:rFonts w:ascii="Times New Roman" w:hAnsi="Times New Roman" w:cs="Times New Roman"/>
          <w:sz w:val="24"/>
          <w:szCs w:val="24"/>
        </w:rPr>
        <w:t>,</w:t>
      </w:r>
      <w:r w:rsidR="006B1342" w:rsidRPr="000B6343">
        <w:rPr>
          <w:rFonts w:ascii="Times New Roman" w:hAnsi="Times New Roman" w:cs="Times New Roman"/>
          <w:sz w:val="24"/>
          <w:szCs w:val="24"/>
        </w:rPr>
        <w:t xml:space="preserve"> </w:t>
      </w:r>
      <w:r w:rsidR="008A6B4F" w:rsidRPr="000B6343">
        <w:rPr>
          <w:rFonts w:ascii="Times New Roman" w:hAnsi="Times New Roman" w:cs="Times New Roman"/>
          <w:sz w:val="24"/>
          <w:szCs w:val="24"/>
        </w:rPr>
        <w:t>or</w:t>
      </w:r>
      <w:r w:rsidR="00487723" w:rsidRPr="000B6343">
        <w:rPr>
          <w:rFonts w:ascii="Times New Roman" w:hAnsi="Times New Roman" w:cs="Times New Roman"/>
          <w:sz w:val="24"/>
          <w:szCs w:val="24"/>
        </w:rPr>
        <w:t xml:space="preserve"> mak</w:t>
      </w:r>
      <w:r w:rsidR="002E5213" w:rsidRPr="000B6343">
        <w:rPr>
          <w:rFonts w:ascii="Times New Roman" w:hAnsi="Times New Roman" w:cs="Times New Roman"/>
          <w:sz w:val="24"/>
          <w:szCs w:val="24"/>
        </w:rPr>
        <w:t>ing</w:t>
      </w:r>
      <w:r w:rsidR="00487723" w:rsidRPr="000B6343">
        <w:rPr>
          <w:rFonts w:ascii="Times New Roman" w:hAnsi="Times New Roman" w:cs="Times New Roman"/>
          <w:sz w:val="24"/>
          <w:szCs w:val="24"/>
        </w:rPr>
        <w:t xml:space="preserve"> ever more fine-grained distinctions between supposedly discrete disorders</w:t>
      </w:r>
      <w:r w:rsidR="002E5213" w:rsidRPr="000B6343">
        <w:rPr>
          <w:rFonts w:ascii="Times New Roman" w:hAnsi="Times New Roman" w:cs="Times New Roman"/>
          <w:sz w:val="24"/>
          <w:szCs w:val="24"/>
        </w:rPr>
        <w:t>,</w:t>
      </w:r>
      <w:r w:rsidR="006B1342" w:rsidRPr="000B6343">
        <w:rPr>
          <w:rFonts w:ascii="Times New Roman" w:hAnsi="Times New Roman" w:cs="Times New Roman"/>
          <w:sz w:val="24"/>
          <w:szCs w:val="24"/>
        </w:rPr>
        <w:t xml:space="preserve"> </w:t>
      </w:r>
      <w:r w:rsidR="008A6B4F" w:rsidRPr="000B6343">
        <w:rPr>
          <w:rFonts w:ascii="Times New Roman" w:hAnsi="Times New Roman" w:cs="Times New Roman"/>
          <w:sz w:val="24"/>
          <w:szCs w:val="24"/>
        </w:rPr>
        <w:t>is likely to</w:t>
      </w:r>
      <w:r w:rsidR="00985F6E" w:rsidRPr="000B6343">
        <w:rPr>
          <w:rFonts w:ascii="Times New Roman" w:hAnsi="Times New Roman" w:cs="Times New Roman"/>
          <w:sz w:val="24"/>
          <w:szCs w:val="24"/>
        </w:rPr>
        <w:t xml:space="preserve"> be </w:t>
      </w:r>
      <w:r w:rsidR="00296933" w:rsidRPr="000B6343">
        <w:rPr>
          <w:rFonts w:ascii="Times New Roman" w:hAnsi="Times New Roman" w:cs="Times New Roman"/>
          <w:sz w:val="24"/>
          <w:szCs w:val="24"/>
        </w:rPr>
        <w:t>in vain</w:t>
      </w:r>
      <w:r w:rsidR="00487723" w:rsidRPr="000B6343">
        <w:rPr>
          <w:rFonts w:ascii="Times New Roman" w:hAnsi="Times New Roman" w:cs="Times New Roman"/>
          <w:sz w:val="24"/>
          <w:szCs w:val="24"/>
        </w:rPr>
        <w:t xml:space="preserve">. </w:t>
      </w:r>
      <w:r w:rsidR="00146F6E" w:rsidRPr="000B6343">
        <w:rPr>
          <w:rFonts w:ascii="Times New Roman" w:hAnsi="Times New Roman" w:cs="Times New Roman"/>
          <w:sz w:val="24"/>
          <w:szCs w:val="24"/>
        </w:rPr>
        <w:t>Nonetheless, o</w:t>
      </w:r>
      <w:r w:rsidR="00487723" w:rsidRPr="000B6343">
        <w:rPr>
          <w:rFonts w:ascii="Times New Roman" w:hAnsi="Times New Roman" w:cs="Times New Roman"/>
          <w:sz w:val="24"/>
          <w:szCs w:val="24"/>
        </w:rPr>
        <w:t xml:space="preserve">ur </w:t>
      </w:r>
      <w:r w:rsidR="006B1342" w:rsidRPr="000B6343">
        <w:rPr>
          <w:rFonts w:ascii="Times New Roman" w:hAnsi="Times New Roman" w:cs="Times New Roman"/>
          <w:sz w:val="24"/>
          <w:szCs w:val="24"/>
        </w:rPr>
        <w:t>findings</w:t>
      </w:r>
      <w:r w:rsidR="00487723" w:rsidRPr="000B6343">
        <w:rPr>
          <w:rFonts w:ascii="Times New Roman" w:hAnsi="Times New Roman" w:cs="Times New Roman"/>
          <w:sz w:val="24"/>
          <w:szCs w:val="24"/>
        </w:rPr>
        <w:t xml:space="preserve"> provide clinicians with </w:t>
      </w:r>
      <w:r w:rsidR="00296933" w:rsidRPr="000B6343">
        <w:rPr>
          <w:rFonts w:ascii="Times New Roman" w:hAnsi="Times New Roman" w:cs="Times New Roman"/>
          <w:sz w:val="24"/>
          <w:szCs w:val="24"/>
        </w:rPr>
        <w:t>additional</w:t>
      </w:r>
      <w:r w:rsidR="00487723" w:rsidRPr="000B6343">
        <w:rPr>
          <w:rFonts w:ascii="Times New Roman" w:hAnsi="Times New Roman" w:cs="Times New Roman"/>
          <w:sz w:val="24"/>
          <w:szCs w:val="24"/>
        </w:rPr>
        <w:t xml:space="preserve"> evidence that patients </w:t>
      </w:r>
      <w:r w:rsidR="00296933" w:rsidRPr="000B6343">
        <w:rPr>
          <w:rFonts w:ascii="Times New Roman" w:hAnsi="Times New Roman" w:cs="Times New Roman"/>
          <w:sz w:val="24"/>
          <w:szCs w:val="24"/>
        </w:rPr>
        <w:t xml:space="preserve">with </w:t>
      </w:r>
      <w:r w:rsidR="00487723" w:rsidRPr="000B6343">
        <w:rPr>
          <w:rFonts w:ascii="Times New Roman" w:hAnsi="Times New Roman" w:cs="Times New Roman"/>
          <w:sz w:val="24"/>
          <w:szCs w:val="24"/>
        </w:rPr>
        <w:lastRenderedPageBreak/>
        <w:t>PTSD, and especially CPTSD, are likely to</w:t>
      </w:r>
      <w:r w:rsidR="00146F6E" w:rsidRPr="000B6343">
        <w:rPr>
          <w:rFonts w:ascii="Times New Roman" w:hAnsi="Times New Roman" w:cs="Times New Roman"/>
          <w:sz w:val="24"/>
          <w:szCs w:val="24"/>
        </w:rPr>
        <w:t xml:space="preserve"> </w:t>
      </w:r>
      <w:r w:rsidR="00296933" w:rsidRPr="000B6343">
        <w:rPr>
          <w:rFonts w:ascii="Times New Roman" w:hAnsi="Times New Roman" w:cs="Times New Roman"/>
          <w:sz w:val="24"/>
          <w:szCs w:val="24"/>
        </w:rPr>
        <w:t xml:space="preserve">also </w:t>
      </w:r>
      <w:r w:rsidR="00146F6E" w:rsidRPr="000B6343">
        <w:rPr>
          <w:rFonts w:ascii="Times New Roman" w:hAnsi="Times New Roman" w:cs="Times New Roman"/>
          <w:sz w:val="24"/>
          <w:szCs w:val="24"/>
        </w:rPr>
        <w:t>be</w:t>
      </w:r>
      <w:r w:rsidR="00487723" w:rsidRPr="000B6343">
        <w:rPr>
          <w:rFonts w:ascii="Times New Roman" w:hAnsi="Times New Roman" w:cs="Times New Roman"/>
          <w:sz w:val="24"/>
          <w:szCs w:val="24"/>
        </w:rPr>
        <w:t xml:space="preserve"> experienc</w:t>
      </w:r>
      <w:r w:rsidR="00146F6E" w:rsidRPr="000B6343">
        <w:rPr>
          <w:rFonts w:ascii="Times New Roman" w:hAnsi="Times New Roman" w:cs="Times New Roman"/>
          <w:sz w:val="24"/>
          <w:szCs w:val="24"/>
        </w:rPr>
        <w:t>ing</w:t>
      </w:r>
      <w:r w:rsidR="00487723" w:rsidRPr="000B6343">
        <w:rPr>
          <w:rFonts w:ascii="Times New Roman" w:hAnsi="Times New Roman" w:cs="Times New Roman"/>
          <w:sz w:val="24"/>
          <w:szCs w:val="24"/>
        </w:rPr>
        <w:t xml:space="preserve"> other forms of</w:t>
      </w:r>
      <w:r w:rsidR="00537A23" w:rsidRPr="000B6343">
        <w:rPr>
          <w:rFonts w:ascii="Times New Roman" w:hAnsi="Times New Roman" w:cs="Times New Roman"/>
          <w:sz w:val="24"/>
          <w:szCs w:val="24"/>
        </w:rPr>
        <w:t xml:space="preserve"> internalizing</w:t>
      </w:r>
      <w:r w:rsidR="00487723" w:rsidRPr="000B6343">
        <w:rPr>
          <w:rFonts w:ascii="Times New Roman" w:hAnsi="Times New Roman" w:cs="Times New Roman"/>
          <w:sz w:val="24"/>
          <w:szCs w:val="24"/>
        </w:rPr>
        <w:t xml:space="preserve"> psychopathology</w:t>
      </w:r>
      <w:r w:rsidR="00BC5CE0" w:rsidRPr="000B6343">
        <w:rPr>
          <w:rFonts w:ascii="Times New Roman" w:hAnsi="Times New Roman" w:cs="Times New Roman"/>
          <w:sz w:val="24"/>
          <w:szCs w:val="24"/>
        </w:rPr>
        <w:t xml:space="preserve">. </w:t>
      </w:r>
      <w:r w:rsidR="00487723" w:rsidRPr="000B6343">
        <w:rPr>
          <w:rFonts w:ascii="Times New Roman" w:hAnsi="Times New Roman" w:cs="Times New Roman"/>
          <w:sz w:val="24"/>
          <w:szCs w:val="24"/>
        </w:rPr>
        <w:t xml:space="preserve"> </w:t>
      </w:r>
    </w:p>
    <w:p w14:paraId="52BFE1F5" w14:textId="360F2B93" w:rsidR="00CE4213" w:rsidRPr="000B6343" w:rsidRDefault="00BC5CE0" w:rsidP="00393561">
      <w:pPr>
        <w:spacing w:after="0" w:line="480" w:lineRule="auto"/>
        <w:ind w:firstLine="720"/>
        <w:rPr>
          <w:rFonts w:ascii="Times New Roman" w:hAnsi="Times New Roman" w:cs="Times New Roman"/>
          <w:sz w:val="24"/>
          <w:szCs w:val="24"/>
          <w:vertAlign w:val="superscript"/>
        </w:rPr>
      </w:pPr>
      <w:r w:rsidRPr="000B6343">
        <w:rPr>
          <w:rFonts w:ascii="Times New Roman" w:hAnsi="Times New Roman" w:cs="Times New Roman"/>
          <w:sz w:val="24"/>
          <w:szCs w:val="24"/>
        </w:rPr>
        <w:t>Finally, this study identif</w:t>
      </w:r>
      <w:r w:rsidR="00146F6E" w:rsidRPr="000B6343">
        <w:rPr>
          <w:rFonts w:ascii="Times New Roman" w:hAnsi="Times New Roman" w:cs="Times New Roman"/>
          <w:sz w:val="24"/>
          <w:szCs w:val="24"/>
        </w:rPr>
        <w:t xml:space="preserve">ied several </w:t>
      </w:r>
      <w:r w:rsidRPr="000B6343">
        <w:rPr>
          <w:rFonts w:ascii="Times New Roman" w:hAnsi="Times New Roman" w:cs="Times New Roman"/>
          <w:sz w:val="24"/>
          <w:szCs w:val="24"/>
        </w:rPr>
        <w:t xml:space="preserve">exogenous risk </w:t>
      </w:r>
      <w:r w:rsidR="004E6909" w:rsidRPr="000B6343">
        <w:rPr>
          <w:rFonts w:ascii="Times New Roman" w:hAnsi="Times New Roman" w:cs="Times New Roman"/>
          <w:sz w:val="24"/>
          <w:szCs w:val="24"/>
        </w:rPr>
        <w:t>factors</w:t>
      </w:r>
      <w:r w:rsidRPr="000B6343">
        <w:rPr>
          <w:rFonts w:ascii="Times New Roman" w:hAnsi="Times New Roman" w:cs="Times New Roman"/>
          <w:sz w:val="24"/>
          <w:szCs w:val="24"/>
        </w:rPr>
        <w:t xml:space="preserve"> </w:t>
      </w:r>
      <w:r w:rsidR="00296933" w:rsidRPr="000B6343">
        <w:rPr>
          <w:rFonts w:ascii="Times New Roman" w:hAnsi="Times New Roman" w:cs="Times New Roman"/>
          <w:sz w:val="24"/>
          <w:szCs w:val="24"/>
        </w:rPr>
        <w:t xml:space="preserve">that were uniquely </w:t>
      </w:r>
      <w:r w:rsidR="00537A23" w:rsidRPr="000B6343">
        <w:rPr>
          <w:rFonts w:ascii="Times New Roman" w:hAnsi="Times New Roman" w:cs="Times New Roman"/>
          <w:sz w:val="24"/>
          <w:szCs w:val="24"/>
        </w:rPr>
        <w:t>associated</w:t>
      </w:r>
      <w:r w:rsidRPr="000B6343">
        <w:rPr>
          <w:rFonts w:ascii="Times New Roman" w:hAnsi="Times New Roman" w:cs="Times New Roman"/>
          <w:sz w:val="24"/>
          <w:szCs w:val="24"/>
        </w:rPr>
        <w:t xml:space="preserve"> with meeting </w:t>
      </w:r>
      <w:r w:rsidR="00296933" w:rsidRPr="000B6343">
        <w:rPr>
          <w:rFonts w:ascii="Times New Roman" w:hAnsi="Times New Roman" w:cs="Times New Roman"/>
          <w:sz w:val="24"/>
          <w:szCs w:val="24"/>
        </w:rPr>
        <w:t xml:space="preserve">the </w:t>
      </w:r>
      <w:r w:rsidRPr="000B6343">
        <w:rPr>
          <w:rFonts w:ascii="Times New Roman" w:hAnsi="Times New Roman" w:cs="Times New Roman"/>
          <w:sz w:val="24"/>
          <w:szCs w:val="24"/>
        </w:rPr>
        <w:t>diagnostic requirements for PTSD and</w:t>
      </w:r>
      <w:r w:rsidR="00537A23" w:rsidRPr="000B6343">
        <w:rPr>
          <w:rFonts w:ascii="Times New Roman" w:hAnsi="Times New Roman" w:cs="Times New Roman"/>
          <w:sz w:val="24"/>
          <w:szCs w:val="24"/>
        </w:rPr>
        <w:t>/or</w:t>
      </w:r>
      <w:r w:rsidRPr="000B6343">
        <w:rPr>
          <w:rFonts w:ascii="Times New Roman" w:hAnsi="Times New Roman" w:cs="Times New Roman"/>
          <w:sz w:val="24"/>
          <w:szCs w:val="24"/>
        </w:rPr>
        <w:t xml:space="preserve"> CPTSD</w:t>
      </w:r>
      <w:r w:rsidR="00146F6E" w:rsidRPr="000B6343">
        <w:rPr>
          <w:rFonts w:ascii="Times New Roman" w:hAnsi="Times New Roman" w:cs="Times New Roman"/>
          <w:sz w:val="24"/>
          <w:szCs w:val="24"/>
        </w:rPr>
        <w:t>. T</w:t>
      </w:r>
      <w:r w:rsidRPr="000B6343">
        <w:rPr>
          <w:rFonts w:ascii="Times New Roman" w:hAnsi="Times New Roman" w:cs="Times New Roman"/>
          <w:sz w:val="24"/>
          <w:szCs w:val="24"/>
        </w:rPr>
        <w:t xml:space="preserve">hree </w:t>
      </w:r>
      <w:r w:rsidR="00146F6E" w:rsidRPr="000B6343">
        <w:rPr>
          <w:rFonts w:ascii="Times New Roman" w:hAnsi="Times New Roman" w:cs="Times New Roman"/>
          <w:sz w:val="24"/>
          <w:szCs w:val="24"/>
        </w:rPr>
        <w:t xml:space="preserve">variables </w:t>
      </w:r>
      <w:r w:rsidRPr="000B6343">
        <w:rPr>
          <w:rFonts w:ascii="Times New Roman" w:hAnsi="Times New Roman" w:cs="Times New Roman"/>
          <w:sz w:val="24"/>
          <w:szCs w:val="24"/>
        </w:rPr>
        <w:t>were associated PTSD and</w:t>
      </w:r>
      <w:r w:rsidR="00537A23" w:rsidRPr="000B6343">
        <w:rPr>
          <w:rFonts w:ascii="Times New Roman" w:hAnsi="Times New Roman" w:cs="Times New Roman"/>
          <w:sz w:val="24"/>
          <w:szCs w:val="24"/>
        </w:rPr>
        <w:t xml:space="preserve"> </w:t>
      </w:r>
      <w:r w:rsidR="00296933" w:rsidRPr="000B6343">
        <w:rPr>
          <w:rFonts w:ascii="Times New Roman" w:hAnsi="Times New Roman" w:cs="Times New Roman"/>
          <w:sz w:val="24"/>
          <w:szCs w:val="24"/>
        </w:rPr>
        <w:t>CPTSD:</w:t>
      </w:r>
      <w:r w:rsidR="00146F6E" w:rsidRPr="000B6343">
        <w:rPr>
          <w:rFonts w:ascii="Times New Roman" w:hAnsi="Times New Roman" w:cs="Times New Roman"/>
          <w:sz w:val="24"/>
          <w:szCs w:val="24"/>
        </w:rPr>
        <w:t xml:space="preserve"> </w:t>
      </w:r>
      <w:r w:rsidRPr="000B6343">
        <w:rPr>
          <w:rFonts w:ascii="Times New Roman" w:hAnsi="Times New Roman" w:cs="Times New Roman"/>
          <w:sz w:val="24"/>
          <w:szCs w:val="24"/>
        </w:rPr>
        <w:t xml:space="preserve">younger age, experiencing a </w:t>
      </w:r>
      <w:r w:rsidR="00146F6E" w:rsidRPr="000B6343">
        <w:rPr>
          <w:rFonts w:ascii="Times New Roman" w:hAnsi="Times New Roman" w:cs="Times New Roman"/>
          <w:sz w:val="24"/>
          <w:szCs w:val="24"/>
        </w:rPr>
        <w:t>greater</w:t>
      </w:r>
      <w:r w:rsidRPr="000B6343">
        <w:rPr>
          <w:rFonts w:ascii="Times New Roman" w:hAnsi="Times New Roman" w:cs="Times New Roman"/>
          <w:sz w:val="24"/>
          <w:szCs w:val="24"/>
        </w:rPr>
        <w:t xml:space="preserve"> number of different traumas </w:t>
      </w:r>
      <w:r w:rsidR="00296933" w:rsidRPr="000B6343">
        <w:rPr>
          <w:rFonts w:ascii="Times New Roman" w:hAnsi="Times New Roman" w:cs="Times New Roman"/>
          <w:sz w:val="24"/>
          <w:szCs w:val="24"/>
        </w:rPr>
        <w:t>in childhood</w:t>
      </w:r>
      <w:r w:rsidRPr="000B6343">
        <w:rPr>
          <w:rFonts w:ascii="Times New Roman" w:hAnsi="Times New Roman" w:cs="Times New Roman"/>
          <w:sz w:val="24"/>
          <w:szCs w:val="24"/>
        </w:rPr>
        <w:t xml:space="preserve">, and experiencing a </w:t>
      </w:r>
      <w:r w:rsidR="00146F6E" w:rsidRPr="000B6343">
        <w:rPr>
          <w:rFonts w:ascii="Times New Roman" w:hAnsi="Times New Roman" w:cs="Times New Roman"/>
          <w:sz w:val="24"/>
          <w:szCs w:val="24"/>
        </w:rPr>
        <w:t>greater</w:t>
      </w:r>
      <w:r w:rsidRPr="000B6343">
        <w:rPr>
          <w:rFonts w:ascii="Times New Roman" w:hAnsi="Times New Roman" w:cs="Times New Roman"/>
          <w:sz w:val="24"/>
          <w:szCs w:val="24"/>
        </w:rPr>
        <w:t xml:space="preserve"> number of different traumas </w:t>
      </w:r>
      <w:r w:rsidR="00296933" w:rsidRPr="000B6343">
        <w:rPr>
          <w:rFonts w:ascii="Times New Roman" w:hAnsi="Times New Roman" w:cs="Times New Roman"/>
          <w:sz w:val="24"/>
          <w:szCs w:val="24"/>
        </w:rPr>
        <w:t>in adulthood.</w:t>
      </w:r>
      <w:r w:rsidRPr="000B6343">
        <w:rPr>
          <w:rFonts w:ascii="Times New Roman" w:hAnsi="Times New Roman" w:cs="Times New Roman"/>
          <w:sz w:val="24"/>
          <w:szCs w:val="24"/>
        </w:rPr>
        <w:t xml:space="preserve"> </w:t>
      </w:r>
      <w:r w:rsidR="00146F6E" w:rsidRPr="000B6343">
        <w:rPr>
          <w:rFonts w:ascii="Times New Roman" w:hAnsi="Times New Roman" w:cs="Times New Roman"/>
          <w:sz w:val="24"/>
          <w:szCs w:val="24"/>
        </w:rPr>
        <w:t>Being female</w:t>
      </w:r>
      <w:r w:rsidR="0090744F" w:rsidRPr="000B6343">
        <w:rPr>
          <w:rFonts w:ascii="Times New Roman" w:hAnsi="Times New Roman" w:cs="Times New Roman"/>
          <w:sz w:val="24"/>
          <w:szCs w:val="24"/>
        </w:rPr>
        <w:t xml:space="preserve"> was</w:t>
      </w:r>
      <w:r w:rsidR="00146F6E" w:rsidRPr="000B6343">
        <w:rPr>
          <w:rFonts w:ascii="Times New Roman" w:hAnsi="Times New Roman" w:cs="Times New Roman"/>
          <w:sz w:val="24"/>
          <w:szCs w:val="24"/>
        </w:rPr>
        <w:t xml:space="preserve"> </w:t>
      </w:r>
      <w:r w:rsidR="0090744F" w:rsidRPr="000B6343">
        <w:rPr>
          <w:rFonts w:ascii="Times New Roman" w:hAnsi="Times New Roman" w:cs="Times New Roman"/>
          <w:sz w:val="24"/>
          <w:szCs w:val="24"/>
        </w:rPr>
        <w:t>significantly associated with PTSD</w:t>
      </w:r>
      <w:r w:rsidR="00296933" w:rsidRPr="000B6343">
        <w:rPr>
          <w:rFonts w:ascii="Times New Roman" w:hAnsi="Times New Roman" w:cs="Times New Roman"/>
          <w:sz w:val="24"/>
          <w:szCs w:val="24"/>
        </w:rPr>
        <w:t>,</w:t>
      </w:r>
      <w:r w:rsidR="0090744F" w:rsidRPr="000B6343">
        <w:rPr>
          <w:rFonts w:ascii="Times New Roman" w:hAnsi="Times New Roman" w:cs="Times New Roman"/>
          <w:sz w:val="24"/>
          <w:szCs w:val="24"/>
        </w:rPr>
        <w:t xml:space="preserve"> but not CPTSD</w:t>
      </w:r>
      <w:r w:rsidR="00296933" w:rsidRPr="000B6343">
        <w:rPr>
          <w:rFonts w:ascii="Times New Roman" w:hAnsi="Times New Roman" w:cs="Times New Roman"/>
          <w:sz w:val="24"/>
          <w:szCs w:val="24"/>
        </w:rPr>
        <w:t xml:space="preserve">, consistent with what was found in Israel [13]. Moreover, the magnitude of the </w:t>
      </w:r>
      <w:r w:rsidR="002E5213" w:rsidRPr="000B6343">
        <w:rPr>
          <w:rFonts w:ascii="Times New Roman" w:hAnsi="Times New Roman" w:cs="Times New Roman"/>
          <w:sz w:val="24"/>
          <w:szCs w:val="24"/>
        </w:rPr>
        <w:t>association between</w:t>
      </w:r>
      <w:r w:rsidR="00296933" w:rsidRPr="000B6343">
        <w:rPr>
          <w:rFonts w:ascii="Times New Roman" w:hAnsi="Times New Roman" w:cs="Times New Roman"/>
          <w:sz w:val="24"/>
          <w:szCs w:val="24"/>
        </w:rPr>
        <w:t xml:space="preserve"> sex </w:t>
      </w:r>
      <w:r w:rsidR="002E5213" w:rsidRPr="000B6343">
        <w:rPr>
          <w:rFonts w:ascii="Times New Roman" w:hAnsi="Times New Roman" w:cs="Times New Roman"/>
          <w:sz w:val="24"/>
          <w:szCs w:val="24"/>
        </w:rPr>
        <w:t>and</w:t>
      </w:r>
      <w:r w:rsidR="00296933" w:rsidRPr="000B6343">
        <w:rPr>
          <w:rFonts w:ascii="Times New Roman" w:hAnsi="Times New Roman" w:cs="Times New Roman"/>
          <w:sz w:val="24"/>
          <w:szCs w:val="24"/>
        </w:rPr>
        <w:t xml:space="preserve"> PTSD </w:t>
      </w:r>
      <w:r w:rsidR="00296933" w:rsidRPr="000B6343">
        <w:rPr>
          <w:rFonts w:ascii="Times New Roman" w:hAnsi="Times New Roman" w:cs="Times New Roman"/>
          <w:i/>
          <w:iCs/>
          <w:sz w:val="24"/>
          <w:szCs w:val="24"/>
        </w:rPr>
        <w:t>increased</w:t>
      </w:r>
      <w:r w:rsidR="00296933" w:rsidRPr="000B6343">
        <w:rPr>
          <w:rFonts w:ascii="Times New Roman" w:hAnsi="Times New Roman" w:cs="Times New Roman"/>
          <w:sz w:val="24"/>
          <w:szCs w:val="24"/>
        </w:rPr>
        <w:t xml:space="preserve"> when adjusting for all other risk factors. This is </w:t>
      </w:r>
      <w:r w:rsidR="00B64E7D" w:rsidRPr="000B6343">
        <w:rPr>
          <w:rFonts w:ascii="Times New Roman" w:hAnsi="Times New Roman" w:cs="Times New Roman"/>
          <w:sz w:val="24"/>
          <w:szCs w:val="24"/>
        </w:rPr>
        <w:t>consistent with findings from the United States [12]</w:t>
      </w:r>
      <w:r w:rsidR="0090744F" w:rsidRPr="000B6343">
        <w:rPr>
          <w:rFonts w:ascii="Times New Roman" w:hAnsi="Times New Roman" w:cs="Times New Roman"/>
          <w:sz w:val="24"/>
          <w:szCs w:val="24"/>
        </w:rPr>
        <w:t xml:space="preserve">. </w:t>
      </w:r>
      <w:r w:rsidR="00146F6E" w:rsidRPr="000B6343">
        <w:rPr>
          <w:rFonts w:ascii="Times New Roman" w:hAnsi="Times New Roman" w:cs="Times New Roman"/>
          <w:sz w:val="24"/>
          <w:szCs w:val="24"/>
        </w:rPr>
        <w:t>B</w:t>
      </w:r>
      <w:r w:rsidRPr="000B6343">
        <w:rPr>
          <w:rFonts w:ascii="Times New Roman" w:hAnsi="Times New Roman" w:cs="Times New Roman"/>
          <w:sz w:val="24"/>
          <w:szCs w:val="24"/>
        </w:rPr>
        <w:t xml:space="preserve">eing unemployed, experiencing a </w:t>
      </w:r>
      <w:r w:rsidR="00146F6E" w:rsidRPr="000B6343">
        <w:rPr>
          <w:rFonts w:ascii="Times New Roman" w:hAnsi="Times New Roman" w:cs="Times New Roman"/>
          <w:sz w:val="24"/>
          <w:szCs w:val="24"/>
        </w:rPr>
        <w:t>greater</w:t>
      </w:r>
      <w:r w:rsidRPr="000B6343">
        <w:rPr>
          <w:rFonts w:ascii="Times New Roman" w:hAnsi="Times New Roman" w:cs="Times New Roman"/>
          <w:sz w:val="24"/>
          <w:szCs w:val="24"/>
        </w:rPr>
        <w:t xml:space="preserve"> number of different traumas </w:t>
      </w:r>
      <w:r w:rsidR="00296933" w:rsidRPr="000B6343">
        <w:rPr>
          <w:rFonts w:ascii="Times New Roman" w:hAnsi="Times New Roman" w:cs="Times New Roman"/>
          <w:sz w:val="24"/>
          <w:szCs w:val="24"/>
        </w:rPr>
        <w:t>in adolescen</w:t>
      </w:r>
      <w:r w:rsidR="002E5213" w:rsidRPr="000B6343">
        <w:rPr>
          <w:rFonts w:ascii="Times New Roman" w:hAnsi="Times New Roman" w:cs="Times New Roman"/>
          <w:sz w:val="24"/>
          <w:szCs w:val="24"/>
        </w:rPr>
        <w:t>ce</w:t>
      </w:r>
      <w:r w:rsidRPr="000B6343">
        <w:rPr>
          <w:rFonts w:ascii="Times New Roman" w:hAnsi="Times New Roman" w:cs="Times New Roman"/>
          <w:sz w:val="24"/>
          <w:szCs w:val="24"/>
        </w:rPr>
        <w:t>, reporting an interpersonal index trauma, and reporting fewer exposures to one’s index trauma</w:t>
      </w:r>
      <w:r w:rsidR="0090744F" w:rsidRPr="000B6343">
        <w:rPr>
          <w:rFonts w:ascii="Times New Roman" w:hAnsi="Times New Roman" w:cs="Times New Roman"/>
          <w:sz w:val="24"/>
          <w:szCs w:val="24"/>
        </w:rPr>
        <w:t xml:space="preserve"> were associated with CPTSD</w:t>
      </w:r>
      <w:r w:rsidR="00146F6E" w:rsidRPr="000B6343">
        <w:rPr>
          <w:rFonts w:ascii="Times New Roman" w:hAnsi="Times New Roman" w:cs="Times New Roman"/>
          <w:sz w:val="24"/>
          <w:szCs w:val="24"/>
        </w:rPr>
        <w:t>,</w:t>
      </w:r>
      <w:r w:rsidR="0090744F" w:rsidRPr="000B6343">
        <w:rPr>
          <w:rFonts w:ascii="Times New Roman" w:hAnsi="Times New Roman" w:cs="Times New Roman"/>
          <w:sz w:val="24"/>
          <w:szCs w:val="24"/>
        </w:rPr>
        <w:t xml:space="preserve"> but not PTSD. These results are in-line with existing data and theory</w:t>
      </w:r>
      <w:r w:rsidR="00537A23" w:rsidRPr="000B6343">
        <w:rPr>
          <w:rFonts w:ascii="Times New Roman" w:hAnsi="Times New Roman" w:cs="Times New Roman"/>
          <w:sz w:val="24"/>
          <w:szCs w:val="24"/>
        </w:rPr>
        <w:t xml:space="preserve"> [7, 10, 12]</w:t>
      </w:r>
      <w:r w:rsidR="00197939" w:rsidRPr="000B6343">
        <w:rPr>
          <w:rFonts w:ascii="Times New Roman" w:hAnsi="Times New Roman" w:cs="Times New Roman"/>
          <w:sz w:val="24"/>
          <w:szCs w:val="24"/>
        </w:rPr>
        <w:t>, and highlight the i</w:t>
      </w:r>
      <w:r w:rsidR="00537A23" w:rsidRPr="000B6343">
        <w:rPr>
          <w:rFonts w:ascii="Times New Roman" w:hAnsi="Times New Roman" w:cs="Times New Roman"/>
          <w:sz w:val="24"/>
          <w:szCs w:val="24"/>
        </w:rPr>
        <w:t>mportance of</w:t>
      </w:r>
      <w:r w:rsidR="00197939" w:rsidRPr="000B6343">
        <w:rPr>
          <w:rFonts w:ascii="Times New Roman" w:hAnsi="Times New Roman" w:cs="Times New Roman"/>
          <w:sz w:val="24"/>
          <w:szCs w:val="24"/>
        </w:rPr>
        <w:t xml:space="preserve"> interpersonal and early life trauma</w:t>
      </w:r>
      <w:r w:rsidR="00537A23" w:rsidRPr="000B6343">
        <w:rPr>
          <w:rFonts w:ascii="Times New Roman" w:hAnsi="Times New Roman" w:cs="Times New Roman"/>
          <w:sz w:val="24"/>
          <w:szCs w:val="24"/>
        </w:rPr>
        <w:t>s</w:t>
      </w:r>
      <w:r w:rsidR="00197939" w:rsidRPr="000B6343">
        <w:rPr>
          <w:rFonts w:ascii="Times New Roman" w:hAnsi="Times New Roman" w:cs="Times New Roman"/>
          <w:sz w:val="24"/>
          <w:szCs w:val="24"/>
        </w:rPr>
        <w:t xml:space="preserve"> </w:t>
      </w:r>
      <w:r w:rsidR="00537A23" w:rsidRPr="000B6343">
        <w:rPr>
          <w:rFonts w:ascii="Times New Roman" w:hAnsi="Times New Roman" w:cs="Times New Roman"/>
          <w:sz w:val="24"/>
          <w:szCs w:val="24"/>
        </w:rPr>
        <w:t>for</w:t>
      </w:r>
      <w:r w:rsidR="00197939" w:rsidRPr="000B6343">
        <w:rPr>
          <w:rFonts w:ascii="Times New Roman" w:hAnsi="Times New Roman" w:cs="Times New Roman"/>
          <w:sz w:val="24"/>
          <w:szCs w:val="24"/>
        </w:rPr>
        <w:t xml:space="preserve"> </w:t>
      </w:r>
      <w:r w:rsidR="0090744F" w:rsidRPr="000B6343">
        <w:rPr>
          <w:rFonts w:ascii="Times New Roman" w:hAnsi="Times New Roman" w:cs="Times New Roman"/>
          <w:sz w:val="24"/>
          <w:szCs w:val="24"/>
        </w:rPr>
        <w:t>CPTSD</w:t>
      </w:r>
      <w:r w:rsidR="002E5213" w:rsidRPr="000B6343">
        <w:rPr>
          <w:rFonts w:ascii="Times New Roman" w:hAnsi="Times New Roman" w:cs="Times New Roman"/>
          <w:sz w:val="24"/>
          <w:szCs w:val="24"/>
        </w:rPr>
        <w:t>,</w:t>
      </w:r>
      <w:r w:rsidR="00537A23" w:rsidRPr="000B6343">
        <w:rPr>
          <w:rFonts w:ascii="Times New Roman" w:hAnsi="Times New Roman" w:cs="Times New Roman"/>
          <w:sz w:val="24"/>
          <w:szCs w:val="24"/>
        </w:rPr>
        <w:t xml:space="preserve"> specifically.</w:t>
      </w:r>
    </w:p>
    <w:p w14:paraId="5A7DF02E" w14:textId="3EF5FA14" w:rsidR="00CE4213" w:rsidRPr="000B6343" w:rsidRDefault="004E3DF2" w:rsidP="00197939">
      <w:pPr>
        <w:spacing w:after="0" w:line="480" w:lineRule="auto"/>
        <w:ind w:firstLine="720"/>
        <w:rPr>
          <w:rFonts w:ascii="Times New Roman" w:hAnsi="Times New Roman" w:cs="Times New Roman"/>
          <w:sz w:val="24"/>
          <w:szCs w:val="24"/>
        </w:rPr>
      </w:pPr>
      <w:r w:rsidRPr="000B6343">
        <w:rPr>
          <w:rFonts w:ascii="Times New Roman" w:hAnsi="Times New Roman" w:cs="Times New Roman"/>
          <w:sz w:val="24"/>
          <w:szCs w:val="24"/>
        </w:rPr>
        <w:t>The</w:t>
      </w:r>
      <w:r w:rsidR="00197939" w:rsidRPr="000B6343">
        <w:rPr>
          <w:rFonts w:ascii="Times New Roman" w:hAnsi="Times New Roman" w:cs="Times New Roman"/>
          <w:sz w:val="24"/>
          <w:szCs w:val="24"/>
        </w:rPr>
        <w:t>se</w:t>
      </w:r>
      <w:r w:rsidRPr="000B6343">
        <w:rPr>
          <w:rFonts w:ascii="Times New Roman" w:hAnsi="Times New Roman" w:cs="Times New Roman"/>
          <w:sz w:val="24"/>
          <w:szCs w:val="24"/>
        </w:rPr>
        <w:t xml:space="preserve"> findings</w:t>
      </w:r>
      <w:r w:rsidR="009464BB" w:rsidRPr="000B6343">
        <w:rPr>
          <w:rFonts w:ascii="Times New Roman" w:hAnsi="Times New Roman" w:cs="Times New Roman"/>
          <w:sz w:val="24"/>
          <w:szCs w:val="24"/>
        </w:rPr>
        <w:t xml:space="preserve"> </w:t>
      </w:r>
      <w:r w:rsidRPr="000B6343">
        <w:rPr>
          <w:rFonts w:ascii="Times New Roman" w:hAnsi="Times New Roman" w:cs="Times New Roman"/>
          <w:sz w:val="24"/>
          <w:szCs w:val="24"/>
        </w:rPr>
        <w:t>should be considered in light of several limitations.</w:t>
      </w:r>
      <w:r w:rsidR="00197939" w:rsidRPr="000B6343">
        <w:rPr>
          <w:rFonts w:ascii="Times New Roman" w:hAnsi="Times New Roman" w:cs="Times New Roman"/>
          <w:sz w:val="24"/>
          <w:szCs w:val="24"/>
        </w:rPr>
        <w:t xml:space="preserve"> First, all data were collected via self-reports </w:t>
      </w:r>
      <w:r w:rsidR="00296933" w:rsidRPr="000B6343">
        <w:rPr>
          <w:rFonts w:ascii="Times New Roman" w:hAnsi="Times New Roman" w:cs="Times New Roman"/>
          <w:sz w:val="24"/>
          <w:szCs w:val="24"/>
        </w:rPr>
        <w:t>and</w:t>
      </w:r>
      <w:r w:rsidR="000A1B86" w:rsidRPr="000B6343">
        <w:rPr>
          <w:rFonts w:ascii="Times New Roman" w:hAnsi="Times New Roman" w:cs="Times New Roman"/>
          <w:sz w:val="24"/>
          <w:szCs w:val="24"/>
        </w:rPr>
        <w:t xml:space="preserve"> therefore</w:t>
      </w:r>
      <w:r w:rsidR="00296933" w:rsidRPr="000B6343">
        <w:rPr>
          <w:rFonts w:ascii="Times New Roman" w:hAnsi="Times New Roman" w:cs="Times New Roman"/>
          <w:sz w:val="24"/>
          <w:szCs w:val="24"/>
        </w:rPr>
        <w:t xml:space="preserve"> </w:t>
      </w:r>
      <w:r w:rsidR="002E5213" w:rsidRPr="000B6343">
        <w:rPr>
          <w:rFonts w:ascii="Times New Roman" w:hAnsi="Times New Roman" w:cs="Times New Roman"/>
          <w:sz w:val="24"/>
          <w:szCs w:val="24"/>
        </w:rPr>
        <w:t>require</w:t>
      </w:r>
      <w:r w:rsidR="00296933" w:rsidRPr="000B6343">
        <w:rPr>
          <w:rFonts w:ascii="Times New Roman" w:hAnsi="Times New Roman" w:cs="Times New Roman"/>
          <w:sz w:val="24"/>
          <w:szCs w:val="24"/>
        </w:rPr>
        <w:t xml:space="preserve"> replicat</w:t>
      </w:r>
      <w:r w:rsidR="002E5213" w:rsidRPr="000B6343">
        <w:rPr>
          <w:rFonts w:ascii="Times New Roman" w:hAnsi="Times New Roman" w:cs="Times New Roman"/>
          <w:sz w:val="24"/>
          <w:szCs w:val="24"/>
        </w:rPr>
        <w:t>ion</w:t>
      </w:r>
      <w:r w:rsidR="00296933" w:rsidRPr="000B6343">
        <w:rPr>
          <w:rFonts w:ascii="Times New Roman" w:hAnsi="Times New Roman" w:cs="Times New Roman"/>
          <w:sz w:val="24"/>
          <w:szCs w:val="24"/>
        </w:rPr>
        <w:t xml:space="preserve"> with clinician-administered interviews</w:t>
      </w:r>
      <w:r w:rsidR="00197939" w:rsidRPr="000B6343">
        <w:rPr>
          <w:rFonts w:ascii="Times New Roman" w:hAnsi="Times New Roman" w:cs="Times New Roman"/>
          <w:sz w:val="24"/>
          <w:szCs w:val="24"/>
        </w:rPr>
        <w:t xml:space="preserve">. Second, </w:t>
      </w:r>
      <w:r w:rsidR="00CE4213" w:rsidRPr="000B6343">
        <w:rPr>
          <w:rFonts w:ascii="Times New Roman" w:hAnsi="Times New Roman" w:cs="Times New Roman"/>
          <w:sz w:val="24"/>
          <w:szCs w:val="24"/>
        </w:rPr>
        <w:t xml:space="preserve">although the sample was representative of the general population in terms of sex, age, and geographical distribution, it </w:t>
      </w:r>
      <w:r w:rsidR="00197939" w:rsidRPr="000B6343">
        <w:rPr>
          <w:rFonts w:ascii="Times New Roman" w:hAnsi="Times New Roman" w:cs="Times New Roman"/>
          <w:sz w:val="24"/>
          <w:szCs w:val="24"/>
        </w:rPr>
        <w:t>may not</w:t>
      </w:r>
      <w:r w:rsidR="00CE4213" w:rsidRPr="000B6343">
        <w:rPr>
          <w:rFonts w:ascii="Times New Roman" w:hAnsi="Times New Roman" w:cs="Times New Roman"/>
          <w:sz w:val="24"/>
          <w:szCs w:val="24"/>
        </w:rPr>
        <w:t xml:space="preserve"> </w:t>
      </w:r>
      <w:r w:rsidR="00836282" w:rsidRPr="000B6343">
        <w:rPr>
          <w:rFonts w:ascii="Times New Roman" w:hAnsi="Times New Roman" w:cs="Times New Roman"/>
          <w:sz w:val="24"/>
          <w:szCs w:val="24"/>
        </w:rPr>
        <w:t xml:space="preserve">have been </w:t>
      </w:r>
      <w:r w:rsidR="00CE4213" w:rsidRPr="000B6343">
        <w:rPr>
          <w:rFonts w:ascii="Times New Roman" w:hAnsi="Times New Roman" w:cs="Times New Roman"/>
          <w:sz w:val="24"/>
          <w:szCs w:val="24"/>
        </w:rPr>
        <w:t xml:space="preserve">representative in terms of all other </w:t>
      </w:r>
      <w:r w:rsidR="002E5213" w:rsidRPr="000B6343">
        <w:rPr>
          <w:rFonts w:ascii="Times New Roman" w:hAnsi="Times New Roman" w:cs="Times New Roman"/>
          <w:sz w:val="24"/>
          <w:szCs w:val="24"/>
        </w:rPr>
        <w:t>demographic variables</w:t>
      </w:r>
      <w:r w:rsidR="00CE4213" w:rsidRPr="000B6343">
        <w:rPr>
          <w:rFonts w:ascii="Times New Roman" w:hAnsi="Times New Roman" w:cs="Times New Roman"/>
          <w:sz w:val="24"/>
          <w:szCs w:val="24"/>
        </w:rPr>
        <w:t xml:space="preserve">. </w:t>
      </w:r>
      <w:r w:rsidR="00537A23" w:rsidRPr="000B6343">
        <w:rPr>
          <w:rFonts w:ascii="Times New Roman" w:hAnsi="Times New Roman" w:cs="Times New Roman"/>
          <w:sz w:val="24"/>
          <w:szCs w:val="24"/>
        </w:rPr>
        <w:t>Additionally</w:t>
      </w:r>
      <w:r w:rsidR="00CE4213" w:rsidRPr="000B6343">
        <w:rPr>
          <w:rFonts w:ascii="Times New Roman" w:hAnsi="Times New Roman" w:cs="Times New Roman"/>
          <w:sz w:val="24"/>
          <w:szCs w:val="24"/>
        </w:rPr>
        <w:t>,</w:t>
      </w:r>
      <w:r w:rsidR="008A7561" w:rsidRPr="000B6343">
        <w:rPr>
          <w:rFonts w:ascii="Times New Roman" w:hAnsi="Times New Roman" w:cs="Times New Roman"/>
          <w:sz w:val="24"/>
          <w:szCs w:val="24"/>
        </w:rPr>
        <w:t xml:space="preserve"> a requirement of participation was that all questions were to be answered and it</w:t>
      </w:r>
      <w:r w:rsidR="00CE4213" w:rsidRPr="000B6343">
        <w:rPr>
          <w:rFonts w:ascii="Times New Roman" w:hAnsi="Times New Roman" w:cs="Times New Roman"/>
          <w:sz w:val="24"/>
          <w:szCs w:val="24"/>
        </w:rPr>
        <w:t xml:space="preserve"> was not possible to determine </w:t>
      </w:r>
      <w:r w:rsidR="000A1B86" w:rsidRPr="000B6343">
        <w:rPr>
          <w:rFonts w:ascii="Times New Roman" w:hAnsi="Times New Roman" w:cs="Times New Roman"/>
          <w:sz w:val="24"/>
          <w:szCs w:val="24"/>
        </w:rPr>
        <w:t>the</w:t>
      </w:r>
      <w:r w:rsidR="00537A23" w:rsidRPr="000B6343">
        <w:rPr>
          <w:rFonts w:ascii="Times New Roman" w:hAnsi="Times New Roman" w:cs="Times New Roman"/>
          <w:sz w:val="24"/>
          <w:szCs w:val="24"/>
        </w:rPr>
        <w:t xml:space="preserve"> participation</w:t>
      </w:r>
      <w:r w:rsidR="000A1B86" w:rsidRPr="000B6343">
        <w:rPr>
          <w:rFonts w:ascii="Times New Roman" w:hAnsi="Times New Roman" w:cs="Times New Roman"/>
          <w:sz w:val="24"/>
          <w:szCs w:val="24"/>
        </w:rPr>
        <w:t xml:space="preserve"> rate</w:t>
      </w:r>
      <w:r w:rsidR="00197939" w:rsidRPr="000B6343">
        <w:rPr>
          <w:rFonts w:ascii="Times New Roman" w:hAnsi="Times New Roman" w:cs="Times New Roman"/>
          <w:sz w:val="24"/>
          <w:szCs w:val="24"/>
        </w:rPr>
        <w:t xml:space="preserve"> and</w:t>
      </w:r>
      <w:r w:rsidR="008A7561" w:rsidRPr="000B6343">
        <w:rPr>
          <w:rFonts w:ascii="Times New Roman" w:hAnsi="Times New Roman" w:cs="Times New Roman"/>
          <w:sz w:val="24"/>
          <w:szCs w:val="24"/>
        </w:rPr>
        <w:t xml:space="preserve"> the</w:t>
      </w:r>
      <w:r w:rsidR="00197939" w:rsidRPr="000B6343">
        <w:rPr>
          <w:rFonts w:ascii="Times New Roman" w:hAnsi="Times New Roman" w:cs="Times New Roman"/>
          <w:sz w:val="24"/>
          <w:szCs w:val="24"/>
        </w:rPr>
        <w:t xml:space="preserve"> reasons for </w:t>
      </w:r>
      <w:r w:rsidR="00CE4213" w:rsidRPr="000B6343">
        <w:rPr>
          <w:rFonts w:ascii="Times New Roman" w:hAnsi="Times New Roman" w:cs="Times New Roman"/>
          <w:sz w:val="24"/>
          <w:szCs w:val="24"/>
        </w:rPr>
        <w:t>non-participation.</w:t>
      </w:r>
      <w:r w:rsidR="00537A23" w:rsidRPr="000B6343">
        <w:rPr>
          <w:rFonts w:ascii="Times New Roman" w:hAnsi="Times New Roman" w:cs="Times New Roman"/>
          <w:sz w:val="24"/>
          <w:szCs w:val="24"/>
        </w:rPr>
        <w:t xml:space="preserve"> These aspects of the sampling method limit the generalizability of the</w:t>
      </w:r>
      <w:r w:rsidR="000A1B86" w:rsidRPr="000B6343">
        <w:rPr>
          <w:rFonts w:ascii="Times New Roman" w:hAnsi="Times New Roman" w:cs="Times New Roman"/>
          <w:sz w:val="24"/>
          <w:szCs w:val="24"/>
        </w:rPr>
        <w:t>se</w:t>
      </w:r>
      <w:r w:rsidR="00537A23" w:rsidRPr="000B6343">
        <w:rPr>
          <w:rFonts w:ascii="Times New Roman" w:hAnsi="Times New Roman" w:cs="Times New Roman"/>
          <w:sz w:val="24"/>
          <w:szCs w:val="24"/>
        </w:rPr>
        <w:t xml:space="preserve"> findings</w:t>
      </w:r>
      <w:r w:rsidR="000A1B86" w:rsidRPr="000B6343">
        <w:rPr>
          <w:rFonts w:ascii="Times New Roman" w:hAnsi="Times New Roman" w:cs="Times New Roman"/>
          <w:sz w:val="24"/>
          <w:szCs w:val="24"/>
        </w:rPr>
        <w:t xml:space="preserve"> to the general population</w:t>
      </w:r>
      <w:r w:rsidR="00537A23" w:rsidRPr="000B6343">
        <w:rPr>
          <w:rFonts w:ascii="Times New Roman" w:hAnsi="Times New Roman" w:cs="Times New Roman"/>
          <w:sz w:val="24"/>
          <w:szCs w:val="24"/>
        </w:rPr>
        <w:t xml:space="preserve">. </w:t>
      </w:r>
      <w:r w:rsidR="00F0043A" w:rsidRPr="000B6343">
        <w:rPr>
          <w:rFonts w:ascii="Times New Roman" w:hAnsi="Times New Roman" w:cs="Times New Roman"/>
          <w:sz w:val="24"/>
          <w:szCs w:val="24"/>
        </w:rPr>
        <w:t>T</w:t>
      </w:r>
      <w:r w:rsidR="00CE4213" w:rsidRPr="000B6343">
        <w:rPr>
          <w:rFonts w:ascii="Times New Roman" w:hAnsi="Times New Roman" w:cs="Times New Roman"/>
          <w:sz w:val="24"/>
          <w:szCs w:val="24"/>
        </w:rPr>
        <w:t xml:space="preserve">hird, although </w:t>
      </w:r>
      <w:r w:rsidR="006B6846" w:rsidRPr="000B6343">
        <w:rPr>
          <w:rFonts w:ascii="Times New Roman" w:hAnsi="Times New Roman" w:cs="Times New Roman"/>
          <w:sz w:val="24"/>
          <w:szCs w:val="24"/>
        </w:rPr>
        <w:t>a large number of</w:t>
      </w:r>
      <w:r w:rsidR="00CE4213" w:rsidRPr="000B6343">
        <w:rPr>
          <w:rFonts w:ascii="Times New Roman" w:hAnsi="Times New Roman" w:cs="Times New Roman"/>
          <w:sz w:val="24"/>
          <w:szCs w:val="24"/>
        </w:rPr>
        <w:t xml:space="preserve"> risk </w:t>
      </w:r>
      <w:r w:rsidR="008A7561" w:rsidRPr="000B6343">
        <w:rPr>
          <w:rFonts w:ascii="Times New Roman" w:hAnsi="Times New Roman" w:cs="Times New Roman"/>
          <w:sz w:val="24"/>
          <w:szCs w:val="24"/>
        </w:rPr>
        <w:t>factors</w:t>
      </w:r>
      <w:r w:rsidR="00F0043A" w:rsidRPr="000B6343">
        <w:rPr>
          <w:rFonts w:ascii="Times New Roman" w:hAnsi="Times New Roman" w:cs="Times New Roman"/>
          <w:sz w:val="24"/>
          <w:szCs w:val="24"/>
        </w:rPr>
        <w:t xml:space="preserve"> were assessed</w:t>
      </w:r>
      <w:r w:rsidR="00CE4213" w:rsidRPr="000B6343">
        <w:rPr>
          <w:rFonts w:ascii="Times New Roman" w:hAnsi="Times New Roman" w:cs="Times New Roman"/>
          <w:sz w:val="24"/>
          <w:szCs w:val="24"/>
        </w:rPr>
        <w:t xml:space="preserve">, other </w:t>
      </w:r>
      <w:r w:rsidR="00197939" w:rsidRPr="000B6343">
        <w:rPr>
          <w:rFonts w:ascii="Times New Roman" w:hAnsi="Times New Roman" w:cs="Times New Roman"/>
          <w:sz w:val="24"/>
          <w:szCs w:val="24"/>
        </w:rPr>
        <w:t>known</w:t>
      </w:r>
      <w:r w:rsidR="00F0043A" w:rsidRPr="000B6343">
        <w:rPr>
          <w:rFonts w:ascii="Times New Roman" w:hAnsi="Times New Roman" w:cs="Times New Roman"/>
          <w:sz w:val="24"/>
          <w:szCs w:val="24"/>
        </w:rPr>
        <w:t xml:space="preserve"> </w:t>
      </w:r>
      <w:r w:rsidR="002E5213" w:rsidRPr="000B6343">
        <w:rPr>
          <w:rFonts w:ascii="Times New Roman" w:hAnsi="Times New Roman" w:cs="Times New Roman"/>
          <w:sz w:val="24"/>
          <w:szCs w:val="24"/>
        </w:rPr>
        <w:t>risk factors</w:t>
      </w:r>
      <w:r w:rsidR="000C722E" w:rsidRPr="000B6343">
        <w:rPr>
          <w:rFonts w:ascii="Times New Roman" w:hAnsi="Times New Roman" w:cs="Times New Roman"/>
          <w:sz w:val="24"/>
          <w:szCs w:val="24"/>
        </w:rPr>
        <w:t xml:space="preserve"> </w:t>
      </w:r>
      <w:r w:rsidR="00CE4213" w:rsidRPr="000B6343">
        <w:rPr>
          <w:rFonts w:ascii="Times New Roman" w:hAnsi="Times New Roman" w:cs="Times New Roman"/>
          <w:sz w:val="24"/>
          <w:szCs w:val="24"/>
        </w:rPr>
        <w:t>(e.g., lack of social support</w:t>
      </w:r>
      <w:r w:rsidR="00241E53" w:rsidRPr="000B6343">
        <w:rPr>
          <w:rFonts w:ascii="Times New Roman" w:hAnsi="Times New Roman" w:cs="Times New Roman"/>
          <w:sz w:val="24"/>
          <w:szCs w:val="24"/>
        </w:rPr>
        <w:t xml:space="preserve">; substance </w:t>
      </w:r>
      <w:r w:rsidR="002E5213" w:rsidRPr="000B6343">
        <w:rPr>
          <w:rFonts w:ascii="Times New Roman" w:hAnsi="Times New Roman" w:cs="Times New Roman"/>
          <w:sz w:val="24"/>
          <w:szCs w:val="24"/>
        </w:rPr>
        <w:t>misuse</w:t>
      </w:r>
      <w:r w:rsidR="00CE4213" w:rsidRPr="000B6343">
        <w:rPr>
          <w:rFonts w:ascii="Times New Roman" w:hAnsi="Times New Roman" w:cs="Times New Roman"/>
          <w:sz w:val="24"/>
          <w:szCs w:val="24"/>
        </w:rPr>
        <w:t>)</w:t>
      </w:r>
      <w:r w:rsidR="007A738D" w:rsidRPr="000B6343">
        <w:rPr>
          <w:rFonts w:ascii="Times New Roman" w:hAnsi="Times New Roman" w:cs="Times New Roman"/>
          <w:sz w:val="24"/>
          <w:szCs w:val="24"/>
        </w:rPr>
        <w:t xml:space="preserve"> were </w:t>
      </w:r>
      <w:r w:rsidR="005A7A44" w:rsidRPr="000B6343">
        <w:rPr>
          <w:rFonts w:ascii="Times New Roman" w:hAnsi="Times New Roman" w:cs="Times New Roman"/>
          <w:sz w:val="24"/>
          <w:szCs w:val="24"/>
        </w:rPr>
        <w:t>missing</w:t>
      </w:r>
      <w:r w:rsidR="009555C1" w:rsidRPr="000B6343">
        <w:rPr>
          <w:rFonts w:ascii="Times New Roman" w:hAnsi="Times New Roman" w:cs="Times New Roman"/>
          <w:sz w:val="24"/>
          <w:szCs w:val="24"/>
        </w:rPr>
        <w:t xml:space="preserve"> from the </w:t>
      </w:r>
      <w:r w:rsidR="00204A2F" w:rsidRPr="000B6343">
        <w:rPr>
          <w:rFonts w:ascii="Times New Roman" w:hAnsi="Times New Roman" w:cs="Times New Roman"/>
          <w:sz w:val="24"/>
          <w:szCs w:val="24"/>
        </w:rPr>
        <w:t>study/</w:t>
      </w:r>
      <w:r w:rsidR="009555C1" w:rsidRPr="000B6343">
        <w:rPr>
          <w:rFonts w:ascii="Times New Roman" w:hAnsi="Times New Roman" w:cs="Times New Roman"/>
          <w:sz w:val="24"/>
          <w:szCs w:val="24"/>
        </w:rPr>
        <w:t>analy</w:t>
      </w:r>
      <w:r w:rsidR="00F10C29" w:rsidRPr="000B6343">
        <w:rPr>
          <w:rFonts w:ascii="Times New Roman" w:hAnsi="Times New Roman" w:cs="Times New Roman"/>
          <w:sz w:val="24"/>
          <w:szCs w:val="24"/>
        </w:rPr>
        <w:t>sis</w:t>
      </w:r>
      <w:r w:rsidR="006B6846" w:rsidRPr="000B6343">
        <w:rPr>
          <w:rFonts w:ascii="Times New Roman" w:hAnsi="Times New Roman" w:cs="Times New Roman"/>
          <w:sz w:val="24"/>
          <w:szCs w:val="24"/>
        </w:rPr>
        <w:t xml:space="preserve">. </w:t>
      </w:r>
    </w:p>
    <w:p w14:paraId="346A31FC" w14:textId="522B2CFE" w:rsidR="007A738D" w:rsidRPr="000B6343" w:rsidRDefault="006B6846" w:rsidP="001101D8">
      <w:pPr>
        <w:spacing w:after="0" w:line="480" w:lineRule="auto"/>
        <w:ind w:firstLine="720"/>
        <w:rPr>
          <w:rFonts w:ascii="Times New Roman" w:hAnsi="Times New Roman" w:cs="Times New Roman"/>
          <w:sz w:val="24"/>
          <w:szCs w:val="24"/>
        </w:rPr>
        <w:sectPr w:rsidR="007A738D" w:rsidRPr="000B6343" w:rsidSect="007A738D">
          <w:footerReference w:type="default" r:id="rId21"/>
          <w:pgSz w:w="11906" w:h="16838"/>
          <w:pgMar w:top="1440" w:right="1440" w:bottom="1440" w:left="1440" w:header="706" w:footer="706" w:gutter="0"/>
          <w:cols w:space="708"/>
          <w:docGrid w:linePitch="360"/>
        </w:sectPr>
      </w:pPr>
      <w:r w:rsidRPr="000B6343">
        <w:rPr>
          <w:rFonts w:ascii="Times New Roman" w:hAnsi="Times New Roman" w:cs="Times New Roman"/>
          <w:sz w:val="24"/>
          <w:szCs w:val="24"/>
        </w:rPr>
        <w:lastRenderedPageBreak/>
        <w:t xml:space="preserve">In conclusion, </w:t>
      </w:r>
      <w:r w:rsidR="002E5213" w:rsidRPr="000B6343">
        <w:rPr>
          <w:rFonts w:ascii="Times New Roman" w:hAnsi="Times New Roman" w:cs="Times New Roman"/>
          <w:sz w:val="24"/>
          <w:szCs w:val="24"/>
        </w:rPr>
        <w:t xml:space="preserve">the vast majority of Irish adults have experienced a traumatic life event, and a significant minority of the population are suffering from trauma-related psychopathology. While </w:t>
      </w:r>
      <w:r w:rsidR="000A1B86" w:rsidRPr="000B6343">
        <w:rPr>
          <w:rFonts w:ascii="Times New Roman" w:hAnsi="Times New Roman" w:cs="Times New Roman"/>
          <w:sz w:val="24"/>
          <w:szCs w:val="24"/>
        </w:rPr>
        <w:t>individuals</w:t>
      </w:r>
      <w:r w:rsidR="002E5213" w:rsidRPr="000B6343">
        <w:rPr>
          <w:rFonts w:ascii="Times New Roman" w:hAnsi="Times New Roman" w:cs="Times New Roman"/>
          <w:sz w:val="24"/>
          <w:szCs w:val="24"/>
        </w:rPr>
        <w:t xml:space="preserve"> suffering from </w:t>
      </w:r>
      <w:r w:rsidR="000A1B86" w:rsidRPr="000B6343">
        <w:rPr>
          <w:rFonts w:ascii="Times New Roman" w:hAnsi="Times New Roman" w:cs="Times New Roman"/>
          <w:sz w:val="24"/>
          <w:szCs w:val="24"/>
        </w:rPr>
        <w:t>PTSD or CPTSD</w:t>
      </w:r>
      <w:r w:rsidR="002E5213" w:rsidRPr="000B6343">
        <w:rPr>
          <w:rFonts w:ascii="Times New Roman" w:hAnsi="Times New Roman" w:cs="Times New Roman"/>
          <w:sz w:val="24"/>
          <w:szCs w:val="24"/>
        </w:rPr>
        <w:t xml:space="preserve"> are more likely to have accessed mental health care services</w:t>
      </w:r>
      <w:r w:rsidR="000A1B86" w:rsidRPr="000B6343">
        <w:rPr>
          <w:rFonts w:ascii="Times New Roman" w:hAnsi="Times New Roman" w:cs="Times New Roman"/>
          <w:sz w:val="24"/>
          <w:szCs w:val="24"/>
        </w:rPr>
        <w:t xml:space="preserve"> than those who are not</w:t>
      </w:r>
      <w:r w:rsidR="002E5213" w:rsidRPr="000B6343">
        <w:rPr>
          <w:rFonts w:ascii="Times New Roman" w:hAnsi="Times New Roman" w:cs="Times New Roman"/>
          <w:sz w:val="24"/>
          <w:szCs w:val="24"/>
        </w:rPr>
        <w:t xml:space="preserve">, just over half </w:t>
      </w:r>
      <w:r w:rsidR="000A1B86" w:rsidRPr="000B6343">
        <w:rPr>
          <w:rFonts w:ascii="Times New Roman" w:hAnsi="Times New Roman" w:cs="Times New Roman"/>
          <w:sz w:val="24"/>
          <w:szCs w:val="24"/>
        </w:rPr>
        <w:t>of these people</w:t>
      </w:r>
      <w:r w:rsidR="002E5213" w:rsidRPr="000B6343">
        <w:rPr>
          <w:rFonts w:ascii="Times New Roman" w:hAnsi="Times New Roman" w:cs="Times New Roman"/>
          <w:sz w:val="24"/>
          <w:szCs w:val="24"/>
        </w:rPr>
        <w:t xml:space="preserve"> have not sought mental health care in the last year. Closing this mental health care gap should be a public health priority given what is known about the chronicity of traumatic stress </w:t>
      </w:r>
      <w:r w:rsidR="000A1B86" w:rsidRPr="000B6343">
        <w:rPr>
          <w:rFonts w:ascii="Times New Roman" w:hAnsi="Times New Roman" w:cs="Times New Roman"/>
          <w:sz w:val="24"/>
          <w:szCs w:val="24"/>
        </w:rPr>
        <w:t>disorders</w:t>
      </w:r>
      <w:r w:rsidR="002E5213" w:rsidRPr="000B6343">
        <w:rPr>
          <w:rFonts w:ascii="Times New Roman" w:hAnsi="Times New Roman" w:cs="Times New Roman"/>
          <w:sz w:val="24"/>
          <w:szCs w:val="24"/>
        </w:rPr>
        <w:t xml:space="preserve">, and the effect </w:t>
      </w:r>
      <w:r w:rsidR="000A1B86" w:rsidRPr="000B6343">
        <w:rPr>
          <w:rFonts w:ascii="Times New Roman" w:hAnsi="Times New Roman" w:cs="Times New Roman"/>
          <w:sz w:val="24"/>
          <w:szCs w:val="24"/>
        </w:rPr>
        <w:t>that these disorders can</w:t>
      </w:r>
      <w:r w:rsidR="002E5213" w:rsidRPr="000B6343">
        <w:rPr>
          <w:rFonts w:ascii="Times New Roman" w:hAnsi="Times New Roman" w:cs="Times New Roman"/>
          <w:sz w:val="24"/>
          <w:szCs w:val="24"/>
        </w:rPr>
        <w:t xml:space="preserve"> </w:t>
      </w:r>
      <w:r w:rsidR="001101D8" w:rsidRPr="000B6343">
        <w:rPr>
          <w:rFonts w:ascii="Times New Roman" w:hAnsi="Times New Roman" w:cs="Times New Roman"/>
          <w:sz w:val="24"/>
          <w:szCs w:val="24"/>
        </w:rPr>
        <w:t xml:space="preserve">have on people’s day-to-day functioning and overall health status. </w:t>
      </w:r>
      <w:r w:rsidR="00F84DD2" w:rsidRPr="000B6343">
        <w:rPr>
          <w:rFonts w:ascii="Times New Roman" w:hAnsi="Times New Roman" w:cs="Times New Roman"/>
          <w:sz w:val="24"/>
          <w:szCs w:val="24"/>
        </w:rPr>
        <w:t xml:space="preserve"> </w:t>
      </w:r>
    </w:p>
    <w:p w14:paraId="5B79C641" w14:textId="6E4CDB11" w:rsidR="00817C8E" w:rsidRPr="000B6343" w:rsidRDefault="00817C8E" w:rsidP="00817C8E">
      <w:pPr>
        <w:tabs>
          <w:tab w:val="left" w:pos="1050"/>
        </w:tabs>
        <w:spacing w:line="360" w:lineRule="auto"/>
        <w:rPr>
          <w:rFonts w:ascii="Times New Roman" w:hAnsi="Times New Roman" w:cs="Times New Roman"/>
          <w:b/>
          <w:sz w:val="24"/>
          <w:szCs w:val="24"/>
        </w:rPr>
      </w:pPr>
      <w:r w:rsidRPr="000B6343">
        <w:rPr>
          <w:rFonts w:ascii="Times New Roman" w:hAnsi="Times New Roman" w:cs="Times New Roman"/>
          <w:sz w:val="24"/>
          <w:szCs w:val="24"/>
        </w:rPr>
        <w:lastRenderedPageBreak/>
        <w:t>Table 1. Sociodemographic characteristics of the sample (</w:t>
      </w:r>
      <w:r w:rsidRPr="000B6343">
        <w:rPr>
          <w:rFonts w:ascii="Times New Roman" w:hAnsi="Times New Roman" w:cs="Times New Roman"/>
          <w:i/>
          <w:iCs/>
          <w:sz w:val="24"/>
          <w:szCs w:val="24"/>
        </w:rPr>
        <w:t>N</w:t>
      </w:r>
      <w:r w:rsidRPr="000B6343">
        <w:rPr>
          <w:rFonts w:ascii="Times New Roman" w:hAnsi="Times New Roman" w:cs="Times New Roman"/>
          <w:sz w:val="24"/>
          <w:szCs w:val="24"/>
        </w:rPr>
        <w:t xml:space="preserve"> = 1,020)</w:t>
      </w:r>
    </w:p>
    <w:tbl>
      <w:tblPr>
        <w:tblW w:w="5000" w:type="pct"/>
        <w:tblBorders>
          <w:top w:val="single" w:sz="4" w:space="0" w:color="auto"/>
          <w:bottom w:val="single" w:sz="4" w:space="0" w:color="auto"/>
        </w:tblBorders>
        <w:tblLook w:val="04A0" w:firstRow="1" w:lastRow="0" w:firstColumn="1" w:lastColumn="0" w:noHBand="0" w:noVBand="1"/>
      </w:tblPr>
      <w:tblGrid>
        <w:gridCol w:w="6473"/>
        <w:gridCol w:w="2553"/>
      </w:tblGrid>
      <w:tr w:rsidR="00817C8E" w:rsidRPr="000B6343" w14:paraId="0C023EB7" w14:textId="77777777" w:rsidTr="001E6214">
        <w:tc>
          <w:tcPr>
            <w:tcW w:w="3586" w:type="pct"/>
            <w:tcBorders>
              <w:top w:val="single" w:sz="4" w:space="0" w:color="auto"/>
              <w:bottom w:val="single" w:sz="4" w:space="0" w:color="auto"/>
            </w:tcBorders>
            <w:shd w:val="clear" w:color="auto" w:fill="auto"/>
          </w:tcPr>
          <w:p w14:paraId="69B7976F" w14:textId="77777777" w:rsidR="00817C8E" w:rsidRPr="000B6343" w:rsidRDefault="00817C8E" w:rsidP="00817C8E">
            <w:pPr>
              <w:spacing w:after="0" w:line="480" w:lineRule="auto"/>
              <w:rPr>
                <w:rFonts w:ascii="Times New Roman" w:hAnsi="Times New Roman" w:cs="Times New Roman"/>
                <w:sz w:val="24"/>
                <w:szCs w:val="24"/>
              </w:rPr>
            </w:pPr>
          </w:p>
        </w:tc>
        <w:tc>
          <w:tcPr>
            <w:tcW w:w="1414" w:type="pct"/>
            <w:tcBorders>
              <w:top w:val="single" w:sz="4" w:space="0" w:color="auto"/>
              <w:bottom w:val="single" w:sz="4" w:space="0" w:color="auto"/>
            </w:tcBorders>
            <w:shd w:val="clear" w:color="auto" w:fill="auto"/>
          </w:tcPr>
          <w:p w14:paraId="433965C6" w14:textId="77777777"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 (n)</w:t>
            </w:r>
          </w:p>
        </w:tc>
      </w:tr>
      <w:tr w:rsidR="00817C8E" w:rsidRPr="000B6343" w14:paraId="0AFA6AF2" w14:textId="77777777" w:rsidTr="001E6214">
        <w:tc>
          <w:tcPr>
            <w:tcW w:w="3586" w:type="pct"/>
            <w:tcBorders>
              <w:top w:val="single" w:sz="4" w:space="0" w:color="auto"/>
              <w:bottom w:val="nil"/>
            </w:tcBorders>
            <w:shd w:val="clear" w:color="auto" w:fill="auto"/>
          </w:tcPr>
          <w:p w14:paraId="4D2CA787" w14:textId="77777777" w:rsidR="00817C8E" w:rsidRPr="000B6343" w:rsidRDefault="00817C8E"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Sex</w:t>
            </w:r>
          </w:p>
        </w:tc>
        <w:tc>
          <w:tcPr>
            <w:tcW w:w="1414" w:type="pct"/>
            <w:tcBorders>
              <w:top w:val="single" w:sz="4" w:space="0" w:color="auto"/>
              <w:bottom w:val="nil"/>
            </w:tcBorders>
            <w:shd w:val="clear" w:color="auto" w:fill="auto"/>
          </w:tcPr>
          <w:p w14:paraId="4523D6F6"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0B7B01DC" w14:textId="77777777" w:rsidTr="001E6214">
        <w:tc>
          <w:tcPr>
            <w:tcW w:w="3586" w:type="pct"/>
            <w:tcBorders>
              <w:top w:val="nil"/>
              <w:bottom w:val="nil"/>
            </w:tcBorders>
            <w:shd w:val="clear" w:color="auto" w:fill="auto"/>
          </w:tcPr>
          <w:p w14:paraId="43E575A5" w14:textId="766C9EB3"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Male</w:t>
            </w:r>
          </w:p>
        </w:tc>
        <w:tc>
          <w:tcPr>
            <w:tcW w:w="1414" w:type="pct"/>
            <w:tcBorders>
              <w:top w:val="nil"/>
              <w:bottom w:val="nil"/>
            </w:tcBorders>
            <w:shd w:val="clear" w:color="auto" w:fill="auto"/>
          </w:tcPr>
          <w:p w14:paraId="54DF0977" w14:textId="6ADE12B4"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49.0 (500)</w:t>
            </w:r>
          </w:p>
        </w:tc>
      </w:tr>
      <w:tr w:rsidR="00817C8E" w:rsidRPr="000B6343" w14:paraId="7FF1B542" w14:textId="77777777" w:rsidTr="001E6214">
        <w:tc>
          <w:tcPr>
            <w:tcW w:w="3586" w:type="pct"/>
            <w:tcBorders>
              <w:top w:val="nil"/>
            </w:tcBorders>
            <w:shd w:val="clear" w:color="auto" w:fill="auto"/>
          </w:tcPr>
          <w:p w14:paraId="0903106B" w14:textId="40112E4A"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Female</w:t>
            </w:r>
          </w:p>
        </w:tc>
        <w:tc>
          <w:tcPr>
            <w:tcW w:w="1414" w:type="pct"/>
            <w:tcBorders>
              <w:top w:val="nil"/>
            </w:tcBorders>
            <w:shd w:val="clear" w:color="auto" w:fill="auto"/>
          </w:tcPr>
          <w:p w14:paraId="559994E3" w14:textId="6BC12E45"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51.0 (520)</w:t>
            </w:r>
          </w:p>
        </w:tc>
      </w:tr>
      <w:tr w:rsidR="00817C8E" w:rsidRPr="000B6343" w14:paraId="4D6A7A5E" w14:textId="77777777" w:rsidTr="001E6214">
        <w:tc>
          <w:tcPr>
            <w:tcW w:w="3586" w:type="pct"/>
            <w:shd w:val="clear" w:color="auto" w:fill="auto"/>
          </w:tcPr>
          <w:p w14:paraId="76C39B49" w14:textId="08F20B78" w:rsidR="00817C8E" w:rsidRPr="000B6343" w:rsidRDefault="00817C8E"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 xml:space="preserve">Age in </w:t>
            </w:r>
            <w:r w:rsidR="001E6214" w:rsidRPr="000B6343">
              <w:rPr>
                <w:rFonts w:ascii="Times New Roman" w:hAnsi="Times New Roman" w:cs="Times New Roman"/>
                <w:b/>
                <w:sz w:val="24"/>
                <w:szCs w:val="24"/>
              </w:rPr>
              <w:t>y</w:t>
            </w:r>
            <w:r w:rsidRPr="000B6343">
              <w:rPr>
                <w:rFonts w:ascii="Times New Roman" w:hAnsi="Times New Roman" w:cs="Times New Roman"/>
                <w:b/>
                <w:sz w:val="24"/>
                <w:szCs w:val="24"/>
              </w:rPr>
              <w:t>ears</w:t>
            </w:r>
          </w:p>
        </w:tc>
        <w:tc>
          <w:tcPr>
            <w:tcW w:w="1414" w:type="pct"/>
            <w:shd w:val="clear" w:color="auto" w:fill="auto"/>
          </w:tcPr>
          <w:p w14:paraId="49293887"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26405084" w14:textId="77777777" w:rsidTr="001E6214">
        <w:tc>
          <w:tcPr>
            <w:tcW w:w="3586" w:type="pct"/>
            <w:shd w:val="clear" w:color="auto" w:fill="auto"/>
          </w:tcPr>
          <w:p w14:paraId="08E55480" w14:textId="37C75DF7"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18-24</w:t>
            </w:r>
          </w:p>
        </w:tc>
        <w:tc>
          <w:tcPr>
            <w:tcW w:w="1414" w:type="pct"/>
            <w:shd w:val="clear" w:color="auto" w:fill="auto"/>
          </w:tcPr>
          <w:p w14:paraId="60E758A3" w14:textId="4FD4CAC1"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12.3 (125)</w:t>
            </w:r>
          </w:p>
        </w:tc>
      </w:tr>
      <w:tr w:rsidR="00817C8E" w:rsidRPr="000B6343" w14:paraId="67B0661E" w14:textId="77777777" w:rsidTr="001E6214">
        <w:tc>
          <w:tcPr>
            <w:tcW w:w="3586" w:type="pct"/>
            <w:shd w:val="clear" w:color="auto" w:fill="auto"/>
          </w:tcPr>
          <w:p w14:paraId="0C5D8FA1" w14:textId="6E29B10F"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25-34</w:t>
            </w:r>
          </w:p>
        </w:tc>
        <w:tc>
          <w:tcPr>
            <w:tcW w:w="1414" w:type="pct"/>
            <w:shd w:val="clear" w:color="auto" w:fill="auto"/>
          </w:tcPr>
          <w:p w14:paraId="7C5BC563" w14:textId="5C156BB4"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20.2 (206)</w:t>
            </w:r>
          </w:p>
        </w:tc>
      </w:tr>
      <w:tr w:rsidR="00817C8E" w:rsidRPr="000B6343" w14:paraId="79C3DE7D" w14:textId="77777777" w:rsidTr="001E6214">
        <w:tc>
          <w:tcPr>
            <w:tcW w:w="3586" w:type="pct"/>
            <w:shd w:val="clear" w:color="auto" w:fill="auto"/>
          </w:tcPr>
          <w:p w14:paraId="754A702D" w14:textId="507A8708"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35-44</w:t>
            </w:r>
          </w:p>
        </w:tc>
        <w:tc>
          <w:tcPr>
            <w:tcW w:w="1414" w:type="pct"/>
            <w:shd w:val="clear" w:color="auto" w:fill="auto"/>
          </w:tcPr>
          <w:p w14:paraId="43BE6209" w14:textId="4604580E"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23.5 (240)</w:t>
            </w:r>
          </w:p>
        </w:tc>
      </w:tr>
      <w:tr w:rsidR="00817C8E" w:rsidRPr="000B6343" w14:paraId="0A808BEF" w14:textId="77777777" w:rsidTr="001E6214">
        <w:tc>
          <w:tcPr>
            <w:tcW w:w="3586" w:type="pct"/>
            <w:shd w:val="clear" w:color="auto" w:fill="auto"/>
          </w:tcPr>
          <w:p w14:paraId="6A3B5ED6" w14:textId="605BDA34"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45-54</w:t>
            </w:r>
          </w:p>
        </w:tc>
        <w:tc>
          <w:tcPr>
            <w:tcW w:w="1414" w:type="pct"/>
            <w:shd w:val="clear" w:color="auto" w:fill="auto"/>
          </w:tcPr>
          <w:p w14:paraId="02B23AA5" w14:textId="58F14F2D"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19.1 (195)</w:t>
            </w:r>
          </w:p>
        </w:tc>
      </w:tr>
      <w:tr w:rsidR="00817C8E" w:rsidRPr="000B6343" w14:paraId="1A866CF3" w14:textId="77777777" w:rsidTr="001E6214">
        <w:tc>
          <w:tcPr>
            <w:tcW w:w="3586" w:type="pct"/>
            <w:shd w:val="clear" w:color="auto" w:fill="auto"/>
          </w:tcPr>
          <w:p w14:paraId="6DA1CE9D" w14:textId="71FD765C"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55-64</w:t>
            </w:r>
          </w:p>
        </w:tc>
        <w:tc>
          <w:tcPr>
            <w:tcW w:w="1414" w:type="pct"/>
            <w:shd w:val="clear" w:color="auto" w:fill="auto"/>
          </w:tcPr>
          <w:p w14:paraId="7380428F" w14:textId="2D8291C3"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14.1 (144)</w:t>
            </w:r>
          </w:p>
        </w:tc>
      </w:tr>
      <w:tr w:rsidR="00817C8E" w:rsidRPr="000B6343" w14:paraId="28A735A1" w14:textId="77777777" w:rsidTr="001E6214">
        <w:tc>
          <w:tcPr>
            <w:tcW w:w="3586" w:type="pct"/>
            <w:shd w:val="clear" w:color="auto" w:fill="auto"/>
          </w:tcPr>
          <w:p w14:paraId="70BDF3A7" w14:textId="5BEF042D"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65+</w:t>
            </w:r>
          </w:p>
        </w:tc>
        <w:tc>
          <w:tcPr>
            <w:tcW w:w="1414" w:type="pct"/>
            <w:shd w:val="clear" w:color="auto" w:fill="auto"/>
          </w:tcPr>
          <w:p w14:paraId="42393B5D" w14:textId="73B1BFA0"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10.8 (110)</w:t>
            </w:r>
          </w:p>
        </w:tc>
      </w:tr>
      <w:tr w:rsidR="00E22963" w:rsidRPr="000B6343" w14:paraId="2081CC71" w14:textId="77777777" w:rsidTr="001E6214">
        <w:tc>
          <w:tcPr>
            <w:tcW w:w="3586" w:type="pct"/>
            <w:shd w:val="clear" w:color="auto" w:fill="auto"/>
          </w:tcPr>
          <w:p w14:paraId="155359FA" w14:textId="33BB7E1C" w:rsidR="00E22963"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Age</w:t>
            </w:r>
          </w:p>
        </w:tc>
        <w:tc>
          <w:tcPr>
            <w:tcW w:w="1414" w:type="pct"/>
            <w:shd w:val="clear" w:color="auto" w:fill="auto"/>
          </w:tcPr>
          <w:p w14:paraId="39AF98B3" w14:textId="5B42CB4C" w:rsidR="00E22963"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M = 43.10, SD = 15.12</w:t>
            </w:r>
          </w:p>
        </w:tc>
      </w:tr>
      <w:tr w:rsidR="00817C8E" w:rsidRPr="000B6343" w14:paraId="53139BE8" w14:textId="77777777" w:rsidTr="001E6214">
        <w:tc>
          <w:tcPr>
            <w:tcW w:w="3586" w:type="pct"/>
            <w:shd w:val="clear" w:color="auto" w:fill="auto"/>
          </w:tcPr>
          <w:p w14:paraId="71CDB9D2" w14:textId="233B65A6" w:rsidR="00817C8E" w:rsidRPr="000B6343" w:rsidRDefault="00817C8E" w:rsidP="000C722E">
            <w:pPr>
              <w:spacing w:after="0" w:line="480" w:lineRule="auto"/>
              <w:rPr>
                <w:rFonts w:ascii="Times New Roman" w:hAnsi="Times New Roman" w:cs="Times New Roman"/>
                <w:b/>
                <w:bCs/>
                <w:sz w:val="24"/>
                <w:szCs w:val="24"/>
              </w:rPr>
            </w:pPr>
            <w:r w:rsidRPr="000B6343">
              <w:rPr>
                <w:rFonts w:ascii="Times New Roman" w:hAnsi="Times New Roman" w:cs="Times New Roman"/>
                <w:b/>
                <w:bCs/>
                <w:sz w:val="24"/>
                <w:szCs w:val="24"/>
              </w:rPr>
              <w:t>Region</w:t>
            </w:r>
          </w:p>
        </w:tc>
        <w:tc>
          <w:tcPr>
            <w:tcW w:w="1414" w:type="pct"/>
            <w:shd w:val="clear" w:color="auto" w:fill="auto"/>
          </w:tcPr>
          <w:p w14:paraId="7C5E91FD"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58305B12" w14:textId="77777777" w:rsidTr="001E6214">
        <w:tc>
          <w:tcPr>
            <w:tcW w:w="3586" w:type="pct"/>
            <w:shd w:val="clear" w:color="auto" w:fill="auto"/>
          </w:tcPr>
          <w:p w14:paraId="43298EA2" w14:textId="3BAB8E39"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Dublin city and county</w:t>
            </w:r>
          </w:p>
        </w:tc>
        <w:tc>
          <w:tcPr>
            <w:tcW w:w="1414" w:type="pct"/>
            <w:shd w:val="clear" w:color="auto" w:fill="auto"/>
          </w:tcPr>
          <w:p w14:paraId="2C51C647" w14:textId="2098E59A" w:rsidR="00817C8E" w:rsidRPr="000B6343" w:rsidRDefault="00817C8E"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31.4 (320)</w:t>
            </w:r>
          </w:p>
        </w:tc>
      </w:tr>
      <w:tr w:rsidR="00817C8E" w:rsidRPr="000B6343" w14:paraId="37037B9F" w14:textId="77777777" w:rsidTr="001E6214">
        <w:tc>
          <w:tcPr>
            <w:tcW w:w="3586" w:type="pct"/>
            <w:shd w:val="clear" w:color="auto" w:fill="auto"/>
          </w:tcPr>
          <w:p w14:paraId="0166CE8F" w14:textId="76DCE48B" w:rsidR="00817C8E" w:rsidRPr="000B6343" w:rsidRDefault="00817C8E"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Leinster (</w:t>
            </w:r>
            <w:r w:rsidR="00E22963" w:rsidRPr="000B6343">
              <w:rPr>
                <w:rFonts w:ascii="Times New Roman" w:hAnsi="Times New Roman" w:cs="Times New Roman"/>
                <w:sz w:val="24"/>
                <w:szCs w:val="24"/>
              </w:rPr>
              <w:t>not including Dublin)</w:t>
            </w:r>
          </w:p>
        </w:tc>
        <w:tc>
          <w:tcPr>
            <w:tcW w:w="1414" w:type="pct"/>
            <w:shd w:val="clear" w:color="auto" w:fill="auto"/>
          </w:tcPr>
          <w:p w14:paraId="600EE8BD" w14:textId="53C7D2FC"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22.5 (230)</w:t>
            </w:r>
          </w:p>
        </w:tc>
      </w:tr>
      <w:tr w:rsidR="00817C8E" w:rsidRPr="000B6343" w14:paraId="4432556E" w14:textId="77777777" w:rsidTr="001E6214">
        <w:tc>
          <w:tcPr>
            <w:tcW w:w="3586" w:type="pct"/>
            <w:shd w:val="clear" w:color="auto" w:fill="auto"/>
          </w:tcPr>
          <w:p w14:paraId="18774B1F" w14:textId="3DC098B9" w:rsidR="00817C8E" w:rsidRPr="000B6343" w:rsidRDefault="00E22963" w:rsidP="00E22963">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Munster</w:t>
            </w:r>
          </w:p>
        </w:tc>
        <w:tc>
          <w:tcPr>
            <w:tcW w:w="1414" w:type="pct"/>
            <w:shd w:val="clear" w:color="auto" w:fill="auto"/>
          </w:tcPr>
          <w:p w14:paraId="3389B004" w14:textId="5BC27017"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26.9 (274)</w:t>
            </w:r>
          </w:p>
        </w:tc>
      </w:tr>
      <w:tr w:rsidR="00817C8E" w:rsidRPr="000B6343" w14:paraId="05F54182" w14:textId="77777777" w:rsidTr="001E6214">
        <w:tc>
          <w:tcPr>
            <w:tcW w:w="3586" w:type="pct"/>
            <w:shd w:val="clear" w:color="auto" w:fill="auto"/>
          </w:tcPr>
          <w:p w14:paraId="47373758" w14:textId="7DED1C6C" w:rsidR="00817C8E" w:rsidRPr="000B6343" w:rsidRDefault="00E22963" w:rsidP="00E22963">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Connaught</w:t>
            </w:r>
          </w:p>
        </w:tc>
        <w:tc>
          <w:tcPr>
            <w:tcW w:w="1414" w:type="pct"/>
            <w:shd w:val="clear" w:color="auto" w:fill="auto"/>
          </w:tcPr>
          <w:p w14:paraId="2C52F7B2" w14:textId="4F2EE4F8"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13.5 (138)</w:t>
            </w:r>
          </w:p>
        </w:tc>
      </w:tr>
      <w:tr w:rsidR="00817C8E" w:rsidRPr="000B6343" w14:paraId="4211BAA5" w14:textId="77777777" w:rsidTr="001E6214">
        <w:tc>
          <w:tcPr>
            <w:tcW w:w="3586" w:type="pct"/>
            <w:shd w:val="clear" w:color="auto" w:fill="auto"/>
          </w:tcPr>
          <w:p w14:paraId="3AD6AEDB" w14:textId="3F02012E" w:rsidR="00817C8E" w:rsidRPr="000B6343" w:rsidRDefault="00E22963" w:rsidP="00E22963">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Ulster</w:t>
            </w:r>
          </w:p>
        </w:tc>
        <w:tc>
          <w:tcPr>
            <w:tcW w:w="1414" w:type="pct"/>
            <w:shd w:val="clear" w:color="auto" w:fill="auto"/>
          </w:tcPr>
          <w:p w14:paraId="58FECD2A" w14:textId="581BC024"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5.7 (58)</w:t>
            </w:r>
          </w:p>
        </w:tc>
      </w:tr>
      <w:tr w:rsidR="00817C8E" w:rsidRPr="000B6343" w14:paraId="21A6BEDE" w14:textId="77777777" w:rsidTr="001E6214">
        <w:tc>
          <w:tcPr>
            <w:tcW w:w="3586" w:type="pct"/>
            <w:shd w:val="clear" w:color="auto" w:fill="auto"/>
          </w:tcPr>
          <w:p w14:paraId="008507F4" w14:textId="7887DF69" w:rsidR="00817C8E" w:rsidRPr="000B6343" w:rsidRDefault="001E6214"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Highest e</w:t>
            </w:r>
            <w:r w:rsidR="00817C8E" w:rsidRPr="000B6343">
              <w:rPr>
                <w:rFonts w:ascii="Times New Roman" w:hAnsi="Times New Roman" w:cs="Times New Roman"/>
                <w:b/>
                <w:sz w:val="24"/>
                <w:szCs w:val="24"/>
              </w:rPr>
              <w:t>ducation</w:t>
            </w:r>
            <w:r w:rsidRPr="000B6343">
              <w:rPr>
                <w:rFonts w:ascii="Times New Roman" w:hAnsi="Times New Roman" w:cs="Times New Roman"/>
                <w:b/>
                <w:sz w:val="24"/>
                <w:szCs w:val="24"/>
              </w:rPr>
              <w:t>al attainment</w:t>
            </w:r>
          </w:p>
        </w:tc>
        <w:tc>
          <w:tcPr>
            <w:tcW w:w="1414" w:type="pct"/>
            <w:shd w:val="clear" w:color="auto" w:fill="auto"/>
          </w:tcPr>
          <w:p w14:paraId="0A8EC1A0"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0C4DC90E" w14:textId="77777777" w:rsidTr="001E6214">
        <w:tc>
          <w:tcPr>
            <w:tcW w:w="3586" w:type="pct"/>
            <w:shd w:val="clear" w:color="auto" w:fill="auto"/>
          </w:tcPr>
          <w:p w14:paraId="14F51B61" w14:textId="5B899A5E"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Did not complete secondary school</w:t>
            </w:r>
          </w:p>
        </w:tc>
        <w:tc>
          <w:tcPr>
            <w:tcW w:w="1414" w:type="pct"/>
            <w:shd w:val="clear" w:color="auto" w:fill="auto"/>
          </w:tcPr>
          <w:p w14:paraId="1A2804D3" w14:textId="102907EB"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7</w:t>
            </w:r>
            <w:r w:rsidR="00817C8E" w:rsidRPr="000B6343">
              <w:rPr>
                <w:rFonts w:ascii="Times New Roman" w:hAnsi="Times New Roman" w:cs="Times New Roman"/>
                <w:sz w:val="24"/>
                <w:szCs w:val="24"/>
              </w:rPr>
              <w:t>.1 (</w:t>
            </w:r>
            <w:r w:rsidRPr="000B6343">
              <w:rPr>
                <w:rFonts w:ascii="Times New Roman" w:hAnsi="Times New Roman" w:cs="Times New Roman"/>
                <w:sz w:val="24"/>
                <w:szCs w:val="24"/>
              </w:rPr>
              <w:t>72</w:t>
            </w:r>
            <w:r w:rsidR="00817C8E" w:rsidRPr="000B6343">
              <w:rPr>
                <w:rFonts w:ascii="Times New Roman" w:hAnsi="Times New Roman" w:cs="Times New Roman"/>
                <w:sz w:val="24"/>
                <w:szCs w:val="24"/>
              </w:rPr>
              <w:t>)</w:t>
            </w:r>
          </w:p>
        </w:tc>
      </w:tr>
      <w:tr w:rsidR="00817C8E" w:rsidRPr="000B6343" w14:paraId="304F1A27" w14:textId="77777777" w:rsidTr="001E6214">
        <w:tc>
          <w:tcPr>
            <w:tcW w:w="3586" w:type="pct"/>
            <w:shd w:val="clear" w:color="auto" w:fill="auto"/>
          </w:tcPr>
          <w:p w14:paraId="1F26CC9E" w14:textId="4E6799D2"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Completed secondary school</w:t>
            </w:r>
          </w:p>
        </w:tc>
        <w:tc>
          <w:tcPr>
            <w:tcW w:w="1414" w:type="pct"/>
            <w:shd w:val="clear" w:color="auto" w:fill="auto"/>
          </w:tcPr>
          <w:p w14:paraId="2E849B85" w14:textId="68373333"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39.2</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400</w:t>
            </w:r>
            <w:r w:rsidR="00817C8E" w:rsidRPr="000B6343">
              <w:rPr>
                <w:rFonts w:ascii="Times New Roman" w:hAnsi="Times New Roman" w:cs="Times New Roman"/>
                <w:sz w:val="24"/>
                <w:szCs w:val="24"/>
              </w:rPr>
              <w:t>)</w:t>
            </w:r>
          </w:p>
        </w:tc>
      </w:tr>
      <w:tr w:rsidR="00817C8E" w:rsidRPr="000B6343" w14:paraId="0BB4777F" w14:textId="77777777" w:rsidTr="001E6214">
        <w:tc>
          <w:tcPr>
            <w:tcW w:w="3586" w:type="pct"/>
            <w:shd w:val="clear" w:color="auto" w:fill="auto"/>
          </w:tcPr>
          <w:p w14:paraId="65AB2607" w14:textId="48857709"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Completed an undergraduate university degree</w:t>
            </w:r>
          </w:p>
        </w:tc>
        <w:tc>
          <w:tcPr>
            <w:tcW w:w="1414" w:type="pct"/>
            <w:shd w:val="clear" w:color="auto" w:fill="auto"/>
          </w:tcPr>
          <w:p w14:paraId="71DECEE7" w14:textId="17E5591B"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36.9</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376</w:t>
            </w:r>
            <w:r w:rsidR="00817C8E" w:rsidRPr="000B6343">
              <w:rPr>
                <w:rFonts w:ascii="Times New Roman" w:hAnsi="Times New Roman" w:cs="Times New Roman"/>
                <w:sz w:val="24"/>
                <w:szCs w:val="24"/>
              </w:rPr>
              <w:t>)</w:t>
            </w:r>
          </w:p>
        </w:tc>
      </w:tr>
      <w:tr w:rsidR="00817C8E" w:rsidRPr="000B6343" w14:paraId="4962D154" w14:textId="77777777" w:rsidTr="001E6214">
        <w:tc>
          <w:tcPr>
            <w:tcW w:w="3586" w:type="pct"/>
            <w:shd w:val="clear" w:color="auto" w:fill="auto"/>
          </w:tcPr>
          <w:p w14:paraId="2558F51E" w14:textId="4BD2C315"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Completed a postgraduate university degree</w:t>
            </w:r>
          </w:p>
        </w:tc>
        <w:tc>
          <w:tcPr>
            <w:tcW w:w="1414" w:type="pct"/>
            <w:shd w:val="clear" w:color="auto" w:fill="auto"/>
          </w:tcPr>
          <w:p w14:paraId="60C0394B" w14:textId="7C8ADD1F"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16.9</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172</w:t>
            </w:r>
            <w:r w:rsidR="00817C8E" w:rsidRPr="000B6343">
              <w:rPr>
                <w:rFonts w:ascii="Times New Roman" w:hAnsi="Times New Roman" w:cs="Times New Roman"/>
                <w:sz w:val="24"/>
                <w:szCs w:val="24"/>
              </w:rPr>
              <w:t>)</w:t>
            </w:r>
          </w:p>
        </w:tc>
      </w:tr>
      <w:tr w:rsidR="00817C8E" w:rsidRPr="000B6343" w14:paraId="3B5C86F4" w14:textId="77777777" w:rsidTr="001E6214">
        <w:tc>
          <w:tcPr>
            <w:tcW w:w="3586" w:type="pct"/>
            <w:shd w:val="clear" w:color="auto" w:fill="auto"/>
          </w:tcPr>
          <w:p w14:paraId="27D6AD19" w14:textId="32F1514D" w:rsidR="00817C8E" w:rsidRPr="000B6343" w:rsidRDefault="001E6214"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Current r</w:t>
            </w:r>
            <w:r w:rsidR="00E22963" w:rsidRPr="000B6343">
              <w:rPr>
                <w:rFonts w:ascii="Times New Roman" w:hAnsi="Times New Roman" w:cs="Times New Roman"/>
                <w:b/>
                <w:sz w:val="24"/>
                <w:szCs w:val="24"/>
              </w:rPr>
              <w:t xml:space="preserve">elationship </w:t>
            </w:r>
            <w:r w:rsidRPr="000B6343">
              <w:rPr>
                <w:rFonts w:ascii="Times New Roman" w:hAnsi="Times New Roman" w:cs="Times New Roman"/>
                <w:b/>
                <w:sz w:val="24"/>
                <w:szCs w:val="24"/>
              </w:rPr>
              <w:t>s</w:t>
            </w:r>
            <w:r w:rsidR="00E22963" w:rsidRPr="000B6343">
              <w:rPr>
                <w:rFonts w:ascii="Times New Roman" w:hAnsi="Times New Roman" w:cs="Times New Roman"/>
                <w:b/>
                <w:sz w:val="24"/>
                <w:szCs w:val="24"/>
              </w:rPr>
              <w:t>tatus</w:t>
            </w:r>
          </w:p>
        </w:tc>
        <w:tc>
          <w:tcPr>
            <w:tcW w:w="1414" w:type="pct"/>
            <w:shd w:val="clear" w:color="auto" w:fill="auto"/>
          </w:tcPr>
          <w:p w14:paraId="71BB5944"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2243E5DD" w14:textId="77777777" w:rsidTr="001E6214">
        <w:tc>
          <w:tcPr>
            <w:tcW w:w="3586" w:type="pct"/>
            <w:shd w:val="clear" w:color="auto" w:fill="auto"/>
          </w:tcPr>
          <w:p w14:paraId="67B22537" w14:textId="64361BF4"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lastRenderedPageBreak/>
              <w:t>In a committed relationship</w:t>
            </w:r>
          </w:p>
        </w:tc>
        <w:tc>
          <w:tcPr>
            <w:tcW w:w="1414" w:type="pct"/>
            <w:shd w:val="clear" w:color="auto" w:fill="auto"/>
          </w:tcPr>
          <w:p w14:paraId="384AA25F" w14:textId="5E16C108"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69.5</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709</w:t>
            </w:r>
            <w:r w:rsidR="00817C8E" w:rsidRPr="000B6343">
              <w:rPr>
                <w:rFonts w:ascii="Times New Roman" w:hAnsi="Times New Roman" w:cs="Times New Roman"/>
                <w:sz w:val="24"/>
                <w:szCs w:val="24"/>
              </w:rPr>
              <w:t>)</w:t>
            </w:r>
          </w:p>
        </w:tc>
      </w:tr>
      <w:tr w:rsidR="00817C8E" w:rsidRPr="000B6343" w14:paraId="19B960F9" w14:textId="77777777" w:rsidTr="001E6214">
        <w:tc>
          <w:tcPr>
            <w:tcW w:w="3586" w:type="pct"/>
            <w:shd w:val="clear" w:color="auto" w:fill="auto"/>
          </w:tcPr>
          <w:p w14:paraId="21D6107A" w14:textId="02F90DC6"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Not in a committed relationship</w:t>
            </w:r>
          </w:p>
        </w:tc>
        <w:tc>
          <w:tcPr>
            <w:tcW w:w="1414" w:type="pct"/>
            <w:shd w:val="clear" w:color="auto" w:fill="auto"/>
          </w:tcPr>
          <w:p w14:paraId="2C42CCD9" w14:textId="40ADA54B"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30.5</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311</w:t>
            </w:r>
            <w:r w:rsidR="00817C8E" w:rsidRPr="000B6343">
              <w:rPr>
                <w:rFonts w:ascii="Times New Roman" w:hAnsi="Times New Roman" w:cs="Times New Roman"/>
                <w:sz w:val="24"/>
                <w:szCs w:val="24"/>
              </w:rPr>
              <w:t>)</w:t>
            </w:r>
          </w:p>
        </w:tc>
      </w:tr>
      <w:tr w:rsidR="00817C8E" w:rsidRPr="000B6343" w14:paraId="3D52D3ED" w14:textId="77777777" w:rsidTr="001E6214">
        <w:tc>
          <w:tcPr>
            <w:tcW w:w="3586" w:type="pct"/>
            <w:shd w:val="clear" w:color="auto" w:fill="auto"/>
          </w:tcPr>
          <w:p w14:paraId="319E6A55" w14:textId="6A65803D" w:rsidR="00817C8E" w:rsidRPr="000B6343" w:rsidRDefault="001E6214"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 xml:space="preserve">Do you have </w:t>
            </w:r>
            <w:r w:rsidR="00E22963" w:rsidRPr="000B6343">
              <w:rPr>
                <w:rFonts w:ascii="Times New Roman" w:hAnsi="Times New Roman" w:cs="Times New Roman"/>
                <w:b/>
                <w:sz w:val="24"/>
                <w:szCs w:val="24"/>
              </w:rPr>
              <w:t>Children</w:t>
            </w:r>
            <w:r w:rsidRPr="000B6343">
              <w:rPr>
                <w:rFonts w:ascii="Times New Roman" w:hAnsi="Times New Roman" w:cs="Times New Roman"/>
                <w:b/>
                <w:sz w:val="24"/>
                <w:szCs w:val="24"/>
              </w:rPr>
              <w:t>?</w:t>
            </w:r>
          </w:p>
        </w:tc>
        <w:tc>
          <w:tcPr>
            <w:tcW w:w="1414" w:type="pct"/>
            <w:shd w:val="clear" w:color="auto" w:fill="auto"/>
          </w:tcPr>
          <w:p w14:paraId="25620B28"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20A43F21" w14:textId="77777777" w:rsidTr="001E6214">
        <w:tc>
          <w:tcPr>
            <w:tcW w:w="3586" w:type="pct"/>
            <w:shd w:val="clear" w:color="auto" w:fill="auto"/>
          </w:tcPr>
          <w:p w14:paraId="2D98EF22" w14:textId="5C0B9CD5"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Yes</w:t>
            </w:r>
          </w:p>
        </w:tc>
        <w:tc>
          <w:tcPr>
            <w:tcW w:w="1414" w:type="pct"/>
            <w:shd w:val="clear" w:color="auto" w:fill="auto"/>
          </w:tcPr>
          <w:p w14:paraId="5F1AC27E" w14:textId="6FEDF7DE"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59.4</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606</w:t>
            </w:r>
            <w:r w:rsidR="00817C8E" w:rsidRPr="000B6343">
              <w:rPr>
                <w:rFonts w:ascii="Times New Roman" w:hAnsi="Times New Roman" w:cs="Times New Roman"/>
                <w:sz w:val="24"/>
                <w:szCs w:val="24"/>
              </w:rPr>
              <w:t>)</w:t>
            </w:r>
          </w:p>
        </w:tc>
      </w:tr>
      <w:tr w:rsidR="00817C8E" w:rsidRPr="000B6343" w14:paraId="7287B96A" w14:textId="77777777" w:rsidTr="001E6214">
        <w:tc>
          <w:tcPr>
            <w:tcW w:w="3586" w:type="pct"/>
            <w:shd w:val="clear" w:color="auto" w:fill="auto"/>
          </w:tcPr>
          <w:p w14:paraId="5816A948" w14:textId="07A0B982"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No</w:t>
            </w:r>
          </w:p>
        </w:tc>
        <w:tc>
          <w:tcPr>
            <w:tcW w:w="1414" w:type="pct"/>
            <w:shd w:val="clear" w:color="auto" w:fill="auto"/>
          </w:tcPr>
          <w:p w14:paraId="78691641" w14:textId="7D4CD758"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40.6</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414</w:t>
            </w:r>
            <w:r w:rsidR="00817C8E" w:rsidRPr="000B6343">
              <w:rPr>
                <w:rFonts w:ascii="Times New Roman" w:hAnsi="Times New Roman" w:cs="Times New Roman"/>
                <w:sz w:val="24"/>
                <w:szCs w:val="24"/>
              </w:rPr>
              <w:t>)</w:t>
            </w:r>
          </w:p>
        </w:tc>
      </w:tr>
      <w:tr w:rsidR="00817C8E" w:rsidRPr="000B6343" w14:paraId="1197253D" w14:textId="77777777" w:rsidTr="001E6214">
        <w:tc>
          <w:tcPr>
            <w:tcW w:w="3586" w:type="pct"/>
            <w:shd w:val="clear" w:color="auto" w:fill="auto"/>
          </w:tcPr>
          <w:p w14:paraId="650D7A12" w14:textId="0695B4A2" w:rsidR="00817C8E" w:rsidRPr="000B6343" w:rsidRDefault="001E6214"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Current e</w:t>
            </w:r>
            <w:r w:rsidR="00817C8E" w:rsidRPr="000B6343">
              <w:rPr>
                <w:rFonts w:ascii="Times New Roman" w:hAnsi="Times New Roman" w:cs="Times New Roman"/>
                <w:b/>
                <w:sz w:val="24"/>
                <w:szCs w:val="24"/>
              </w:rPr>
              <w:t xml:space="preserve">mployment </w:t>
            </w:r>
            <w:r w:rsidRPr="000B6343">
              <w:rPr>
                <w:rFonts w:ascii="Times New Roman" w:hAnsi="Times New Roman" w:cs="Times New Roman"/>
                <w:b/>
                <w:sz w:val="24"/>
                <w:szCs w:val="24"/>
              </w:rPr>
              <w:t>s</w:t>
            </w:r>
            <w:r w:rsidR="00817C8E" w:rsidRPr="000B6343">
              <w:rPr>
                <w:rFonts w:ascii="Times New Roman" w:hAnsi="Times New Roman" w:cs="Times New Roman"/>
                <w:b/>
                <w:sz w:val="24"/>
                <w:szCs w:val="24"/>
              </w:rPr>
              <w:t>tatus</w:t>
            </w:r>
          </w:p>
        </w:tc>
        <w:tc>
          <w:tcPr>
            <w:tcW w:w="1414" w:type="pct"/>
            <w:shd w:val="clear" w:color="auto" w:fill="auto"/>
          </w:tcPr>
          <w:p w14:paraId="5110EE69"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37A6EC01" w14:textId="77777777" w:rsidTr="001E6214">
        <w:tc>
          <w:tcPr>
            <w:tcW w:w="3586" w:type="pct"/>
            <w:shd w:val="clear" w:color="auto" w:fill="auto"/>
          </w:tcPr>
          <w:p w14:paraId="6E7C48A2" w14:textId="232BDF5F"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Full-time employed</w:t>
            </w:r>
          </w:p>
        </w:tc>
        <w:tc>
          <w:tcPr>
            <w:tcW w:w="1414" w:type="pct"/>
            <w:shd w:val="clear" w:color="auto" w:fill="auto"/>
          </w:tcPr>
          <w:p w14:paraId="30FB66E3" w14:textId="2A68E68C"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45.8</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467</w:t>
            </w:r>
            <w:r w:rsidR="00817C8E" w:rsidRPr="000B6343">
              <w:rPr>
                <w:rFonts w:ascii="Times New Roman" w:hAnsi="Times New Roman" w:cs="Times New Roman"/>
                <w:sz w:val="24"/>
                <w:szCs w:val="24"/>
              </w:rPr>
              <w:t>)</w:t>
            </w:r>
          </w:p>
        </w:tc>
      </w:tr>
      <w:tr w:rsidR="00817C8E" w:rsidRPr="000B6343" w14:paraId="34258850" w14:textId="77777777" w:rsidTr="001E6214">
        <w:tc>
          <w:tcPr>
            <w:tcW w:w="3586" w:type="pct"/>
            <w:shd w:val="clear" w:color="auto" w:fill="auto"/>
          </w:tcPr>
          <w:p w14:paraId="19B8BE87" w14:textId="66A27A57" w:rsidR="00817C8E"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Part-time employed</w:t>
            </w:r>
          </w:p>
        </w:tc>
        <w:tc>
          <w:tcPr>
            <w:tcW w:w="1414" w:type="pct"/>
            <w:shd w:val="clear" w:color="auto" w:fill="auto"/>
          </w:tcPr>
          <w:p w14:paraId="5F72048D" w14:textId="3D7CCB79" w:rsidR="00817C8E"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17.8</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182</w:t>
            </w:r>
            <w:r w:rsidR="00817C8E" w:rsidRPr="000B6343">
              <w:rPr>
                <w:rFonts w:ascii="Times New Roman" w:hAnsi="Times New Roman" w:cs="Times New Roman"/>
                <w:sz w:val="24"/>
                <w:szCs w:val="24"/>
              </w:rPr>
              <w:t>)</w:t>
            </w:r>
          </w:p>
        </w:tc>
      </w:tr>
      <w:tr w:rsidR="00E22963" w:rsidRPr="000B6343" w14:paraId="724E2188" w14:textId="77777777" w:rsidTr="001E6214">
        <w:tc>
          <w:tcPr>
            <w:tcW w:w="3586" w:type="pct"/>
            <w:shd w:val="clear" w:color="auto" w:fill="auto"/>
          </w:tcPr>
          <w:p w14:paraId="319F851D" w14:textId="78707677" w:rsidR="00E22963"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Not in work (i.e., retired, student, caring for another, disabled)</w:t>
            </w:r>
          </w:p>
        </w:tc>
        <w:tc>
          <w:tcPr>
            <w:tcW w:w="1414" w:type="pct"/>
            <w:shd w:val="clear" w:color="auto" w:fill="auto"/>
          </w:tcPr>
          <w:p w14:paraId="4FC276A3" w14:textId="361207ED" w:rsidR="00E22963"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27.7 (283)</w:t>
            </w:r>
          </w:p>
        </w:tc>
      </w:tr>
      <w:tr w:rsidR="00E22963" w:rsidRPr="000B6343" w14:paraId="7602AC20" w14:textId="77777777" w:rsidTr="001E6214">
        <w:tc>
          <w:tcPr>
            <w:tcW w:w="3586" w:type="pct"/>
            <w:shd w:val="clear" w:color="auto" w:fill="auto"/>
          </w:tcPr>
          <w:p w14:paraId="5A8C8B5B" w14:textId="0CA1AA41" w:rsidR="00E22963" w:rsidRPr="000B6343" w:rsidRDefault="00E22963"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Unemployed and seeking employment</w:t>
            </w:r>
          </w:p>
        </w:tc>
        <w:tc>
          <w:tcPr>
            <w:tcW w:w="1414" w:type="pct"/>
            <w:shd w:val="clear" w:color="auto" w:fill="auto"/>
          </w:tcPr>
          <w:p w14:paraId="5CCB1572" w14:textId="4414DAF9" w:rsidR="00E22963" w:rsidRPr="000B6343" w:rsidRDefault="00E22963"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8.6 (88)</w:t>
            </w:r>
          </w:p>
        </w:tc>
      </w:tr>
      <w:tr w:rsidR="00817C8E" w:rsidRPr="000B6343" w14:paraId="3B527B3F" w14:textId="77777777" w:rsidTr="001E6214">
        <w:tc>
          <w:tcPr>
            <w:tcW w:w="3586" w:type="pct"/>
            <w:shd w:val="clear" w:color="auto" w:fill="auto"/>
          </w:tcPr>
          <w:p w14:paraId="1EEB3EE7" w14:textId="71F00FBD" w:rsidR="00817C8E" w:rsidRPr="000B6343" w:rsidRDefault="00817C8E" w:rsidP="000C722E">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Income</w:t>
            </w:r>
            <w:r w:rsidR="00E22963" w:rsidRPr="000B6343">
              <w:rPr>
                <w:rFonts w:ascii="Times New Roman" w:hAnsi="Times New Roman" w:cs="Times New Roman"/>
                <w:b/>
                <w:sz w:val="24"/>
                <w:szCs w:val="24"/>
              </w:rPr>
              <w:t xml:space="preserve"> </w:t>
            </w:r>
            <w:r w:rsidR="001E6214" w:rsidRPr="000B6343">
              <w:rPr>
                <w:rFonts w:ascii="Times New Roman" w:hAnsi="Times New Roman" w:cs="Times New Roman"/>
                <w:b/>
                <w:sz w:val="24"/>
                <w:szCs w:val="24"/>
              </w:rPr>
              <w:t>l</w:t>
            </w:r>
            <w:r w:rsidR="00E22963" w:rsidRPr="000B6343">
              <w:rPr>
                <w:rFonts w:ascii="Times New Roman" w:hAnsi="Times New Roman" w:cs="Times New Roman"/>
                <w:b/>
                <w:sz w:val="24"/>
                <w:szCs w:val="24"/>
              </w:rPr>
              <w:t>evel</w:t>
            </w:r>
          </w:p>
        </w:tc>
        <w:tc>
          <w:tcPr>
            <w:tcW w:w="1414" w:type="pct"/>
            <w:shd w:val="clear" w:color="auto" w:fill="auto"/>
          </w:tcPr>
          <w:p w14:paraId="41D8F597" w14:textId="77777777" w:rsidR="00817C8E" w:rsidRPr="000B6343" w:rsidRDefault="00817C8E" w:rsidP="00817C8E">
            <w:pPr>
              <w:spacing w:after="0" w:line="480" w:lineRule="auto"/>
              <w:jc w:val="center"/>
              <w:rPr>
                <w:rFonts w:ascii="Times New Roman" w:hAnsi="Times New Roman" w:cs="Times New Roman"/>
                <w:sz w:val="24"/>
                <w:szCs w:val="24"/>
              </w:rPr>
            </w:pPr>
          </w:p>
        </w:tc>
      </w:tr>
      <w:tr w:rsidR="00817C8E" w:rsidRPr="000B6343" w14:paraId="2758D4DD" w14:textId="77777777" w:rsidTr="001E6214">
        <w:tc>
          <w:tcPr>
            <w:tcW w:w="3586" w:type="pct"/>
            <w:shd w:val="clear" w:color="auto" w:fill="auto"/>
          </w:tcPr>
          <w:p w14:paraId="664EEE1C" w14:textId="1256CBA6" w:rsidR="00817C8E" w:rsidRPr="000B6343" w:rsidRDefault="001E6214"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Below national mean of €45,611 per annum</w:t>
            </w:r>
          </w:p>
        </w:tc>
        <w:tc>
          <w:tcPr>
            <w:tcW w:w="1414" w:type="pct"/>
            <w:shd w:val="clear" w:color="auto" w:fill="auto"/>
          </w:tcPr>
          <w:p w14:paraId="7D119A49" w14:textId="31175DC8" w:rsidR="00817C8E" w:rsidRPr="000B6343" w:rsidRDefault="001E6214"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71.7</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731</w:t>
            </w:r>
            <w:r w:rsidR="00817C8E" w:rsidRPr="000B6343">
              <w:rPr>
                <w:rFonts w:ascii="Times New Roman" w:hAnsi="Times New Roman" w:cs="Times New Roman"/>
                <w:sz w:val="24"/>
                <w:szCs w:val="24"/>
              </w:rPr>
              <w:t>)</w:t>
            </w:r>
          </w:p>
        </w:tc>
      </w:tr>
      <w:tr w:rsidR="00817C8E" w:rsidRPr="000B6343" w14:paraId="10EC0F7C" w14:textId="77777777" w:rsidTr="001E6214">
        <w:tc>
          <w:tcPr>
            <w:tcW w:w="3586" w:type="pct"/>
            <w:shd w:val="clear" w:color="auto" w:fill="auto"/>
          </w:tcPr>
          <w:p w14:paraId="15EADCF5" w14:textId="5E9E4D35" w:rsidR="00817C8E" w:rsidRPr="000B6343" w:rsidRDefault="001E6214"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Above national mean of €45,611 per annum</w:t>
            </w:r>
          </w:p>
        </w:tc>
        <w:tc>
          <w:tcPr>
            <w:tcW w:w="1414" w:type="pct"/>
            <w:shd w:val="clear" w:color="auto" w:fill="auto"/>
          </w:tcPr>
          <w:p w14:paraId="6E2B5F18" w14:textId="202121BC" w:rsidR="00817C8E" w:rsidRPr="000B6343" w:rsidRDefault="001E6214"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16.0</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163</w:t>
            </w:r>
            <w:r w:rsidR="00817C8E" w:rsidRPr="000B6343">
              <w:rPr>
                <w:rFonts w:ascii="Times New Roman" w:hAnsi="Times New Roman" w:cs="Times New Roman"/>
                <w:sz w:val="24"/>
                <w:szCs w:val="24"/>
              </w:rPr>
              <w:t>)</w:t>
            </w:r>
          </w:p>
        </w:tc>
      </w:tr>
      <w:tr w:rsidR="00817C8E" w:rsidRPr="000B6343" w14:paraId="7EE88F70" w14:textId="77777777" w:rsidTr="001E6214">
        <w:tc>
          <w:tcPr>
            <w:tcW w:w="3586" w:type="pct"/>
            <w:shd w:val="clear" w:color="auto" w:fill="auto"/>
          </w:tcPr>
          <w:p w14:paraId="4B1AD3F3" w14:textId="4B54B76C" w:rsidR="00817C8E" w:rsidRPr="000B6343" w:rsidRDefault="001E6214" w:rsidP="00817C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At or about national mean of €45,611 per annum</w:t>
            </w:r>
          </w:p>
        </w:tc>
        <w:tc>
          <w:tcPr>
            <w:tcW w:w="1414" w:type="pct"/>
            <w:shd w:val="clear" w:color="auto" w:fill="auto"/>
          </w:tcPr>
          <w:p w14:paraId="5F41EB31" w14:textId="2B7BAB88" w:rsidR="00817C8E" w:rsidRPr="000B6343" w:rsidRDefault="001E6214" w:rsidP="00817C8E">
            <w:pPr>
              <w:spacing w:after="0" w:line="480" w:lineRule="auto"/>
              <w:jc w:val="center"/>
              <w:rPr>
                <w:rFonts w:ascii="Times New Roman" w:hAnsi="Times New Roman" w:cs="Times New Roman"/>
                <w:sz w:val="24"/>
                <w:szCs w:val="24"/>
              </w:rPr>
            </w:pPr>
            <w:r w:rsidRPr="000B6343">
              <w:rPr>
                <w:rFonts w:ascii="Times New Roman" w:hAnsi="Times New Roman" w:cs="Times New Roman"/>
                <w:sz w:val="24"/>
                <w:szCs w:val="24"/>
              </w:rPr>
              <w:t>12.4</w:t>
            </w:r>
            <w:r w:rsidR="00817C8E" w:rsidRPr="000B6343">
              <w:rPr>
                <w:rFonts w:ascii="Times New Roman" w:hAnsi="Times New Roman" w:cs="Times New Roman"/>
                <w:sz w:val="24"/>
                <w:szCs w:val="24"/>
              </w:rPr>
              <w:t xml:space="preserve"> (</w:t>
            </w:r>
            <w:r w:rsidRPr="000B6343">
              <w:rPr>
                <w:rFonts w:ascii="Times New Roman" w:hAnsi="Times New Roman" w:cs="Times New Roman"/>
                <w:sz w:val="24"/>
                <w:szCs w:val="24"/>
              </w:rPr>
              <w:t>126</w:t>
            </w:r>
            <w:r w:rsidR="00817C8E" w:rsidRPr="000B6343">
              <w:rPr>
                <w:rFonts w:ascii="Times New Roman" w:hAnsi="Times New Roman" w:cs="Times New Roman"/>
                <w:sz w:val="24"/>
                <w:szCs w:val="24"/>
              </w:rPr>
              <w:t>)</w:t>
            </w:r>
          </w:p>
        </w:tc>
      </w:tr>
    </w:tbl>
    <w:p w14:paraId="0763BE78" w14:textId="77777777" w:rsidR="00817C8E" w:rsidRPr="000B6343" w:rsidRDefault="00817C8E" w:rsidP="00817C8E">
      <w:pPr>
        <w:spacing w:line="360" w:lineRule="auto"/>
        <w:rPr>
          <w:rFonts w:ascii="Times New Roman" w:hAnsi="Times New Roman" w:cs="Times New Roman"/>
          <w:sz w:val="24"/>
          <w:szCs w:val="24"/>
        </w:rPr>
        <w:sectPr w:rsidR="00817C8E" w:rsidRPr="000B6343">
          <w:pgSz w:w="11906" w:h="16838"/>
          <w:pgMar w:top="1440" w:right="1440" w:bottom="1440" w:left="1440" w:header="708" w:footer="708" w:gutter="0"/>
          <w:cols w:space="708"/>
          <w:docGrid w:linePitch="360"/>
        </w:sectPr>
      </w:pPr>
    </w:p>
    <w:p w14:paraId="690C6CB5" w14:textId="68E4A24F" w:rsidR="00CE4213" w:rsidRPr="000B6343" w:rsidRDefault="00CE4213" w:rsidP="00CE4213">
      <w:pPr>
        <w:spacing w:line="480" w:lineRule="auto"/>
        <w:rPr>
          <w:rFonts w:ascii="Times New Roman" w:hAnsi="Times New Roman"/>
          <w:sz w:val="24"/>
          <w:szCs w:val="24"/>
        </w:rPr>
      </w:pPr>
      <w:r w:rsidRPr="000B6343">
        <w:rPr>
          <w:rFonts w:ascii="Times New Roman" w:hAnsi="Times New Roman"/>
          <w:sz w:val="24"/>
          <w:szCs w:val="24"/>
        </w:rPr>
        <w:lastRenderedPageBreak/>
        <w:t xml:space="preserve">Table </w:t>
      </w:r>
      <w:r w:rsidR="00FD5AAC" w:rsidRPr="000B6343">
        <w:rPr>
          <w:rFonts w:ascii="Times New Roman" w:hAnsi="Times New Roman"/>
          <w:sz w:val="24"/>
          <w:szCs w:val="24"/>
        </w:rPr>
        <w:t>2</w:t>
      </w:r>
      <w:r w:rsidRPr="000B6343">
        <w:rPr>
          <w:rFonts w:ascii="Times New Roman" w:hAnsi="Times New Roman"/>
          <w:sz w:val="24"/>
          <w:szCs w:val="24"/>
        </w:rPr>
        <w:t>. Frequenc</w:t>
      </w:r>
      <w:r w:rsidR="007802A2" w:rsidRPr="000B6343">
        <w:rPr>
          <w:rFonts w:ascii="Times New Roman" w:hAnsi="Times New Roman"/>
          <w:sz w:val="24"/>
          <w:szCs w:val="24"/>
        </w:rPr>
        <w:t xml:space="preserve">ies and sex differences for </w:t>
      </w:r>
      <w:r w:rsidRPr="000B6343">
        <w:rPr>
          <w:rFonts w:ascii="Times New Roman" w:hAnsi="Times New Roman"/>
          <w:sz w:val="24"/>
          <w:szCs w:val="24"/>
        </w:rPr>
        <w:t>each traumatic life event</w:t>
      </w:r>
      <w:r w:rsidR="007802A2" w:rsidRPr="000B6343">
        <w:rPr>
          <w:rFonts w:ascii="Times New Roman" w:hAnsi="Times New Roman"/>
          <w:sz w:val="24"/>
          <w:szCs w:val="24"/>
        </w:rPr>
        <w:t xml:space="preserve"> </w:t>
      </w:r>
      <w:r w:rsidRPr="000B6343">
        <w:rPr>
          <w:rFonts w:ascii="Times New Roman" w:hAnsi="Times New Roman"/>
          <w:sz w:val="24"/>
          <w:szCs w:val="24"/>
        </w:rPr>
        <w:t>(</w:t>
      </w:r>
      <w:r w:rsidRPr="000B6343">
        <w:rPr>
          <w:rFonts w:ascii="Times New Roman" w:hAnsi="Times New Roman"/>
          <w:i/>
          <w:sz w:val="24"/>
          <w:szCs w:val="24"/>
        </w:rPr>
        <w:t>N</w:t>
      </w:r>
      <w:r w:rsidRPr="000B6343">
        <w:rPr>
          <w:rFonts w:ascii="Times New Roman" w:hAnsi="Times New Roman"/>
          <w:sz w:val="24"/>
          <w:szCs w:val="24"/>
        </w:rPr>
        <w:t xml:space="preserve"> = 1,020).</w:t>
      </w:r>
    </w:p>
    <w:bookmarkEnd w:id="3"/>
    <w:tbl>
      <w:tblPr>
        <w:tblW w:w="5000" w:type="pct"/>
        <w:tblBorders>
          <w:top w:val="single" w:sz="4" w:space="0" w:color="auto"/>
          <w:bottom w:val="single" w:sz="4" w:space="0" w:color="auto"/>
        </w:tblBorders>
        <w:tblLook w:val="04A0" w:firstRow="1" w:lastRow="0" w:firstColumn="1" w:lastColumn="0" w:noHBand="0" w:noVBand="1"/>
      </w:tblPr>
      <w:tblGrid>
        <w:gridCol w:w="7781"/>
        <w:gridCol w:w="1630"/>
        <w:gridCol w:w="1198"/>
        <w:gridCol w:w="262"/>
        <w:gridCol w:w="946"/>
        <w:gridCol w:w="2141"/>
      </w:tblGrid>
      <w:tr w:rsidR="001819D7" w:rsidRPr="000B6343" w14:paraId="5619E203" w14:textId="77777777" w:rsidTr="001B60AB">
        <w:tc>
          <w:tcPr>
            <w:tcW w:w="2787" w:type="pct"/>
            <w:tcBorders>
              <w:top w:val="single" w:sz="4" w:space="0" w:color="auto"/>
              <w:bottom w:val="nil"/>
            </w:tcBorders>
            <w:shd w:val="clear" w:color="auto" w:fill="auto"/>
          </w:tcPr>
          <w:p w14:paraId="56789D01" w14:textId="77777777" w:rsidR="001819D7" w:rsidRPr="000B6343" w:rsidRDefault="001819D7" w:rsidP="001B60AB">
            <w:pPr>
              <w:spacing w:after="0" w:line="480" w:lineRule="auto"/>
              <w:rPr>
                <w:rFonts w:ascii="Times New Roman" w:hAnsi="Times New Roman" w:cs="Times New Roman"/>
                <w:sz w:val="24"/>
                <w:szCs w:val="24"/>
              </w:rPr>
            </w:pPr>
          </w:p>
        </w:tc>
        <w:tc>
          <w:tcPr>
            <w:tcW w:w="584" w:type="pct"/>
            <w:tcBorders>
              <w:top w:val="single" w:sz="4" w:space="0" w:color="auto"/>
              <w:bottom w:val="nil"/>
            </w:tcBorders>
          </w:tcPr>
          <w:p w14:paraId="6C2C24C6"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Full Sample</w:t>
            </w:r>
          </w:p>
        </w:tc>
        <w:tc>
          <w:tcPr>
            <w:tcW w:w="429" w:type="pct"/>
            <w:tcBorders>
              <w:top w:val="single" w:sz="4" w:space="0" w:color="auto"/>
              <w:bottom w:val="nil"/>
            </w:tcBorders>
          </w:tcPr>
          <w:p w14:paraId="748BB1F8"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Females</w:t>
            </w:r>
          </w:p>
        </w:tc>
        <w:tc>
          <w:tcPr>
            <w:tcW w:w="94" w:type="pct"/>
            <w:tcBorders>
              <w:top w:val="single" w:sz="4" w:space="0" w:color="auto"/>
              <w:bottom w:val="nil"/>
            </w:tcBorders>
          </w:tcPr>
          <w:p w14:paraId="2E37629E"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single" w:sz="4" w:space="0" w:color="auto"/>
              <w:bottom w:val="nil"/>
            </w:tcBorders>
          </w:tcPr>
          <w:p w14:paraId="1DCF140D"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Males</w:t>
            </w:r>
          </w:p>
        </w:tc>
        <w:tc>
          <w:tcPr>
            <w:tcW w:w="767" w:type="pct"/>
            <w:tcBorders>
              <w:top w:val="single" w:sz="4" w:space="0" w:color="auto"/>
              <w:bottom w:val="nil"/>
            </w:tcBorders>
          </w:tcPr>
          <w:p w14:paraId="2C410998"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Female risk</w:t>
            </w:r>
          </w:p>
        </w:tc>
      </w:tr>
      <w:tr w:rsidR="001819D7" w:rsidRPr="000B6343" w14:paraId="014033DE" w14:textId="77777777" w:rsidTr="001B60AB">
        <w:tc>
          <w:tcPr>
            <w:tcW w:w="2787" w:type="pct"/>
            <w:tcBorders>
              <w:top w:val="nil"/>
              <w:bottom w:val="single" w:sz="4" w:space="0" w:color="auto"/>
            </w:tcBorders>
            <w:shd w:val="clear" w:color="auto" w:fill="auto"/>
          </w:tcPr>
          <w:p w14:paraId="3A00661B" w14:textId="77777777" w:rsidR="001819D7" w:rsidRPr="000B6343" w:rsidRDefault="001819D7" w:rsidP="001B60AB">
            <w:pPr>
              <w:spacing w:after="0" w:line="480" w:lineRule="auto"/>
              <w:rPr>
                <w:rFonts w:ascii="Times New Roman" w:hAnsi="Times New Roman" w:cs="Times New Roman"/>
                <w:sz w:val="24"/>
                <w:szCs w:val="24"/>
              </w:rPr>
            </w:pPr>
          </w:p>
        </w:tc>
        <w:tc>
          <w:tcPr>
            <w:tcW w:w="584" w:type="pct"/>
            <w:tcBorders>
              <w:top w:val="nil"/>
              <w:bottom w:val="single" w:sz="4" w:space="0" w:color="auto"/>
            </w:tcBorders>
          </w:tcPr>
          <w:p w14:paraId="3C59EB8E"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 </w:t>
            </w:r>
          </w:p>
        </w:tc>
        <w:tc>
          <w:tcPr>
            <w:tcW w:w="429" w:type="pct"/>
            <w:tcBorders>
              <w:top w:val="nil"/>
              <w:bottom w:val="single" w:sz="4" w:space="0" w:color="auto"/>
            </w:tcBorders>
          </w:tcPr>
          <w:p w14:paraId="60AE86F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w:t>
            </w:r>
          </w:p>
        </w:tc>
        <w:tc>
          <w:tcPr>
            <w:tcW w:w="94" w:type="pct"/>
            <w:tcBorders>
              <w:top w:val="nil"/>
              <w:bottom w:val="single" w:sz="4" w:space="0" w:color="auto"/>
            </w:tcBorders>
          </w:tcPr>
          <w:p w14:paraId="227BBC05"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bottom w:val="single" w:sz="4" w:space="0" w:color="auto"/>
            </w:tcBorders>
          </w:tcPr>
          <w:p w14:paraId="7FE8D7F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w:t>
            </w:r>
          </w:p>
        </w:tc>
        <w:tc>
          <w:tcPr>
            <w:tcW w:w="767" w:type="pct"/>
            <w:tcBorders>
              <w:top w:val="nil"/>
              <w:bottom w:val="single" w:sz="4" w:space="0" w:color="auto"/>
            </w:tcBorders>
          </w:tcPr>
          <w:p w14:paraId="22B1275F"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OR (95% CI)</w:t>
            </w:r>
          </w:p>
        </w:tc>
      </w:tr>
      <w:tr w:rsidR="001819D7" w:rsidRPr="000B6343" w14:paraId="5025B4AB" w14:textId="77777777" w:rsidTr="001B60AB">
        <w:tc>
          <w:tcPr>
            <w:tcW w:w="2787" w:type="pct"/>
            <w:tcBorders>
              <w:top w:val="single" w:sz="4" w:space="0" w:color="auto"/>
              <w:bottom w:val="nil"/>
            </w:tcBorders>
            <w:shd w:val="clear" w:color="auto" w:fill="auto"/>
          </w:tcPr>
          <w:p w14:paraId="171282A6"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Someone close to you had a life-threatening illness or accident </w:t>
            </w:r>
          </w:p>
        </w:tc>
        <w:tc>
          <w:tcPr>
            <w:tcW w:w="584" w:type="pct"/>
            <w:tcBorders>
              <w:top w:val="single" w:sz="4" w:space="0" w:color="auto"/>
              <w:bottom w:val="nil"/>
            </w:tcBorders>
          </w:tcPr>
          <w:p w14:paraId="3C2ADA38"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51.9</w:t>
            </w:r>
          </w:p>
        </w:tc>
        <w:tc>
          <w:tcPr>
            <w:tcW w:w="429" w:type="pct"/>
            <w:tcBorders>
              <w:top w:val="single" w:sz="4" w:space="0" w:color="auto"/>
              <w:bottom w:val="nil"/>
            </w:tcBorders>
          </w:tcPr>
          <w:p w14:paraId="5302795C"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53.8</w:t>
            </w:r>
          </w:p>
        </w:tc>
        <w:tc>
          <w:tcPr>
            <w:tcW w:w="94" w:type="pct"/>
            <w:tcBorders>
              <w:top w:val="single" w:sz="4" w:space="0" w:color="auto"/>
              <w:bottom w:val="nil"/>
            </w:tcBorders>
          </w:tcPr>
          <w:p w14:paraId="20F6ACDE"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single" w:sz="4" w:space="0" w:color="auto"/>
              <w:bottom w:val="nil"/>
            </w:tcBorders>
          </w:tcPr>
          <w:p w14:paraId="32529073"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49.8</w:t>
            </w:r>
          </w:p>
        </w:tc>
        <w:tc>
          <w:tcPr>
            <w:tcW w:w="767" w:type="pct"/>
            <w:tcBorders>
              <w:top w:val="single" w:sz="4" w:space="0" w:color="auto"/>
              <w:bottom w:val="nil"/>
            </w:tcBorders>
          </w:tcPr>
          <w:p w14:paraId="247C506A"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1.18 (0.92, 1.50)</w:t>
            </w:r>
          </w:p>
        </w:tc>
      </w:tr>
      <w:tr w:rsidR="001819D7" w:rsidRPr="000B6343" w14:paraId="4B865E0C" w14:textId="77777777" w:rsidTr="001B60AB">
        <w:tc>
          <w:tcPr>
            <w:tcW w:w="2787" w:type="pct"/>
            <w:tcBorders>
              <w:top w:val="nil"/>
              <w:bottom w:val="nil"/>
            </w:tcBorders>
            <w:shd w:val="clear" w:color="auto" w:fill="auto"/>
          </w:tcPr>
          <w:p w14:paraId="5190ECDF"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Physical assault by someone other than a parent or guardian (I)</w:t>
            </w:r>
          </w:p>
        </w:tc>
        <w:tc>
          <w:tcPr>
            <w:tcW w:w="584" w:type="pct"/>
            <w:tcBorders>
              <w:top w:val="nil"/>
              <w:bottom w:val="nil"/>
            </w:tcBorders>
          </w:tcPr>
          <w:p w14:paraId="3FDBFE4E"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39.3</w:t>
            </w:r>
          </w:p>
        </w:tc>
        <w:tc>
          <w:tcPr>
            <w:tcW w:w="429" w:type="pct"/>
            <w:tcBorders>
              <w:top w:val="nil"/>
              <w:bottom w:val="nil"/>
            </w:tcBorders>
          </w:tcPr>
          <w:p w14:paraId="75B7C143"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32.1</w:t>
            </w:r>
          </w:p>
        </w:tc>
        <w:tc>
          <w:tcPr>
            <w:tcW w:w="94" w:type="pct"/>
            <w:tcBorders>
              <w:top w:val="nil"/>
              <w:bottom w:val="nil"/>
            </w:tcBorders>
          </w:tcPr>
          <w:p w14:paraId="257E19C2"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bottom w:val="nil"/>
            </w:tcBorders>
          </w:tcPr>
          <w:p w14:paraId="71AEE909"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58.4</w:t>
            </w:r>
          </w:p>
        </w:tc>
        <w:tc>
          <w:tcPr>
            <w:tcW w:w="767" w:type="pct"/>
            <w:tcBorders>
              <w:top w:val="nil"/>
              <w:bottom w:val="nil"/>
            </w:tcBorders>
          </w:tcPr>
          <w:p w14:paraId="5E2EFBFF"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0.54 (0.42, 0.69)</w:t>
            </w:r>
          </w:p>
        </w:tc>
      </w:tr>
      <w:tr w:rsidR="001819D7" w:rsidRPr="000B6343" w14:paraId="68295847" w14:textId="77777777" w:rsidTr="001B60AB">
        <w:tc>
          <w:tcPr>
            <w:tcW w:w="2787" w:type="pct"/>
            <w:tcBorders>
              <w:top w:val="nil"/>
              <w:bottom w:val="nil"/>
            </w:tcBorders>
            <w:shd w:val="clear" w:color="auto" w:fill="auto"/>
          </w:tcPr>
          <w:p w14:paraId="7CD2C839"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Someone close to you died in an awful manner</w:t>
            </w:r>
          </w:p>
        </w:tc>
        <w:tc>
          <w:tcPr>
            <w:tcW w:w="584" w:type="pct"/>
            <w:tcBorders>
              <w:top w:val="nil"/>
              <w:bottom w:val="nil"/>
            </w:tcBorders>
          </w:tcPr>
          <w:p w14:paraId="3D58390E"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38.7</w:t>
            </w:r>
          </w:p>
        </w:tc>
        <w:tc>
          <w:tcPr>
            <w:tcW w:w="429" w:type="pct"/>
            <w:tcBorders>
              <w:top w:val="nil"/>
              <w:bottom w:val="nil"/>
            </w:tcBorders>
          </w:tcPr>
          <w:p w14:paraId="7C919BC9"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40.0</w:t>
            </w:r>
          </w:p>
        </w:tc>
        <w:tc>
          <w:tcPr>
            <w:tcW w:w="94" w:type="pct"/>
            <w:tcBorders>
              <w:top w:val="nil"/>
              <w:bottom w:val="nil"/>
            </w:tcBorders>
          </w:tcPr>
          <w:p w14:paraId="791255B8"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bottom w:val="nil"/>
            </w:tcBorders>
          </w:tcPr>
          <w:p w14:paraId="4F6F5CAB"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37.4</w:t>
            </w:r>
          </w:p>
        </w:tc>
        <w:tc>
          <w:tcPr>
            <w:tcW w:w="767" w:type="pct"/>
            <w:tcBorders>
              <w:top w:val="nil"/>
              <w:bottom w:val="nil"/>
            </w:tcBorders>
          </w:tcPr>
          <w:p w14:paraId="7E42EA74"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1.12 (0.87, 1.44)</w:t>
            </w:r>
          </w:p>
        </w:tc>
      </w:tr>
      <w:tr w:rsidR="001819D7" w:rsidRPr="000B6343" w14:paraId="309A5051" w14:textId="77777777" w:rsidTr="001B60AB">
        <w:tc>
          <w:tcPr>
            <w:tcW w:w="2787" w:type="pct"/>
            <w:shd w:val="clear" w:color="auto" w:fill="auto"/>
          </w:tcPr>
          <w:p w14:paraId="152C8A9D"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Sexual harassment (e.g., unwanted sexualized comments or behaviours) (I)</w:t>
            </w:r>
          </w:p>
        </w:tc>
        <w:tc>
          <w:tcPr>
            <w:tcW w:w="584" w:type="pct"/>
          </w:tcPr>
          <w:p w14:paraId="68CE754F"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31.1</w:t>
            </w:r>
          </w:p>
        </w:tc>
        <w:tc>
          <w:tcPr>
            <w:tcW w:w="429" w:type="pct"/>
          </w:tcPr>
          <w:p w14:paraId="53775474"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45.2</w:t>
            </w:r>
          </w:p>
        </w:tc>
        <w:tc>
          <w:tcPr>
            <w:tcW w:w="94" w:type="pct"/>
          </w:tcPr>
          <w:p w14:paraId="23EFD08A"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Pr>
          <w:p w14:paraId="42201546"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16.4</w:t>
            </w:r>
          </w:p>
        </w:tc>
        <w:tc>
          <w:tcPr>
            <w:tcW w:w="767" w:type="pct"/>
          </w:tcPr>
          <w:p w14:paraId="63DD01C8"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b/>
                <w:sz w:val="24"/>
                <w:szCs w:val="24"/>
              </w:rPr>
              <w:t>4.20 (3.14, 5.63</w:t>
            </w:r>
            <w:r w:rsidRPr="000B6343">
              <w:rPr>
                <w:rFonts w:ascii="Times New Roman" w:hAnsi="Times New Roman" w:cs="Times New Roman"/>
                <w:sz w:val="24"/>
                <w:szCs w:val="24"/>
              </w:rPr>
              <w:t>)</w:t>
            </w:r>
          </w:p>
        </w:tc>
      </w:tr>
      <w:tr w:rsidR="001819D7" w:rsidRPr="000B6343" w14:paraId="636F2A96" w14:textId="77777777" w:rsidTr="001B60AB">
        <w:tc>
          <w:tcPr>
            <w:tcW w:w="2787" w:type="pct"/>
            <w:tcBorders>
              <w:top w:val="nil"/>
              <w:bottom w:val="nil"/>
            </w:tcBorders>
            <w:shd w:val="clear" w:color="auto" w:fill="auto"/>
          </w:tcPr>
          <w:p w14:paraId="2B07F42A"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Physical assault by a parent or guardian (I)</w:t>
            </w:r>
          </w:p>
        </w:tc>
        <w:tc>
          <w:tcPr>
            <w:tcW w:w="584" w:type="pct"/>
            <w:tcBorders>
              <w:top w:val="nil"/>
              <w:bottom w:val="nil"/>
            </w:tcBorders>
          </w:tcPr>
          <w:p w14:paraId="6B2EC6B2"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31.0</w:t>
            </w:r>
          </w:p>
        </w:tc>
        <w:tc>
          <w:tcPr>
            <w:tcW w:w="429" w:type="pct"/>
            <w:tcBorders>
              <w:top w:val="nil"/>
              <w:bottom w:val="nil"/>
            </w:tcBorders>
          </w:tcPr>
          <w:p w14:paraId="7C8999E4"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33.5</w:t>
            </w:r>
          </w:p>
        </w:tc>
        <w:tc>
          <w:tcPr>
            <w:tcW w:w="94" w:type="pct"/>
            <w:tcBorders>
              <w:top w:val="nil"/>
              <w:bottom w:val="nil"/>
            </w:tcBorders>
          </w:tcPr>
          <w:p w14:paraId="45E1AA27"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bottom w:val="nil"/>
            </w:tcBorders>
          </w:tcPr>
          <w:p w14:paraId="7D496A6A"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28.4</w:t>
            </w:r>
          </w:p>
        </w:tc>
        <w:tc>
          <w:tcPr>
            <w:tcW w:w="767" w:type="pct"/>
            <w:tcBorders>
              <w:top w:val="nil"/>
              <w:bottom w:val="nil"/>
            </w:tcBorders>
          </w:tcPr>
          <w:p w14:paraId="048452F5"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1.27 (0.97, 1.66)</w:t>
            </w:r>
          </w:p>
        </w:tc>
      </w:tr>
      <w:tr w:rsidR="001819D7" w:rsidRPr="000B6343" w14:paraId="7DF59067" w14:textId="77777777" w:rsidTr="001B60AB">
        <w:tc>
          <w:tcPr>
            <w:tcW w:w="2787" w:type="pct"/>
            <w:shd w:val="clear" w:color="auto" w:fill="auto"/>
          </w:tcPr>
          <w:p w14:paraId="3AC1B56D" w14:textId="77777777" w:rsidR="001819D7" w:rsidRPr="000B6343" w:rsidRDefault="001819D7" w:rsidP="001B60AB">
            <w:pPr>
              <w:spacing w:after="0" w:line="480" w:lineRule="auto"/>
            </w:pPr>
            <w:r w:rsidRPr="000B6343">
              <w:rPr>
                <w:rFonts w:ascii="Times New Roman" w:hAnsi="Times New Roman" w:cs="Times New Roman"/>
                <w:sz w:val="24"/>
                <w:szCs w:val="24"/>
              </w:rPr>
              <w:t>Witnessed another person experiencing extreme suffering or death (I)</w:t>
            </w:r>
          </w:p>
        </w:tc>
        <w:tc>
          <w:tcPr>
            <w:tcW w:w="584" w:type="pct"/>
          </w:tcPr>
          <w:p w14:paraId="3459F6E2"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24.6</w:t>
            </w:r>
          </w:p>
        </w:tc>
        <w:tc>
          <w:tcPr>
            <w:tcW w:w="429" w:type="pct"/>
          </w:tcPr>
          <w:p w14:paraId="7A60FF3C"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24.2</w:t>
            </w:r>
          </w:p>
        </w:tc>
        <w:tc>
          <w:tcPr>
            <w:tcW w:w="94" w:type="pct"/>
          </w:tcPr>
          <w:p w14:paraId="762C9768"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Pr>
          <w:p w14:paraId="27B95F4D"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25.0</w:t>
            </w:r>
          </w:p>
        </w:tc>
        <w:tc>
          <w:tcPr>
            <w:tcW w:w="767" w:type="pct"/>
          </w:tcPr>
          <w:p w14:paraId="0D89E3D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0.96 (0.72, 1.28)</w:t>
            </w:r>
          </w:p>
        </w:tc>
      </w:tr>
      <w:tr w:rsidR="001819D7" w:rsidRPr="000B6343" w14:paraId="34BC880C" w14:textId="77777777" w:rsidTr="001B60AB">
        <w:tc>
          <w:tcPr>
            <w:tcW w:w="2787" w:type="pct"/>
            <w:tcBorders>
              <w:top w:val="nil"/>
              <w:bottom w:val="nil"/>
            </w:tcBorders>
            <w:shd w:val="clear" w:color="auto" w:fill="auto"/>
          </w:tcPr>
          <w:p w14:paraId="50B1CA8F"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Life-threatening accident</w:t>
            </w:r>
          </w:p>
        </w:tc>
        <w:tc>
          <w:tcPr>
            <w:tcW w:w="584" w:type="pct"/>
            <w:tcBorders>
              <w:top w:val="nil"/>
              <w:bottom w:val="nil"/>
            </w:tcBorders>
          </w:tcPr>
          <w:p w14:paraId="4FB4B5A0"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22.6</w:t>
            </w:r>
          </w:p>
        </w:tc>
        <w:tc>
          <w:tcPr>
            <w:tcW w:w="429" w:type="pct"/>
            <w:tcBorders>
              <w:top w:val="nil"/>
              <w:bottom w:val="nil"/>
            </w:tcBorders>
          </w:tcPr>
          <w:p w14:paraId="62A8A79F"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17.9</w:t>
            </w:r>
          </w:p>
        </w:tc>
        <w:tc>
          <w:tcPr>
            <w:tcW w:w="94" w:type="pct"/>
            <w:tcBorders>
              <w:top w:val="nil"/>
              <w:bottom w:val="nil"/>
            </w:tcBorders>
          </w:tcPr>
          <w:p w14:paraId="7B335932"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bottom w:val="nil"/>
            </w:tcBorders>
          </w:tcPr>
          <w:p w14:paraId="7BF1DC94"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27.6</w:t>
            </w:r>
          </w:p>
        </w:tc>
        <w:tc>
          <w:tcPr>
            <w:tcW w:w="767" w:type="pct"/>
            <w:tcBorders>
              <w:top w:val="nil"/>
              <w:bottom w:val="nil"/>
            </w:tcBorders>
          </w:tcPr>
          <w:p w14:paraId="08A81F11"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0.57 (0.42, 0.77)</w:t>
            </w:r>
          </w:p>
        </w:tc>
      </w:tr>
      <w:tr w:rsidR="001819D7" w:rsidRPr="000B6343" w14:paraId="08A11092" w14:textId="77777777" w:rsidTr="001B60AB">
        <w:tc>
          <w:tcPr>
            <w:tcW w:w="2787" w:type="pct"/>
            <w:tcBorders>
              <w:top w:val="nil"/>
              <w:bottom w:val="nil"/>
            </w:tcBorders>
            <w:shd w:val="clear" w:color="auto" w:fill="auto"/>
          </w:tcPr>
          <w:p w14:paraId="3FBC0907"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Life threatened with a weapon (I)</w:t>
            </w:r>
          </w:p>
        </w:tc>
        <w:tc>
          <w:tcPr>
            <w:tcW w:w="584" w:type="pct"/>
            <w:tcBorders>
              <w:top w:val="nil"/>
              <w:bottom w:val="nil"/>
            </w:tcBorders>
          </w:tcPr>
          <w:p w14:paraId="2BB33520"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20.7</w:t>
            </w:r>
          </w:p>
        </w:tc>
        <w:tc>
          <w:tcPr>
            <w:tcW w:w="429" w:type="pct"/>
            <w:tcBorders>
              <w:top w:val="nil"/>
              <w:bottom w:val="nil"/>
            </w:tcBorders>
          </w:tcPr>
          <w:p w14:paraId="1509CF77"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15.8</w:t>
            </w:r>
          </w:p>
        </w:tc>
        <w:tc>
          <w:tcPr>
            <w:tcW w:w="94" w:type="pct"/>
            <w:tcBorders>
              <w:top w:val="nil"/>
              <w:bottom w:val="nil"/>
            </w:tcBorders>
          </w:tcPr>
          <w:p w14:paraId="3468BC9B"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bottom w:val="nil"/>
            </w:tcBorders>
          </w:tcPr>
          <w:p w14:paraId="31185EE0"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25.8</w:t>
            </w:r>
          </w:p>
        </w:tc>
        <w:tc>
          <w:tcPr>
            <w:tcW w:w="767" w:type="pct"/>
            <w:tcBorders>
              <w:top w:val="nil"/>
              <w:bottom w:val="nil"/>
            </w:tcBorders>
          </w:tcPr>
          <w:p w14:paraId="0EFC85AE"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0.54 (0.40, 0.73)</w:t>
            </w:r>
          </w:p>
        </w:tc>
      </w:tr>
      <w:tr w:rsidR="001819D7" w:rsidRPr="000B6343" w14:paraId="72A54325" w14:textId="77777777" w:rsidTr="001B60AB">
        <w:tc>
          <w:tcPr>
            <w:tcW w:w="2787" w:type="pct"/>
            <w:tcBorders>
              <w:top w:val="nil"/>
            </w:tcBorders>
            <w:shd w:val="clear" w:color="auto" w:fill="auto"/>
          </w:tcPr>
          <w:p w14:paraId="260578E6"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Diagnosed with a life-threatening illness</w:t>
            </w:r>
          </w:p>
        </w:tc>
        <w:tc>
          <w:tcPr>
            <w:tcW w:w="584" w:type="pct"/>
            <w:tcBorders>
              <w:top w:val="nil"/>
            </w:tcBorders>
          </w:tcPr>
          <w:p w14:paraId="3AFBCA73"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14.1</w:t>
            </w:r>
          </w:p>
        </w:tc>
        <w:tc>
          <w:tcPr>
            <w:tcW w:w="429" w:type="pct"/>
            <w:tcBorders>
              <w:top w:val="nil"/>
            </w:tcBorders>
          </w:tcPr>
          <w:p w14:paraId="68926EC6"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14.1</w:t>
            </w:r>
          </w:p>
        </w:tc>
        <w:tc>
          <w:tcPr>
            <w:tcW w:w="94" w:type="pct"/>
            <w:tcBorders>
              <w:top w:val="nil"/>
            </w:tcBorders>
          </w:tcPr>
          <w:p w14:paraId="54B08954"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tcBorders>
          </w:tcPr>
          <w:p w14:paraId="13914ED5"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16.2</w:t>
            </w:r>
          </w:p>
        </w:tc>
        <w:tc>
          <w:tcPr>
            <w:tcW w:w="767" w:type="pct"/>
            <w:tcBorders>
              <w:top w:val="nil"/>
            </w:tcBorders>
          </w:tcPr>
          <w:p w14:paraId="488A09C2"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0.71 (0.50, 1.02)</w:t>
            </w:r>
          </w:p>
        </w:tc>
      </w:tr>
      <w:tr w:rsidR="001819D7" w:rsidRPr="000B6343" w14:paraId="25C7FBC0" w14:textId="77777777" w:rsidTr="001B60AB">
        <w:tc>
          <w:tcPr>
            <w:tcW w:w="2787" w:type="pct"/>
            <w:tcBorders>
              <w:top w:val="nil"/>
            </w:tcBorders>
            <w:shd w:val="clear" w:color="auto" w:fill="auto"/>
          </w:tcPr>
          <w:p w14:paraId="490DE351"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Sexual assault by someone other than a parent or guardian (I)</w:t>
            </w:r>
          </w:p>
        </w:tc>
        <w:tc>
          <w:tcPr>
            <w:tcW w:w="584" w:type="pct"/>
            <w:tcBorders>
              <w:top w:val="nil"/>
            </w:tcBorders>
          </w:tcPr>
          <w:p w14:paraId="34D68473"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13.8</w:t>
            </w:r>
          </w:p>
        </w:tc>
        <w:tc>
          <w:tcPr>
            <w:tcW w:w="429" w:type="pct"/>
            <w:tcBorders>
              <w:top w:val="nil"/>
            </w:tcBorders>
          </w:tcPr>
          <w:p w14:paraId="24A40A7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18.7</w:t>
            </w:r>
          </w:p>
        </w:tc>
        <w:tc>
          <w:tcPr>
            <w:tcW w:w="94" w:type="pct"/>
            <w:tcBorders>
              <w:top w:val="nil"/>
            </w:tcBorders>
          </w:tcPr>
          <w:p w14:paraId="443162A6"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tcBorders>
          </w:tcPr>
          <w:p w14:paraId="35A24CBA"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8.8</w:t>
            </w:r>
          </w:p>
        </w:tc>
        <w:tc>
          <w:tcPr>
            <w:tcW w:w="767" w:type="pct"/>
            <w:tcBorders>
              <w:top w:val="nil"/>
            </w:tcBorders>
          </w:tcPr>
          <w:p w14:paraId="2E664DEB"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2.38 (1.63, 3.48)</w:t>
            </w:r>
          </w:p>
        </w:tc>
      </w:tr>
      <w:tr w:rsidR="001819D7" w:rsidRPr="000B6343" w14:paraId="58AE4FAD" w14:textId="77777777" w:rsidTr="001B60AB">
        <w:tc>
          <w:tcPr>
            <w:tcW w:w="2787" w:type="pct"/>
            <w:tcBorders>
              <w:top w:val="nil"/>
            </w:tcBorders>
            <w:shd w:val="clear" w:color="auto" w:fill="auto"/>
          </w:tcPr>
          <w:p w14:paraId="0411C441" w14:textId="312DC3FC"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Exposure to a </w:t>
            </w:r>
            <w:r w:rsidR="00FF7B54" w:rsidRPr="000B6343">
              <w:rPr>
                <w:rFonts w:ascii="Times New Roman" w:hAnsi="Times New Roman" w:cs="Times New Roman"/>
                <w:sz w:val="24"/>
                <w:szCs w:val="24"/>
              </w:rPr>
              <w:t>human</w:t>
            </w:r>
            <w:r w:rsidRPr="000B6343">
              <w:rPr>
                <w:rFonts w:ascii="Times New Roman" w:hAnsi="Times New Roman" w:cs="Times New Roman"/>
                <w:sz w:val="24"/>
                <w:szCs w:val="24"/>
              </w:rPr>
              <w:t>-made disaster</w:t>
            </w:r>
          </w:p>
        </w:tc>
        <w:tc>
          <w:tcPr>
            <w:tcW w:w="584" w:type="pct"/>
            <w:tcBorders>
              <w:top w:val="nil"/>
            </w:tcBorders>
          </w:tcPr>
          <w:p w14:paraId="38A29A60"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8.4</w:t>
            </w:r>
          </w:p>
        </w:tc>
        <w:tc>
          <w:tcPr>
            <w:tcW w:w="429" w:type="pct"/>
            <w:tcBorders>
              <w:top w:val="nil"/>
            </w:tcBorders>
          </w:tcPr>
          <w:p w14:paraId="51092785"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6.3</w:t>
            </w:r>
          </w:p>
        </w:tc>
        <w:tc>
          <w:tcPr>
            <w:tcW w:w="94" w:type="pct"/>
            <w:tcBorders>
              <w:top w:val="nil"/>
            </w:tcBorders>
          </w:tcPr>
          <w:p w14:paraId="673E0091"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tcBorders>
          </w:tcPr>
          <w:p w14:paraId="50A8A00E"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10.6</w:t>
            </w:r>
          </w:p>
        </w:tc>
        <w:tc>
          <w:tcPr>
            <w:tcW w:w="767" w:type="pct"/>
            <w:tcBorders>
              <w:top w:val="nil"/>
            </w:tcBorders>
          </w:tcPr>
          <w:p w14:paraId="701109B5"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0.57 (0.36, 0.90)</w:t>
            </w:r>
          </w:p>
        </w:tc>
      </w:tr>
      <w:tr w:rsidR="001819D7" w:rsidRPr="000B6343" w14:paraId="61E34AB3" w14:textId="77777777" w:rsidTr="001B60AB">
        <w:tc>
          <w:tcPr>
            <w:tcW w:w="2787" w:type="pct"/>
            <w:tcBorders>
              <w:top w:val="nil"/>
            </w:tcBorders>
            <w:shd w:val="clear" w:color="auto" w:fill="auto"/>
          </w:tcPr>
          <w:p w14:paraId="3233817B"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Exposure to a natural disaster</w:t>
            </w:r>
          </w:p>
        </w:tc>
        <w:tc>
          <w:tcPr>
            <w:tcW w:w="584" w:type="pct"/>
            <w:tcBorders>
              <w:top w:val="nil"/>
            </w:tcBorders>
          </w:tcPr>
          <w:p w14:paraId="7CFB1928"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8.0</w:t>
            </w:r>
          </w:p>
        </w:tc>
        <w:tc>
          <w:tcPr>
            <w:tcW w:w="429" w:type="pct"/>
            <w:tcBorders>
              <w:top w:val="nil"/>
            </w:tcBorders>
          </w:tcPr>
          <w:p w14:paraId="48010CB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6.5</w:t>
            </w:r>
          </w:p>
        </w:tc>
        <w:tc>
          <w:tcPr>
            <w:tcW w:w="94" w:type="pct"/>
            <w:tcBorders>
              <w:top w:val="nil"/>
            </w:tcBorders>
          </w:tcPr>
          <w:p w14:paraId="6B50B133"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Borders>
              <w:top w:val="nil"/>
            </w:tcBorders>
          </w:tcPr>
          <w:p w14:paraId="11AAD5A2"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9.6</w:t>
            </w:r>
          </w:p>
        </w:tc>
        <w:tc>
          <w:tcPr>
            <w:tcW w:w="767" w:type="pct"/>
            <w:tcBorders>
              <w:top w:val="nil"/>
            </w:tcBorders>
          </w:tcPr>
          <w:p w14:paraId="61D2751A"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0.66 (0.42, 1.04)</w:t>
            </w:r>
          </w:p>
        </w:tc>
      </w:tr>
      <w:tr w:rsidR="001819D7" w:rsidRPr="000B6343" w14:paraId="75FAB27C" w14:textId="77777777" w:rsidTr="001B60AB">
        <w:tc>
          <w:tcPr>
            <w:tcW w:w="2787" w:type="pct"/>
            <w:shd w:val="clear" w:color="auto" w:fill="auto"/>
          </w:tcPr>
          <w:p w14:paraId="67B59037"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Exposure to war or combat (as a soldier or as a civilian) (I)</w:t>
            </w:r>
          </w:p>
        </w:tc>
        <w:tc>
          <w:tcPr>
            <w:tcW w:w="584" w:type="pct"/>
          </w:tcPr>
          <w:p w14:paraId="3B6A69FE"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7.3</w:t>
            </w:r>
          </w:p>
        </w:tc>
        <w:tc>
          <w:tcPr>
            <w:tcW w:w="429" w:type="pct"/>
          </w:tcPr>
          <w:p w14:paraId="7C711135"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5.0</w:t>
            </w:r>
          </w:p>
        </w:tc>
        <w:tc>
          <w:tcPr>
            <w:tcW w:w="94" w:type="pct"/>
          </w:tcPr>
          <w:p w14:paraId="18AE1997"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Pr>
          <w:p w14:paraId="6A1868BB"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9.6</w:t>
            </w:r>
          </w:p>
        </w:tc>
        <w:tc>
          <w:tcPr>
            <w:tcW w:w="767" w:type="pct"/>
          </w:tcPr>
          <w:p w14:paraId="4576B496"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0.50 (0.30, 0.81)</w:t>
            </w:r>
          </w:p>
        </w:tc>
      </w:tr>
      <w:tr w:rsidR="001819D7" w:rsidRPr="000B6343" w14:paraId="3D662123" w14:textId="77777777" w:rsidTr="001B60AB">
        <w:tc>
          <w:tcPr>
            <w:tcW w:w="2787" w:type="pct"/>
            <w:shd w:val="clear" w:color="auto" w:fill="auto"/>
          </w:tcPr>
          <w:p w14:paraId="2D9E30A4"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lastRenderedPageBreak/>
              <w:t>Kidnapped or tortured (I)</w:t>
            </w:r>
          </w:p>
        </w:tc>
        <w:tc>
          <w:tcPr>
            <w:tcW w:w="584" w:type="pct"/>
          </w:tcPr>
          <w:p w14:paraId="28BCC524"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5.7</w:t>
            </w:r>
          </w:p>
        </w:tc>
        <w:tc>
          <w:tcPr>
            <w:tcW w:w="429" w:type="pct"/>
          </w:tcPr>
          <w:p w14:paraId="6CE3CD7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4.6</w:t>
            </w:r>
          </w:p>
        </w:tc>
        <w:tc>
          <w:tcPr>
            <w:tcW w:w="94" w:type="pct"/>
          </w:tcPr>
          <w:p w14:paraId="7A4D604F"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Pr>
          <w:p w14:paraId="0574A513"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6.8</w:t>
            </w:r>
          </w:p>
        </w:tc>
        <w:tc>
          <w:tcPr>
            <w:tcW w:w="767" w:type="pct"/>
          </w:tcPr>
          <w:p w14:paraId="66ED6C71"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0.66 (0.39, 1.14)</w:t>
            </w:r>
          </w:p>
        </w:tc>
      </w:tr>
      <w:tr w:rsidR="001819D7" w:rsidRPr="000B6343" w14:paraId="5EE97810" w14:textId="77777777" w:rsidTr="001B60AB">
        <w:tc>
          <w:tcPr>
            <w:tcW w:w="2787" w:type="pct"/>
            <w:shd w:val="clear" w:color="auto" w:fill="auto"/>
          </w:tcPr>
          <w:p w14:paraId="12121FBF" w14:textId="77777777" w:rsidR="001819D7" w:rsidRPr="000B6343" w:rsidRDefault="001819D7" w:rsidP="001B60AB">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Sexual assault by a parent or guardian (I)</w:t>
            </w:r>
          </w:p>
        </w:tc>
        <w:tc>
          <w:tcPr>
            <w:tcW w:w="584" w:type="pct"/>
          </w:tcPr>
          <w:p w14:paraId="5C58A8AB"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4.6</w:t>
            </w:r>
          </w:p>
        </w:tc>
        <w:tc>
          <w:tcPr>
            <w:tcW w:w="429" w:type="pct"/>
          </w:tcPr>
          <w:p w14:paraId="504B907F"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4.6</w:t>
            </w:r>
          </w:p>
        </w:tc>
        <w:tc>
          <w:tcPr>
            <w:tcW w:w="94" w:type="pct"/>
          </w:tcPr>
          <w:p w14:paraId="7DF332F2"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Pr>
          <w:p w14:paraId="75F673CF"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4.6</w:t>
            </w:r>
          </w:p>
        </w:tc>
        <w:tc>
          <w:tcPr>
            <w:tcW w:w="767" w:type="pct"/>
          </w:tcPr>
          <w:p w14:paraId="0AC5BCD2"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1.00 (0.56, 1.80)</w:t>
            </w:r>
          </w:p>
        </w:tc>
      </w:tr>
      <w:tr w:rsidR="001819D7" w:rsidRPr="000B6343" w14:paraId="214B3041" w14:textId="77777777" w:rsidTr="001B60AB">
        <w:tc>
          <w:tcPr>
            <w:tcW w:w="2787" w:type="pct"/>
            <w:shd w:val="clear" w:color="auto" w:fill="auto"/>
          </w:tcPr>
          <w:p w14:paraId="3DAFEB5C" w14:textId="77777777" w:rsidR="001819D7" w:rsidRPr="000B6343" w:rsidRDefault="001819D7" w:rsidP="001B60AB">
            <w:pPr>
              <w:spacing w:after="0" w:line="480" w:lineRule="auto"/>
            </w:pPr>
            <w:r w:rsidRPr="000B6343">
              <w:rPr>
                <w:rFonts w:ascii="Times New Roman" w:hAnsi="Times New Roman" w:cs="Times New Roman"/>
                <w:sz w:val="24"/>
                <w:szCs w:val="24"/>
              </w:rPr>
              <w:t>Inflicted extreme suffering or death on another person (I)</w:t>
            </w:r>
          </w:p>
        </w:tc>
        <w:tc>
          <w:tcPr>
            <w:tcW w:w="584" w:type="pct"/>
          </w:tcPr>
          <w:p w14:paraId="20E4F154"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4.5</w:t>
            </w:r>
          </w:p>
        </w:tc>
        <w:tc>
          <w:tcPr>
            <w:tcW w:w="429" w:type="pct"/>
          </w:tcPr>
          <w:p w14:paraId="0A0AF33E"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2.7</w:t>
            </w:r>
          </w:p>
        </w:tc>
        <w:tc>
          <w:tcPr>
            <w:tcW w:w="94" w:type="pct"/>
          </w:tcPr>
          <w:p w14:paraId="61224F30" w14:textId="77777777" w:rsidR="001819D7" w:rsidRPr="000B6343" w:rsidRDefault="001819D7" w:rsidP="001101D8">
            <w:pPr>
              <w:spacing w:after="0" w:line="480" w:lineRule="auto"/>
              <w:rPr>
                <w:rFonts w:ascii="Times New Roman" w:hAnsi="Times New Roman" w:cs="Times New Roman"/>
                <w:sz w:val="24"/>
                <w:szCs w:val="24"/>
              </w:rPr>
            </w:pPr>
          </w:p>
        </w:tc>
        <w:tc>
          <w:tcPr>
            <w:tcW w:w="339" w:type="pct"/>
          </w:tcPr>
          <w:p w14:paraId="7C44D115" w14:textId="77777777" w:rsidR="001819D7" w:rsidRPr="000B6343" w:rsidRDefault="001819D7" w:rsidP="001101D8">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6.4</w:t>
            </w:r>
          </w:p>
        </w:tc>
        <w:tc>
          <w:tcPr>
            <w:tcW w:w="767" w:type="pct"/>
          </w:tcPr>
          <w:p w14:paraId="7715FB00" w14:textId="77777777" w:rsidR="001819D7" w:rsidRPr="000B6343" w:rsidRDefault="001819D7" w:rsidP="001101D8">
            <w:pPr>
              <w:spacing w:after="0" w:line="480" w:lineRule="auto"/>
              <w:rPr>
                <w:rFonts w:ascii="Times New Roman" w:hAnsi="Times New Roman" w:cs="Times New Roman"/>
                <w:b/>
                <w:sz w:val="24"/>
                <w:szCs w:val="24"/>
              </w:rPr>
            </w:pPr>
            <w:r w:rsidRPr="000B6343">
              <w:rPr>
                <w:rFonts w:ascii="Times New Roman" w:hAnsi="Times New Roman" w:cs="Times New Roman"/>
                <w:b/>
                <w:sz w:val="24"/>
                <w:szCs w:val="24"/>
              </w:rPr>
              <w:t>0.41 (0.21, 0.77)</w:t>
            </w:r>
          </w:p>
        </w:tc>
      </w:tr>
    </w:tbl>
    <w:p w14:paraId="33F9A18C" w14:textId="60864999" w:rsidR="00CE4213" w:rsidRPr="000B6343" w:rsidRDefault="00CE4213" w:rsidP="00CE4213">
      <w:pPr>
        <w:spacing w:line="240" w:lineRule="auto"/>
        <w:rPr>
          <w:rFonts w:ascii="Times New Roman" w:hAnsi="Times New Roman" w:cs="Times New Roman"/>
          <w:sz w:val="24"/>
        </w:rPr>
        <w:sectPr w:rsidR="00CE4213" w:rsidRPr="000B6343" w:rsidSect="007A738D">
          <w:pgSz w:w="16838" w:h="11906" w:orient="landscape"/>
          <w:pgMar w:top="1440" w:right="1440" w:bottom="1440" w:left="1440" w:header="706" w:footer="706" w:gutter="0"/>
          <w:cols w:space="708"/>
          <w:docGrid w:linePitch="360"/>
        </w:sectPr>
      </w:pPr>
      <w:r w:rsidRPr="000B6343">
        <w:rPr>
          <w:rFonts w:ascii="Times New Roman" w:hAnsi="Times New Roman" w:cs="Times New Roman"/>
          <w:sz w:val="24"/>
        </w:rPr>
        <w:t>Note: OR (95% CI) = odds ratio with 95% confidence intervals; ORs estimated from a chi-square test of independence; Significant sex differences (</w:t>
      </w:r>
      <w:r w:rsidRPr="000B6343">
        <w:rPr>
          <w:rFonts w:ascii="Times New Roman" w:hAnsi="Times New Roman" w:cs="Times New Roman"/>
          <w:i/>
          <w:sz w:val="24"/>
        </w:rPr>
        <w:t>p</w:t>
      </w:r>
      <w:r w:rsidRPr="000B6343">
        <w:rPr>
          <w:rFonts w:ascii="Times New Roman" w:hAnsi="Times New Roman" w:cs="Times New Roman"/>
          <w:sz w:val="24"/>
        </w:rPr>
        <w:t xml:space="preserve"> &lt; </w:t>
      </w:r>
      <w:r w:rsidR="001819D7" w:rsidRPr="000B6343">
        <w:rPr>
          <w:rFonts w:ascii="Times New Roman" w:hAnsi="Times New Roman" w:cs="Times New Roman"/>
          <w:sz w:val="24"/>
          <w:szCs w:val="24"/>
        </w:rPr>
        <w:t>.</w:t>
      </w:r>
      <w:r w:rsidRPr="000B6343">
        <w:rPr>
          <w:rFonts w:ascii="Times New Roman" w:hAnsi="Times New Roman" w:cs="Times New Roman"/>
          <w:sz w:val="24"/>
        </w:rPr>
        <w:t xml:space="preserve">05) are in bold; </w:t>
      </w:r>
      <w:r w:rsidR="007802A2" w:rsidRPr="000B6343">
        <w:rPr>
          <w:rFonts w:ascii="Times New Roman" w:hAnsi="Times New Roman" w:cs="Times New Roman"/>
          <w:sz w:val="24"/>
        </w:rPr>
        <w:t>T</w:t>
      </w:r>
      <w:r w:rsidRPr="000B6343">
        <w:rPr>
          <w:rFonts w:ascii="Times New Roman" w:hAnsi="Times New Roman" w:cs="Times New Roman"/>
          <w:sz w:val="24"/>
        </w:rPr>
        <w:t>rauma</w:t>
      </w:r>
      <w:r w:rsidR="007802A2" w:rsidRPr="000B6343">
        <w:rPr>
          <w:rFonts w:ascii="Times New Roman" w:hAnsi="Times New Roman" w:cs="Times New Roman"/>
          <w:sz w:val="24"/>
        </w:rPr>
        <w:t>tic events classified as interpersonal are</w:t>
      </w:r>
      <w:r w:rsidRPr="000B6343">
        <w:rPr>
          <w:rFonts w:ascii="Times New Roman" w:hAnsi="Times New Roman" w:cs="Times New Roman"/>
          <w:sz w:val="24"/>
        </w:rPr>
        <w:t xml:space="preserve"> </w:t>
      </w:r>
      <w:r w:rsidR="007802A2" w:rsidRPr="000B6343">
        <w:rPr>
          <w:rFonts w:ascii="Times New Roman" w:hAnsi="Times New Roman" w:cs="Times New Roman"/>
          <w:sz w:val="24"/>
        </w:rPr>
        <w:t xml:space="preserve">indicated by </w:t>
      </w:r>
      <w:r w:rsidRPr="000B6343">
        <w:rPr>
          <w:rFonts w:ascii="Times New Roman" w:hAnsi="Times New Roman" w:cs="Times New Roman"/>
          <w:sz w:val="24"/>
        </w:rPr>
        <w:t>(I)</w:t>
      </w:r>
      <w:r w:rsidR="00D70DC3" w:rsidRPr="000B6343">
        <w:rPr>
          <w:rFonts w:ascii="Times New Roman" w:hAnsi="Times New Roman" w:cs="Times New Roman"/>
          <w:sz w:val="24"/>
        </w:rPr>
        <w:t>.</w:t>
      </w:r>
    </w:p>
    <w:p w14:paraId="6B249B43" w14:textId="0033E59E" w:rsidR="00CE4213" w:rsidRPr="000B6343" w:rsidRDefault="00CE4213" w:rsidP="00CE4213">
      <w:pPr>
        <w:spacing w:line="480" w:lineRule="auto"/>
        <w:rPr>
          <w:rFonts w:ascii="Times New Roman" w:hAnsi="Times New Roman"/>
          <w:sz w:val="24"/>
          <w:szCs w:val="24"/>
        </w:rPr>
      </w:pPr>
      <w:r w:rsidRPr="000B6343">
        <w:rPr>
          <w:rFonts w:ascii="Times New Roman" w:hAnsi="Times New Roman"/>
          <w:sz w:val="24"/>
          <w:szCs w:val="24"/>
        </w:rPr>
        <w:lastRenderedPageBreak/>
        <w:t xml:space="preserve">Table </w:t>
      </w:r>
      <w:r w:rsidR="00DE0B44" w:rsidRPr="000B6343">
        <w:rPr>
          <w:rFonts w:ascii="Times New Roman" w:hAnsi="Times New Roman"/>
          <w:sz w:val="24"/>
          <w:szCs w:val="24"/>
        </w:rPr>
        <w:t>3</w:t>
      </w:r>
      <w:r w:rsidRPr="000B6343">
        <w:rPr>
          <w:rFonts w:ascii="Times New Roman" w:hAnsi="Times New Roman"/>
          <w:sz w:val="24"/>
          <w:szCs w:val="24"/>
        </w:rPr>
        <w:t xml:space="preserve">. </w:t>
      </w:r>
      <w:r w:rsidR="001101D8" w:rsidRPr="000B6343">
        <w:rPr>
          <w:rFonts w:ascii="Times New Roman" w:hAnsi="Times New Roman"/>
          <w:sz w:val="24"/>
          <w:szCs w:val="24"/>
        </w:rPr>
        <w:t>Unadjusted and adjusted o</w:t>
      </w:r>
      <w:r w:rsidRPr="000B6343">
        <w:rPr>
          <w:rFonts w:ascii="Times New Roman" w:hAnsi="Times New Roman"/>
          <w:sz w:val="24"/>
          <w:szCs w:val="24"/>
        </w:rPr>
        <w:t xml:space="preserve">dds ratios for the associations between each risk </w:t>
      </w:r>
      <w:r w:rsidR="001101D8" w:rsidRPr="000B6343">
        <w:rPr>
          <w:rFonts w:ascii="Times New Roman" w:hAnsi="Times New Roman"/>
          <w:sz w:val="24"/>
          <w:szCs w:val="24"/>
        </w:rPr>
        <w:t>factor</w:t>
      </w:r>
      <w:r w:rsidRPr="000B6343">
        <w:rPr>
          <w:rFonts w:ascii="Times New Roman" w:hAnsi="Times New Roman"/>
          <w:sz w:val="24"/>
          <w:szCs w:val="24"/>
        </w:rPr>
        <w:t xml:space="preserve"> and</w:t>
      </w:r>
      <w:r w:rsidR="007802A2" w:rsidRPr="000B6343">
        <w:rPr>
          <w:rFonts w:ascii="Times New Roman" w:hAnsi="Times New Roman"/>
          <w:sz w:val="24"/>
          <w:szCs w:val="24"/>
        </w:rPr>
        <w:t xml:space="preserve"> </w:t>
      </w:r>
      <w:r w:rsidRPr="000B6343">
        <w:rPr>
          <w:rFonts w:ascii="Times New Roman" w:hAnsi="Times New Roman"/>
          <w:sz w:val="24"/>
          <w:szCs w:val="24"/>
        </w:rPr>
        <w:t>PTSD and CPTSD (</w:t>
      </w:r>
      <w:r w:rsidRPr="000B6343">
        <w:rPr>
          <w:rFonts w:ascii="Times New Roman" w:hAnsi="Times New Roman"/>
          <w:i/>
          <w:sz w:val="24"/>
          <w:szCs w:val="24"/>
        </w:rPr>
        <w:t>N</w:t>
      </w:r>
      <w:r w:rsidRPr="000B6343">
        <w:rPr>
          <w:rFonts w:ascii="Times New Roman" w:hAnsi="Times New Roman"/>
          <w:sz w:val="24"/>
          <w:szCs w:val="24"/>
        </w:rPr>
        <w:t xml:space="preserve"> = 1,020).</w:t>
      </w:r>
    </w:p>
    <w:tbl>
      <w:tblPr>
        <w:tblW w:w="0" w:type="auto"/>
        <w:tblBorders>
          <w:top w:val="single" w:sz="4" w:space="0" w:color="auto"/>
          <w:bottom w:val="single" w:sz="4" w:space="0" w:color="auto"/>
        </w:tblBorders>
        <w:tblLook w:val="04A0" w:firstRow="1" w:lastRow="0" w:firstColumn="1" w:lastColumn="0" w:noHBand="0" w:noVBand="1"/>
      </w:tblPr>
      <w:tblGrid>
        <w:gridCol w:w="4253"/>
        <w:gridCol w:w="2296"/>
        <w:gridCol w:w="2176"/>
        <w:gridCol w:w="2296"/>
        <w:gridCol w:w="2176"/>
      </w:tblGrid>
      <w:tr w:rsidR="00072A8E" w:rsidRPr="000B6343" w14:paraId="25A2EED9" w14:textId="77777777" w:rsidTr="00072A8E">
        <w:tc>
          <w:tcPr>
            <w:tcW w:w="4253" w:type="dxa"/>
            <w:tcBorders>
              <w:top w:val="single" w:sz="4" w:space="0" w:color="auto"/>
              <w:bottom w:val="nil"/>
            </w:tcBorders>
            <w:shd w:val="clear" w:color="auto" w:fill="auto"/>
          </w:tcPr>
          <w:p w14:paraId="41950FE0" w14:textId="77777777" w:rsidR="003A4713" w:rsidRPr="000B6343" w:rsidRDefault="003A4713" w:rsidP="00072A8E">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tcPr>
          <w:p w14:paraId="0E8EDBAB"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PTSD</w:t>
            </w:r>
          </w:p>
        </w:tc>
        <w:tc>
          <w:tcPr>
            <w:tcW w:w="0" w:type="auto"/>
            <w:tcBorders>
              <w:top w:val="single" w:sz="4" w:space="0" w:color="auto"/>
              <w:bottom w:val="single" w:sz="4" w:space="0" w:color="auto"/>
            </w:tcBorders>
          </w:tcPr>
          <w:p w14:paraId="198DFA0D"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PTSD</w:t>
            </w:r>
          </w:p>
        </w:tc>
        <w:tc>
          <w:tcPr>
            <w:tcW w:w="0" w:type="auto"/>
            <w:tcBorders>
              <w:top w:val="single" w:sz="4" w:space="0" w:color="auto"/>
              <w:bottom w:val="single" w:sz="4" w:space="0" w:color="auto"/>
            </w:tcBorders>
          </w:tcPr>
          <w:p w14:paraId="07C4E3C9"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CPTSD</w:t>
            </w:r>
          </w:p>
        </w:tc>
        <w:tc>
          <w:tcPr>
            <w:tcW w:w="0" w:type="auto"/>
            <w:tcBorders>
              <w:top w:val="single" w:sz="4" w:space="0" w:color="auto"/>
              <w:bottom w:val="single" w:sz="4" w:space="0" w:color="auto"/>
            </w:tcBorders>
          </w:tcPr>
          <w:p w14:paraId="27634035"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CPTSD</w:t>
            </w:r>
          </w:p>
        </w:tc>
      </w:tr>
      <w:tr w:rsidR="00072A8E" w:rsidRPr="000B6343" w14:paraId="1AA6D65E" w14:textId="77777777" w:rsidTr="00072A8E">
        <w:tc>
          <w:tcPr>
            <w:tcW w:w="4253" w:type="dxa"/>
            <w:tcBorders>
              <w:top w:val="nil"/>
              <w:bottom w:val="single" w:sz="4" w:space="0" w:color="auto"/>
            </w:tcBorders>
            <w:shd w:val="clear" w:color="auto" w:fill="auto"/>
          </w:tcPr>
          <w:p w14:paraId="37DC398F" w14:textId="77777777" w:rsidR="003A4713" w:rsidRPr="000B6343" w:rsidRDefault="003A4713" w:rsidP="00072A8E">
            <w:pPr>
              <w:spacing w:after="0" w:line="480" w:lineRule="auto"/>
              <w:rPr>
                <w:rFonts w:ascii="Times New Roman" w:hAnsi="Times New Roman" w:cs="Times New Roman"/>
                <w:b/>
                <w:bCs/>
                <w:sz w:val="24"/>
                <w:szCs w:val="24"/>
              </w:rPr>
            </w:pPr>
          </w:p>
          <w:p w14:paraId="76B1BA25" w14:textId="0C6272D6" w:rsidR="003A4713" w:rsidRPr="000B6343" w:rsidRDefault="003A4713" w:rsidP="00072A8E">
            <w:pPr>
              <w:spacing w:after="0" w:line="480" w:lineRule="auto"/>
              <w:rPr>
                <w:rFonts w:ascii="Times New Roman" w:hAnsi="Times New Roman" w:cs="Times New Roman"/>
                <w:b/>
                <w:bCs/>
                <w:sz w:val="24"/>
                <w:szCs w:val="24"/>
              </w:rPr>
            </w:pPr>
            <w:r w:rsidRPr="000B6343">
              <w:rPr>
                <w:rFonts w:ascii="Times New Roman" w:hAnsi="Times New Roman" w:cs="Times New Roman"/>
                <w:b/>
                <w:bCs/>
                <w:sz w:val="24"/>
                <w:szCs w:val="24"/>
              </w:rPr>
              <w:t>Risk factors</w:t>
            </w:r>
          </w:p>
        </w:tc>
        <w:tc>
          <w:tcPr>
            <w:tcW w:w="0" w:type="auto"/>
            <w:tcBorders>
              <w:top w:val="single" w:sz="4" w:space="0" w:color="auto"/>
              <w:bottom w:val="single" w:sz="4" w:space="0" w:color="auto"/>
            </w:tcBorders>
          </w:tcPr>
          <w:p w14:paraId="191F299E" w14:textId="69CAD444" w:rsidR="00D6304B" w:rsidRPr="000B6343" w:rsidRDefault="00072A8E"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Unadjusted </w:t>
            </w:r>
            <w:r w:rsidR="003A4713" w:rsidRPr="000B6343">
              <w:rPr>
                <w:rFonts w:ascii="Times New Roman" w:hAnsi="Times New Roman" w:cs="Times New Roman"/>
                <w:sz w:val="24"/>
                <w:szCs w:val="24"/>
              </w:rPr>
              <w:t xml:space="preserve">ORs </w:t>
            </w:r>
          </w:p>
          <w:p w14:paraId="1B3F09F1" w14:textId="577E08A9"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(95% CI)</w:t>
            </w:r>
          </w:p>
        </w:tc>
        <w:tc>
          <w:tcPr>
            <w:tcW w:w="0" w:type="auto"/>
            <w:tcBorders>
              <w:top w:val="single" w:sz="4" w:space="0" w:color="auto"/>
              <w:bottom w:val="single" w:sz="4" w:space="0" w:color="auto"/>
            </w:tcBorders>
          </w:tcPr>
          <w:p w14:paraId="08F3C9B1" w14:textId="77777777" w:rsidR="00072A8E" w:rsidRPr="000B6343" w:rsidRDefault="00D6304B"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Adjusted </w:t>
            </w:r>
            <w:r w:rsidR="003A4713" w:rsidRPr="000B6343">
              <w:rPr>
                <w:rFonts w:ascii="Times New Roman" w:hAnsi="Times New Roman" w:cs="Times New Roman"/>
                <w:sz w:val="24"/>
                <w:szCs w:val="24"/>
              </w:rPr>
              <w:t>ORs</w:t>
            </w:r>
            <w:r w:rsidRPr="000B6343">
              <w:rPr>
                <w:rFonts w:ascii="Times New Roman" w:hAnsi="Times New Roman" w:cs="Times New Roman"/>
                <w:sz w:val="24"/>
                <w:szCs w:val="24"/>
              </w:rPr>
              <w:t xml:space="preserve"> </w:t>
            </w:r>
          </w:p>
          <w:p w14:paraId="5C6D16A0" w14:textId="4E46B0A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(95% CI)</w:t>
            </w:r>
          </w:p>
        </w:tc>
        <w:tc>
          <w:tcPr>
            <w:tcW w:w="0" w:type="auto"/>
            <w:tcBorders>
              <w:top w:val="single" w:sz="4" w:space="0" w:color="auto"/>
              <w:bottom w:val="single" w:sz="4" w:space="0" w:color="auto"/>
            </w:tcBorders>
          </w:tcPr>
          <w:p w14:paraId="403125AB" w14:textId="188BB3E5" w:rsidR="003A4713" w:rsidRPr="000B6343" w:rsidRDefault="00072A8E"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Unadjusted </w:t>
            </w:r>
            <w:r w:rsidR="003A4713" w:rsidRPr="000B6343">
              <w:rPr>
                <w:rFonts w:ascii="Times New Roman" w:hAnsi="Times New Roman" w:cs="Times New Roman"/>
                <w:sz w:val="24"/>
                <w:szCs w:val="24"/>
              </w:rPr>
              <w:t xml:space="preserve">ORs </w:t>
            </w:r>
          </w:p>
          <w:p w14:paraId="752A527E" w14:textId="302CC292"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(95% CI)</w:t>
            </w:r>
          </w:p>
        </w:tc>
        <w:tc>
          <w:tcPr>
            <w:tcW w:w="0" w:type="auto"/>
            <w:tcBorders>
              <w:top w:val="single" w:sz="4" w:space="0" w:color="auto"/>
              <w:bottom w:val="single" w:sz="4" w:space="0" w:color="auto"/>
            </w:tcBorders>
          </w:tcPr>
          <w:p w14:paraId="778A36BA"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Adjusted ORs </w:t>
            </w:r>
          </w:p>
          <w:p w14:paraId="73ABA35B" w14:textId="387EE7AA"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(95% CI)</w:t>
            </w:r>
          </w:p>
        </w:tc>
      </w:tr>
      <w:tr w:rsidR="00072A8E" w:rsidRPr="000B6343" w14:paraId="22D2DA5B" w14:textId="77777777" w:rsidTr="00072A8E">
        <w:tc>
          <w:tcPr>
            <w:tcW w:w="4253" w:type="dxa"/>
            <w:tcBorders>
              <w:top w:val="nil"/>
              <w:bottom w:val="nil"/>
            </w:tcBorders>
            <w:shd w:val="clear" w:color="auto" w:fill="auto"/>
          </w:tcPr>
          <w:p w14:paraId="0D7A94D1"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Female sex </w:t>
            </w:r>
          </w:p>
        </w:tc>
        <w:tc>
          <w:tcPr>
            <w:tcW w:w="0" w:type="auto"/>
            <w:tcBorders>
              <w:top w:val="nil"/>
              <w:bottom w:val="nil"/>
            </w:tcBorders>
          </w:tcPr>
          <w:p w14:paraId="32ABC009" w14:textId="30F75029"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1.8</w:t>
            </w:r>
            <w:r w:rsidR="00315A20" w:rsidRPr="000B6343">
              <w:rPr>
                <w:rFonts w:ascii="Times New Roman" w:hAnsi="Times New Roman" w:cs="Times New Roman"/>
                <w:sz w:val="24"/>
                <w:szCs w:val="24"/>
              </w:rPr>
              <w:t>6</w:t>
            </w:r>
            <w:r w:rsidRPr="000B6343">
              <w:rPr>
                <w:rFonts w:ascii="Times New Roman" w:hAnsi="Times New Roman" w:cs="Times New Roman"/>
                <w:sz w:val="24"/>
                <w:szCs w:val="24"/>
              </w:rPr>
              <w:t xml:space="preserve"> (1.0</w:t>
            </w:r>
            <w:r w:rsidR="00315A20" w:rsidRPr="000B6343">
              <w:rPr>
                <w:rFonts w:ascii="Times New Roman" w:hAnsi="Times New Roman" w:cs="Times New Roman"/>
                <w:sz w:val="24"/>
                <w:szCs w:val="24"/>
              </w:rPr>
              <w:t>4</w:t>
            </w:r>
            <w:r w:rsidRPr="000B6343">
              <w:rPr>
                <w:rFonts w:ascii="Times New Roman" w:hAnsi="Times New Roman" w:cs="Times New Roman"/>
                <w:sz w:val="24"/>
                <w:szCs w:val="24"/>
              </w:rPr>
              <w:t>, 3.</w:t>
            </w:r>
            <w:r w:rsidR="00315A20" w:rsidRPr="000B6343">
              <w:rPr>
                <w:rFonts w:ascii="Times New Roman" w:hAnsi="Times New Roman" w:cs="Times New Roman"/>
                <w:sz w:val="24"/>
                <w:szCs w:val="24"/>
              </w:rPr>
              <w:t>36</w:t>
            </w:r>
            <w:r w:rsidRPr="000B6343">
              <w:rPr>
                <w:rFonts w:ascii="Times New Roman" w:hAnsi="Times New Roman" w:cs="Times New Roman"/>
                <w:sz w:val="24"/>
                <w:szCs w:val="24"/>
              </w:rPr>
              <w:t>)*</w:t>
            </w:r>
          </w:p>
        </w:tc>
        <w:tc>
          <w:tcPr>
            <w:tcW w:w="0" w:type="auto"/>
            <w:tcBorders>
              <w:top w:val="nil"/>
              <w:bottom w:val="nil"/>
            </w:tcBorders>
          </w:tcPr>
          <w:p w14:paraId="01F2F642"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1.97 (1.02, 3.81)*</w:t>
            </w:r>
          </w:p>
        </w:tc>
        <w:tc>
          <w:tcPr>
            <w:tcW w:w="0" w:type="auto"/>
            <w:tcBorders>
              <w:top w:val="nil"/>
              <w:bottom w:val="nil"/>
            </w:tcBorders>
          </w:tcPr>
          <w:p w14:paraId="40827945" w14:textId="1CC7DAEE"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w:t>
            </w:r>
            <w:r w:rsidR="00315A20" w:rsidRPr="000B6343">
              <w:rPr>
                <w:rFonts w:ascii="Times New Roman" w:hAnsi="Times New Roman" w:cs="Times New Roman"/>
                <w:sz w:val="24"/>
                <w:szCs w:val="24"/>
              </w:rPr>
              <w:t>42</w:t>
            </w:r>
            <w:r w:rsidRPr="000B6343">
              <w:rPr>
                <w:rFonts w:ascii="Times New Roman" w:hAnsi="Times New Roman" w:cs="Times New Roman"/>
                <w:sz w:val="24"/>
                <w:szCs w:val="24"/>
              </w:rPr>
              <w:t xml:space="preserve"> (0.8</w:t>
            </w:r>
            <w:r w:rsidR="00315A20" w:rsidRPr="000B6343">
              <w:rPr>
                <w:rFonts w:ascii="Times New Roman" w:hAnsi="Times New Roman" w:cs="Times New Roman"/>
                <w:sz w:val="24"/>
                <w:szCs w:val="24"/>
              </w:rPr>
              <w:t>9</w:t>
            </w:r>
            <w:r w:rsidRPr="000B6343">
              <w:rPr>
                <w:rFonts w:ascii="Times New Roman" w:hAnsi="Times New Roman" w:cs="Times New Roman"/>
                <w:sz w:val="24"/>
                <w:szCs w:val="24"/>
              </w:rPr>
              <w:t>, 2.</w:t>
            </w:r>
            <w:r w:rsidR="00315A20" w:rsidRPr="000B6343">
              <w:rPr>
                <w:rFonts w:ascii="Times New Roman" w:hAnsi="Times New Roman" w:cs="Times New Roman"/>
                <w:sz w:val="24"/>
                <w:szCs w:val="24"/>
              </w:rPr>
              <w:t>26</w:t>
            </w:r>
            <w:r w:rsidRPr="000B6343">
              <w:rPr>
                <w:rFonts w:ascii="Times New Roman" w:hAnsi="Times New Roman" w:cs="Times New Roman"/>
                <w:sz w:val="24"/>
                <w:szCs w:val="24"/>
              </w:rPr>
              <w:t>)</w:t>
            </w:r>
          </w:p>
        </w:tc>
        <w:tc>
          <w:tcPr>
            <w:tcW w:w="0" w:type="auto"/>
            <w:tcBorders>
              <w:top w:val="nil"/>
              <w:bottom w:val="nil"/>
            </w:tcBorders>
          </w:tcPr>
          <w:p w14:paraId="68731AAA"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1.30 (0.75, 2.25)</w:t>
            </w:r>
          </w:p>
        </w:tc>
      </w:tr>
      <w:tr w:rsidR="00072A8E" w:rsidRPr="000B6343" w14:paraId="45AAB5A8" w14:textId="77777777" w:rsidTr="00072A8E">
        <w:tc>
          <w:tcPr>
            <w:tcW w:w="4253" w:type="dxa"/>
            <w:tcBorders>
              <w:top w:val="nil"/>
              <w:bottom w:val="nil"/>
            </w:tcBorders>
            <w:shd w:val="clear" w:color="auto" w:fill="auto"/>
          </w:tcPr>
          <w:p w14:paraId="0E0F8C6F"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Age</w:t>
            </w:r>
          </w:p>
        </w:tc>
        <w:tc>
          <w:tcPr>
            <w:tcW w:w="0" w:type="auto"/>
            <w:tcBorders>
              <w:top w:val="nil"/>
              <w:bottom w:val="nil"/>
            </w:tcBorders>
          </w:tcPr>
          <w:p w14:paraId="058B3AB8" w14:textId="67EC7945"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w:t>
            </w:r>
            <w:r w:rsidR="00315A20" w:rsidRPr="000B6343">
              <w:rPr>
                <w:rFonts w:ascii="Times New Roman" w:hAnsi="Times New Roman" w:cs="Times New Roman"/>
                <w:sz w:val="24"/>
                <w:szCs w:val="24"/>
              </w:rPr>
              <w:t>6</w:t>
            </w:r>
            <w:r w:rsidRPr="000B6343">
              <w:rPr>
                <w:rFonts w:ascii="Times New Roman" w:hAnsi="Times New Roman" w:cs="Times New Roman"/>
                <w:sz w:val="24"/>
                <w:szCs w:val="24"/>
              </w:rPr>
              <w:t xml:space="preserve"> (0.9</w:t>
            </w:r>
            <w:r w:rsidR="00315A20" w:rsidRPr="000B6343">
              <w:rPr>
                <w:rFonts w:ascii="Times New Roman" w:hAnsi="Times New Roman" w:cs="Times New Roman"/>
                <w:sz w:val="24"/>
                <w:szCs w:val="24"/>
              </w:rPr>
              <w:t>4</w:t>
            </w:r>
            <w:r w:rsidRPr="000B6343">
              <w:rPr>
                <w:rFonts w:ascii="Times New Roman" w:hAnsi="Times New Roman" w:cs="Times New Roman"/>
                <w:sz w:val="24"/>
                <w:szCs w:val="24"/>
              </w:rPr>
              <w:t>, 0.9</w:t>
            </w:r>
            <w:r w:rsidR="00315A20" w:rsidRPr="000B6343">
              <w:rPr>
                <w:rFonts w:ascii="Times New Roman" w:hAnsi="Times New Roman" w:cs="Times New Roman"/>
                <w:sz w:val="24"/>
                <w:szCs w:val="24"/>
              </w:rPr>
              <w:t>8</w:t>
            </w:r>
            <w:r w:rsidRPr="000B6343">
              <w:rPr>
                <w:rFonts w:ascii="Times New Roman" w:hAnsi="Times New Roman" w:cs="Times New Roman"/>
                <w:sz w:val="24"/>
                <w:szCs w:val="24"/>
              </w:rPr>
              <w:t>)***</w:t>
            </w:r>
          </w:p>
        </w:tc>
        <w:tc>
          <w:tcPr>
            <w:tcW w:w="0" w:type="auto"/>
            <w:tcBorders>
              <w:top w:val="nil"/>
              <w:bottom w:val="nil"/>
            </w:tcBorders>
          </w:tcPr>
          <w:p w14:paraId="495867C1"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0.97 (0.95, 0.99)*</w:t>
            </w:r>
          </w:p>
        </w:tc>
        <w:tc>
          <w:tcPr>
            <w:tcW w:w="0" w:type="auto"/>
            <w:tcBorders>
              <w:top w:val="nil"/>
              <w:bottom w:val="nil"/>
            </w:tcBorders>
          </w:tcPr>
          <w:p w14:paraId="613DA4BB"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0.96 (0.94, 0.98)***</w:t>
            </w:r>
          </w:p>
        </w:tc>
        <w:tc>
          <w:tcPr>
            <w:tcW w:w="0" w:type="auto"/>
            <w:tcBorders>
              <w:top w:val="nil"/>
              <w:bottom w:val="nil"/>
            </w:tcBorders>
          </w:tcPr>
          <w:p w14:paraId="14E58EF9"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0.97 (0.95, 0.99)**</w:t>
            </w:r>
          </w:p>
        </w:tc>
      </w:tr>
      <w:tr w:rsidR="00072A8E" w:rsidRPr="000B6343" w14:paraId="71977C8F" w14:textId="77777777" w:rsidTr="00072A8E">
        <w:tc>
          <w:tcPr>
            <w:tcW w:w="4253" w:type="dxa"/>
            <w:shd w:val="clear" w:color="auto" w:fill="auto"/>
          </w:tcPr>
          <w:p w14:paraId="4107C7A5"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Not in a relationship </w:t>
            </w:r>
          </w:p>
        </w:tc>
        <w:tc>
          <w:tcPr>
            <w:tcW w:w="0" w:type="auto"/>
          </w:tcPr>
          <w:p w14:paraId="6282E812" w14:textId="7EAD9B6E"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0.8</w:t>
            </w:r>
            <w:r w:rsidR="00315A20" w:rsidRPr="000B6343">
              <w:rPr>
                <w:rFonts w:ascii="Times New Roman" w:hAnsi="Times New Roman" w:cs="Times New Roman"/>
                <w:sz w:val="24"/>
                <w:szCs w:val="24"/>
              </w:rPr>
              <w:t>9</w:t>
            </w:r>
            <w:r w:rsidRPr="000B6343">
              <w:rPr>
                <w:rFonts w:ascii="Times New Roman" w:hAnsi="Times New Roman" w:cs="Times New Roman"/>
                <w:sz w:val="24"/>
                <w:szCs w:val="24"/>
              </w:rPr>
              <w:t xml:space="preserve"> (0.4</w:t>
            </w:r>
            <w:r w:rsidR="00315A20" w:rsidRPr="000B6343">
              <w:rPr>
                <w:rFonts w:ascii="Times New Roman" w:hAnsi="Times New Roman" w:cs="Times New Roman"/>
                <w:sz w:val="24"/>
                <w:szCs w:val="24"/>
              </w:rPr>
              <w:t>7</w:t>
            </w:r>
            <w:r w:rsidRPr="000B6343">
              <w:rPr>
                <w:rFonts w:ascii="Times New Roman" w:hAnsi="Times New Roman" w:cs="Times New Roman"/>
                <w:sz w:val="24"/>
                <w:szCs w:val="24"/>
              </w:rPr>
              <w:t>, 1.6</w:t>
            </w:r>
            <w:r w:rsidR="00315A20" w:rsidRPr="000B6343">
              <w:rPr>
                <w:rFonts w:ascii="Times New Roman" w:hAnsi="Times New Roman" w:cs="Times New Roman"/>
                <w:sz w:val="24"/>
                <w:szCs w:val="24"/>
              </w:rPr>
              <w:t>7</w:t>
            </w:r>
            <w:r w:rsidRPr="000B6343">
              <w:rPr>
                <w:rFonts w:ascii="Times New Roman" w:hAnsi="Times New Roman" w:cs="Times New Roman"/>
                <w:sz w:val="24"/>
                <w:szCs w:val="24"/>
              </w:rPr>
              <w:t>)</w:t>
            </w:r>
          </w:p>
        </w:tc>
        <w:tc>
          <w:tcPr>
            <w:tcW w:w="0" w:type="auto"/>
          </w:tcPr>
          <w:p w14:paraId="530DE04A"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0.87 (0.45, 1.71)</w:t>
            </w:r>
          </w:p>
        </w:tc>
        <w:tc>
          <w:tcPr>
            <w:tcW w:w="0" w:type="auto"/>
          </w:tcPr>
          <w:p w14:paraId="1896AEA7" w14:textId="0475F400"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1.5</w:t>
            </w:r>
            <w:r w:rsidR="00315A20" w:rsidRPr="000B6343">
              <w:rPr>
                <w:rFonts w:ascii="Times New Roman" w:hAnsi="Times New Roman" w:cs="Times New Roman"/>
                <w:sz w:val="24"/>
                <w:szCs w:val="24"/>
              </w:rPr>
              <w:t>2</w:t>
            </w:r>
            <w:r w:rsidRPr="000B6343">
              <w:rPr>
                <w:rFonts w:ascii="Times New Roman" w:hAnsi="Times New Roman" w:cs="Times New Roman"/>
                <w:sz w:val="24"/>
                <w:szCs w:val="24"/>
              </w:rPr>
              <w:t xml:space="preserve"> (0.9</w:t>
            </w:r>
            <w:r w:rsidR="00315A20" w:rsidRPr="000B6343">
              <w:rPr>
                <w:rFonts w:ascii="Times New Roman" w:hAnsi="Times New Roman" w:cs="Times New Roman"/>
                <w:sz w:val="24"/>
                <w:szCs w:val="24"/>
              </w:rPr>
              <w:t>4</w:t>
            </w:r>
            <w:r w:rsidRPr="000B6343">
              <w:rPr>
                <w:rFonts w:ascii="Times New Roman" w:hAnsi="Times New Roman" w:cs="Times New Roman"/>
                <w:sz w:val="24"/>
                <w:szCs w:val="24"/>
              </w:rPr>
              <w:t>, 2.4</w:t>
            </w:r>
            <w:r w:rsidR="00315A20" w:rsidRPr="000B6343">
              <w:rPr>
                <w:rFonts w:ascii="Times New Roman" w:hAnsi="Times New Roman" w:cs="Times New Roman"/>
                <w:sz w:val="24"/>
                <w:szCs w:val="24"/>
              </w:rPr>
              <w:t>3</w:t>
            </w:r>
            <w:r w:rsidRPr="000B6343">
              <w:rPr>
                <w:rFonts w:ascii="Times New Roman" w:hAnsi="Times New Roman" w:cs="Times New Roman"/>
                <w:sz w:val="24"/>
                <w:szCs w:val="24"/>
              </w:rPr>
              <w:t>)</w:t>
            </w:r>
          </w:p>
        </w:tc>
        <w:tc>
          <w:tcPr>
            <w:tcW w:w="0" w:type="auto"/>
          </w:tcPr>
          <w:p w14:paraId="67B6F9BC"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1.63 (0.95, 2.81)</w:t>
            </w:r>
          </w:p>
        </w:tc>
      </w:tr>
      <w:tr w:rsidR="00072A8E" w:rsidRPr="000B6343" w14:paraId="7172EC76" w14:textId="77777777" w:rsidTr="00072A8E">
        <w:tc>
          <w:tcPr>
            <w:tcW w:w="4253" w:type="dxa"/>
            <w:tcBorders>
              <w:top w:val="nil"/>
              <w:bottom w:val="nil"/>
            </w:tcBorders>
            <w:shd w:val="clear" w:color="auto" w:fill="auto"/>
          </w:tcPr>
          <w:p w14:paraId="5B925CEE" w14:textId="6AC7661F"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Did not finish school</w:t>
            </w:r>
          </w:p>
        </w:tc>
        <w:tc>
          <w:tcPr>
            <w:tcW w:w="0" w:type="auto"/>
            <w:tcBorders>
              <w:top w:val="nil"/>
              <w:bottom w:val="nil"/>
            </w:tcBorders>
          </w:tcPr>
          <w:p w14:paraId="1903EE5B" w14:textId="2D7A6C81"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0.7</w:t>
            </w:r>
            <w:r w:rsidR="00315A20" w:rsidRPr="000B6343">
              <w:rPr>
                <w:rFonts w:ascii="Times New Roman" w:hAnsi="Times New Roman" w:cs="Times New Roman"/>
                <w:sz w:val="24"/>
                <w:szCs w:val="24"/>
              </w:rPr>
              <w:t>1</w:t>
            </w:r>
            <w:r w:rsidRPr="000B6343">
              <w:rPr>
                <w:rFonts w:ascii="Times New Roman" w:hAnsi="Times New Roman" w:cs="Times New Roman"/>
                <w:sz w:val="24"/>
                <w:szCs w:val="24"/>
              </w:rPr>
              <w:t xml:space="preserve"> (0.4</w:t>
            </w:r>
            <w:r w:rsidR="00315A20" w:rsidRPr="000B6343">
              <w:rPr>
                <w:rFonts w:ascii="Times New Roman" w:hAnsi="Times New Roman" w:cs="Times New Roman"/>
                <w:sz w:val="24"/>
                <w:szCs w:val="24"/>
              </w:rPr>
              <w:t>0</w:t>
            </w:r>
            <w:r w:rsidRPr="000B6343">
              <w:rPr>
                <w:rFonts w:ascii="Times New Roman" w:hAnsi="Times New Roman" w:cs="Times New Roman"/>
                <w:sz w:val="24"/>
                <w:szCs w:val="24"/>
              </w:rPr>
              <w:t>, 1.</w:t>
            </w:r>
            <w:r w:rsidR="00B57193" w:rsidRPr="000B6343">
              <w:rPr>
                <w:rFonts w:ascii="Times New Roman" w:hAnsi="Times New Roman" w:cs="Times New Roman"/>
                <w:sz w:val="24"/>
                <w:szCs w:val="24"/>
              </w:rPr>
              <w:t>27</w:t>
            </w:r>
            <w:r w:rsidRPr="000B6343">
              <w:rPr>
                <w:rFonts w:ascii="Times New Roman" w:hAnsi="Times New Roman" w:cs="Times New Roman"/>
                <w:sz w:val="24"/>
                <w:szCs w:val="24"/>
              </w:rPr>
              <w:t>)</w:t>
            </w:r>
          </w:p>
        </w:tc>
        <w:tc>
          <w:tcPr>
            <w:tcW w:w="0" w:type="auto"/>
            <w:tcBorders>
              <w:top w:val="nil"/>
              <w:bottom w:val="nil"/>
            </w:tcBorders>
          </w:tcPr>
          <w:p w14:paraId="46DBCF02"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0.89 (0.48, 1.66)</w:t>
            </w:r>
          </w:p>
        </w:tc>
        <w:tc>
          <w:tcPr>
            <w:tcW w:w="0" w:type="auto"/>
            <w:tcBorders>
              <w:top w:val="nil"/>
              <w:bottom w:val="nil"/>
            </w:tcBorders>
          </w:tcPr>
          <w:p w14:paraId="3CB3EFD5" w14:textId="6276BCFE"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0.6</w:t>
            </w:r>
            <w:r w:rsidR="00B57193" w:rsidRPr="000B6343">
              <w:rPr>
                <w:rFonts w:ascii="Times New Roman" w:hAnsi="Times New Roman" w:cs="Times New Roman"/>
                <w:sz w:val="24"/>
                <w:szCs w:val="24"/>
              </w:rPr>
              <w:t>4</w:t>
            </w:r>
            <w:r w:rsidRPr="000B6343">
              <w:rPr>
                <w:rFonts w:ascii="Times New Roman" w:hAnsi="Times New Roman" w:cs="Times New Roman"/>
                <w:sz w:val="24"/>
                <w:szCs w:val="24"/>
              </w:rPr>
              <w:t xml:space="preserve"> (0.4</w:t>
            </w:r>
            <w:r w:rsidR="00B57193" w:rsidRPr="000B6343">
              <w:rPr>
                <w:rFonts w:ascii="Times New Roman" w:hAnsi="Times New Roman" w:cs="Times New Roman"/>
                <w:sz w:val="24"/>
                <w:szCs w:val="24"/>
              </w:rPr>
              <w:t>0</w:t>
            </w:r>
            <w:r w:rsidRPr="000B6343">
              <w:rPr>
                <w:rFonts w:ascii="Times New Roman" w:hAnsi="Times New Roman" w:cs="Times New Roman"/>
                <w:sz w:val="24"/>
                <w:szCs w:val="24"/>
              </w:rPr>
              <w:t>, 1.0</w:t>
            </w:r>
            <w:r w:rsidR="00B57193" w:rsidRPr="000B6343">
              <w:rPr>
                <w:rFonts w:ascii="Times New Roman" w:hAnsi="Times New Roman" w:cs="Times New Roman"/>
                <w:sz w:val="24"/>
                <w:szCs w:val="24"/>
              </w:rPr>
              <w:t>3</w:t>
            </w:r>
            <w:r w:rsidRPr="000B6343">
              <w:rPr>
                <w:rFonts w:ascii="Times New Roman" w:hAnsi="Times New Roman" w:cs="Times New Roman"/>
                <w:sz w:val="24"/>
                <w:szCs w:val="24"/>
              </w:rPr>
              <w:t>)</w:t>
            </w:r>
          </w:p>
        </w:tc>
        <w:tc>
          <w:tcPr>
            <w:tcW w:w="0" w:type="auto"/>
            <w:tcBorders>
              <w:top w:val="nil"/>
              <w:bottom w:val="nil"/>
            </w:tcBorders>
          </w:tcPr>
          <w:p w14:paraId="5E04991E"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0.67 (0.39, 1.15)</w:t>
            </w:r>
          </w:p>
        </w:tc>
      </w:tr>
      <w:tr w:rsidR="00072A8E" w:rsidRPr="000B6343" w14:paraId="5438E52D" w14:textId="77777777" w:rsidTr="00072A8E">
        <w:tc>
          <w:tcPr>
            <w:tcW w:w="4253" w:type="dxa"/>
            <w:shd w:val="clear" w:color="auto" w:fill="auto"/>
          </w:tcPr>
          <w:p w14:paraId="60E65F87" w14:textId="27800AFF"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Currently unemployed</w:t>
            </w:r>
          </w:p>
        </w:tc>
        <w:tc>
          <w:tcPr>
            <w:tcW w:w="0" w:type="auto"/>
          </w:tcPr>
          <w:p w14:paraId="00EBB735" w14:textId="318E091A"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w:t>
            </w:r>
            <w:r w:rsidR="00B57193" w:rsidRPr="000B6343">
              <w:rPr>
                <w:rFonts w:ascii="Times New Roman" w:hAnsi="Times New Roman" w:cs="Times New Roman"/>
                <w:sz w:val="24"/>
                <w:szCs w:val="24"/>
              </w:rPr>
              <w:t>27</w:t>
            </w:r>
            <w:r w:rsidRPr="000B6343">
              <w:rPr>
                <w:rFonts w:ascii="Times New Roman" w:hAnsi="Times New Roman" w:cs="Times New Roman"/>
                <w:sz w:val="24"/>
                <w:szCs w:val="24"/>
              </w:rPr>
              <w:t xml:space="preserve"> (0.4</w:t>
            </w:r>
            <w:r w:rsidR="00B57193" w:rsidRPr="000B6343">
              <w:rPr>
                <w:rFonts w:ascii="Times New Roman" w:hAnsi="Times New Roman" w:cs="Times New Roman"/>
                <w:sz w:val="24"/>
                <w:szCs w:val="24"/>
              </w:rPr>
              <w:t>9</w:t>
            </w:r>
            <w:r w:rsidRPr="000B6343">
              <w:rPr>
                <w:rFonts w:ascii="Times New Roman" w:hAnsi="Times New Roman" w:cs="Times New Roman"/>
                <w:sz w:val="24"/>
                <w:szCs w:val="24"/>
              </w:rPr>
              <w:t>, 3.</w:t>
            </w:r>
            <w:r w:rsidR="00B57193" w:rsidRPr="000B6343">
              <w:rPr>
                <w:rFonts w:ascii="Times New Roman" w:hAnsi="Times New Roman" w:cs="Times New Roman"/>
                <w:sz w:val="24"/>
                <w:szCs w:val="24"/>
              </w:rPr>
              <w:t>31</w:t>
            </w:r>
            <w:r w:rsidRPr="000B6343">
              <w:rPr>
                <w:rFonts w:ascii="Times New Roman" w:hAnsi="Times New Roman" w:cs="Times New Roman"/>
                <w:sz w:val="24"/>
                <w:szCs w:val="24"/>
              </w:rPr>
              <w:t>)</w:t>
            </w:r>
          </w:p>
        </w:tc>
        <w:tc>
          <w:tcPr>
            <w:tcW w:w="0" w:type="auto"/>
          </w:tcPr>
          <w:p w14:paraId="6DE014B6"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1.20 (0.44, 3.31)</w:t>
            </w:r>
          </w:p>
        </w:tc>
        <w:tc>
          <w:tcPr>
            <w:tcW w:w="0" w:type="auto"/>
          </w:tcPr>
          <w:p w14:paraId="1350C363" w14:textId="27D10E3B"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w:t>
            </w:r>
            <w:r w:rsidR="00B57193" w:rsidRPr="000B6343">
              <w:rPr>
                <w:rFonts w:ascii="Times New Roman" w:hAnsi="Times New Roman" w:cs="Times New Roman"/>
                <w:sz w:val="24"/>
                <w:szCs w:val="24"/>
              </w:rPr>
              <w:t xml:space="preserve">31 </w:t>
            </w:r>
            <w:r w:rsidRPr="000B6343">
              <w:rPr>
                <w:rFonts w:ascii="Times New Roman" w:hAnsi="Times New Roman" w:cs="Times New Roman"/>
                <w:sz w:val="24"/>
                <w:szCs w:val="24"/>
              </w:rPr>
              <w:t>(1.2</w:t>
            </w:r>
            <w:r w:rsidR="00B57193" w:rsidRPr="000B6343">
              <w:rPr>
                <w:rFonts w:ascii="Times New Roman" w:hAnsi="Times New Roman" w:cs="Times New Roman"/>
                <w:sz w:val="24"/>
                <w:szCs w:val="24"/>
              </w:rPr>
              <w:t>1</w:t>
            </w:r>
            <w:r w:rsidRPr="000B6343">
              <w:rPr>
                <w:rFonts w:ascii="Times New Roman" w:hAnsi="Times New Roman" w:cs="Times New Roman"/>
                <w:sz w:val="24"/>
                <w:szCs w:val="24"/>
              </w:rPr>
              <w:t>, 4.3</w:t>
            </w:r>
            <w:r w:rsidR="00B57193" w:rsidRPr="000B6343">
              <w:rPr>
                <w:rFonts w:ascii="Times New Roman" w:hAnsi="Times New Roman" w:cs="Times New Roman"/>
                <w:sz w:val="24"/>
                <w:szCs w:val="24"/>
              </w:rPr>
              <w:t>9</w:t>
            </w:r>
            <w:r w:rsidRPr="000B6343">
              <w:rPr>
                <w:rFonts w:ascii="Times New Roman" w:hAnsi="Times New Roman" w:cs="Times New Roman"/>
                <w:sz w:val="24"/>
                <w:szCs w:val="24"/>
              </w:rPr>
              <w:t>)*</w:t>
            </w:r>
          </w:p>
        </w:tc>
        <w:tc>
          <w:tcPr>
            <w:tcW w:w="0" w:type="auto"/>
          </w:tcPr>
          <w:p w14:paraId="1C647067"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2.21 (1.07, 4.58)*</w:t>
            </w:r>
          </w:p>
        </w:tc>
      </w:tr>
      <w:tr w:rsidR="00072A8E" w:rsidRPr="000B6343" w14:paraId="761EF66D" w14:textId="77777777" w:rsidTr="00072A8E">
        <w:tc>
          <w:tcPr>
            <w:tcW w:w="4253" w:type="dxa"/>
            <w:tcBorders>
              <w:top w:val="nil"/>
              <w:bottom w:val="nil"/>
            </w:tcBorders>
            <w:shd w:val="clear" w:color="auto" w:fill="auto"/>
          </w:tcPr>
          <w:p w14:paraId="25BCCD4F" w14:textId="042B9146"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Annual income below the national mean</w:t>
            </w:r>
          </w:p>
        </w:tc>
        <w:tc>
          <w:tcPr>
            <w:tcW w:w="0" w:type="auto"/>
            <w:tcBorders>
              <w:top w:val="nil"/>
              <w:bottom w:val="nil"/>
            </w:tcBorders>
          </w:tcPr>
          <w:p w14:paraId="571D20FF" w14:textId="71831ED4"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0.8</w:t>
            </w:r>
            <w:r w:rsidR="00B57193" w:rsidRPr="000B6343">
              <w:rPr>
                <w:rFonts w:ascii="Times New Roman" w:hAnsi="Times New Roman" w:cs="Times New Roman"/>
                <w:sz w:val="24"/>
                <w:szCs w:val="24"/>
              </w:rPr>
              <w:t>5</w:t>
            </w:r>
            <w:r w:rsidRPr="000B6343">
              <w:rPr>
                <w:rFonts w:ascii="Times New Roman" w:hAnsi="Times New Roman" w:cs="Times New Roman"/>
                <w:sz w:val="24"/>
                <w:szCs w:val="24"/>
              </w:rPr>
              <w:t xml:space="preserve"> (0.4</w:t>
            </w:r>
            <w:r w:rsidR="00B57193" w:rsidRPr="000B6343">
              <w:rPr>
                <w:rFonts w:ascii="Times New Roman" w:hAnsi="Times New Roman" w:cs="Times New Roman"/>
                <w:sz w:val="24"/>
                <w:szCs w:val="24"/>
              </w:rPr>
              <w:t>6</w:t>
            </w:r>
            <w:r w:rsidRPr="000B6343">
              <w:rPr>
                <w:rFonts w:ascii="Times New Roman" w:hAnsi="Times New Roman" w:cs="Times New Roman"/>
                <w:sz w:val="24"/>
                <w:szCs w:val="24"/>
              </w:rPr>
              <w:t>, 1.5</w:t>
            </w:r>
            <w:r w:rsidR="00B57193" w:rsidRPr="000B6343">
              <w:rPr>
                <w:rFonts w:ascii="Times New Roman" w:hAnsi="Times New Roman" w:cs="Times New Roman"/>
                <w:sz w:val="24"/>
                <w:szCs w:val="24"/>
              </w:rPr>
              <w:t>6</w:t>
            </w:r>
            <w:r w:rsidRPr="000B6343">
              <w:rPr>
                <w:rFonts w:ascii="Times New Roman" w:hAnsi="Times New Roman" w:cs="Times New Roman"/>
                <w:sz w:val="24"/>
                <w:szCs w:val="24"/>
              </w:rPr>
              <w:t>)</w:t>
            </w:r>
          </w:p>
        </w:tc>
        <w:tc>
          <w:tcPr>
            <w:tcW w:w="0" w:type="auto"/>
            <w:tcBorders>
              <w:top w:val="nil"/>
              <w:bottom w:val="nil"/>
            </w:tcBorders>
          </w:tcPr>
          <w:p w14:paraId="1387B38D"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0.87 (0.44, 1.71)</w:t>
            </w:r>
          </w:p>
        </w:tc>
        <w:tc>
          <w:tcPr>
            <w:tcW w:w="0" w:type="auto"/>
            <w:tcBorders>
              <w:top w:val="nil"/>
              <w:bottom w:val="nil"/>
            </w:tcBorders>
          </w:tcPr>
          <w:p w14:paraId="0EF5242F" w14:textId="3CCADFEB"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w:t>
            </w:r>
            <w:r w:rsidR="00B57193" w:rsidRPr="000B6343">
              <w:rPr>
                <w:rFonts w:ascii="Times New Roman" w:hAnsi="Times New Roman" w:cs="Times New Roman"/>
                <w:sz w:val="24"/>
                <w:szCs w:val="24"/>
              </w:rPr>
              <w:t>89</w:t>
            </w:r>
            <w:r w:rsidRPr="000B6343">
              <w:rPr>
                <w:rFonts w:ascii="Times New Roman" w:hAnsi="Times New Roman" w:cs="Times New Roman"/>
                <w:sz w:val="24"/>
                <w:szCs w:val="24"/>
              </w:rPr>
              <w:t xml:space="preserve"> (0.5</w:t>
            </w:r>
            <w:r w:rsidR="00B57193" w:rsidRPr="000B6343">
              <w:rPr>
                <w:rFonts w:ascii="Times New Roman" w:hAnsi="Times New Roman" w:cs="Times New Roman"/>
                <w:sz w:val="24"/>
                <w:szCs w:val="24"/>
              </w:rPr>
              <w:t>4</w:t>
            </w:r>
            <w:r w:rsidRPr="000B6343">
              <w:rPr>
                <w:rFonts w:ascii="Times New Roman" w:hAnsi="Times New Roman" w:cs="Times New Roman"/>
                <w:sz w:val="24"/>
                <w:szCs w:val="24"/>
              </w:rPr>
              <w:t>, 1.4</w:t>
            </w:r>
            <w:r w:rsidR="00B57193" w:rsidRPr="000B6343">
              <w:rPr>
                <w:rFonts w:ascii="Times New Roman" w:hAnsi="Times New Roman" w:cs="Times New Roman"/>
                <w:sz w:val="24"/>
                <w:szCs w:val="24"/>
              </w:rPr>
              <w:t>7</w:t>
            </w:r>
            <w:r w:rsidRPr="000B6343">
              <w:rPr>
                <w:rFonts w:ascii="Times New Roman" w:hAnsi="Times New Roman" w:cs="Times New Roman"/>
                <w:sz w:val="24"/>
                <w:szCs w:val="24"/>
              </w:rPr>
              <w:t>)</w:t>
            </w:r>
          </w:p>
        </w:tc>
        <w:tc>
          <w:tcPr>
            <w:tcW w:w="0" w:type="auto"/>
            <w:tcBorders>
              <w:top w:val="nil"/>
              <w:bottom w:val="nil"/>
            </w:tcBorders>
          </w:tcPr>
          <w:p w14:paraId="6D79D64B"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1.05 (0.57, 1.94)</w:t>
            </w:r>
          </w:p>
        </w:tc>
      </w:tr>
      <w:tr w:rsidR="00072A8E" w:rsidRPr="000B6343" w14:paraId="6877EC4D" w14:textId="77777777" w:rsidTr="00072A8E">
        <w:tc>
          <w:tcPr>
            <w:tcW w:w="4253" w:type="dxa"/>
            <w:tcBorders>
              <w:top w:val="nil"/>
              <w:bottom w:val="nil"/>
            </w:tcBorders>
            <w:shd w:val="clear" w:color="auto" w:fill="auto"/>
          </w:tcPr>
          <w:p w14:paraId="1CE0A51E" w14:textId="30DF249E"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Taken in care during childhood</w:t>
            </w:r>
          </w:p>
        </w:tc>
        <w:tc>
          <w:tcPr>
            <w:tcW w:w="0" w:type="auto"/>
            <w:tcBorders>
              <w:top w:val="nil"/>
              <w:bottom w:val="nil"/>
            </w:tcBorders>
          </w:tcPr>
          <w:p w14:paraId="712B2A91" w14:textId="07B36C3E" w:rsidR="003A4713" w:rsidRPr="000B6343" w:rsidRDefault="00B5719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9.28</w:t>
            </w:r>
            <w:r w:rsidR="003A4713" w:rsidRPr="000B6343">
              <w:rPr>
                <w:rFonts w:ascii="Times New Roman" w:hAnsi="Times New Roman" w:cs="Times New Roman"/>
                <w:sz w:val="24"/>
                <w:szCs w:val="24"/>
              </w:rPr>
              <w:t xml:space="preserve"> (</w:t>
            </w:r>
            <w:r w:rsidRPr="000B6343">
              <w:rPr>
                <w:rFonts w:ascii="Times New Roman" w:hAnsi="Times New Roman" w:cs="Times New Roman"/>
                <w:sz w:val="24"/>
                <w:szCs w:val="24"/>
              </w:rPr>
              <w:t>3.60</w:t>
            </w:r>
            <w:r w:rsidR="003A4713" w:rsidRPr="000B6343">
              <w:rPr>
                <w:rFonts w:ascii="Times New Roman" w:hAnsi="Times New Roman" w:cs="Times New Roman"/>
                <w:sz w:val="24"/>
                <w:szCs w:val="24"/>
              </w:rPr>
              <w:t xml:space="preserve">, </w:t>
            </w:r>
            <w:r w:rsidRPr="000B6343">
              <w:rPr>
                <w:rFonts w:ascii="Times New Roman" w:hAnsi="Times New Roman" w:cs="Times New Roman"/>
                <w:sz w:val="24"/>
                <w:szCs w:val="24"/>
              </w:rPr>
              <w:t>23.92</w:t>
            </w:r>
            <w:r w:rsidR="003A4713" w:rsidRPr="000B6343">
              <w:rPr>
                <w:rFonts w:ascii="Times New Roman" w:hAnsi="Times New Roman" w:cs="Times New Roman"/>
                <w:sz w:val="24"/>
                <w:szCs w:val="24"/>
              </w:rPr>
              <w:t>)***</w:t>
            </w:r>
          </w:p>
        </w:tc>
        <w:tc>
          <w:tcPr>
            <w:tcW w:w="0" w:type="auto"/>
            <w:tcBorders>
              <w:top w:val="nil"/>
              <w:bottom w:val="nil"/>
            </w:tcBorders>
          </w:tcPr>
          <w:p w14:paraId="200CDF22"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1.92 (0.52, 7.08)</w:t>
            </w:r>
          </w:p>
        </w:tc>
        <w:tc>
          <w:tcPr>
            <w:tcW w:w="0" w:type="auto"/>
            <w:tcBorders>
              <w:top w:val="nil"/>
              <w:bottom w:val="nil"/>
            </w:tcBorders>
          </w:tcPr>
          <w:p w14:paraId="246BBFAF" w14:textId="127A60B9" w:rsidR="003A4713" w:rsidRPr="000B6343" w:rsidRDefault="00B5719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8.45</w:t>
            </w:r>
            <w:r w:rsidR="003A4713" w:rsidRPr="000B6343">
              <w:rPr>
                <w:rFonts w:ascii="Times New Roman" w:hAnsi="Times New Roman" w:cs="Times New Roman"/>
                <w:sz w:val="24"/>
                <w:szCs w:val="24"/>
              </w:rPr>
              <w:t xml:space="preserve"> (</w:t>
            </w:r>
            <w:r w:rsidRPr="000B6343">
              <w:rPr>
                <w:rFonts w:ascii="Times New Roman" w:hAnsi="Times New Roman" w:cs="Times New Roman"/>
                <w:sz w:val="24"/>
                <w:szCs w:val="24"/>
              </w:rPr>
              <w:t>3.66</w:t>
            </w:r>
            <w:r w:rsidR="003A4713" w:rsidRPr="000B6343">
              <w:rPr>
                <w:rFonts w:ascii="Times New Roman" w:hAnsi="Times New Roman" w:cs="Times New Roman"/>
                <w:sz w:val="24"/>
                <w:szCs w:val="24"/>
              </w:rPr>
              <w:t xml:space="preserve">, </w:t>
            </w:r>
            <w:r w:rsidRPr="000B6343">
              <w:rPr>
                <w:rFonts w:ascii="Times New Roman" w:hAnsi="Times New Roman" w:cs="Times New Roman"/>
                <w:sz w:val="24"/>
                <w:szCs w:val="24"/>
              </w:rPr>
              <w:t>19.52</w:t>
            </w:r>
            <w:r w:rsidR="003A4713" w:rsidRPr="000B6343">
              <w:rPr>
                <w:rFonts w:ascii="Times New Roman" w:hAnsi="Times New Roman" w:cs="Times New Roman"/>
                <w:sz w:val="24"/>
                <w:szCs w:val="24"/>
              </w:rPr>
              <w:t>)***</w:t>
            </w:r>
          </w:p>
        </w:tc>
        <w:tc>
          <w:tcPr>
            <w:tcW w:w="0" w:type="auto"/>
            <w:tcBorders>
              <w:top w:val="nil"/>
              <w:bottom w:val="nil"/>
            </w:tcBorders>
          </w:tcPr>
          <w:p w14:paraId="54A56747"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0.62 (0.18, 2.18)</w:t>
            </w:r>
          </w:p>
        </w:tc>
      </w:tr>
      <w:tr w:rsidR="00072A8E" w:rsidRPr="000B6343" w14:paraId="0D9070EF" w14:textId="77777777" w:rsidTr="00072A8E">
        <w:tc>
          <w:tcPr>
            <w:tcW w:w="4253" w:type="dxa"/>
            <w:tcBorders>
              <w:top w:val="nil"/>
            </w:tcBorders>
            <w:shd w:val="clear" w:color="auto" w:fill="auto"/>
          </w:tcPr>
          <w:p w14:paraId="5BB13A2F" w14:textId="21532D75"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Growing up with a family member with a mental illness </w:t>
            </w:r>
          </w:p>
        </w:tc>
        <w:tc>
          <w:tcPr>
            <w:tcW w:w="0" w:type="auto"/>
            <w:tcBorders>
              <w:top w:val="nil"/>
            </w:tcBorders>
          </w:tcPr>
          <w:p w14:paraId="391212B6" w14:textId="56A93637" w:rsidR="003A4713" w:rsidRPr="000B6343" w:rsidRDefault="00B5719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2.25</w:t>
            </w:r>
            <w:r w:rsidR="003A4713" w:rsidRPr="000B6343">
              <w:rPr>
                <w:rFonts w:ascii="Times New Roman" w:hAnsi="Times New Roman" w:cs="Times New Roman"/>
                <w:sz w:val="24"/>
                <w:szCs w:val="24"/>
              </w:rPr>
              <w:t xml:space="preserve"> (1.</w:t>
            </w:r>
            <w:r w:rsidRPr="000B6343">
              <w:rPr>
                <w:rFonts w:ascii="Times New Roman" w:hAnsi="Times New Roman" w:cs="Times New Roman"/>
                <w:sz w:val="24"/>
                <w:szCs w:val="24"/>
              </w:rPr>
              <w:t>24</w:t>
            </w:r>
            <w:r w:rsidR="003A4713" w:rsidRPr="000B6343">
              <w:rPr>
                <w:rFonts w:ascii="Times New Roman" w:hAnsi="Times New Roman" w:cs="Times New Roman"/>
                <w:sz w:val="24"/>
                <w:szCs w:val="24"/>
              </w:rPr>
              <w:t xml:space="preserve">, </w:t>
            </w:r>
            <w:r w:rsidRPr="000B6343">
              <w:rPr>
                <w:rFonts w:ascii="Times New Roman" w:hAnsi="Times New Roman" w:cs="Times New Roman"/>
                <w:sz w:val="24"/>
                <w:szCs w:val="24"/>
              </w:rPr>
              <w:t>4.08</w:t>
            </w:r>
            <w:r w:rsidR="003A4713" w:rsidRPr="000B6343">
              <w:rPr>
                <w:rFonts w:ascii="Times New Roman" w:hAnsi="Times New Roman" w:cs="Times New Roman"/>
                <w:sz w:val="24"/>
                <w:szCs w:val="24"/>
              </w:rPr>
              <w:t>)</w:t>
            </w:r>
            <w:r w:rsidRPr="000B6343">
              <w:rPr>
                <w:rFonts w:ascii="Times New Roman" w:hAnsi="Times New Roman" w:cs="Times New Roman"/>
                <w:sz w:val="24"/>
                <w:szCs w:val="24"/>
              </w:rPr>
              <w:t>**</w:t>
            </w:r>
          </w:p>
        </w:tc>
        <w:tc>
          <w:tcPr>
            <w:tcW w:w="0" w:type="auto"/>
            <w:tcBorders>
              <w:top w:val="nil"/>
            </w:tcBorders>
          </w:tcPr>
          <w:p w14:paraId="0564B0B4"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1.10 (0.55, 2.20)</w:t>
            </w:r>
          </w:p>
        </w:tc>
        <w:tc>
          <w:tcPr>
            <w:tcW w:w="0" w:type="auto"/>
            <w:tcBorders>
              <w:top w:val="nil"/>
            </w:tcBorders>
          </w:tcPr>
          <w:p w14:paraId="3EE41966" w14:textId="39A885DB"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w:t>
            </w:r>
            <w:r w:rsidR="00B57193" w:rsidRPr="000B6343">
              <w:rPr>
                <w:rFonts w:ascii="Times New Roman" w:hAnsi="Times New Roman" w:cs="Times New Roman"/>
                <w:sz w:val="24"/>
                <w:szCs w:val="24"/>
              </w:rPr>
              <w:t>63</w:t>
            </w:r>
            <w:r w:rsidRPr="000B6343">
              <w:rPr>
                <w:rFonts w:ascii="Times New Roman" w:hAnsi="Times New Roman" w:cs="Times New Roman"/>
                <w:sz w:val="24"/>
                <w:szCs w:val="24"/>
              </w:rPr>
              <w:t xml:space="preserve"> (2.</w:t>
            </w:r>
            <w:r w:rsidR="00B57193" w:rsidRPr="000B6343">
              <w:rPr>
                <w:rFonts w:ascii="Times New Roman" w:hAnsi="Times New Roman" w:cs="Times New Roman"/>
                <w:sz w:val="24"/>
                <w:szCs w:val="24"/>
              </w:rPr>
              <w:t>26</w:t>
            </w:r>
            <w:r w:rsidRPr="000B6343">
              <w:rPr>
                <w:rFonts w:ascii="Times New Roman" w:hAnsi="Times New Roman" w:cs="Times New Roman"/>
                <w:sz w:val="24"/>
                <w:szCs w:val="24"/>
              </w:rPr>
              <w:t>, 5.</w:t>
            </w:r>
            <w:r w:rsidR="00B57193" w:rsidRPr="000B6343">
              <w:rPr>
                <w:rFonts w:ascii="Times New Roman" w:hAnsi="Times New Roman" w:cs="Times New Roman"/>
                <w:sz w:val="24"/>
                <w:szCs w:val="24"/>
              </w:rPr>
              <w:t>81</w:t>
            </w:r>
            <w:r w:rsidRPr="000B6343">
              <w:rPr>
                <w:rFonts w:ascii="Times New Roman" w:hAnsi="Times New Roman" w:cs="Times New Roman"/>
                <w:sz w:val="24"/>
                <w:szCs w:val="24"/>
              </w:rPr>
              <w:t>)***</w:t>
            </w:r>
          </w:p>
        </w:tc>
        <w:tc>
          <w:tcPr>
            <w:tcW w:w="0" w:type="auto"/>
            <w:tcBorders>
              <w:top w:val="nil"/>
            </w:tcBorders>
          </w:tcPr>
          <w:p w14:paraId="4FAF27A3"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1.59 (0.90, 2.79)</w:t>
            </w:r>
          </w:p>
        </w:tc>
      </w:tr>
      <w:tr w:rsidR="00072A8E" w:rsidRPr="000B6343" w14:paraId="52DF3B3A" w14:textId="77777777" w:rsidTr="00072A8E">
        <w:tc>
          <w:tcPr>
            <w:tcW w:w="4253" w:type="dxa"/>
            <w:tcBorders>
              <w:top w:val="nil"/>
            </w:tcBorders>
            <w:shd w:val="clear" w:color="auto" w:fill="auto"/>
          </w:tcPr>
          <w:p w14:paraId="794936B2" w14:textId="06777CD9" w:rsidR="003A4713" w:rsidRPr="000B6343" w:rsidRDefault="003A4713" w:rsidP="00072A8E">
            <w:pPr>
              <w:spacing w:after="0" w:line="480" w:lineRule="auto"/>
              <w:rPr>
                <w:rFonts w:ascii="Times New Roman" w:hAnsi="Times New Roman" w:cs="Times New Roman"/>
                <w:sz w:val="24"/>
                <w:szCs w:val="24"/>
                <w:vertAlign w:val="superscript"/>
              </w:rPr>
            </w:pPr>
            <w:r w:rsidRPr="000B6343">
              <w:rPr>
                <w:rFonts w:ascii="Times New Roman" w:hAnsi="Times New Roman" w:cs="Times New Roman"/>
                <w:sz w:val="24"/>
                <w:szCs w:val="24"/>
              </w:rPr>
              <w:t>Number of childhood traumas</w:t>
            </w:r>
          </w:p>
        </w:tc>
        <w:tc>
          <w:tcPr>
            <w:tcW w:w="0" w:type="auto"/>
            <w:tcBorders>
              <w:top w:val="nil"/>
            </w:tcBorders>
          </w:tcPr>
          <w:p w14:paraId="08C43B83" w14:textId="0515BF49"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w:t>
            </w:r>
            <w:r w:rsidR="00B57193" w:rsidRPr="000B6343">
              <w:rPr>
                <w:rFonts w:ascii="Times New Roman" w:hAnsi="Times New Roman" w:cs="Times New Roman"/>
                <w:sz w:val="24"/>
                <w:szCs w:val="24"/>
              </w:rPr>
              <w:t>48</w:t>
            </w:r>
            <w:r w:rsidRPr="000B6343">
              <w:rPr>
                <w:rFonts w:ascii="Times New Roman" w:hAnsi="Times New Roman" w:cs="Times New Roman"/>
                <w:sz w:val="24"/>
                <w:szCs w:val="24"/>
              </w:rPr>
              <w:t xml:space="preserve"> (1.</w:t>
            </w:r>
            <w:r w:rsidR="00B57193" w:rsidRPr="000B6343">
              <w:rPr>
                <w:rFonts w:ascii="Times New Roman" w:hAnsi="Times New Roman" w:cs="Times New Roman"/>
                <w:sz w:val="24"/>
                <w:szCs w:val="24"/>
              </w:rPr>
              <w:t>30</w:t>
            </w:r>
            <w:r w:rsidRPr="000B6343">
              <w:rPr>
                <w:rFonts w:ascii="Times New Roman" w:hAnsi="Times New Roman" w:cs="Times New Roman"/>
                <w:sz w:val="24"/>
                <w:szCs w:val="24"/>
              </w:rPr>
              <w:t>, 1.</w:t>
            </w:r>
            <w:r w:rsidR="00B57193" w:rsidRPr="000B6343">
              <w:rPr>
                <w:rFonts w:ascii="Times New Roman" w:hAnsi="Times New Roman" w:cs="Times New Roman"/>
                <w:sz w:val="24"/>
                <w:szCs w:val="24"/>
              </w:rPr>
              <w:t>69</w:t>
            </w:r>
            <w:r w:rsidRPr="000B6343">
              <w:rPr>
                <w:rFonts w:ascii="Times New Roman" w:hAnsi="Times New Roman" w:cs="Times New Roman"/>
                <w:sz w:val="24"/>
                <w:szCs w:val="24"/>
              </w:rPr>
              <w:t>)***</w:t>
            </w:r>
          </w:p>
        </w:tc>
        <w:tc>
          <w:tcPr>
            <w:tcW w:w="0" w:type="auto"/>
            <w:tcBorders>
              <w:top w:val="nil"/>
            </w:tcBorders>
          </w:tcPr>
          <w:p w14:paraId="6B2BB2FB"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1.28 (1.09, 1.50)**</w:t>
            </w:r>
          </w:p>
        </w:tc>
        <w:tc>
          <w:tcPr>
            <w:tcW w:w="0" w:type="auto"/>
            <w:tcBorders>
              <w:top w:val="nil"/>
            </w:tcBorders>
          </w:tcPr>
          <w:p w14:paraId="31EABC4D" w14:textId="62F9B15E"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w:t>
            </w:r>
            <w:r w:rsidR="00B57193" w:rsidRPr="000B6343">
              <w:rPr>
                <w:rFonts w:ascii="Times New Roman" w:hAnsi="Times New Roman" w:cs="Times New Roman"/>
                <w:sz w:val="24"/>
                <w:szCs w:val="24"/>
              </w:rPr>
              <w:t>58</w:t>
            </w:r>
            <w:r w:rsidRPr="000B6343">
              <w:rPr>
                <w:rFonts w:ascii="Times New Roman" w:hAnsi="Times New Roman" w:cs="Times New Roman"/>
                <w:sz w:val="24"/>
                <w:szCs w:val="24"/>
              </w:rPr>
              <w:t xml:space="preserve"> (1.</w:t>
            </w:r>
            <w:r w:rsidR="00B57193" w:rsidRPr="000B6343">
              <w:rPr>
                <w:rFonts w:ascii="Times New Roman" w:hAnsi="Times New Roman" w:cs="Times New Roman"/>
                <w:sz w:val="24"/>
                <w:szCs w:val="24"/>
              </w:rPr>
              <w:t>41</w:t>
            </w:r>
            <w:r w:rsidRPr="000B6343">
              <w:rPr>
                <w:rFonts w:ascii="Times New Roman" w:hAnsi="Times New Roman" w:cs="Times New Roman"/>
                <w:sz w:val="24"/>
                <w:szCs w:val="24"/>
              </w:rPr>
              <w:t>, 1.</w:t>
            </w:r>
            <w:r w:rsidR="00B57193" w:rsidRPr="000B6343">
              <w:rPr>
                <w:rFonts w:ascii="Times New Roman" w:hAnsi="Times New Roman" w:cs="Times New Roman"/>
                <w:sz w:val="24"/>
                <w:szCs w:val="24"/>
              </w:rPr>
              <w:t>78</w:t>
            </w:r>
            <w:r w:rsidRPr="000B6343">
              <w:rPr>
                <w:rFonts w:ascii="Times New Roman" w:hAnsi="Times New Roman" w:cs="Times New Roman"/>
                <w:sz w:val="24"/>
                <w:szCs w:val="24"/>
              </w:rPr>
              <w:t>)***</w:t>
            </w:r>
          </w:p>
        </w:tc>
        <w:tc>
          <w:tcPr>
            <w:tcW w:w="0" w:type="auto"/>
            <w:tcBorders>
              <w:top w:val="nil"/>
            </w:tcBorders>
          </w:tcPr>
          <w:p w14:paraId="1546A972"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1.50 (1.30, 1.72)***</w:t>
            </w:r>
          </w:p>
        </w:tc>
      </w:tr>
      <w:tr w:rsidR="00072A8E" w:rsidRPr="000B6343" w14:paraId="2C4E896C" w14:textId="77777777" w:rsidTr="00072A8E">
        <w:tc>
          <w:tcPr>
            <w:tcW w:w="4253" w:type="dxa"/>
            <w:tcBorders>
              <w:top w:val="nil"/>
            </w:tcBorders>
            <w:shd w:val="clear" w:color="auto" w:fill="auto"/>
          </w:tcPr>
          <w:p w14:paraId="58EFFE7B" w14:textId="6AD33AA1" w:rsidR="003A4713" w:rsidRPr="000B6343" w:rsidRDefault="003A4713" w:rsidP="00072A8E">
            <w:pPr>
              <w:spacing w:after="0" w:line="480" w:lineRule="auto"/>
              <w:rPr>
                <w:rFonts w:ascii="Times New Roman" w:hAnsi="Times New Roman" w:cs="Times New Roman"/>
                <w:sz w:val="24"/>
                <w:szCs w:val="24"/>
                <w:vertAlign w:val="superscript"/>
              </w:rPr>
            </w:pPr>
            <w:r w:rsidRPr="000B6343">
              <w:rPr>
                <w:rFonts w:ascii="Times New Roman" w:hAnsi="Times New Roman" w:cs="Times New Roman"/>
                <w:sz w:val="24"/>
                <w:szCs w:val="24"/>
              </w:rPr>
              <w:t>Number of adolescent traumas</w:t>
            </w:r>
          </w:p>
        </w:tc>
        <w:tc>
          <w:tcPr>
            <w:tcW w:w="0" w:type="auto"/>
            <w:tcBorders>
              <w:top w:val="nil"/>
            </w:tcBorders>
          </w:tcPr>
          <w:p w14:paraId="0A02896E" w14:textId="5FB9B315"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1.2</w:t>
            </w:r>
            <w:r w:rsidR="00B57193" w:rsidRPr="000B6343">
              <w:rPr>
                <w:rFonts w:ascii="Times New Roman" w:hAnsi="Times New Roman" w:cs="Times New Roman"/>
                <w:sz w:val="24"/>
                <w:szCs w:val="24"/>
              </w:rPr>
              <w:t>9</w:t>
            </w:r>
            <w:r w:rsidRPr="000B6343">
              <w:rPr>
                <w:rFonts w:ascii="Times New Roman" w:hAnsi="Times New Roman" w:cs="Times New Roman"/>
                <w:sz w:val="24"/>
                <w:szCs w:val="24"/>
              </w:rPr>
              <w:t xml:space="preserve"> (1.</w:t>
            </w:r>
            <w:r w:rsidR="00B57193" w:rsidRPr="000B6343">
              <w:rPr>
                <w:rFonts w:ascii="Times New Roman" w:hAnsi="Times New Roman" w:cs="Times New Roman"/>
                <w:sz w:val="24"/>
                <w:szCs w:val="24"/>
              </w:rPr>
              <w:t>12</w:t>
            </w:r>
            <w:r w:rsidRPr="000B6343">
              <w:rPr>
                <w:rFonts w:ascii="Times New Roman" w:hAnsi="Times New Roman" w:cs="Times New Roman"/>
                <w:sz w:val="24"/>
                <w:szCs w:val="24"/>
              </w:rPr>
              <w:t>, 1.</w:t>
            </w:r>
            <w:r w:rsidR="00B57193" w:rsidRPr="000B6343">
              <w:rPr>
                <w:rFonts w:ascii="Times New Roman" w:hAnsi="Times New Roman" w:cs="Times New Roman"/>
                <w:sz w:val="24"/>
                <w:szCs w:val="24"/>
              </w:rPr>
              <w:t>49</w:t>
            </w:r>
            <w:r w:rsidRPr="000B6343">
              <w:rPr>
                <w:rFonts w:ascii="Times New Roman" w:hAnsi="Times New Roman" w:cs="Times New Roman"/>
                <w:sz w:val="24"/>
                <w:szCs w:val="24"/>
              </w:rPr>
              <w:t>)**</w:t>
            </w:r>
            <w:r w:rsidR="00B57193" w:rsidRPr="000B6343">
              <w:rPr>
                <w:rFonts w:ascii="Times New Roman" w:hAnsi="Times New Roman" w:cs="Times New Roman"/>
                <w:sz w:val="24"/>
                <w:szCs w:val="24"/>
              </w:rPr>
              <w:t>*</w:t>
            </w:r>
          </w:p>
        </w:tc>
        <w:tc>
          <w:tcPr>
            <w:tcW w:w="0" w:type="auto"/>
            <w:tcBorders>
              <w:top w:val="nil"/>
            </w:tcBorders>
          </w:tcPr>
          <w:p w14:paraId="1E5F0526"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1.01 (0.84, 1.21)</w:t>
            </w:r>
          </w:p>
        </w:tc>
        <w:tc>
          <w:tcPr>
            <w:tcW w:w="0" w:type="auto"/>
            <w:tcBorders>
              <w:top w:val="nil"/>
            </w:tcBorders>
          </w:tcPr>
          <w:p w14:paraId="67BF666D" w14:textId="3D477F7F"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1.3</w:t>
            </w:r>
            <w:r w:rsidR="00B57193" w:rsidRPr="000B6343">
              <w:rPr>
                <w:rFonts w:ascii="Times New Roman" w:hAnsi="Times New Roman" w:cs="Times New Roman"/>
                <w:sz w:val="24"/>
                <w:szCs w:val="24"/>
              </w:rPr>
              <w:t>9</w:t>
            </w:r>
            <w:r w:rsidRPr="000B6343">
              <w:rPr>
                <w:rFonts w:ascii="Times New Roman" w:hAnsi="Times New Roman" w:cs="Times New Roman"/>
                <w:sz w:val="24"/>
                <w:szCs w:val="24"/>
              </w:rPr>
              <w:t xml:space="preserve"> (1.2</w:t>
            </w:r>
            <w:r w:rsidR="00B57193" w:rsidRPr="000B6343">
              <w:rPr>
                <w:rFonts w:ascii="Times New Roman" w:hAnsi="Times New Roman" w:cs="Times New Roman"/>
                <w:sz w:val="24"/>
                <w:szCs w:val="24"/>
              </w:rPr>
              <w:t>5</w:t>
            </w:r>
            <w:r w:rsidRPr="000B6343">
              <w:rPr>
                <w:rFonts w:ascii="Times New Roman" w:hAnsi="Times New Roman" w:cs="Times New Roman"/>
                <w:sz w:val="24"/>
                <w:szCs w:val="24"/>
              </w:rPr>
              <w:t>, 1.5</w:t>
            </w:r>
            <w:r w:rsidR="00B57193" w:rsidRPr="000B6343">
              <w:rPr>
                <w:rFonts w:ascii="Times New Roman" w:hAnsi="Times New Roman" w:cs="Times New Roman"/>
                <w:sz w:val="24"/>
                <w:szCs w:val="24"/>
              </w:rPr>
              <w:t>5</w:t>
            </w:r>
            <w:r w:rsidRPr="000B6343">
              <w:rPr>
                <w:rFonts w:ascii="Times New Roman" w:hAnsi="Times New Roman" w:cs="Times New Roman"/>
                <w:sz w:val="24"/>
                <w:szCs w:val="24"/>
              </w:rPr>
              <w:t>)***</w:t>
            </w:r>
          </w:p>
        </w:tc>
        <w:tc>
          <w:tcPr>
            <w:tcW w:w="0" w:type="auto"/>
            <w:tcBorders>
              <w:top w:val="nil"/>
            </w:tcBorders>
          </w:tcPr>
          <w:p w14:paraId="34C95F01"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1.17 (1.02, 1.35)*</w:t>
            </w:r>
          </w:p>
        </w:tc>
      </w:tr>
      <w:tr w:rsidR="00072A8E" w:rsidRPr="000B6343" w14:paraId="7AF30D49" w14:textId="77777777" w:rsidTr="00072A8E">
        <w:tc>
          <w:tcPr>
            <w:tcW w:w="4253" w:type="dxa"/>
            <w:shd w:val="clear" w:color="auto" w:fill="auto"/>
          </w:tcPr>
          <w:p w14:paraId="5BFAC8D4" w14:textId="37FE3ACD" w:rsidR="003A4713" w:rsidRPr="000B6343" w:rsidRDefault="003A4713" w:rsidP="00072A8E">
            <w:pPr>
              <w:spacing w:after="0" w:line="480" w:lineRule="auto"/>
              <w:rPr>
                <w:rFonts w:ascii="Times New Roman" w:hAnsi="Times New Roman" w:cs="Times New Roman"/>
                <w:sz w:val="24"/>
                <w:szCs w:val="24"/>
                <w:vertAlign w:val="superscript"/>
              </w:rPr>
            </w:pPr>
            <w:r w:rsidRPr="000B6343">
              <w:rPr>
                <w:rFonts w:ascii="Times New Roman" w:hAnsi="Times New Roman" w:cs="Times New Roman"/>
                <w:sz w:val="24"/>
                <w:szCs w:val="24"/>
              </w:rPr>
              <w:lastRenderedPageBreak/>
              <w:t>Number of adulthood traumas</w:t>
            </w:r>
          </w:p>
        </w:tc>
        <w:tc>
          <w:tcPr>
            <w:tcW w:w="0" w:type="auto"/>
          </w:tcPr>
          <w:p w14:paraId="3EF749A1" w14:textId="329D1A56"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1.2</w:t>
            </w:r>
            <w:r w:rsidR="00B57193" w:rsidRPr="000B6343">
              <w:rPr>
                <w:rFonts w:ascii="Times New Roman" w:hAnsi="Times New Roman" w:cs="Times New Roman"/>
                <w:sz w:val="24"/>
                <w:szCs w:val="24"/>
              </w:rPr>
              <w:t>9</w:t>
            </w:r>
            <w:r w:rsidRPr="000B6343">
              <w:rPr>
                <w:rFonts w:ascii="Times New Roman" w:hAnsi="Times New Roman" w:cs="Times New Roman"/>
                <w:sz w:val="24"/>
                <w:szCs w:val="24"/>
              </w:rPr>
              <w:t xml:space="preserve"> (1.</w:t>
            </w:r>
            <w:r w:rsidR="00B57193" w:rsidRPr="000B6343">
              <w:rPr>
                <w:rFonts w:ascii="Times New Roman" w:hAnsi="Times New Roman" w:cs="Times New Roman"/>
                <w:sz w:val="24"/>
                <w:szCs w:val="24"/>
              </w:rPr>
              <w:t>11</w:t>
            </w:r>
            <w:r w:rsidRPr="000B6343">
              <w:rPr>
                <w:rFonts w:ascii="Times New Roman" w:hAnsi="Times New Roman" w:cs="Times New Roman"/>
                <w:sz w:val="24"/>
                <w:szCs w:val="24"/>
              </w:rPr>
              <w:t>, 1.4</w:t>
            </w:r>
            <w:r w:rsidR="00B57193" w:rsidRPr="000B6343">
              <w:rPr>
                <w:rFonts w:ascii="Times New Roman" w:hAnsi="Times New Roman" w:cs="Times New Roman"/>
                <w:sz w:val="24"/>
                <w:szCs w:val="24"/>
              </w:rPr>
              <w:t>8</w:t>
            </w:r>
            <w:r w:rsidRPr="000B6343">
              <w:rPr>
                <w:rFonts w:ascii="Times New Roman" w:hAnsi="Times New Roman" w:cs="Times New Roman"/>
                <w:sz w:val="24"/>
                <w:szCs w:val="24"/>
              </w:rPr>
              <w:t>)**</w:t>
            </w:r>
          </w:p>
        </w:tc>
        <w:tc>
          <w:tcPr>
            <w:tcW w:w="0" w:type="auto"/>
          </w:tcPr>
          <w:p w14:paraId="2FD06C72"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1.31 (1.12, 1.52)***</w:t>
            </w:r>
          </w:p>
        </w:tc>
        <w:tc>
          <w:tcPr>
            <w:tcW w:w="0" w:type="auto"/>
          </w:tcPr>
          <w:p w14:paraId="64E54D61" w14:textId="42AD5032"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1.2</w:t>
            </w:r>
            <w:r w:rsidR="00B57193" w:rsidRPr="000B6343">
              <w:rPr>
                <w:rFonts w:ascii="Times New Roman" w:hAnsi="Times New Roman" w:cs="Times New Roman"/>
                <w:sz w:val="24"/>
                <w:szCs w:val="24"/>
              </w:rPr>
              <w:t>2</w:t>
            </w:r>
            <w:r w:rsidRPr="000B6343">
              <w:rPr>
                <w:rFonts w:ascii="Times New Roman" w:hAnsi="Times New Roman" w:cs="Times New Roman"/>
                <w:sz w:val="24"/>
                <w:szCs w:val="24"/>
              </w:rPr>
              <w:t xml:space="preserve"> (1.0</w:t>
            </w:r>
            <w:r w:rsidR="00B57193" w:rsidRPr="000B6343">
              <w:rPr>
                <w:rFonts w:ascii="Times New Roman" w:hAnsi="Times New Roman" w:cs="Times New Roman"/>
                <w:sz w:val="24"/>
                <w:szCs w:val="24"/>
              </w:rPr>
              <w:t>8</w:t>
            </w:r>
            <w:r w:rsidRPr="000B6343">
              <w:rPr>
                <w:rFonts w:ascii="Times New Roman" w:hAnsi="Times New Roman" w:cs="Times New Roman"/>
                <w:sz w:val="24"/>
                <w:szCs w:val="24"/>
              </w:rPr>
              <w:t>, 1.3</w:t>
            </w:r>
            <w:r w:rsidR="00B57193" w:rsidRPr="000B6343">
              <w:rPr>
                <w:rFonts w:ascii="Times New Roman" w:hAnsi="Times New Roman" w:cs="Times New Roman"/>
                <w:sz w:val="24"/>
                <w:szCs w:val="24"/>
              </w:rPr>
              <w:t>8</w:t>
            </w:r>
            <w:r w:rsidRPr="000B6343">
              <w:rPr>
                <w:rFonts w:ascii="Times New Roman" w:hAnsi="Times New Roman" w:cs="Times New Roman"/>
                <w:sz w:val="24"/>
                <w:szCs w:val="24"/>
              </w:rPr>
              <w:t>)**</w:t>
            </w:r>
          </w:p>
        </w:tc>
        <w:tc>
          <w:tcPr>
            <w:tcW w:w="0" w:type="auto"/>
          </w:tcPr>
          <w:p w14:paraId="4BD66525"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1.31 (1.14, 1.50)***</w:t>
            </w:r>
          </w:p>
        </w:tc>
      </w:tr>
      <w:tr w:rsidR="00072A8E" w:rsidRPr="000B6343" w14:paraId="0134B05B" w14:textId="77777777" w:rsidTr="00072A8E">
        <w:tc>
          <w:tcPr>
            <w:tcW w:w="4253" w:type="dxa"/>
            <w:shd w:val="clear" w:color="auto" w:fill="auto"/>
          </w:tcPr>
          <w:p w14:paraId="5951A959" w14:textId="57F4F6D2" w:rsidR="003A4713" w:rsidRPr="000B6343" w:rsidRDefault="003A4713" w:rsidP="00072A8E">
            <w:pPr>
              <w:spacing w:after="0" w:line="480" w:lineRule="auto"/>
              <w:rPr>
                <w:rFonts w:ascii="Times New Roman" w:hAnsi="Times New Roman" w:cs="Times New Roman"/>
                <w:sz w:val="24"/>
                <w:szCs w:val="24"/>
                <w:vertAlign w:val="superscript"/>
              </w:rPr>
            </w:pPr>
            <w:r w:rsidRPr="000B6343">
              <w:rPr>
                <w:rFonts w:ascii="Times New Roman" w:hAnsi="Times New Roman" w:cs="Times New Roman"/>
                <w:sz w:val="24"/>
                <w:szCs w:val="24"/>
              </w:rPr>
              <w:t>Number of exposures to the index trauma</w:t>
            </w:r>
          </w:p>
        </w:tc>
        <w:tc>
          <w:tcPr>
            <w:tcW w:w="0" w:type="auto"/>
          </w:tcPr>
          <w:p w14:paraId="2CDA90AD" w14:textId="76D266F1"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0.99 (0.91, 1.0</w:t>
            </w:r>
            <w:r w:rsidR="00B57193" w:rsidRPr="000B6343">
              <w:rPr>
                <w:rFonts w:ascii="Times New Roman" w:hAnsi="Times New Roman" w:cs="Times New Roman"/>
                <w:sz w:val="24"/>
                <w:szCs w:val="24"/>
              </w:rPr>
              <w:t>7</w:t>
            </w:r>
            <w:r w:rsidRPr="000B6343">
              <w:rPr>
                <w:rFonts w:ascii="Times New Roman" w:hAnsi="Times New Roman" w:cs="Times New Roman"/>
                <w:sz w:val="24"/>
                <w:szCs w:val="24"/>
              </w:rPr>
              <w:t>)</w:t>
            </w:r>
          </w:p>
        </w:tc>
        <w:tc>
          <w:tcPr>
            <w:tcW w:w="0" w:type="auto"/>
          </w:tcPr>
          <w:p w14:paraId="57ED126A"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0.96 (0.88, 1.05)</w:t>
            </w:r>
          </w:p>
        </w:tc>
        <w:tc>
          <w:tcPr>
            <w:tcW w:w="0" w:type="auto"/>
          </w:tcPr>
          <w:p w14:paraId="385DB94B"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0.94 (0.87, 1.01)</w:t>
            </w:r>
          </w:p>
        </w:tc>
        <w:tc>
          <w:tcPr>
            <w:tcW w:w="0" w:type="auto"/>
          </w:tcPr>
          <w:p w14:paraId="7E9A517A"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0.91 (0.83, 0.99)*</w:t>
            </w:r>
          </w:p>
        </w:tc>
      </w:tr>
      <w:tr w:rsidR="00072A8E" w:rsidRPr="000B6343" w14:paraId="21580779" w14:textId="77777777" w:rsidTr="00072A8E">
        <w:tc>
          <w:tcPr>
            <w:tcW w:w="4253" w:type="dxa"/>
            <w:shd w:val="clear" w:color="auto" w:fill="auto"/>
          </w:tcPr>
          <w:p w14:paraId="5D5E506C" w14:textId="6DC9BDBB"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Index trauma was interpersonal</w:t>
            </w:r>
          </w:p>
        </w:tc>
        <w:tc>
          <w:tcPr>
            <w:tcW w:w="0" w:type="auto"/>
          </w:tcPr>
          <w:p w14:paraId="06403660" w14:textId="2F50BC60"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w:t>
            </w:r>
            <w:r w:rsidR="00B57193" w:rsidRPr="000B6343">
              <w:rPr>
                <w:rFonts w:ascii="Times New Roman" w:hAnsi="Times New Roman" w:cs="Times New Roman"/>
                <w:sz w:val="24"/>
                <w:szCs w:val="24"/>
              </w:rPr>
              <w:t>53</w:t>
            </w:r>
            <w:r w:rsidRPr="000B6343">
              <w:rPr>
                <w:rFonts w:ascii="Times New Roman" w:hAnsi="Times New Roman" w:cs="Times New Roman"/>
                <w:sz w:val="24"/>
                <w:szCs w:val="24"/>
              </w:rPr>
              <w:t xml:space="preserve"> (0.8</w:t>
            </w:r>
            <w:r w:rsidR="00B57193" w:rsidRPr="000B6343">
              <w:rPr>
                <w:rFonts w:ascii="Times New Roman" w:hAnsi="Times New Roman" w:cs="Times New Roman"/>
                <w:sz w:val="24"/>
                <w:szCs w:val="24"/>
              </w:rPr>
              <w:t>7</w:t>
            </w:r>
            <w:r w:rsidRPr="000B6343">
              <w:rPr>
                <w:rFonts w:ascii="Times New Roman" w:hAnsi="Times New Roman" w:cs="Times New Roman"/>
                <w:sz w:val="24"/>
                <w:szCs w:val="24"/>
              </w:rPr>
              <w:t>, 2.</w:t>
            </w:r>
            <w:r w:rsidR="00B57193" w:rsidRPr="000B6343">
              <w:rPr>
                <w:rFonts w:ascii="Times New Roman" w:hAnsi="Times New Roman" w:cs="Times New Roman"/>
                <w:sz w:val="24"/>
                <w:szCs w:val="24"/>
              </w:rPr>
              <w:t>7</w:t>
            </w:r>
            <w:r w:rsidRPr="000B6343">
              <w:rPr>
                <w:rFonts w:ascii="Times New Roman" w:hAnsi="Times New Roman" w:cs="Times New Roman"/>
                <w:sz w:val="24"/>
                <w:szCs w:val="24"/>
              </w:rPr>
              <w:t>0)</w:t>
            </w:r>
          </w:p>
        </w:tc>
        <w:tc>
          <w:tcPr>
            <w:tcW w:w="0" w:type="auto"/>
          </w:tcPr>
          <w:p w14:paraId="6872B878"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1.60 (0.87, 2.98)</w:t>
            </w:r>
          </w:p>
        </w:tc>
        <w:tc>
          <w:tcPr>
            <w:tcW w:w="0" w:type="auto"/>
          </w:tcPr>
          <w:p w14:paraId="09515987" w14:textId="41530BC8"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w:t>
            </w:r>
            <w:r w:rsidR="00B57193" w:rsidRPr="000B6343">
              <w:rPr>
                <w:rFonts w:ascii="Times New Roman" w:hAnsi="Times New Roman" w:cs="Times New Roman"/>
                <w:sz w:val="24"/>
                <w:szCs w:val="24"/>
              </w:rPr>
              <w:t>51</w:t>
            </w:r>
            <w:r w:rsidRPr="000B6343">
              <w:rPr>
                <w:rFonts w:ascii="Times New Roman" w:hAnsi="Times New Roman" w:cs="Times New Roman"/>
                <w:sz w:val="24"/>
                <w:szCs w:val="24"/>
              </w:rPr>
              <w:t xml:space="preserve"> (1.</w:t>
            </w:r>
            <w:r w:rsidR="00B57193" w:rsidRPr="000B6343">
              <w:rPr>
                <w:rFonts w:ascii="Times New Roman" w:hAnsi="Times New Roman" w:cs="Times New Roman"/>
                <w:sz w:val="24"/>
                <w:szCs w:val="24"/>
              </w:rPr>
              <w:t>53</w:t>
            </w:r>
            <w:r w:rsidRPr="000B6343">
              <w:rPr>
                <w:rFonts w:ascii="Times New Roman" w:hAnsi="Times New Roman" w:cs="Times New Roman"/>
                <w:sz w:val="24"/>
                <w:szCs w:val="24"/>
              </w:rPr>
              <w:t xml:space="preserve">, </w:t>
            </w:r>
            <w:r w:rsidR="00B57193" w:rsidRPr="000B6343">
              <w:rPr>
                <w:rFonts w:ascii="Times New Roman" w:hAnsi="Times New Roman" w:cs="Times New Roman"/>
                <w:sz w:val="24"/>
                <w:szCs w:val="24"/>
              </w:rPr>
              <w:t>4.10</w:t>
            </w:r>
            <w:r w:rsidRPr="000B6343">
              <w:rPr>
                <w:rFonts w:ascii="Times New Roman" w:hAnsi="Times New Roman" w:cs="Times New Roman"/>
                <w:sz w:val="24"/>
                <w:szCs w:val="24"/>
              </w:rPr>
              <w:t>)***</w:t>
            </w:r>
          </w:p>
        </w:tc>
        <w:tc>
          <w:tcPr>
            <w:tcW w:w="0" w:type="auto"/>
          </w:tcPr>
          <w:p w14:paraId="10E44C83"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2.49 (1.42, 4.38)***</w:t>
            </w:r>
          </w:p>
        </w:tc>
      </w:tr>
      <w:tr w:rsidR="00072A8E" w:rsidRPr="000B6343" w14:paraId="29A67B03" w14:textId="77777777" w:rsidTr="00072A8E">
        <w:tc>
          <w:tcPr>
            <w:tcW w:w="4253" w:type="dxa"/>
            <w:shd w:val="clear" w:color="auto" w:fill="auto"/>
          </w:tcPr>
          <w:p w14:paraId="4923642E"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Index trauma occurred &lt; 1 year ago</w:t>
            </w:r>
          </w:p>
        </w:tc>
        <w:tc>
          <w:tcPr>
            <w:tcW w:w="0" w:type="auto"/>
          </w:tcPr>
          <w:p w14:paraId="6DC70D87" w14:textId="72B64190"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3.</w:t>
            </w:r>
            <w:r w:rsidR="00B57193" w:rsidRPr="000B6343">
              <w:rPr>
                <w:rFonts w:ascii="Times New Roman" w:hAnsi="Times New Roman" w:cs="Times New Roman"/>
                <w:sz w:val="24"/>
                <w:szCs w:val="24"/>
              </w:rPr>
              <w:t>3</w:t>
            </w:r>
            <w:r w:rsidRPr="000B6343">
              <w:rPr>
                <w:rFonts w:ascii="Times New Roman" w:hAnsi="Times New Roman" w:cs="Times New Roman"/>
                <w:sz w:val="24"/>
                <w:szCs w:val="24"/>
              </w:rPr>
              <w:t>3 (1.</w:t>
            </w:r>
            <w:r w:rsidR="00B57193" w:rsidRPr="000B6343">
              <w:rPr>
                <w:rFonts w:ascii="Times New Roman" w:hAnsi="Times New Roman" w:cs="Times New Roman"/>
                <w:sz w:val="24"/>
                <w:szCs w:val="24"/>
              </w:rPr>
              <w:t>76</w:t>
            </w:r>
            <w:r w:rsidRPr="000B6343">
              <w:rPr>
                <w:rFonts w:ascii="Times New Roman" w:hAnsi="Times New Roman" w:cs="Times New Roman"/>
                <w:sz w:val="24"/>
                <w:szCs w:val="24"/>
              </w:rPr>
              <w:t xml:space="preserve">, </w:t>
            </w:r>
            <w:r w:rsidR="00B57193" w:rsidRPr="000B6343">
              <w:rPr>
                <w:rFonts w:ascii="Times New Roman" w:hAnsi="Times New Roman" w:cs="Times New Roman"/>
                <w:sz w:val="24"/>
                <w:szCs w:val="24"/>
              </w:rPr>
              <w:t>6.30</w:t>
            </w:r>
            <w:r w:rsidRPr="000B6343">
              <w:rPr>
                <w:rFonts w:ascii="Times New Roman" w:hAnsi="Times New Roman" w:cs="Times New Roman"/>
                <w:sz w:val="24"/>
                <w:szCs w:val="24"/>
              </w:rPr>
              <w:t>)***</w:t>
            </w:r>
          </w:p>
        </w:tc>
        <w:tc>
          <w:tcPr>
            <w:tcW w:w="0" w:type="auto"/>
          </w:tcPr>
          <w:p w14:paraId="085EE590"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1.94 (0.89, 4.20)</w:t>
            </w:r>
          </w:p>
        </w:tc>
        <w:tc>
          <w:tcPr>
            <w:tcW w:w="0" w:type="auto"/>
          </w:tcPr>
          <w:p w14:paraId="0ACFA2A5" w14:textId="4EA992E9"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2.</w:t>
            </w:r>
            <w:r w:rsidR="00B57193" w:rsidRPr="000B6343">
              <w:rPr>
                <w:rFonts w:ascii="Times New Roman" w:hAnsi="Times New Roman" w:cs="Times New Roman"/>
                <w:sz w:val="24"/>
                <w:szCs w:val="24"/>
              </w:rPr>
              <w:t>36</w:t>
            </w:r>
            <w:r w:rsidRPr="000B6343">
              <w:rPr>
                <w:rFonts w:ascii="Times New Roman" w:hAnsi="Times New Roman" w:cs="Times New Roman"/>
                <w:sz w:val="24"/>
                <w:szCs w:val="24"/>
              </w:rPr>
              <w:t xml:space="preserve"> (1.</w:t>
            </w:r>
            <w:r w:rsidR="00B57193" w:rsidRPr="000B6343">
              <w:rPr>
                <w:rFonts w:ascii="Times New Roman" w:hAnsi="Times New Roman" w:cs="Times New Roman"/>
                <w:sz w:val="24"/>
                <w:szCs w:val="24"/>
              </w:rPr>
              <w:t>34</w:t>
            </w:r>
            <w:r w:rsidRPr="000B6343">
              <w:rPr>
                <w:rFonts w:ascii="Times New Roman" w:hAnsi="Times New Roman" w:cs="Times New Roman"/>
                <w:sz w:val="24"/>
                <w:szCs w:val="24"/>
              </w:rPr>
              <w:t xml:space="preserve">, </w:t>
            </w:r>
            <w:r w:rsidR="00B57193" w:rsidRPr="000B6343">
              <w:rPr>
                <w:rFonts w:ascii="Times New Roman" w:hAnsi="Times New Roman" w:cs="Times New Roman"/>
                <w:sz w:val="24"/>
                <w:szCs w:val="24"/>
              </w:rPr>
              <w:t>4.15</w:t>
            </w:r>
            <w:r w:rsidRPr="000B6343">
              <w:rPr>
                <w:rFonts w:ascii="Times New Roman" w:hAnsi="Times New Roman" w:cs="Times New Roman"/>
                <w:sz w:val="24"/>
                <w:szCs w:val="24"/>
              </w:rPr>
              <w:t>)**</w:t>
            </w:r>
          </w:p>
        </w:tc>
        <w:tc>
          <w:tcPr>
            <w:tcW w:w="0" w:type="auto"/>
          </w:tcPr>
          <w:p w14:paraId="5A9F3AFA" w14:textId="77777777" w:rsidR="003A4713" w:rsidRPr="000B6343" w:rsidRDefault="003A4713" w:rsidP="00072A8E">
            <w:p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0.92 (0.42, 1.99)</w:t>
            </w:r>
          </w:p>
        </w:tc>
      </w:tr>
    </w:tbl>
    <w:p w14:paraId="7C3B2FFC" w14:textId="297411A1" w:rsidR="00CE4213" w:rsidRPr="000B6343" w:rsidRDefault="00CE4213" w:rsidP="00CE4213">
      <w:pPr>
        <w:spacing w:line="240" w:lineRule="auto"/>
        <w:rPr>
          <w:rFonts w:ascii="Times New Roman" w:hAnsi="Times New Roman" w:cs="Times New Roman"/>
          <w:sz w:val="24"/>
        </w:rPr>
      </w:pPr>
      <w:r w:rsidRPr="000B6343">
        <w:rPr>
          <w:rFonts w:ascii="Times New Roman" w:hAnsi="Times New Roman" w:cs="Times New Roman"/>
          <w:sz w:val="24"/>
        </w:rPr>
        <w:t>Note: Statistical significance indicated by *</w:t>
      </w:r>
      <w:r w:rsidRPr="000B6343">
        <w:rPr>
          <w:rFonts w:ascii="Times New Roman" w:hAnsi="Times New Roman" w:cs="Times New Roman"/>
          <w:i/>
          <w:sz w:val="24"/>
        </w:rPr>
        <w:t>p</w:t>
      </w:r>
      <w:r w:rsidRPr="000B6343">
        <w:rPr>
          <w:rFonts w:ascii="Times New Roman" w:hAnsi="Times New Roman" w:cs="Times New Roman"/>
          <w:sz w:val="24"/>
        </w:rPr>
        <w:t xml:space="preserve"> &lt; </w:t>
      </w:r>
      <w:r w:rsidR="001819D7" w:rsidRPr="000B6343">
        <w:rPr>
          <w:rFonts w:ascii="Times New Roman" w:hAnsi="Times New Roman" w:cs="Times New Roman"/>
          <w:sz w:val="24"/>
          <w:szCs w:val="24"/>
        </w:rPr>
        <w:t>.</w:t>
      </w:r>
      <w:r w:rsidRPr="000B6343">
        <w:rPr>
          <w:rFonts w:ascii="Times New Roman" w:hAnsi="Times New Roman" w:cs="Times New Roman"/>
          <w:sz w:val="24"/>
        </w:rPr>
        <w:t>05, **</w:t>
      </w:r>
      <w:r w:rsidRPr="000B6343">
        <w:rPr>
          <w:rFonts w:ascii="Times New Roman" w:hAnsi="Times New Roman" w:cs="Times New Roman"/>
          <w:i/>
          <w:sz w:val="24"/>
        </w:rPr>
        <w:t>p</w:t>
      </w:r>
      <w:r w:rsidRPr="000B6343">
        <w:rPr>
          <w:rFonts w:ascii="Times New Roman" w:hAnsi="Times New Roman" w:cs="Times New Roman"/>
          <w:sz w:val="24"/>
        </w:rPr>
        <w:t xml:space="preserve"> &lt; </w:t>
      </w:r>
      <w:r w:rsidR="001819D7" w:rsidRPr="000B6343">
        <w:rPr>
          <w:rFonts w:ascii="Times New Roman" w:hAnsi="Times New Roman" w:cs="Times New Roman"/>
          <w:sz w:val="24"/>
          <w:szCs w:val="24"/>
        </w:rPr>
        <w:t>.</w:t>
      </w:r>
      <w:r w:rsidRPr="000B6343">
        <w:rPr>
          <w:rFonts w:ascii="Times New Roman" w:hAnsi="Times New Roman" w:cs="Times New Roman"/>
          <w:sz w:val="24"/>
        </w:rPr>
        <w:t>01, ***</w:t>
      </w:r>
      <w:r w:rsidRPr="000B6343">
        <w:rPr>
          <w:rFonts w:ascii="Times New Roman" w:hAnsi="Times New Roman" w:cs="Times New Roman"/>
          <w:i/>
          <w:sz w:val="24"/>
        </w:rPr>
        <w:t>p</w:t>
      </w:r>
      <w:r w:rsidRPr="000B6343">
        <w:rPr>
          <w:rFonts w:ascii="Times New Roman" w:hAnsi="Times New Roman" w:cs="Times New Roman"/>
          <w:sz w:val="24"/>
        </w:rPr>
        <w:t xml:space="preserve"> &lt; </w:t>
      </w:r>
      <w:r w:rsidR="001819D7" w:rsidRPr="000B6343">
        <w:rPr>
          <w:rFonts w:ascii="Times New Roman" w:hAnsi="Times New Roman" w:cs="Times New Roman"/>
          <w:sz w:val="24"/>
          <w:szCs w:val="24"/>
        </w:rPr>
        <w:t>.</w:t>
      </w:r>
      <w:r w:rsidRPr="000B6343">
        <w:rPr>
          <w:rFonts w:ascii="Times New Roman" w:hAnsi="Times New Roman" w:cs="Times New Roman"/>
          <w:sz w:val="24"/>
        </w:rPr>
        <w:t>001.</w:t>
      </w:r>
    </w:p>
    <w:p w14:paraId="05ACCC6A" w14:textId="77777777" w:rsidR="00CE4213" w:rsidRPr="000B6343" w:rsidRDefault="00CE4213" w:rsidP="00CE4213">
      <w:pPr>
        <w:spacing w:line="240" w:lineRule="auto"/>
        <w:rPr>
          <w:rFonts w:ascii="Times New Roman" w:hAnsi="Times New Roman" w:cs="Times New Roman"/>
          <w:sz w:val="24"/>
        </w:rPr>
      </w:pPr>
    </w:p>
    <w:p w14:paraId="512AA758" w14:textId="77777777" w:rsidR="001C0BF6" w:rsidRPr="000B6343" w:rsidRDefault="001C0BF6" w:rsidP="00CE4213">
      <w:pPr>
        <w:spacing w:line="240" w:lineRule="auto"/>
        <w:rPr>
          <w:rFonts w:ascii="Times New Roman" w:hAnsi="Times New Roman" w:cs="Times New Roman"/>
          <w:sz w:val="24"/>
        </w:rPr>
      </w:pPr>
    </w:p>
    <w:p w14:paraId="6C62B495" w14:textId="77777777" w:rsidR="001C0BF6" w:rsidRPr="000B6343" w:rsidRDefault="001C0BF6" w:rsidP="00CE4213">
      <w:pPr>
        <w:spacing w:line="240" w:lineRule="auto"/>
        <w:rPr>
          <w:rFonts w:ascii="Times New Roman" w:hAnsi="Times New Roman" w:cs="Times New Roman"/>
          <w:sz w:val="24"/>
        </w:rPr>
      </w:pPr>
    </w:p>
    <w:p w14:paraId="21B69B43" w14:textId="77777777" w:rsidR="001C0BF6" w:rsidRPr="000B6343" w:rsidRDefault="001C0BF6">
      <w:pPr>
        <w:rPr>
          <w:rFonts w:ascii="Times New Roman" w:hAnsi="Times New Roman" w:cs="Times New Roman"/>
          <w:sz w:val="24"/>
        </w:rPr>
      </w:pPr>
      <w:r w:rsidRPr="000B6343">
        <w:rPr>
          <w:rFonts w:ascii="Times New Roman" w:hAnsi="Times New Roman" w:cs="Times New Roman"/>
          <w:sz w:val="24"/>
        </w:rPr>
        <w:br w:type="page"/>
      </w:r>
    </w:p>
    <w:p w14:paraId="756F18CD" w14:textId="77777777" w:rsidR="001C0BF6" w:rsidRPr="000B6343" w:rsidRDefault="001C0BF6" w:rsidP="00CE4213">
      <w:pPr>
        <w:spacing w:line="240" w:lineRule="auto"/>
        <w:rPr>
          <w:rFonts w:ascii="Times New Roman" w:hAnsi="Times New Roman" w:cs="Times New Roman"/>
          <w:sz w:val="24"/>
        </w:rPr>
        <w:sectPr w:rsidR="001C0BF6" w:rsidRPr="000B6343" w:rsidSect="007A738D">
          <w:footerReference w:type="default" r:id="rId22"/>
          <w:pgSz w:w="16838" w:h="11906" w:orient="landscape"/>
          <w:pgMar w:top="1440" w:right="1440" w:bottom="1440" w:left="1440" w:header="706" w:footer="706" w:gutter="0"/>
          <w:cols w:space="708"/>
          <w:docGrid w:linePitch="360"/>
        </w:sectPr>
      </w:pPr>
    </w:p>
    <w:p w14:paraId="793C1FEF" w14:textId="77777777" w:rsidR="00CE4213" w:rsidRPr="000B6343" w:rsidRDefault="00CE4213" w:rsidP="00356687">
      <w:pPr>
        <w:spacing w:line="480" w:lineRule="auto"/>
        <w:rPr>
          <w:rFonts w:ascii="Times New Roman" w:hAnsi="Times New Roman" w:cs="Times New Roman"/>
          <w:b/>
          <w:bCs/>
          <w:sz w:val="24"/>
          <w:szCs w:val="24"/>
        </w:rPr>
      </w:pPr>
      <w:r w:rsidRPr="000B6343">
        <w:rPr>
          <w:rFonts w:ascii="Times New Roman" w:hAnsi="Times New Roman" w:cs="Times New Roman"/>
          <w:b/>
          <w:bCs/>
          <w:sz w:val="24"/>
          <w:szCs w:val="24"/>
        </w:rPr>
        <w:lastRenderedPageBreak/>
        <w:t>References</w:t>
      </w:r>
    </w:p>
    <w:p w14:paraId="415FFAFF" w14:textId="2E3C6F46" w:rsidR="00E45FF7" w:rsidRPr="000B6343" w:rsidRDefault="00E45FF7" w:rsidP="00E45FF7">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Benjet C, Bromet E, Karam EG </w:t>
      </w:r>
      <w:r w:rsidR="009A35FE" w:rsidRPr="000B6343">
        <w:rPr>
          <w:rFonts w:ascii="Times New Roman" w:hAnsi="Times New Roman" w:cs="Times New Roman"/>
          <w:sz w:val="24"/>
          <w:szCs w:val="24"/>
        </w:rPr>
        <w:t>et al</w:t>
      </w:r>
      <w:r w:rsidRPr="000B6343">
        <w:rPr>
          <w:rFonts w:ascii="Times New Roman" w:hAnsi="Times New Roman" w:cs="Times New Roman"/>
          <w:sz w:val="24"/>
          <w:szCs w:val="24"/>
        </w:rPr>
        <w:t xml:space="preserve"> (2016) The epidemiology of traumatic event exposure worldwide: results from the World Mental Health Survey Consortium. Psych Med 46</w:t>
      </w:r>
      <w:r w:rsidR="009A35FE" w:rsidRPr="000B6343">
        <w:rPr>
          <w:rFonts w:ascii="Times New Roman" w:hAnsi="Times New Roman" w:cs="Times New Roman"/>
          <w:sz w:val="24"/>
          <w:szCs w:val="24"/>
        </w:rPr>
        <w:t>:</w:t>
      </w:r>
      <w:r w:rsidRPr="000B6343">
        <w:rPr>
          <w:rFonts w:ascii="Times New Roman" w:hAnsi="Times New Roman" w:cs="Times New Roman"/>
          <w:sz w:val="24"/>
          <w:szCs w:val="24"/>
        </w:rPr>
        <w:t>327-343. doi:10.1017/s0033291715001981</w:t>
      </w:r>
    </w:p>
    <w:p w14:paraId="2585EEE1" w14:textId="77777777" w:rsidR="00406DE3" w:rsidRPr="000B6343" w:rsidRDefault="00406DE3" w:rsidP="00406DE3">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American Psychological Association (1994) </w:t>
      </w:r>
      <w:r w:rsidRPr="000B6343">
        <w:rPr>
          <w:rFonts w:ascii="Times New Roman" w:hAnsi="Times New Roman" w:cs="Times New Roman"/>
          <w:iCs/>
          <w:noProof/>
          <w:sz w:val="24"/>
          <w:szCs w:val="24"/>
        </w:rPr>
        <w:t xml:space="preserve">Diagnostic and statistical manual of mental disorders, 4th edn. Author, </w:t>
      </w:r>
      <w:r w:rsidRPr="000B6343">
        <w:rPr>
          <w:rFonts w:ascii="Times New Roman" w:hAnsi="Times New Roman" w:cs="Times New Roman"/>
          <w:noProof/>
          <w:sz w:val="24"/>
          <w:szCs w:val="24"/>
        </w:rPr>
        <w:t>Washington DC.</w:t>
      </w:r>
    </w:p>
    <w:p w14:paraId="40E5E02D" w14:textId="681F7E19" w:rsidR="00B255D4" w:rsidRPr="000B6343" w:rsidRDefault="00B255D4" w:rsidP="00B255D4">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Koenen KC, Ratanatharathorn A, Ng L </w:t>
      </w:r>
      <w:r w:rsidR="009A35FE" w:rsidRPr="000B6343">
        <w:rPr>
          <w:rFonts w:ascii="Times New Roman" w:hAnsi="Times New Roman" w:cs="Times New Roman"/>
          <w:noProof/>
          <w:sz w:val="24"/>
          <w:szCs w:val="24"/>
        </w:rPr>
        <w:t>et al (</w:t>
      </w:r>
      <w:r w:rsidRPr="000B6343">
        <w:rPr>
          <w:rFonts w:ascii="Times New Roman" w:hAnsi="Times New Roman" w:cs="Times New Roman"/>
          <w:noProof/>
          <w:sz w:val="24"/>
          <w:szCs w:val="24"/>
        </w:rPr>
        <w:t xml:space="preserve">2017) Posttraumatic stress disorder in the World Mental Health Surveys. </w:t>
      </w:r>
      <w:r w:rsidRPr="000B6343">
        <w:rPr>
          <w:rFonts w:ascii="Times New Roman" w:hAnsi="Times New Roman" w:cs="Times New Roman"/>
          <w:iCs/>
          <w:noProof/>
          <w:sz w:val="24"/>
          <w:szCs w:val="24"/>
        </w:rPr>
        <w:t>Psych Med 47</w:t>
      </w:r>
      <w:r w:rsidR="009A35FE"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2260-2274. doi:10.1017/s0033291717000708</w:t>
      </w:r>
    </w:p>
    <w:p w14:paraId="1B357C12" w14:textId="47A532E4" w:rsidR="00406DE3" w:rsidRPr="000B6343" w:rsidRDefault="00406DE3" w:rsidP="00B255D4">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Kessler RC, Aguilar-Gaxiola, Alonso J et al (2017). Trauma and PTSD in the WHO World Mental Health Surveys. Eur J Psychotraumatol 8:1353383. doi: 10.1080/20008198.2017.1353383</w:t>
      </w:r>
    </w:p>
    <w:p w14:paraId="71590941" w14:textId="49F9C6BF" w:rsidR="00B255D4" w:rsidRPr="000B6343" w:rsidRDefault="00B255D4" w:rsidP="009A35FE">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Carr A, Dooley B, Fitzpatrick M</w:t>
      </w:r>
      <w:r w:rsidR="009A35FE" w:rsidRPr="000B6343">
        <w:rPr>
          <w:rFonts w:ascii="Times New Roman" w:hAnsi="Times New Roman" w:cs="Times New Roman"/>
          <w:noProof/>
          <w:sz w:val="24"/>
          <w:szCs w:val="24"/>
        </w:rPr>
        <w:t xml:space="preserve"> et al</w:t>
      </w:r>
      <w:r w:rsidRPr="000B6343">
        <w:rPr>
          <w:rFonts w:ascii="Times New Roman" w:hAnsi="Times New Roman" w:cs="Times New Roman"/>
          <w:noProof/>
          <w:sz w:val="24"/>
          <w:szCs w:val="24"/>
        </w:rPr>
        <w:t xml:space="preserve"> (2010)</w:t>
      </w:r>
      <w:r w:rsidR="009A35FE"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Adult adjustment of survivors of institutional child abuse in Ireland. </w:t>
      </w:r>
      <w:r w:rsidRPr="000B6343">
        <w:rPr>
          <w:rFonts w:ascii="Times New Roman" w:hAnsi="Times New Roman" w:cs="Times New Roman"/>
          <w:iCs/>
          <w:noProof/>
          <w:sz w:val="24"/>
          <w:szCs w:val="24"/>
        </w:rPr>
        <w:t>Child Abuse Neglect, 34</w:t>
      </w:r>
      <w:r w:rsidR="009A35FE"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477</w:t>
      </w:r>
      <w:r w:rsidRPr="000B6343">
        <w:rPr>
          <w:rFonts w:ascii="Times New Roman" w:hAnsi="Times New Roman" w:cs="Times New Roman"/>
          <w:noProof/>
          <w:sz w:val="24"/>
          <w:szCs w:val="24"/>
        </w:rPr>
        <w:t>-489. doi:</w:t>
      </w:r>
      <w:r w:rsidR="00406DE3"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10.1016/j.chiabu.2009.11.003</w:t>
      </w:r>
    </w:p>
    <w:p w14:paraId="24988D7C" w14:textId="5DDAA98E" w:rsidR="00B255D4" w:rsidRPr="000B6343" w:rsidRDefault="00B255D4" w:rsidP="00B255D4">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Organisation for Economic Co-operation and Development. (2017). Health at a Glance 2017: OECD Indicators. Retrieved from</w:t>
      </w:r>
      <w:r w:rsidRPr="000B6343">
        <w:rPr>
          <w:rFonts w:ascii="Times New Roman" w:hAnsi="Times New Roman" w:cs="Times New Roman"/>
          <w:noProof/>
          <w:sz w:val="28"/>
          <w:szCs w:val="28"/>
        </w:rPr>
        <w:t xml:space="preserve"> </w:t>
      </w:r>
      <w:hyperlink r:id="rId23" w:history="1">
        <w:r w:rsidR="008669B3" w:rsidRPr="000B6343">
          <w:rPr>
            <w:rFonts w:ascii="Times New Roman" w:hAnsi="Times New Roman" w:cs="Times New Roman"/>
            <w:color w:val="0000FF"/>
            <w:sz w:val="24"/>
            <w:szCs w:val="24"/>
            <w:u w:val="single"/>
            <w:lang w:val="en-IE"/>
          </w:rPr>
          <w:t>https://www.oecd-ilibrary.org/social-issues-migration-health/health-at-a-glance-2017_health_glance-2017-en</w:t>
        </w:r>
      </w:hyperlink>
    </w:p>
    <w:p w14:paraId="7232AC68" w14:textId="1F424468" w:rsidR="00495609" w:rsidRPr="000B6343" w:rsidRDefault="00495609" w:rsidP="00495609">
      <w:pPr>
        <w:pStyle w:val="ListParagraph"/>
        <w:numPr>
          <w:ilvl w:val="0"/>
          <w:numId w:val="9"/>
        </w:numPr>
        <w:spacing w:line="480" w:lineRule="auto"/>
        <w:rPr>
          <w:rFonts w:ascii="Times New Roman" w:hAnsi="Times New Roman" w:cs="Times New Roman"/>
          <w:sz w:val="24"/>
          <w:szCs w:val="24"/>
        </w:rPr>
      </w:pPr>
      <w:r w:rsidRPr="000B6343">
        <w:rPr>
          <w:rFonts w:ascii="Times New Roman" w:hAnsi="Times New Roman" w:cs="Times New Roman"/>
          <w:sz w:val="24"/>
          <w:szCs w:val="24"/>
        </w:rPr>
        <w:t>World Health Organization (2018)</w:t>
      </w:r>
      <w:r w:rsidR="00356687" w:rsidRPr="000B6343">
        <w:rPr>
          <w:rFonts w:ascii="Times New Roman" w:hAnsi="Times New Roman" w:cs="Times New Roman"/>
          <w:sz w:val="24"/>
          <w:szCs w:val="24"/>
        </w:rPr>
        <w:t xml:space="preserve"> </w:t>
      </w:r>
      <w:r w:rsidRPr="000B6343">
        <w:rPr>
          <w:rFonts w:ascii="Times New Roman" w:hAnsi="Times New Roman" w:cs="Times New Roman"/>
          <w:iCs/>
          <w:sz w:val="24"/>
          <w:szCs w:val="24"/>
        </w:rPr>
        <w:t xml:space="preserve">The ICD-11 for mortality and morbidity statistics. </w:t>
      </w:r>
      <w:r w:rsidRPr="000B6343">
        <w:rPr>
          <w:rFonts w:ascii="Times New Roman" w:hAnsi="Times New Roman" w:cs="Times New Roman"/>
          <w:sz w:val="24"/>
          <w:szCs w:val="24"/>
        </w:rPr>
        <w:t xml:space="preserve">Available from: </w:t>
      </w:r>
      <w:hyperlink r:id="rId24" w:history="1">
        <w:r w:rsidRPr="000B6343">
          <w:rPr>
            <w:rStyle w:val="Hyperlink"/>
            <w:rFonts w:ascii="Times New Roman" w:hAnsi="Times New Roman" w:cs="Times New Roman"/>
            <w:sz w:val="24"/>
            <w:szCs w:val="24"/>
          </w:rPr>
          <w:t>https://icd.who.int/browse11/l-m/en</w:t>
        </w:r>
      </w:hyperlink>
      <w:r w:rsidRPr="000B6343">
        <w:rPr>
          <w:rFonts w:ascii="Times New Roman" w:hAnsi="Times New Roman" w:cs="Times New Roman"/>
          <w:sz w:val="24"/>
          <w:szCs w:val="24"/>
        </w:rPr>
        <w:t xml:space="preserve"> [Accessed 27th June 2019].</w:t>
      </w:r>
    </w:p>
    <w:p w14:paraId="527FFA64" w14:textId="10C4DEE6" w:rsidR="00406DE3" w:rsidRPr="000B6343" w:rsidRDefault="00406DE3" w:rsidP="00A50E9D">
      <w:pPr>
        <w:pStyle w:val="ListParagraph"/>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World Health Organization (1992) </w:t>
      </w:r>
      <w:r w:rsidRPr="000B6343">
        <w:rPr>
          <w:rFonts w:ascii="Times New Roman" w:hAnsi="Times New Roman" w:cs="Times New Roman"/>
          <w:iCs/>
          <w:sz w:val="24"/>
          <w:szCs w:val="24"/>
        </w:rPr>
        <w:t xml:space="preserve">The ICD-10 classification of mental and behavioural disorders: Clinical descriptions and diagnostic guidelines. </w:t>
      </w:r>
      <w:r w:rsidRPr="000B6343">
        <w:rPr>
          <w:rFonts w:ascii="Times New Roman" w:hAnsi="Times New Roman" w:cs="Times New Roman"/>
          <w:sz w:val="24"/>
          <w:szCs w:val="24"/>
        </w:rPr>
        <w:t>World Health Organization, Geneva.</w:t>
      </w:r>
    </w:p>
    <w:p w14:paraId="4C471156" w14:textId="7AF23889" w:rsidR="00406DE3" w:rsidRPr="000B6343" w:rsidRDefault="00406DE3" w:rsidP="00A50E9D">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lang w:val="en-IE"/>
        </w:rPr>
        <w:t>American Psychiatric Association (2013) Diagnostic and statistical manual of mental disorders, 5th edn. Author, Washington DC.</w:t>
      </w:r>
    </w:p>
    <w:p w14:paraId="12A2B435" w14:textId="1DA6CF8F" w:rsidR="00A50E9D" w:rsidRPr="000B6343" w:rsidRDefault="00A50E9D" w:rsidP="00A50E9D">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lastRenderedPageBreak/>
        <w:t>Brewin CR, Cloitre M, Hyland P et al (2017) A review of current evidence regarding the ICD-11 proposals for diagnosing PTSD and complex PTSD. Clin Psych Rev 58:1-15.</w:t>
      </w:r>
      <w:r w:rsidR="00B64E7D" w:rsidRPr="000B6343">
        <w:rPr>
          <w:rFonts w:ascii="Times New Roman" w:hAnsi="Times New Roman" w:cs="Times New Roman"/>
          <w:noProof/>
          <w:sz w:val="24"/>
          <w:szCs w:val="24"/>
        </w:rPr>
        <w:t xml:space="preserve"> </w:t>
      </w:r>
      <w:hyperlink r:id="rId25" w:history="1">
        <w:r w:rsidRPr="000B6343">
          <w:rPr>
            <w:rStyle w:val="Hyperlink"/>
            <w:rFonts w:ascii="Times New Roman" w:hAnsi="Times New Roman" w:cs="Times New Roman"/>
            <w:noProof/>
            <w:sz w:val="24"/>
            <w:szCs w:val="24"/>
            <w:lang w:val="en-IE"/>
          </w:rPr>
          <w:t>https://doi.org/10.1016/j.cpr.2017.09.001</w:t>
        </w:r>
      </w:hyperlink>
    </w:p>
    <w:p w14:paraId="776BFE5E" w14:textId="4A8E6C1D" w:rsidR="00A50E9D" w:rsidRPr="000B6343" w:rsidRDefault="00A50E9D" w:rsidP="00495609">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Brewin CR (2019)</w:t>
      </w:r>
      <w:r w:rsidRPr="000B6343">
        <w:t xml:space="preserve"> </w:t>
      </w:r>
      <w:r w:rsidRPr="000B6343">
        <w:rPr>
          <w:rFonts w:ascii="Times New Roman" w:hAnsi="Times New Roman" w:cs="Times New Roman"/>
          <w:noProof/>
          <w:sz w:val="24"/>
          <w:szCs w:val="24"/>
        </w:rPr>
        <w:t>Complex post-traumatic stress disorder: a new diagnosis in ICD-11. BJPsych Advances 1-8. doi: 10.1192/bja.2019.48</w:t>
      </w:r>
    </w:p>
    <w:p w14:paraId="6D6E832C" w14:textId="000BECDC" w:rsidR="00A50E9D" w:rsidRPr="000B6343" w:rsidRDefault="00495609" w:rsidP="00A50E9D">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Cloitre M, Hyland</w:t>
      </w:r>
      <w:r w:rsidR="009A35FE"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P, Bisson JI, Brewin CR, Roberts NP, Karatzias T, Shevlin M (2019) ICD-11 PTSD and Complex PTSD in the United States: A population-based study. </w:t>
      </w:r>
      <w:r w:rsidR="009A35FE" w:rsidRPr="000B6343">
        <w:rPr>
          <w:rFonts w:ascii="Times New Roman" w:hAnsi="Times New Roman" w:cs="Times New Roman"/>
          <w:noProof/>
          <w:sz w:val="24"/>
          <w:szCs w:val="24"/>
        </w:rPr>
        <w:t>J T</w:t>
      </w:r>
      <w:r w:rsidRPr="000B6343">
        <w:rPr>
          <w:rFonts w:ascii="Times New Roman" w:hAnsi="Times New Roman" w:cs="Times New Roman"/>
          <w:noProof/>
          <w:sz w:val="24"/>
          <w:szCs w:val="24"/>
        </w:rPr>
        <w:t>rauma Stress</w:t>
      </w:r>
      <w:r w:rsidR="00A50E9D" w:rsidRPr="000B6343">
        <w:rPr>
          <w:rFonts w:ascii="Times New Roman" w:hAnsi="Times New Roman" w:cs="Times New Roman"/>
          <w:noProof/>
          <w:sz w:val="24"/>
          <w:szCs w:val="24"/>
        </w:rPr>
        <w:t xml:space="preserve"> 32:833-842. https://doi.org/10.1002/jts.22454</w:t>
      </w:r>
    </w:p>
    <w:p w14:paraId="7D1483F1" w14:textId="56754F42" w:rsidR="00495609" w:rsidRPr="000B6343" w:rsidRDefault="00495609" w:rsidP="00A50E9D">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Ben-Ezra M, Karatzias T, Hyland P </w:t>
      </w:r>
      <w:r w:rsidR="009A35FE" w:rsidRPr="000B6343">
        <w:rPr>
          <w:rFonts w:ascii="Times New Roman" w:hAnsi="Times New Roman" w:cs="Times New Roman"/>
          <w:noProof/>
          <w:sz w:val="24"/>
          <w:szCs w:val="24"/>
        </w:rPr>
        <w:t xml:space="preserve">et al </w:t>
      </w:r>
      <w:r w:rsidRPr="000B6343">
        <w:rPr>
          <w:rFonts w:ascii="Times New Roman" w:hAnsi="Times New Roman" w:cs="Times New Roman"/>
          <w:noProof/>
          <w:sz w:val="24"/>
          <w:szCs w:val="24"/>
        </w:rPr>
        <w:t xml:space="preserve">(2018) Posttraumatic stress disorder (PTSD) and complex PTSD (CPTSD) as per ICD-11 proposals: A population study in Israel. </w:t>
      </w:r>
      <w:r w:rsidR="009A35FE" w:rsidRPr="000B6343">
        <w:rPr>
          <w:rFonts w:ascii="Times New Roman" w:hAnsi="Times New Roman" w:cs="Times New Roman"/>
          <w:iCs/>
          <w:noProof/>
          <w:sz w:val="24"/>
          <w:szCs w:val="24"/>
        </w:rPr>
        <w:t>Depress Anx</w:t>
      </w:r>
      <w:r w:rsidRPr="000B6343">
        <w:rPr>
          <w:rFonts w:ascii="Times New Roman" w:hAnsi="Times New Roman" w:cs="Times New Roman"/>
          <w:iCs/>
          <w:noProof/>
          <w:sz w:val="24"/>
          <w:szCs w:val="24"/>
        </w:rPr>
        <w:t xml:space="preserve"> 35</w:t>
      </w:r>
      <w:r w:rsidR="009A35FE"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264-274. doi:</w:t>
      </w:r>
      <w:r w:rsidR="00A50E9D" w:rsidRPr="000B6343">
        <w:rPr>
          <w:rFonts w:ascii="Times New Roman" w:hAnsi="Times New Roman" w:cs="Times New Roman"/>
          <w:iCs/>
          <w:noProof/>
          <w:sz w:val="24"/>
          <w:szCs w:val="24"/>
        </w:rPr>
        <w:t xml:space="preserve"> </w:t>
      </w:r>
      <w:r w:rsidRPr="000B6343">
        <w:rPr>
          <w:rFonts w:ascii="Times New Roman" w:hAnsi="Times New Roman" w:cs="Times New Roman"/>
          <w:iCs/>
          <w:noProof/>
          <w:sz w:val="24"/>
          <w:szCs w:val="24"/>
        </w:rPr>
        <w:t>10.1002/da.22723</w:t>
      </w:r>
    </w:p>
    <w:p w14:paraId="067DCF4B" w14:textId="6D4E9030" w:rsidR="00495609" w:rsidRPr="000B6343" w:rsidRDefault="00495609" w:rsidP="00495609">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Maercker A, Hecker T, Augsburger M, Kliem S (2018) ICD-11 Prevalence Rates of Posttraumatic Stress Disorder and Complex Posttraumatic Stress Disorder in a German Nationwide Sample. </w:t>
      </w:r>
      <w:r w:rsidR="001014DF" w:rsidRPr="000B6343">
        <w:rPr>
          <w:rFonts w:ascii="Times New Roman" w:hAnsi="Times New Roman" w:cs="Times New Roman"/>
          <w:iCs/>
          <w:noProof/>
          <w:sz w:val="24"/>
          <w:szCs w:val="24"/>
        </w:rPr>
        <w:t>J Nerv Ment Dis</w:t>
      </w:r>
      <w:r w:rsidRPr="000B6343">
        <w:rPr>
          <w:rFonts w:ascii="Times New Roman" w:hAnsi="Times New Roman" w:cs="Times New Roman"/>
          <w:iCs/>
          <w:noProof/>
          <w:sz w:val="24"/>
          <w:szCs w:val="24"/>
        </w:rPr>
        <w:t xml:space="preserve"> 206</w:t>
      </w:r>
      <w:r w:rsidR="001014DF"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270-276.</w:t>
      </w:r>
      <w:r w:rsidRPr="000B6343">
        <w:rPr>
          <w:rFonts w:ascii="Times New Roman" w:hAnsi="Times New Roman" w:cs="Times New Roman"/>
          <w:noProof/>
          <w:sz w:val="24"/>
          <w:szCs w:val="24"/>
        </w:rPr>
        <w:t xml:space="preserve"> doi:</w:t>
      </w:r>
      <w:r w:rsidR="00A50E9D"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10.1097/nmd.0000000000000790</w:t>
      </w:r>
    </w:p>
    <w:p w14:paraId="462B9342" w14:textId="33733E57" w:rsidR="00236E97" w:rsidRPr="000B6343" w:rsidRDefault="00A50E9D" w:rsidP="00B64E7D">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Tolin DF, Foa EB (2006) Sex differences in trauma and posttraumatic stress disorder: a quantitative review of 25 years of research. Psychol Bull 132:959-992. doi: 10.1037/0033-2909.132.6.959</w:t>
      </w:r>
    </w:p>
    <w:p w14:paraId="7B0950D3" w14:textId="1B7E2DBE" w:rsidR="00A50E9D" w:rsidRPr="000B6343" w:rsidRDefault="00A50E9D" w:rsidP="00495609">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Karatzias T, Cloitre M (2019) Treating adults with complex posttraumatic stress disorder using a modular approach to treatment: Rationale, evidence, and directions for future research.</w:t>
      </w:r>
      <w:r w:rsidRPr="000B6343">
        <w:t xml:space="preserve"> </w:t>
      </w:r>
      <w:r w:rsidRPr="000B6343">
        <w:rPr>
          <w:rFonts w:ascii="Times New Roman" w:hAnsi="Times New Roman" w:cs="Times New Roman"/>
          <w:noProof/>
          <w:sz w:val="24"/>
          <w:szCs w:val="24"/>
        </w:rPr>
        <w:t xml:space="preserve">J Trauma Stress 32:870-876. </w:t>
      </w:r>
      <w:hyperlink r:id="rId26" w:history="1">
        <w:r w:rsidR="005F60E9" w:rsidRPr="000B6343">
          <w:rPr>
            <w:rStyle w:val="Hyperlink"/>
            <w:rFonts w:ascii="Times New Roman" w:hAnsi="Times New Roman" w:cs="Times New Roman"/>
            <w:noProof/>
            <w:sz w:val="24"/>
            <w:szCs w:val="24"/>
          </w:rPr>
          <w:t>https://doi.org/10.1002/jts.22457</w:t>
        </w:r>
      </w:hyperlink>
    </w:p>
    <w:p w14:paraId="728BDBB7" w14:textId="2A815343" w:rsidR="00280B31" w:rsidRPr="000B6343" w:rsidRDefault="00280B31" w:rsidP="005F60E9">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noProof/>
          <w:sz w:val="24"/>
          <w:szCs w:val="24"/>
        </w:rPr>
        <w:t xml:space="preserve">Central Statistics Office. (2020). Census 2016 Reports. Retrieved from </w:t>
      </w:r>
      <w:hyperlink r:id="rId27" w:history="1">
        <w:r w:rsidRPr="000B6343">
          <w:rPr>
            <w:rStyle w:val="Hyperlink"/>
            <w:rFonts w:ascii="Times New Roman" w:hAnsi="Times New Roman" w:cs="Times New Roman"/>
            <w:sz w:val="24"/>
            <w:szCs w:val="24"/>
            <w:lang w:val="en-IE"/>
          </w:rPr>
          <w:t>https://www.cso.ie/en/census/census2016reports/</w:t>
        </w:r>
      </w:hyperlink>
    </w:p>
    <w:p w14:paraId="15890841" w14:textId="2992747E" w:rsidR="005F60E9" w:rsidRPr="000B6343" w:rsidRDefault="005F60E9" w:rsidP="005F60E9">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sz w:val="24"/>
          <w:szCs w:val="24"/>
        </w:rPr>
        <w:lastRenderedPageBreak/>
        <w:t xml:space="preserve">Hyland, P., Shevlin, M., Karatzias, T, &amp; Cloitre, M. The International Trauma Exposure Measure (ITEM). Unpublished measure. Retrieved January 3, 2020 from </w:t>
      </w:r>
      <w:hyperlink r:id="rId28" w:history="1">
        <w:r w:rsidRPr="000B6343">
          <w:rPr>
            <w:rStyle w:val="Hyperlink"/>
            <w:rFonts w:ascii="Times New Roman" w:hAnsi="Times New Roman" w:cs="Times New Roman"/>
            <w:sz w:val="24"/>
            <w:szCs w:val="24"/>
          </w:rPr>
          <w:t>https://www.traumameasuresglobal.com/item</w:t>
        </w:r>
      </w:hyperlink>
    </w:p>
    <w:p w14:paraId="13007928" w14:textId="77777777" w:rsidR="005F60E9" w:rsidRPr="000B6343" w:rsidRDefault="005F60E9" w:rsidP="00AE0F23">
      <w:pPr>
        <w:pStyle w:val="ListParagraph"/>
        <w:numPr>
          <w:ilvl w:val="0"/>
          <w:numId w:val="9"/>
        </w:numPr>
        <w:spacing w:after="0" w:line="480" w:lineRule="auto"/>
        <w:rPr>
          <w:rStyle w:val="hlfld-contribauthor"/>
          <w:rFonts w:ascii="Times New Roman" w:hAnsi="Times New Roman" w:cs="Times New Roman"/>
          <w:noProof/>
          <w:sz w:val="24"/>
          <w:szCs w:val="24"/>
        </w:rPr>
      </w:pPr>
      <w:r w:rsidRPr="000B6343">
        <w:rPr>
          <w:rStyle w:val="hlfld-contribauthor"/>
          <w:rFonts w:ascii="Times New Roman" w:hAnsi="Times New Roman" w:cs="Times New Roman"/>
          <w:sz w:val="24"/>
          <w:szCs w:val="24"/>
          <w:shd w:val="clear" w:color="auto" w:fill="FFFFFF"/>
        </w:rPr>
        <w:t>Weathers FW, Blake DD, Schnurr PP, Kaloupek DG, Marx BP, Keane TM (2013) The Life Events Checklist for DSM-5 (LEC-5). Instrument available from the National Center for PTSD at www.ptsd.va.gov</w:t>
      </w:r>
    </w:p>
    <w:p w14:paraId="615A2415" w14:textId="6F7603ED" w:rsidR="00D172E3" w:rsidRPr="000B6343" w:rsidRDefault="00D172E3" w:rsidP="00D172E3">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Ehring T, Quack D (2010) Emotion regulation difficulties in trauma survivors: the role of trauma type and PTSD symptom severity. </w:t>
      </w:r>
      <w:r w:rsidR="001014DF" w:rsidRPr="000B6343">
        <w:rPr>
          <w:rFonts w:ascii="Times New Roman" w:hAnsi="Times New Roman" w:cs="Times New Roman"/>
          <w:iCs/>
          <w:noProof/>
          <w:sz w:val="24"/>
          <w:szCs w:val="24"/>
        </w:rPr>
        <w:t>Behav Ther</w:t>
      </w:r>
      <w:r w:rsidRPr="000B6343">
        <w:rPr>
          <w:rFonts w:ascii="Times New Roman" w:hAnsi="Times New Roman" w:cs="Times New Roman"/>
          <w:iCs/>
          <w:noProof/>
          <w:sz w:val="24"/>
          <w:szCs w:val="24"/>
        </w:rPr>
        <w:t xml:space="preserve"> 41</w:t>
      </w:r>
      <w:r w:rsidR="001014DF"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587-598. doi:10.1016/j.beth.2010.04.004</w:t>
      </w:r>
    </w:p>
    <w:p w14:paraId="59FEC111" w14:textId="18D28A74" w:rsidR="00D172E3" w:rsidRPr="000B6343" w:rsidRDefault="00D172E3" w:rsidP="00495609">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bCs/>
          <w:sz w:val="24"/>
          <w:szCs w:val="24"/>
          <w:lang w:val="en-IE"/>
        </w:rPr>
        <w:t>Hyland</w:t>
      </w:r>
      <w:r w:rsidR="001014DF" w:rsidRPr="000B6343">
        <w:rPr>
          <w:rFonts w:ascii="Times New Roman" w:hAnsi="Times New Roman" w:cs="Times New Roman"/>
          <w:bCs/>
          <w:sz w:val="24"/>
          <w:szCs w:val="24"/>
          <w:lang w:val="en-IE"/>
        </w:rPr>
        <w:t xml:space="preserve"> </w:t>
      </w:r>
      <w:r w:rsidRPr="000B6343">
        <w:rPr>
          <w:rFonts w:ascii="Times New Roman" w:hAnsi="Times New Roman" w:cs="Times New Roman"/>
          <w:bCs/>
          <w:sz w:val="24"/>
          <w:szCs w:val="24"/>
          <w:lang w:val="en-IE"/>
        </w:rPr>
        <w:t>P,</w:t>
      </w:r>
      <w:r w:rsidRPr="000B6343">
        <w:rPr>
          <w:rFonts w:ascii="Times New Roman" w:hAnsi="Times New Roman" w:cs="Times New Roman"/>
          <w:sz w:val="24"/>
          <w:szCs w:val="24"/>
          <w:lang w:val="en-IE"/>
        </w:rPr>
        <w:t xml:space="preserve"> Karatzias T, Cloitre M, Shevlin M (2019) Examining the discriminant validity of Complex PTSD and Borderline Personality Disorder symptoms: Results from a UK community sample. </w:t>
      </w:r>
      <w:r w:rsidR="001014DF" w:rsidRPr="000B6343">
        <w:rPr>
          <w:rFonts w:ascii="Times New Roman" w:hAnsi="Times New Roman" w:cs="Times New Roman"/>
          <w:iCs/>
          <w:sz w:val="24"/>
          <w:szCs w:val="24"/>
          <w:lang w:val="en-IE"/>
        </w:rPr>
        <w:t>J</w:t>
      </w:r>
      <w:r w:rsidRPr="000B6343">
        <w:rPr>
          <w:rFonts w:ascii="Times New Roman" w:hAnsi="Times New Roman" w:cs="Times New Roman"/>
          <w:iCs/>
          <w:sz w:val="24"/>
          <w:szCs w:val="24"/>
          <w:lang w:val="en-IE"/>
        </w:rPr>
        <w:t xml:space="preserve"> Trauma</w:t>
      </w:r>
      <w:r w:rsidR="001014DF" w:rsidRPr="000B6343">
        <w:rPr>
          <w:rFonts w:ascii="Times New Roman" w:hAnsi="Times New Roman" w:cs="Times New Roman"/>
          <w:iCs/>
          <w:sz w:val="24"/>
          <w:szCs w:val="24"/>
          <w:lang w:val="en-IE"/>
        </w:rPr>
        <w:t xml:space="preserve"> </w:t>
      </w:r>
      <w:r w:rsidRPr="000B6343">
        <w:rPr>
          <w:rFonts w:ascii="Times New Roman" w:hAnsi="Times New Roman" w:cs="Times New Roman"/>
          <w:iCs/>
          <w:sz w:val="24"/>
          <w:szCs w:val="24"/>
          <w:lang w:val="en-IE"/>
        </w:rPr>
        <w:t>Stress</w:t>
      </w:r>
      <w:r w:rsidR="005F60E9" w:rsidRPr="000B6343">
        <w:rPr>
          <w:rFonts w:ascii="Times New Roman" w:hAnsi="Times New Roman" w:cs="Times New Roman"/>
          <w:iCs/>
          <w:sz w:val="24"/>
          <w:szCs w:val="24"/>
          <w:lang w:val="en-IE"/>
        </w:rPr>
        <w:t xml:space="preserve"> 32:855-863</w:t>
      </w:r>
      <w:r w:rsidRPr="000B6343">
        <w:rPr>
          <w:rFonts w:ascii="Times New Roman" w:hAnsi="Times New Roman" w:cs="Times New Roman"/>
          <w:iCs/>
          <w:sz w:val="24"/>
          <w:szCs w:val="24"/>
          <w:lang w:val="en-IE"/>
        </w:rPr>
        <w:t>.</w:t>
      </w:r>
      <w:r w:rsidR="005F60E9" w:rsidRPr="000B6343">
        <w:rPr>
          <w:rFonts w:ascii="Times New Roman" w:hAnsi="Times New Roman" w:cs="Times New Roman"/>
          <w:iCs/>
          <w:sz w:val="24"/>
          <w:szCs w:val="24"/>
          <w:lang w:val="en-IE"/>
        </w:rPr>
        <w:t xml:space="preserve"> https://doi.org/10.1002/jts.22444</w:t>
      </w:r>
    </w:p>
    <w:p w14:paraId="426C756A" w14:textId="090CD5D0" w:rsidR="005F60E9" w:rsidRPr="000B6343" w:rsidRDefault="005F60E9" w:rsidP="005F60E9">
      <w:pPr>
        <w:pStyle w:val="ListParagraph"/>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Cloitre M, Shevlin M, Brewin CR et al (2018) The International Trauma Questionnaire: development of a self-report measure of ICD-11 PTSD and complex PTSD. </w:t>
      </w:r>
      <w:r w:rsidRPr="000B6343">
        <w:rPr>
          <w:rFonts w:ascii="Times New Roman" w:hAnsi="Times New Roman" w:cs="Times New Roman"/>
          <w:iCs/>
          <w:noProof/>
          <w:sz w:val="24"/>
          <w:szCs w:val="24"/>
        </w:rPr>
        <w:t>Acta Psychiatr Scand</w:t>
      </w:r>
      <w:r w:rsidRPr="000B6343">
        <w:rPr>
          <w:rFonts w:ascii="Times New Roman" w:hAnsi="Times New Roman" w:cs="Times New Roman"/>
          <w:i/>
          <w:noProof/>
          <w:sz w:val="24"/>
          <w:szCs w:val="24"/>
        </w:rPr>
        <w:t xml:space="preserve"> </w:t>
      </w:r>
      <w:r w:rsidRPr="000B6343">
        <w:rPr>
          <w:rFonts w:ascii="Times New Roman" w:hAnsi="Times New Roman" w:cs="Times New Roman"/>
          <w:iCs/>
          <w:noProof/>
          <w:sz w:val="24"/>
          <w:szCs w:val="24"/>
        </w:rPr>
        <w:t>138:536-546. doi:10.1111/acps.12956</w:t>
      </w:r>
    </w:p>
    <w:p w14:paraId="1D417F0C" w14:textId="1DA20341" w:rsidR="00D172E3" w:rsidRPr="000B6343" w:rsidRDefault="00D172E3" w:rsidP="00D172E3">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Kroenke K, Spitzer RL, Williams</w:t>
      </w:r>
      <w:r w:rsidR="001014DF"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JB (2001) The PHQ-9: validity of a brief depression severity measure. </w:t>
      </w:r>
      <w:r w:rsidR="001014DF" w:rsidRPr="000B6343">
        <w:rPr>
          <w:rFonts w:ascii="Times New Roman" w:hAnsi="Times New Roman" w:cs="Times New Roman"/>
          <w:noProof/>
          <w:sz w:val="24"/>
          <w:szCs w:val="24"/>
        </w:rPr>
        <w:t>J Gen Intern Med</w:t>
      </w:r>
      <w:r w:rsidRPr="000B6343">
        <w:rPr>
          <w:rFonts w:ascii="Times New Roman" w:hAnsi="Times New Roman" w:cs="Times New Roman"/>
          <w:noProof/>
          <w:sz w:val="24"/>
          <w:szCs w:val="24"/>
        </w:rPr>
        <w:t xml:space="preserve"> 16</w:t>
      </w:r>
      <w:r w:rsidR="001014DF" w:rsidRPr="000B6343">
        <w:rPr>
          <w:rFonts w:ascii="Times New Roman" w:hAnsi="Times New Roman" w:cs="Times New Roman"/>
          <w:noProof/>
          <w:sz w:val="24"/>
          <w:szCs w:val="24"/>
        </w:rPr>
        <w:t>:</w:t>
      </w:r>
      <w:r w:rsidRPr="000B6343">
        <w:rPr>
          <w:rFonts w:ascii="Times New Roman" w:hAnsi="Times New Roman" w:cs="Times New Roman"/>
          <w:noProof/>
          <w:sz w:val="24"/>
          <w:szCs w:val="24"/>
        </w:rPr>
        <w:t>606-613. doi:</w:t>
      </w:r>
      <w:r w:rsidR="005F60E9"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10.1046/j.15251497.2001.016009606.x</w:t>
      </w:r>
    </w:p>
    <w:p w14:paraId="5086446A" w14:textId="5E917A47" w:rsidR="001014DF" w:rsidRPr="000B6343" w:rsidRDefault="001014DF" w:rsidP="001014DF">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Manea L, Gilbody S, McMillan D (2015) A diagnostic metaanalysis of the Patient Health Questionnaire-9 (PHQ-9) algorithm scoring method as a screen for depression. Gen Hosp Psychiatry 37:67–75. https://doi.org/10.1016/j.genhosppsych.2014.09.009  </w:t>
      </w:r>
    </w:p>
    <w:p w14:paraId="33071B80" w14:textId="6B639CC4" w:rsidR="001A734A" w:rsidRPr="000B6343" w:rsidRDefault="001014DF" w:rsidP="001014DF">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Spitzer RL, Kroenke K, Williams JB, Lowe B (2006) A brief measure for assessing generalized anxiety disorder: the GAD-7. Arch Intern Med 166:1092–1097. </w:t>
      </w:r>
      <w:r w:rsidR="001A734A" w:rsidRPr="000B6343">
        <w:rPr>
          <w:rFonts w:ascii="Times New Roman" w:hAnsi="Times New Roman" w:cs="Times New Roman"/>
          <w:noProof/>
          <w:sz w:val="24"/>
          <w:szCs w:val="24"/>
        </w:rPr>
        <w:t>doi:</w:t>
      </w:r>
      <w:r w:rsidR="005F60E9" w:rsidRPr="000B6343">
        <w:rPr>
          <w:rFonts w:ascii="Times New Roman" w:hAnsi="Times New Roman" w:cs="Times New Roman"/>
          <w:noProof/>
          <w:sz w:val="24"/>
          <w:szCs w:val="24"/>
        </w:rPr>
        <w:t xml:space="preserve"> </w:t>
      </w:r>
      <w:r w:rsidR="001A734A" w:rsidRPr="000B6343">
        <w:rPr>
          <w:rFonts w:ascii="Times New Roman" w:hAnsi="Times New Roman" w:cs="Times New Roman"/>
          <w:noProof/>
          <w:sz w:val="24"/>
          <w:szCs w:val="24"/>
        </w:rPr>
        <w:t>10.1001/archinte.166.10.1092</w:t>
      </w:r>
    </w:p>
    <w:p w14:paraId="2A4223DC" w14:textId="67820855" w:rsidR="001A734A" w:rsidRPr="000B6343" w:rsidRDefault="001014DF" w:rsidP="001014DF">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lastRenderedPageBreak/>
        <w:t xml:space="preserve">Kertz S, Bigda-Peyton J, Bjorgvinsson T (2013) Validity of the generalized anxiety disorder-7 scale in an acute psychiatric sample. Clin Psychol Psychother 20:456–464. </w:t>
      </w:r>
      <w:r w:rsidR="001A734A" w:rsidRPr="000B6343">
        <w:rPr>
          <w:rFonts w:ascii="Times New Roman" w:hAnsi="Times New Roman" w:cs="Times New Roman"/>
          <w:noProof/>
          <w:sz w:val="24"/>
          <w:szCs w:val="24"/>
        </w:rPr>
        <w:t>doi:</w:t>
      </w:r>
      <w:r w:rsidR="005F60E9" w:rsidRPr="000B6343">
        <w:rPr>
          <w:rFonts w:ascii="Times New Roman" w:hAnsi="Times New Roman" w:cs="Times New Roman"/>
          <w:noProof/>
          <w:sz w:val="24"/>
          <w:szCs w:val="24"/>
        </w:rPr>
        <w:t xml:space="preserve"> </w:t>
      </w:r>
      <w:r w:rsidR="001A734A" w:rsidRPr="000B6343">
        <w:rPr>
          <w:rFonts w:ascii="Times New Roman" w:hAnsi="Times New Roman" w:cs="Times New Roman"/>
          <w:noProof/>
          <w:sz w:val="24"/>
          <w:szCs w:val="24"/>
        </w:rPr>
        <w:t>10.1002/cpp.1802</w:t>
      </w:r>
    </w:p>
    <w:p w14:paraId="6A801B8F" w14:textId="25370897" w:rsidR="001A734A" w:rsidRPr="000B6343" w:rsidRDefault="001A734A" w:rsidP="001A734A">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de Vries</w:t>
      </w:r>
      <w:r w:rsidR="001014DF"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GJ, Olff M (2009) The lifetime prevalence of traumatic events and posttraumatic stress disorder in the Netherlands. </w:t>
      </w:r>
      <w:r w:rsidR="001014DF" w:rsidRPr="000B6343">
        <w:rPr>
          <w:rFonts w:ascii="Times New Roman" w:hAnsi="Times New Roman" w:cs="Times New Roman"/>
          <w:iCs/>
          <w:noProof/>
          <w:sz w:val="24"/>
          <w:szCs w:val="24"/>
        </w:rPr>
        <w:t>J</w:t>
      </w:r>
      <w:r w:rsidRPr="000B6343">
        <w:rPr>
          <w:rFonts w:ascii="Times New Roman" w:hAnsi="Times New Roman" w:cs="Times New Roman"/>
          <w:iCs/>
          <w:noProof/>
          <w:sz w:val="24"/>
          <w:szCs w:val="24"/>
        </w:rPr>
        <w:t xml:space="preserve"> Trauma Stress 22</w:t>
      </w:r>
      <w:r w:rsidR="001014DF"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259</w:t>
      </w:r>
      <w:r w:rsidRPr="000B6343">
        <w:rPr>
          <w:rFonts w:ascii="Times New Roman" w:hAnsi="Times New Roman" w:cs="Times New Roman"/>
          <w:noProof/>
          <w:sz w:val="24"/>
          <w:szCs w:val="24"/>
        </w:rPr>
        <w:t>-267. doi:10.1002/jts.20429</w:t>
      </w:r>
    </w:p>
    <w:p w14:paraId="665681EA" w14:textId="5D7CF359" w:rsidR="001A734A" w:rsidRPr="000B6343" w:rsidRDefault="001A734A" w:rsidP="001A734A">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Frans O, Rimmo</w:t>
      </w:r>
      <w:r w:rsidR="001014DF"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PA, Aberg L, Fredrikson M (2005) Trauma exposure and post-traumatic stress disorder in the general population. </w:t>
      </w:r>
      <w:r w:rsidR="001014DF" w:rsidRPr="000B6343">
        <w:rPr>
          <w:rFonts w:ascii="Times New Roman" w:hAnsi="Times New Roman" w:cs="Times New Roman"/>
          <w:iCs/>
          <w:noProof/>
          <w:sz w:val="24"/>
          <w:szCs w:val="24"/>
        </w:rPr>
        <w:t>Acta Psychiatr Scand</w:t>
      </w:r>
      <w:r w:rsidR="001014DF" w:rsidRPr="000B6343">
        <w:rPr>
          <w:rFonts w:ascii="Times New Roman" w:hAnsi="Times New Roman" w:cs="Times New Roman"/>
          <w:i/>
          <w:noProof/>
          <w:sz w:val="24"/>
          <w:szCs w:val="24"/>
        </w:rPr>
        <w:t xml:space="preserve"> </w:t>
      </w:r>
      <w:r w:rsidRPr="000B6343">
        <w:rPr>
          <w:rFonts w:ascii="Times New Roman" w:hAnsi="Times New Roman" w:cs="Times New Roman"/>
          <w:iCs/>
          <w:noProof/>
          <w:sz w:val="24"/>
          <w:szCs w:val="24"/>
        </w:rPr>
        <w:t>111</w:t>
      </w:r>
      <w:r w:rsidR="001014DF" w:rsidRPr="000B6343">
        <w:rPr>
          <w:rFonts w:ascii="Times New Roman" w:hAnsi="Times New Roman" w:cs="Times New Roman"/>
          <w:noProof/>
          <w:sz w:val="24"/>
          <w:szCs w:val="24"/>
        </w:rPr>
        <w:t>:</w:t>
      </w:r>
      <w:r w:rsidRPr="000B6343">
        <w:rPr>
          <w:rFonts w:ascii="Times New Roman" w:hAnsi="Times New Roman" w:cs="Times New Roman"/>
          <w:noProof/>
          <w:sz w:val="24"/>
          <w:szCs w:val="24"/>
        </w:rPr>
        <w:t>291-299. doi:10.1111/j.1600-0447.2004.00463.x</w:t>
      </w:r>
    </w:p>
    <w:p w14:paraId="4494DB9F" w14:textId="7F715452" w:rsidR="001A734A" w:rsidRPr="000B6343" w:rsidRDefault="001A734A" w:rsidP="00495609">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Hoffman YS, Diamond GM, Lipsitz JD (2011)</w:t>
      </w:r>
      <w:r w:rsidR="001014DF" w:rsidRPr="000B6343">
        <w:rPr>
          <w:rFonts w:ascii="Times New Roman" w:hAnsi="Times New Roman" w:cs="Times New Roman"/>
          <w:sz w:val="24"/>
          <w:szCs w:val="24"/>
        </w:rPr>
        <w:t xml:space="preserve"> </w:t>
      </w:r>
      <w:r w:rsidRPr="000B6343">
        <w:rPr>
          <w:rFonts w:ascii="Times New Roman" w:hAnsi="Times New Roman" w:cs="Times New Roman"/>
          <w:sz w:val="24"/>
          <w:szCs w:val="24"/>
        </w:rPr>
        <w:t>The challenge of estimating PTSD prevalence in the context of ongoing trauma: the example of Israel during the Second Intifada. J Anxiety Disord</w:t>
      </w:r>
      <w:r w:rsidR="001014DF" w:rsidRPr="000B6343">
        <w:rPr>
          <w:rFonts w:ascii="Times New Roman" w:hAnsi="Times New Roman" w:cs="Times New Roman"/>
          <w:sz w:val="24"/>
          <w:szCs w:val="24"/>
        </w:rPr>
        <w:t xml:space="preserve"> 2</w:t>
      </w:r>
      <w:r w:rsidRPr="000B6343">
        <w:rPr>
          <w:rFonts w:ascii="Times New Roman" w:hAnsi="Times New Roman" w:cs="Times New Roman"/>
          <w:sz w:val="24"/>
          <w:szCs w:val="24"/>
        </w:rPr>
        <w:t>5:788-</w:t>
      </w:r>
      <w:r w:rsidR="006D503C" w:rsidRPr="000B6343">
        <w:rPr>
          <w:rFonts w:ascii="Times New Roman" w:hAnsi="Times New Roman" w:cs="Times New Roman"/>
          <w:sz w:val="24"/>
          <w:szCs w:val="24"/>
        </w:rPr>
        <w:t>7</w:t>
      </w:r>
      <w:r w:rsidRPr="000B6343">
        <w:rPr>
          <w:rFonts w:ascii="Times New Roman" w:hAnsi="Times New Roman" w:cs="Times New Roman"/>
          <w:sz w:val="24"/>
          <w:szCs w:val="24"/>
        </w:rPr>
        <w:t xml:space="preserve">93. doi: 10.1016/j.janxdis.2011.03.016. </w:t>
      </w:r>
    </w:p>
    <w:p w14:paraId="3CE6C018" w14:textId="29C5E25D" w:rsidR="006D503C" w:rsidRPr="000B6343" w:rsidRDefault="006D503C" w:rsidP="006D503C">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sz w:val="24"/>
          <w:szCs w:val="24"/>
        </w:rPr>
        <w:t xml:space="preserve">Bondjers K, Hyland P, Roberts NP, Bisson JI, Willebrand M, Arnberg F (2019) Validation of a clinician-administered diagnostic measure of ICD-11 PTSD and Complex PTSD: the International Trauma Interview in a Swedish sample. Eur J </w:t>
      </w:r>
      <w:r w:rsidRPr="000B6343">
        <w:rPr>
          <w:rFonts w:ascii="Times New Roman" w:hAnsi="Times New Roman" w:cs="Times New Roman"/>
          <w:noProof/>
          <w:sz w:val="24"/>
          <w:szCs w:val="24"/>
        </w:rPr>
        <w:t xml:space="preserve">Psychotraumatol </w:t>
      </w:r>
      <w:r w:rsidRPr="000B6343">
        <w:rPr>
          <w:rFonts w:ascii="Times New Roman" w:hAnsi="Times New Roman" w:cs="Times New Roman"/>
          <w:sz w:val="24"/>
          <w:szCs w:val="24"/>
        </w:rPr>
        <w:t>10:1665617. https://doi.org/10.1080/20008198.2019.1665617</w:t>
      </w:r>
    </w:p>
    <w:p w14:paraId="1DBA4C30" w14:textId="1AF17A1F" w:rsidR="001A734A" w:rsidRPr="000B6343" w:rsidRDefault="001A734A" w:rsidP="006D503C">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noProof/>
          <w:sz w:val="24"/>
          <w:szCs w:val="24"/>
        </w:rPr>
        <w:t xml:space="preserve">Santiago PN, Ursano RJ, Gray CL, </w:t>
      </w:r>
      <w:r w:rsidR="001014DF" w:rsidRPr="000B6343">
        <w:rPr>
          <w:rFonts w:ascii="Times New Roman" w:hAnsi="Times New Roman" w:cs="Times New Roman"/>
          <w:noProof/>
          <w:sz w:val="24"/>
          <w:szCs w:val="24"/>
        </w:rPr>
        <w:t xml:space="preserve">et al </w:t>
      </w:r>
      <w:r w:rsidRPr="000B6343">
        <w:rPr>
          <w:rFonts w:ascii="Times New Roman" w:hAnsi="Times New Roman" w:cs="Times New Roman"/>
          <w:noProof/>
          <w:sz w:val="24"/>
          <w:szCs w:val="24"/>
        </w:rPr>
        <w:t xml:space="preserve">(2013) A </w:t>
      </w:r>
      <w:r w:rsidR="001014DF" w:rsidRPr="000B6343">
        <w:rPr>
          <w:rFonts w:ascii="Times New Roman" w:hAnsi="Times New Roman" w:cs="Times New Roman"/>
          <w:noProof/>
          <w:sz w:val="24"/>
          <w:szCs w:val="24"/>
        </w:rPr>
        <w:t>s</w:t>
      </w:r>
      <w:r w:rsidRPr="000B6343">
        <w:rPr>
          <w:rFonts w:ascii="Times New Roman" w:hAnsi="Times New Roman" w:cs="Times New Roman"/>
          <w:noProof/>
          <w:sz w:val="24"/>
          <w:szCs w:val="24"/>
        </w:rPr>
        <w:t xml:space="preserve">ystematic </w:t>
      </w:r>
      <w:r w:rsidR="001014DF" w:rsidRPr="000B6343">
        <w:rPr>
          <w:rFonts w:ascii="Times New Roman" w:hAnsi="Times New Roman" w:cs="Times New Roman"/>
          <w:noProof/>
          <w:sz w:val="24"/>
          <w:szCs w:val="24"/>
        </w:rPr>
        <w:t>r</w:t>
      </w:r>
      <w:r w:rsidRPr="000B6343">
        <w:rPr>
          <w:rFonts w:ascii="Times New Roman" w:hAnsi="Times New Roman" w:cs="Times New Roman"/>
          <w:noProof/>
          <w:sz w:val="24"/>
          <w:szCs w:val="24"/>
        </w:rPr>
        <w:t xml:space="preserve">eview of PTSD </w:t>
      </w:r>
      <w:r w:rsidR="001014DF" w:rsidRPr="000B6343">
        <w:rPr>
          <w:rFonts w:ascii="Times New Roman" w:hAnsi="Times New Roman" w:cs="Times New Roman"/>
          <w:noProof/>
          <w:sz w:val="24"/>
          <w:szCs w:val="24"/>
        </w:rPr>
        <w:t>p</w:t>
      </w:r>
      <w:r w:rsidRPr="000B6343">
        <w:rPr>
          <w:rFonts w:ascii="Times New Roman" w:hAnsi="Times New Roman" w:cs="Times New Roman"/>
          <w:noProof/>
          <w:sz w:val="24"/>
          <w:szCs w:val="24"/>
        </w:rPr>
        <w:t xml:space="preserve">revalence and </w:t>
      </w:r>
      <w:r w:rsidR="001014DF" w:rsidRPr="000B6343">
        <w:rPr>
          <w:rFonts w:ascii="Times New Roman" w:hAnsi="Times New Roman" w:cs="Times New Roman"/>
          <w:noProof/>
          <w:sz w:val="24"/>
          <w:szCs w:val="24"/>
        </w:rPr>
        <w:t>t</w:t>
      </w:r>
      <w:r w:rsidRPr="000B6343">
        <w:rPr>
          <w:rFonts w:ascii="Times New Roman" w:hAnsi="Times New Roman" w:cs="Times New Roman"/>
          <w:noProof/>
          <w:sz w:val="24"/>
          <w:szCs w:val="24"/>
        </w:rPr>
        <w:t xml:space="preserve">rajectories in DSM-5 </w:t>
      </w:r>
      <w:r w:rsidR="001014DF" w:rsidRPr="000B6343">
        <w:rPr>
          <w:rFonts w:ascii="Times New Roman" w:hAnsi="Times New Roman" w:cs="Times New Roman"/>
          <w:noProof/>
          <w:sz w:val="24"/>
          <w:szCs w:val="24"/>
        </w:rPr>
        <w:t>d</w:t>
      </w:r>
      <w:r w:rsidRPr="000B6343">
        <w:rPr>
          <w:rFonts w:ascii="Times New Roman" w:hAnsi="Times New Roman" w:cs="Times New Roman"/>
          <w:noProof/>
          <w:sz w:val="24"/>
          <w:szCs w:val="24"/>
        </w:rPr>
        <w:t xml:space="preserve">efined </w:t>
      </w:r>
      <w:r w:rsidR="001014DF" w:rsidRPr="000B6343">
        <w:rPr>
          <w:rFonts w:ascii="Times New Roman" w:hAnsi="Times New Roman" w:cs="Times New Roman"/>
          <w:noProof/>
          <w:sz w:val="24"/>
          <w:szCs w:val="24"/>
        </w:rPr>
        <w:t>t</w:t>
      </w:r>
      <w:r w:rsidRPr="000B6343">
        <w:rPr>
          <w:rFonts w:ascii="Times New Roman" w:hAnsi="Times New Roman" w:cs="Times New Roman"/>
          <w:noProof/>
          <w:sz w:val="24"/>
          <w:szCs w:val="24"/>
        </w:rPr>
        <w:t xml:space="preserve">rauma </w:t>
      </w:r>
      <w:r w:rsidR="001014DF" w:rsidRPr="000B6343">
        <w:rPr>
          <w:rFonts w:ascii="Times New Roman" w:hAnsi="Times New Roman" w:cs="Times New Roman"/>
          <w:noProof/>
          <w:sz w:val="24"/>
          <w:szCs w:val="24"/>
        </w:rPr>
        <w:t>e</w:t>
      </w:r>
      <w:r w:rsidRPr="000B6343">
        <w:rPr>
          <w:rFonts w:ascii="Times New Roman" w:hAnsi="Times New Roman" w:cs="Times New Roman"/>
          <w:noProof/>
          <w:sz w:val="24"/>
          <w:szCs w:val="24"/>
        </w:rPr>
        <w:t xml:space="preserve">xposed </w:t>
      </w:r>
      <w:r w:rsidR="001014DF" w:rsidRPr="000B6343">
        <w:rPr>
          <w:rFonts w:ascii="Times New Roman" w:hAnsi="Times New Roman" w:cs="Times New Roman"/>
          <w:noProof/>
          <w:sz w:val="24"/>
          <w:szCs w:val="24"/>
        </w:rPr>
        <w:t>p</w:t>
      </w:r>
      <w:r w:rsidRPr="000B6343">
        <w:rPr>
          <w:rFonts w:ascii="Times New Roman" w:hAnsi="Times New Roman" w:cs="Times New Roman"/>
          <w:noProof/>
          <w:sz w:val="24"/>
          <w:szCs w:val="24"/>
        </w:rPr>
        <w:t xml:space="preserve">opulations: Intentional and </w:t>
      </w:r>
      <w:r w:rsidR="001014DF" w:rsidRPr="000B6343">
        <w:rPr>
          <w:rFonts w:ascii="Times New Roman" w:hAnsi="Times New Roman" w:cs="Times New Roman"/>
          <w:noProof/>
          <w:sz w:val="24"/>
          <w:szCs w:val="24"/>
        </w:rPr>
        <w:t>n</w:t>
      </w:r>
      <w:r w:rsidRPr="000B6343">
        <w:rPr>
          <w:rFonts w:ascii="Times New Roman" w:hAnsi="Times New Roman" w:cs="Times New Roman"/>
          <w:noProof/>
          <w:sz w:val="24"/>
          <w:szCs w:val="24"/>
        </w:rPr>
        <w:t>on-</w:t>
      </w:r>
      <w:r w:rsidR="001014DF" w:rsidRPr="000B6343">
        <w:rPr>
          <w:rFonts w:ascii="Times New Roman" w:hAnsi="Times New Roman" w:cs="Times New Roman"/>
          <w:noProof/>
          <w:sz w:val="24"/>
          <w:szCs w:val="24"/>
        </w:rPr>
        <w:t>i</w:t>
      </w:r>
      <w:r w:rsidRPr="000B6343">
        <w:rPr>
          <w:rFonts w:ascii="Times New Roman" w:hAnsi="Times New Roman" w:cs="Times New Roman"/>
          <w:noProof/>
          <w:sz w:val="24"/>
          <w:szCs w:val="24"/>
        </w:rPr>
        <w:t xml:space="preserve">ntentional </w:t>
      </w:r>
      <w:r w:rsidR="001014DF" w:rsidRPr="000B6343">
        <w:rPr>
          <w:rFonts w:ascii="Times New Roman" w:hAnsi="Times New Roman" w:cs="Times New Roman"/>
          <w:noProof/>
          <w:sz w:val="24"/>
          <w:szCs w:val="24"/>
        </w:rPr>
        <w:t>t</w:t>
      </w:r>
      <w:r w:rsidRPr="000B6343">
        <w:rPr>
          <w:rFonts w:ascii="Times New Roman" w:hAnsi="Times New Roman" w:cs="Times New Roman"/>
          <w:noProof/>
          <w:sz w:val="24"/>
          <w:szCs w:val="24"/>
        </w:rPr>
        <w:t xml:space="preserve">raumatic </w:t>
      </w:r>
      <w:r w:rsidR="001014DF" w:rsidRPr="000B6343">
        <w:rPr>
          <w:rFonts w:ascii="Times New Roman" w:hAnsi="Times New Roman" w:cs="Times New Roman"/>
          <w:noProof/>
          <w:sz w:val="24"/>
          <w:szCs w:val="24"/>
        </w:rPr>
        <w:t>e</w:t>
      </w:r>
      <w:r w:rsidRPr="000B6343">
        <w:rPr>
          <w:rFonts w:ascii="Times New Roman" w:hAnsi="Times New Roman" w:cs="Times New Roman"/>
          <w:noProof/>
          <w:sz w:val="24"/>
          <w:szCs w:val="24"/>
        </w:rPr>
        <w:t xml:space="preserve">vents. </w:t>
      </w:r>
      <w:r w:rsidRPr="000B6343">
        <w:rPr>
          <w:rFonts w:ascii="Times New Roman" w:hAnsi="Times New Roman" w:cs="Times New Roman"/>
          <w:i/>
          <w:noProof/>
          <w:sz w:val="24"/>
          <w:szCs w:val="24"/>
        </w:rPr>
        <w:t>PLOS ONE, 8</w:t>
      </w:r>
      <w:r w:rsidR="001014DF"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e59236. </w:t>
      </w:r>
      <w:r w:rsidR="001014DF" w:rsidRPr="000B6343">
        <w:rPr>
          <w:rFonts w:ascii="Times New Roman" w:hAnsi="Times New Roman" w:cs="Times New Roman"/>
          <w:noProof/>
          <w:sz w:val="24"/>
          <w:szCs w:val="24"/>
        </w:rPr>
        <w:t xml:space="preserve"> d</w:t>
      </w:r>
      <w:r w:rsidRPr="000B6343">
        <w:rPr>
          <w:rFonts w:ascii="Times New Roman" w:hAnsi="Times New Roman" w:cs="Times New Roman"/>
          <w:noProof/>
          <w:sz w:val="24"/>
          <w:szCs w:val="24"/>
        </w:rPr>
        <w:t>oi:10.1371/journal.pone.0059236</w:t>
      </w:r>
    </w:p>
    <w:p w14:paraId="7DE7DD0B" w14:textId="59F7DA4F" w:rsidR="001A734A" w:rsidRPr="000B6343" w:rsidRDefault="001A734A" w:rsidP="001A734A">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 xml:space="preserve">Kessler RC (2000) Posttraumatic stress disorder: the burden to the individual and to society. </w:t>
      </w:r>
      <w:r w:rsidR="001014DF" w:rsidRPr="000B6343">
        <w:rPr>
          <w:rFonts w:ascii="Times New Roman" w:hAnsi="Times New Roman" w:cs="Times New Roman"/>
          <w:iCs/>
          <w:noProof/>
          <w:sz w:val="24"/>
          <w:szCs w:val="24"/>
        </w:rPr>
        <w:t xml:space="preserve">J </w:t>
      </w:r>
      <w:r w:rsidRPr="000B6343">
        <w:rPr>
          <w:rFonts w:ascii="Times New Roman" w:hAnsi="Times New Roman" w:cs="Times New Roman"/>
          <w:iCs/>
          <w:noProof/>
          <w:sz w:val="24"/>
          <w:szCs w:val="24"/>
        </w:rPr>
        <w:t>Clin Psychiat 61</w:t>
      </w:r>
      <w:r w:rsidR="00356687"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4-12; discussion 13-14.</w:t>
      </w:r>
      <w:r w:rsidRPr="000B6343">
        <w:rPr>
          <w:rFonts w:ascii="Times New Roman" w:hAnsi="Times New Roman" w:cs="Times New Roman"/>
          <w:noProof/>
          <w:sz w:val="24"/>
          <w:szCs w:val="24"/>
        </w:rPr>
        <w:t xml:space="preserve"> </w:t>
      </w:r>
    </w:p>
    <w:p w14:paraId="1C8E5374" w14:textId="61BEADAD" w:rsidR="001A734A" w:rsidRPr="000B6343" w:rsidRDefault="001A734A" w:rsidP="001A734A">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Edmondson</w:t>
      </w:r>
      <w:r w:rsidR="00356687"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D, von Kanel R (2017) Post-traumatic stress disorder and cardiovascular disease</w:t>
      </w:r>
      <w:r w:rsidR="00356687" w:rsidRPr="000B6343">
        <w:rPr>
          <w:rFonts w:ascii="Times New Roman" w:hAnsi="Times New Roman" w:cs="Times New Roman"/>
          <w:noProof/>
          <w:sz w:val="24"/>
          <w:szCs w:val="24"/>
        </w:rPr>
        <w:t>.</w:t>
      </w:r>
      <w:r w:rsidRPr="000B6343">
        <w:rPr>
          <w:rFonts w:ascii="Times New Roman" w:hAnsi="Times New Roman" w:cs="Times New Roman"/>
          <w:noProof/>
          <w:sz w:val="24"/>
          <w:szCs w:val="24"/>
        </w:rPr>
        <w:t xml:space="preserve"> </w:t>
      </w:r>
      <w:r w:rsidRPr="000B6343">
        <w:rPr>
          <w:rFonts w:ascii="Times New Roman" w:hAnsi="Times New Roman" w:cs="Times New Roman"/>
          <w:iCs/>
          <w:noProof/>
          <w:sz w:val="24"/>
          <w:szCs w:val="24"/>
        </w:rPr>
        <w:t>Lancet Psychiatry 4</w:t>
      </w:r>
      <w:r w:rsidR="00356687"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320</w:t>
      </w:r>
      <w:r w:rsidRPr="000B6343">
        <w:rPr>
          <w:rFonts w:ascii="Times New Roman" w:hAnsi="Times New Roman" w:cs="Times New Roman"/>
          <w:noProof/>
          <w:sz w:val="24"/>
          <w:szCs w:val="24"/>
        </w:rPr>
        <w:t>-329. doi:10.1016/s2215-0366(16)30377-7</w:t>
      </w:r>
    </w:p>
    <w:p w14:paraId="59447EEA" w14:textId="374F4954" w:rsidR="001A734A" w:rsidRPr="000B6343" w:rsidRDefault="001A734A" w:rsidP="001A734A">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lastRenderedPageBreak/>
        <w:t>Boscarino JA (2006)</w:t>
      </w:r>
      <w:r w:rsidR="00356687"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Posttraumatic stress disorder and mortality among U.S. Army veterans 30 years after military service. </w:t>
      </w:r>
      <w:r w:rsidR="00356687" w:rsidRPr="000B6343">
        <w:rPr>
          <w:rFonts w:ascii="Times New Roman" w:hAnsi="Times New Roman" w:cs="Times New Roman"/>
          <w:noProof/>
          <w:sz w:val="24"/>
          <w:szCs w:val="24"/>
        </w:rPr>
        <w:t>Ann Epidemiol</w:t>
      </w:r>
      <w:r w:rsidRPr="000B6343">
        <w:rPr>
          <w:rFonts w:ascii="Times New Roman" w:hAnsi="Times New Roman" w:cs="Times New Roman"/>
          <w:noProof/>
          <w:sz w:val="24"/>
          <w:szCs w:val="24"/>
        </w:rPr>
        <w:t xml:space="preserve"> 16</w:t>
      </w:r>
      <w:r w:rsidR="00356687" w:rsidRPr="000B6343">
        <w:rPr>
          <w:rFonts w:ascii="Times New Roman" w:hAnsi="Times New Roman" w:cs="Times New Roman"/>
          <w:noProof/>
          <w:sz w:val="24"/>
          <w:szCs w:val="24"/>
        </w:rPr>
        <w:t>:</w:t>
      </w:r>
      <w:r w:rsidRPr="000B6343">
        <w:rPr>
          <w:rFonts w:ascii="Times New Roman" w:hAnsi="Times New Roman" w:cs="Times New Roman"/>
          <w:noProof/>
          <w:sz w:val="24"/>
          <w:szCs w:val="24"/>
        </w:rPr>
        <w:t>248-256. doi:10.1016/j.annepidem.2005.03.009</w:t>
      </w:r>
    </w:p>
    <w:p w14:paraId="61F4CE4D" w14:textId="0C698EC6" w:rsidR="00F93E5C" w:rsidRPr="000B6343" w:rsidRDefault="00F93E5C" w:rsidP="00F93E5C">
      <w:pPr>
        <w:pStyle w:val="ListParagraph"/>
        <w:numPr>
          <w:ilvl w:val="0"/>
          <w:numId w:val="9"/>
        </w:numPr>
        <w:spacing w:line="480" w:lineRule="auto"/>
        <w:rPr>
          <w:rStyle w:val="Hyperlink"/>
          <w:rFonts w:ascii="Times New Roman" w:hAnsi="Times New Roman" w:cs="Times New Roman"/>
          <w:color w:val="000000" w:themeColor="text1"/>
          <w:sz w:val="24"/>
          <w:szCs w:val="24"/>
          <w:u w:val="none"/>
          <w:shd w:val="clear" w:color="auto" w:fill="FFFFFF"/>
        </w:rPr>
      </w:pPr>
      <w:r w:rsidRPr="000B6343">
        <w:rPr>
          <w:rFonts w:ascii="Times New Roman" w:hAnsi="Times New Roman" w:cs="Times New Roman"/>
          <w:color w:val="000000" w:themeColor="text1"/>
          <w:sz w:val="24"/>
          <w:szCs w:val="24"/>
          <w:shd w:val="clear" w:color="auto" w:fill="FFFFFF"/>
        </w:rPr>
        <w:t>First MB, Reed GM, Hyman SE, Saxena S (2015) The development of the ICD‐11 clinical descriptions and diagnostic guidelines for mental and behavioural disorders. World Psychiatry</w:t>
      </w:r>
      <w:r w:rsidR="00356687" w:rsidRPr="000B6343">
        <w:rPr>
          <w:rFonts w:ascii="Times New Roman" w:hAnsi="Times New Roman" w:cs="Times New Roman"/>
          <w:color w:val="000000" w:themeColor="text1"/>
          <w:sz w:val="24"/>
          <w:szCs w:val="24"/>
          <w:shd w:val="clear" w:color="auto" w:fill="FFFFFF"/>
        </w:rPr>
        <w:t xml:space="preserve"> </w:t>
      </w:r>
      <w:r w:rsidRPr="000B6343">
        <w:rPr>
          <w:rFonts w:ascii="Times New Roman" w:hAnsi="Times New Roman" w:cs="Times New Roman"/>
          <w:color w:val="000000" w:themeColor="text1"/>
          <w:sz w:val="24"/>
          <w:szCs w:val="24"/>
          <w:shd w:val="clear" w:color="auto" w:fill="FFFFFF"/>
        </w:rPr>
        <w:t>14</w:t>
      </w:r>
      <w:r w:rsidR="00356687" w:rsidRPr="000B6343">
        <w:rPr>
          <w:rFonts w:ascii="Times New Roman" w:hAnsi="Times New Roman" w:cs="Times New Roman"/>
          <w:color w:val="000000" w:themeColor="text1"/>
          <w:sz w:val="24"/>
          <w:szCs w:val="24"/>
          <w:shd w:val="clear" w:color="auto" w:fill="FFFFFF"/>
        </w:rPr>
        <w:t>:</w:t>
      </w:r>
      <w:r w:rsidRPr="000B6343">
        <w:rPr>
          <w:rFonts w:ascii="Times New Roman" w:hAnsi="Times New Roman" w:cs="Times New Roman"/>
          <w:color w:val="000000" w:themeColor="text1"/>
          <w:sz w:val="24"/>
          <w:szCs w:val="24"/>
          <w:shd w:val="clear" w:color="auto" w:fill="FFFFFF"/>
        </w:rPr>
        <w:t>82-90.</w:t>
      </w:r>
      <w:r w:rsidRPr="000B6343">
        <w:rPr>
          <w:rFonts w:ascii="Times New Roman" w:hAnsi="Times New Roman" w:cs="Times New Roman"/>
          <w:color w:val="000000" w:themeColor="text1"/>
          <w:sz w:val="24"/>
          <w:szCs w:val="24"/>
        </w:rPr>
        <w:t xml:space="preserve"> </w:t>
      </w:r>
      <w:hyperlink r:id="rId29" w:history="1">
        <w:r w:rsidRPr="000B6343">
          <w:rPr>
            <w:rStyle w:val="Hyperlink"/>
            <w:rFonts w:ascii="Times New Roman" w:hAnsi="Times New Roman" w:cs="Times New Roman"/>
            <w:bCs/>
            <w:color w:val="000000" w:themeColor="text1"/>
            <w:sz w:val="24"/>
            <w:szCs w:val="24"/>
            <w:u w:val="none"/>
          </w:rPr>
          <w:t>doi.org/10.1002/wps.20189</w:t>
        </w:r>
      </w:hyperlink>
    </w:p>
    <w:p w14:paraId="39923ED8" w14:textId="506D2AE0" w:rsidR="00EF28DB" w:rsidRPr="000B6343" w:rsidRDefault="00EF28DB" w:rsidP="00EF28DB">
      <w:pPr>
        <w:pStyle w:val="EndNoteBibliography"/>
        <w:numPr>
          <w:ilvl w:val="0"/>
          <w:numId w:val="9"/>
        </w:numPr>
        <w:spacing w:after="0" w:line="480" w:lineRule="auto"/>
        <w:rPr>
          <w:rStyle w:val="Hyperlink"/>
          <w:rFonts w:ascii="Times New Roman" w:hAnsi="Times New Roman" w:cs="Times New Roman"/>
          <w:noProof/>
          <w:color w:val="auto"/>
          <w:sz w:val="24"/>
          <w:szCs w:val="24"/>
          <w:u w:val="none"/>
        </w:rPr>
      </w:pPr>
      <w:r w:rsidRPr="000B6343">
        <w:rPr>
          <w:rFonts w:ascii="Times New Roman" w:hAnsi="Times New Roman" w:cs="Times New Roman"/>
          <w:noProof/>
          <w:sz w:val="24"/>
          <w:szCs w:val="24"/>
        </w:rPr>
        <w:t xml:space="preserve">Shevlin M, Hyland P, Vallieres F et al (2018) A comparison of DSM-5 and ICD-11 PTSD prevalence, comorbidity and disability: an analysis of the Ukrainian Internally Displaced Person's Mental Health Survey. </w:t>
      </w:r>
      <w:r w:rsidRPr="000B6343">
        <w:rPr>
          <w:rFonts w:ascii="Times New Roman" w:hAnsi="Times New Roman" w:cs="Times New Roman"/>
          <w:iCs/>
          <w:noProof/>
          <w:sz w:val="24"/>
          <w:szCs w:val="24"/>
        </w:rPr>
        <w:t>Acta Psychiatr Scand 137:138-147. doi:</w:t>
      </w:r>
      <w:r w:rsidR="00236E97" w:rsidRPr="000B6343">
        <w:rPr>
          <w:rFonts w:ascii="Times New Roman" w:hAnsi="Times New Roman" w:cs="Times New Roman"/>
          <w:iCs/>
          <w:noProof/>
          <w:sz w:val="24"/>
          <w:szCs w:val="24"/>
        </w:rPr>
        <w:t xml:space="preserve"> </w:t>
      </w:r>
      <w:r w:rsidRPr="000B6343">
        <w:rPr>
          <w:rFonts w:ascii="Times New Roman" w:hAnsi="Times New Roman" w:cs="Times New Roman"/>
          <w:iCs/>
          <w:noProof/>
          <w:sz w:val="24"/>
          <w:szCs w:val="24"/>
        </w:rPr>
        <w:t>10.1111/acps.12840</w:t>
      </w:r>
    </w:p>
    <w:p w14:paraId="1F3FF231" w14:textId="0BE0F6EA" w:rsidR="00F93E5C" w:rsidRPr="000B6343" w:rsidRDefault="00F93E5C" w:rsidP="00F93E5C">
      <w:pPr>
        <w:pStyle w:val="ListParagraph"/>
        <w:numPr>
          <w:ilvl w:val="0"/>
          <w:numId w:val="9"/>
        </w:numPr>
        <w:spacing w:line="480" w:lineRule="auto"/>
        <w:rPr>
          <w:rFonts w:ascii="Times New Roman" w:hAnsi="Times New Roman" w:cs="Times New Roman"/>
          <w:color w:val="000000" w:themeColor="text1"/>
          <w:sz w:val="24"/>
          <w:szCs w:val="24"/>
          <w:shd w:val="clear" w:color="auto" w:fill="FFFFFF"/>
        </w:rPr>
      </w:pPr>
      <w:r w:rsidRPr="000B6343">
        <w:rPr>
          <w:rFonts w:ascii="Times New Roman" w:hAnsi="Times New Roman" w:cs="Times New Roman"/>
          <w:sz w:val="24"/>
          <w:szCs w:val="24"/>
          <w:lang w:val="en-US"/>
        </w:rPr>
        <w:t>Hyland P</w:t>
      </w:r>
      <w:r w:rsidR="00356687" w:rsidRPr="000B6343">
        <w:rPr>
          <w:rFonts w:ascii="Times New Roman" w:hAnsi="Times New Roman" w:cs="Times New Roman"/>
          <w:sz w:val="24"/>
          <w:szCs w:val="24"/>
          <w:lang w:val="en-US"/>
        </w:rPr>
        <w:t>,</w:t>
      </w:r>
      <w:r w:rsidRPr="000B6343">
        <w:rPr>
          <w:rFonts w:ascii="Times New Roman" w:hAnsi="Times New Roman" w:cs="Times New Roman"/>
          <w:sz w:val="24"/>
          <w:szCs w:val="24"/>
          <w:lang w:val="en-US"/>
        </w:rPr>
        <w:t xml:space="preserve"> Shevlin M, Fyvie C, Karatzias T (2018) Posttraumatic stress disorder (PTSD) and complex PTSD (CPTSD) in DSM-5 and ICD-11: Clinical and behavioural correlates. </w:t>
      </w:r>
      <w:r w:rsidR="00356687" w:rsidRPr="000B6343">
        <w:rPr>
          <w:rFonts w:ascii="Times New Roman" w:hAnsi="Times New Roman" w:cs="Times New Roman"/>
          <w:sz w:val="24"/>
          <w:szCs w:val="24"/>
          <w:lang w:val="en-US"/>
        </w:rPr>
        <w:t xml:space="preserve">J </w:t>
      </w:r>
      <w:r w:rsidRPr="000B6343">
        <w:rPr>
          <w:rFonts w:ascii="Times New Roman" w:hAnsi="Times New Roman" w:cs="Times New Roman"/>
          <w:sz w:val="24"/>
          <w:szCs w:val="24"/>
          <w:lang w:val="en-US"/>
        </w:rPr>
        <w:t>Trauma Stress 31</w:t>
      </w:r>
      <w:r w:rsidR="00356687" w:rsidRPr="000B6343">
        <w:rPr>
          <w:rFonts w:ascii="Times New Roman" w:hAnsi="Times New Roman" w:cs="Times New Roman"/>
          <w:sz w:val="24"/>
          <w:szCs w:val="24"/>
          <w:lang w:val="en-US"/>
        </w:rPr>
        <w:t>:</w:t>
      </w:r>
      <w:r w:rsidRPr="000B6343">
        <w:rPr>
          <w:rFonts w:ascii="Times New Roman" w:hAnsi="Times New Roman" w:cs="Times New Roman"/>
          <w:sz w:val="24"/>
          <w:szCs w:val="24"/>
          <w:lang w:val="en-US"/>
        </w:rPr>
        <w:t xml:space="preserve">174-180. </w:t>
      </w:r>
      <w:r w:rsidR="00236E97" w:rsidRPr="000B6343">
        <w:rPr>
          <w:rFonts w:ascii="Times New Roman" w:hAnsi="Times New Roman" w:cs="Times New Roman"/>
          <w:sz w:val="24"/>
          <w:szCs w:val="24"/>
          <w:lang w:val="en-US"/>
        </w:rPr>
        <w:t>d</w:t>
      </w:r>
      <w:r w:rsidR="00356687" w:rsidRPr="000B6343">
        <w:rPr>
          <w:rFonts w:ascii="Times New Roman" w:hAnsi="Times New Roman" w:cs="Times New Roman"/>
          <w:sz w:val="24"/>
          <w:szCs w:val="24"/>
          <w:lang w:val="en-US"/>
        </w:rPr>
        <w:t>oi</w:t>
      </w:r>
      <w:r w:rsidRPr="000B6343">
        <w:rPr>
          <w:rFonts w:ascii="Times New Roman" w:hAnsi="Times New Roman" w:cs="Times New Roman"/>
          <w:sz w:val="24"/>
          <w:szCs w:val="24"/>
          <w:lang w:val="en-US"/>
        </w:rPr>
        <w:t xml:space="preserve">: 10.1002/jts.22272 </w:t>
      </w:r>
    </w:p>
    <w:p w14:paraId="69F44780" w14:textId="0712B23D" w:rsidR="00F93E5C" w:rsidRPr="000B6343" w:rsidRDefault="00F93E5C" w:rsidP="00F93E5C">
      <w:pPr>
        <w:pStyle w:val="EndNoteBibliography"/>
        <w:numPr>
          <w:ilvl w:val="0"/>
          <w:numId w:val="9"/>
        </w:numPr>
        <w:spacing w:after="0" w:line="480" w:lineRule="auto"/>
        <w:rPr>
          <w:rFonts w:ascii="Times New Roman" w:hAnsi="Times New Roman" w:cs="Times New Roman"/>
          <w:noProof/>
          <w:sz w:val="24"/>
          <w:szCs w:val="24"/>
        </w:rPr>
      </w:pPr>
      <w:r w:rsidRPr="000B6343">
        <w:rPr>
          <w:rFonts w:ascii="Times New Roman" w:hAnsi="Times New Roman" w:cs="Times New Roman"/>
          <w:noProof/>
          <w:sz w:val="24"/>
          <w:szCs w:val="24"/>
        </w:rPr>
        <w:t>Rytwinski</w:t>
      </w:r>
      <w:r w:rsidR="00356687" w:rsidRPr="000B6343">
        <w:rPr>
          <w:rFonts w:ascii="Times New Roman" w:hAnsi="Times New Roman" w:cs="Times New Roman"/>
          <w:noProof/>
          <w:sz w:val="24"/>
          <w:szCs w:val="24"/>
        </w:rPr>
        <w:t xml:space="preserve"> </w:t>
      </w:r>
      <w:r w:rsidRPr="000B6343">
        <w:rPr>
          <w:rFonts w:ascii="Times New Roman" w:hAnsi="Times New Roman" w:cs="Times New Roman"/>
          <w:noProof/>
          <w:sz w:val="24"/>
          <w:szCs w:val="24"/>
        </w:rPr>
        <w:t xml:space="preserve">NK, Scur MD, Feeny NC, Youngstrom EA (2013) The co-occurrence of major depressive disorder among individuals with posttraumatic stress disorder: a meta-analysis. </w:t>
      </w:r>
      <w:r w:rsidR="00356687" w:rsidRPr="000B6343">
        <w:rPr>
          <w:rFonts w:ascii="Times New Roman" w:hAnsi="Times New Roman" w:cs="Times New Roman"/>
          <w:iCs/>
          <w:noProof/>
          <w:sz w:val="24"/>
          <w:szCs w:val="24"/>
        </w:rPr>
        <w:t>J</w:t>
      </w:r>
      <w:r w:rsidRPr="000B6343">
        <w:rPr>
          <w:rFonts w:ascii="Times New Roman" w:hAnsi="Times New Roman" w:cs="Times New Roman"/>
          <w:iCs/>
          <w:noProof/>
          <w:sz w:val="24"/>
          <w:szCs w:val="24"/>
        </w:rPr>
        <w:t xml:space="preserve"> Trauma Stress 26</w:t>
      </w:r>
      <w:r w:rsidR="00356687" w:rsidRPr="000B6343">
        <w:rPr>
          <w:rFonts w:ascii="Times New Roman" w:hAnsi="Times New Roman" w:cs="Times New Roman"/>
          <w:iCs/>
          <w:noProof/>
          <w:sz w:val="24"/>
          <w:szCs w:val="24"/>
        </w:rPr>
        <w:t>:</w:t>
      </w:r>
      <w:r w:rsidRPr="000B6343">
        <w:rPr>
          <w:rFonts w:ascii="Times New Roman" w:hAnsi="Times New Roman" w:cs="Times New Roman"/>
          <w:iCs/>
          <w:noProof/>
          <w:sz w:val="24"/>
          <w:szCs w:val="24"/>
        </w:rPr>
        <w:t>299-309. doi:</w:t>
      </w:r>
      <w:r w:rsidR="00236E97" w:rsidRPr="000B6343">
        <w:rPr>
          <w:rFonts w:ascii="Times New Roman" w:hAnsi="Times New Roman" w:cs="Times New Roman"/>
          <w:iCs/>
          <w:noProof/>
          <w:sz w:val="24"/>
          <w:szCs w:val="24"/>
        </w:rPr>
        <w:t xml:space="preserve"> </w:t>
      </w:r>
      <w:r w:rsidRPr="000B6343">
        <w:rPr>
          <w:rFonts w:ascii="Times New Roman" w:hAnsi="Times New Roman" w:cs="Times New Roman"/>
          <w:iCs/>
          <w:noProof/>
          <w:sz w:val="24"/>
          <w:szCs w:val="24"/>
        </w:rPr>
        <w:t>10.1002/jts.21814</w:t>
      </w:r>
    </w:p>
    <w:p w14:paraId="67F20EDB" w14:textId="172F5A8E" w:rsidR="00A50E9D" w:rsidRPr="000B6343" w:rsidRDefault="00B64E7D" w:rsidP="00406DE3">
      <w:pPr>
        <w:pStyle w:val="EndNoteBibliography"/>
        <w:numPr>
          <w:ilvl w:val="0"/>
          <w:numId w:val="9"/>
        </w:numPr>
        <w:spacing w:after="0" w:line="480" w:lineRule="auto"/>
        <w:rPr>
          <w:rFonts w:ascii="Times New Roman" w:hAnsi="Times New Roman" w:cs="Times New Roman"/>
          <w:sz w:val="24"/>
          <w:szCs w:val="24"/>
        </w:rPr>
      </w:pPr>
      <w:r w:rsidRPr="000B6343">
        <w:rPr>
          <w:rFonts w:ascii="Times New Roman" w:hAnsi="Times New Roman" w:cs="Times New Roman"/>
          <w:noProof/>
          <w:sz w:val="24"/>
          <w:szCs w:val="24"/>
        </w:rPr>
        <w:t>Kotov R, Krueger RF, Watson D et al (2017) The Hierarchical Taxonomy of Psychopathology (HiTOP): A dimensional alternative to traditional nosologies. J Abnorm Psychol 126:454-477. doi: 10.1037/abn0000258</w:t>
      </w:r>
    </w:p>
    <w:sectPr w:rsidR="00A50E9D" w:rsidRPr="000B6343" w:rsidSect="007A738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0730" w14:textId="77777777" w:rsidR="000417B0" w:rsidRDefault="000417B0">
      <w:pPr>
        <w:spacing w:after="0" w:line="240" w:lineRule="auto"/>
      </w:pPr>
      <w:r>
        <w:separator/>
      </w:r>
    </w:p>
  </w:endnote>
  <w:endnote w:type="continuationSeparator" w:id="0">
    <w:p w14:paraId="3E0B3090" w14:textId="77777777" w:rsidR="000417B0" w:rsidRDefault="000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417359"/>
      <w:docPartObj>
        <w:docPartGallery w:val="Page Numbers (Bottom of Page)"/>
        <w:docPartUnique/>
      </w:docPartObj>
    </w:sdtPr>
    <w:sdtEndPr>
      <w:rPr>
        <w:rFonts w:ascii="Times New Roman" w:hAnsi="Times New Roman" w:cs="Times New Roman"/>
        <w:noProof/>
      </w:rPr>
    </w:sdtEndPr>
    <w:sdtContent>
      <w:p w14:paraId="0A285518" w14:textId="020FA29B" w:rsidR="00821611" w:rsidRPr="009E2ADC" w:rsidRDefault="00821611">
        <w:pPr>
          <w:pStyle w:val="Footer"/>
          <w:jc w:val="right"/>
          <w:rPr>
            <w:rFonts w:ascii="Times New Roman" w:hAnsi="Times New Roman" w:cs="Times New Roman"/>
          </w:rPr>
        </w:pPr>
        <w:r w:rsidRPr="009E2ADC">
          <w:rPr>
            <w:rFonts w:ascii="Times New Roman" w:hAnsi="Times New Roman" w:cs="Times New Roman"/>
          </w:rPr>
          <w:fldChar w:fldCharType="begin"/>
        </w:r>
        <w:r w:rsidRPr="00AF3E5B">
          <w:rPr>
            <w:rFonts w:ascii="Times New Roman" w:hAnsi="Times New Roman" w:cs="Times New Roman"/>
          </w:rPr>
          <w:instrText xml:space="preserve"> PAGE   \* MERGEFORMAT </w:instrText>
        </w:r>
        <w:r w:rsidRPr="009E2ADC">
          <w:rPr>
            <w:rFonts w:ascii="Times New Roman" w:hAnsi="Times New Roman" w:cs="Times New Roman"/>
          </w:rPr>
          <w:fldChar w:fldCharType="separate"/>
        </w:r>
        <w:r w:rsidR="00CB3924">
          <w:rPr>
            <w:rFonts w:ascii="Times New Roman" w:hAnsi="Times New Roman" w:cs="Times New Roman"/>
            <w:noProof/>
          </w:rPr>
          <w:t>1</w:t>
        </w:r>
        <w:r w:rsidRPr="009E2ADC">
          <w:rPr>
            <w:rFonts w:ascii="Times New Roman" w:hAnsi="Times New Roman" w:cs="Times New Roman"/>
            <w:noProof/>
          </w:rPr>
          <w:fldChar w:fldCharType="end"/>
        </w:r>
      </w:p>
    </w:sdtContent>
  </w:sdt>
  <w:p w14:paraId="48553510" w14:textId="77777777" w:rsidR="00821611" w:rsidRDefault="0082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48923"/>
      <w:docPartObj>
        <w:docPartGallery w:val="Page Numbers (Bottom of Page)"/>
        <w:docPartUnique/>
      </w:docPartObj>
    </w:sdtPr>
    <w:sdtEndPr>
      <w:rPr>
        <w:rFonts w:ascii="Times New Roman" w:hAnsi="Times New Roman" w:cs="Times New Roman"/>
        <w:noProof/>
      </w:rPr>
    </w:sdtEndPr>
    <w:sdtContent>
      <w:p w14:paraId="704261A6" w14:textId="33BB1DA2" w:rsidR="00821611" w:rsidRPr="009E2ADC" w:rsidRDefault="00821611">
        <w:pPr>
          <w:pStyle w:val="Footer"/>
          <w:jc w:val="right"/>
          <w:rPr>
            <w:rFonts w:ascii="Times New Roman" w:hAnsi="Times New Roman" w:cs="Times New Roman"/>
          </w:rPr>
        </w:pPr>
        <w:r w:rsidRPr="009E2ADC">
          <w:rPr>
            <w:rFonts w:ascii="Times New Roman" w:hAnsi="Times New Roman" w:cs="Times New Roman"/>
          </w:rPr>
          <w:fldChar w:fldCharType="begin"/>
        </w:r>
        <w:r w:rsidRPr="00AF3E5B">
          <w:rPr>
            <w:rFonts w:ascii="Times New Roman" w:hAnsi="Times New Roman" w:cs="Times New Roman"/>
          </w:rPr>
          <w:instrText xml:space="preserve"> PAGE   \* MERGEFORMAT </w:instrText>
        </w:r>
        <w:r w:rsidRPr="009E2ADC">
          <w:rPr>
            <w:rFonts w:ascii="Times New Roman" w:hAnsi="Times New Roman" w:cs="Times New Roman"/>
          </w:rPr>
          <w:fldChar w:fldCharType="separate"/>
        </w:r>
        <w:r w:rsidR="00CB3924">
          <w:rPr>
            <w:rFonts w:ascii="Times New Roman" w:hAnsi="Times New Roman" w:cs="Times New Roman"/>
            <w:noProof/>
          </w:rPr>
          <w:t>30</w:t>
        </w:r>
        <w:r w:rsidRPr="009E2ADC">
          <w:rPr>
            <w:rFonts w:ascii="Times New Roman" w:hAnsi="Times New Roman" w:cs="Times New Roman"/>
            <w:noProof/>
          </w:rPr>
          <w:fldChar w:fldCharType="end"/>
        </w:r>
      </w:p>
    </w:sdtContent>
  </w:sdt>
  <w:p w14:paraId="3DA912DE" w14:textId="77777777" w:rsidR="00821611" w:rsidRDefault="00821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6A9A5" w14:textId="77777777" w:rsidR="000417B0" w:rsidRDefault="000417B0">
      <w:pPr>
        <w:spacing w:after="0" w:line="240" w:lineRule="auto"/>
      </w:pPr>
      <w:r>
        <w:separator/>
      </w:r>
    </w:p>
  </w:footnote>
  <w:footnote w:type="continuationSeparator" w:id="0">
    <w:p w14:paraId="4D95E17B" w14:textId="77777777" w:rsidR="000417B0" w:rsidRDefault="0004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702"/>
    <w:multiLevelType w:val="hybridMultilevel"/>
    <w:tmpl w:val="2D580F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5E0369"/>
    <w:multiLevelType w:val="hybridMultilevel"/>
    <w:tmpl w:val="F3327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B93228"/>
    <w:multiLevelType w:val="hybridMultilevel"/>
    <w:tmpl w:val="CBCE2A0E"/>
    <w:lvl w:ilvl="0" w:tplc="611AA790">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2F74B8"/>
    <w:multiLevelType w:val="hybridMultilevel"/>
    <w:tmpl w:val="62F265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C05E63"/>
    <w:multiLevelType w:val="hybridMultilevel"/>
    <w:tmpl w:val="8C4839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412BF"/>
    <w:multiLevelType w:val="hybridMultilevel"/>
    <w:tmpl w:val="D3C4813E"/>
    <w:lvl w:ilvl="0" w:tplc="611AA7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8C1756E"/>
    <w:multiLevelType w:val="hybridMultilevel"/>
    <w:tmpl w:val="788C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E67407"/>
    <w:multiLevelType w:val="hybridMultilevel"/>
    <w:tmpl w:val="D7F694C2"/>
    <w:lvl w:ilvl="0" w:tplc="923467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C62B8"/>
    <w:multiLevelType w:val="hybridMultilevel"/>
    <w:tmpl w:val="3D3CAF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wvtrxe0zd9eoewv0ov9xxf2paxzdfrxzzp&quot;&gt;Endnote Library 04062018&lt;record-ids&gt;&lt;item&gt;1445&lt;/item&gt;&lt;item&gt;1515&lt;/item&gt;&lt;item&gt;1544&lt;/item&gt;&lt;item&gt;1653&lt;/item&gt;&lt;item&gt;1891&lt;/item&gt;&lt;item&gt;1892&lt;/item&gt;&lt;item&gt;1894&lt;/item&gt;&lt;item&gt;1896&lt;/item&gt;&lt;item&gt;1897&lt;/item&gt;&lt;item&gt;1898&lt;/item&gt;&lt;item&gt;1899&lt;/item&gt;&lt;item&gt;1900&lt;/item&gt;&lt;item&gt;1902&lt;/item&gt;&lt;item&gt;1903&lt;/item&gt;&lt;item&gt;1904&lt;/item&gt;&lt;item&gt;1905&lt;/item&gt;&lt;item&gt;1906&lt;/item&gt;&lt;item&gt;1909&lt;/item&gt;&lt;item&gt;1910&lt;/item&gt;&lt;item&gt;1911&lt;/item&gt;&lt;item&gt;1912&lt;/item&gt;&lt;item&gt;1914&lt;/item&gt;&lt;item&gt;1915&lt;/item&gt;&lt;item&gt;1917&lt;/item&gt;&lt;item&gt;1918&lt;/item&gt;&lt;item&gt;1923&lt;/item&gt;&lt;item&gt;1925&lt;/item&gt;&lt;item&gt;1926&lt;/item&gt;&lt;item&gt;1927&lt;/item&gt;&lt;item&gt;1928&lt;/item&gt;&lt;item&gt;1929&lt;/item&gt;&lt;/record-ids&gt;&lt;/item&gt;&lt;/Libraries&gt;"/>
  </w:docVars>
  <w:rsids>
    <w:rsidRoot w:val="00CE4213"/>
    <w:rsid w:val="0000507F"/>
    <w:rsid w:val="000175E9"/>
    <w:rsid w:val="00021BDF"/>
    <w:rsid w:val="00034CE0"/>
    <w:rsid w:val="00035D3E"/>
    <w:rsid w:val="000417B0"/>
    <w:rsid w:val="00041D68"/>
    <w:rsid w:val="000501BF"/>
    <w:rsid w:val="000647DD"/>
    <w:rsid w:val="00064B39"/>
    <w:rsid w:val="00066A0B"/>
    <w:rsid w:val="00072A8E"/>
    <w:rsid w:val="000769AA"/>
    <w:rsid w:val="0008478E"/>
    <w:rsid w:val="000963A0"/>
    <w:rsid w:val="000A19A7"/>
    <w:rsid w:val="000A1B86"/>
    <w:rsid w:val="000A214F"/>
    <w:rsid w:val="000A4896"/>
    <w:rsid w:val="000A61BA"/>
    <w:rsid w:val="000A760E"/>
    <w:rsid w:val="000B6343"/>
    <w:rsid w:val="000C722E"/>
    <w:rsid w:val="000C7535"/>
    <w:rsid w:val="000D2FC6"/>
    <w:rsid w:val="000E132F"/>
    <w:rsid w:val="000E48BA"/>
    <w:rsid w:val="000E586E"/>
    <w:rsid w:val="001014DF"/>
    <w:rsid w:val="00107A9C"/>
    <w:rsid w:val="001101D8"/>
    <w:rsid w:val="001120D2"/>
    <w:rsid w:val="00112D85"/>
    <w:rsid w:val="0013236E"/>
    <w:rsid w:val="00136029"/>
    <w:rsid w:val="00146F6E"/>
    <w:rsid w:val="00147689"/>
    <w:rsid w:val="00157177"/>
    <w:rsid w:val="00160F2B"/>
    <w:rsid w:val="001610D2"/>
    <w:rsid w:val="00161BDF"/>
    <w:rsid w:val="00161D2C"/>
    <w:rsid w:val="00165442"/>
    <w:rsid w:val="001659C8"/>
    <w:rsid w:val="00170A01"/>
    <w:rsid w:val="00180530"/>
    <w:rsid w:val="001819D7"/>
    <w:rsid w:val="00184D8C"/>
    <w:rsid w:val="0018688D"/>
    <w:rsid w:val="001976F0"/>
    <w:rsid w:val="00197939"/>
    <w:rsid w:val="001A0100"/>
    <w:rsid w:val="001A04C2"/>
    <w:rsid w:val="001A0BE7"/>
    <w:rsid w:val="001A734A"/>
    <w:rsid w:val="001B60AB"/>
    <w:rsid w:val="001C0BF6"/>
    <w:rsid w:val="001D7985"/>
    <w:rsid w:val="001E6214"/>
    <w:rsid w:val="001F2B34"/>
    <w:rsid w:val="001F4220"/>
    <w:rsid w:val="00204865"/>
    <w:rsid w:val="00204A2F"/>
    <w:rsid w:val="0020575F"/>
    <w:rsid w:val="002106D4"/>
    <w:rsid w:val="00210A61"/>
    <w:rsid w:val="00236E97"/>
    <w:rsid w:val="00241E53"/>
    <w:rsid w:val="002445CE"/>
    <w:rsid w:val="00246B67"/>
    <w:rsid w:val="00257692"/>
    <w:rsid w:val="00257F94"/>
    <w:rsid w:val="00263365"/>
    <w:rsid w:val="00264AF0"/>
    <w:rsid w:val="002651ED"/>
    <w:rsid w:val="00280B31"/>
    <w:rsid w:val="0028649C"/>
    <w:rsid w:val="00292006"/>
    <w:rsid w:val="00296933"/>
    <w:rsid w:val="002974B9"/>
    <w:rsid w:val="002A0A1F"/>
    <w:rsid w:val="002A2905"/>
    <w:rsid w:val="002A4498"/>
    <w:rsid w:val="002A6961"/>
    <w:rsid w:val="002B13FC"/>
    <w:rsid w:val="002C3538"/>
    <w:rsid w:val="002D17E2"/>
    <w:rsid w:val="002D28C5"/>
    <w:rsid w:val="002D6FD3"/>
    <w:rsid w:val="002E1048"/>
    <w:rsid w:val="002E21E0"/>
    <w:rsid w:val="002E5213"/>
    <w:rsid w:val="002E6475"/>
    <w:rsid w:val="002E76AF"/>
    <w:rsid w:val="002F079D"/>
    <w:rsid w:val="002F2DB9"/>
    <w:rsid w:val="003027A2"/>
    <w:rsid w:val="00302CB6"/>
    <w:rsid w:val="00315A20"/>
    <w:rsid w:val="003364E3"/>
    <w:rsid w:val="00337857"/>
    <w:rsid w:val="00340B92"/>
    <w:rsid w:val="00356687"/>
    <w:rsid w:val="00387B0D"/>
    <w:rsid w:val="00393561"/>
    <w:rsid w:val="00394701"/>
    <w:rsid w:val="00396AA9"/>
    <w:rsid w:val="003A1DD8"/>
    <w:rsid w:val="003A216C"/>
    <w:rsid w:val="003A4713"/>
    <w:rsid w:val="003D36F3"/>
    <w:rsid w:val="003D3871"/>
    <w:rsid w:val="003D73E2"/>
    <w:rsid w:val="003E14C2"/>
    <w:rsid w:val="003E20A4"/>
    <w:rsid w:val="003E4A80"/>
    <w:rsid w:val="003F022B"/>
    <w:rsid w:val="003F2827"/>
    <w:rsid w:val="00406DE3"/>
    <w:rsid w:val="00417CEB"/>
    <w:rsid w:val="00436753"/>
    <w:rsid w:val="00440A84"/>
    <w:rsid w:val="004413D2"/>
    <w:rsid w:val="004446C8"/>
    <w:rsid w:val="00453DDA"/>
    <w:rsid w:val="0047080A"/>
    <w:rsid w:val="004708ED"/>
    <w:rsid w:val="00486316"/>
    <w:rsid w:val="00487723"/>
    <w:rsid w:val="00495609"/>
    <w:rsid w:val="004A720C"/>
    <w:rsid w:val="004B0EE1"/>
    <w:rsid w:val="004B432F"/>
    <w:rsid w:val="004B624D"/>
    <w:rsid w:val="004C27BF"/>
    <w:rsid w:val="004C739D"/>
    <w:rsid w:val="004E1AD1"/>
    <w:rsid w:val="004E3DF2"/>
    <w:rsid w:val="004E4055"/>
    <w:rsid w:val="004E6909"/>
    <w:rsid w:val="004F09C4"/>
    <w:rsid w:val="00515F30"/>
    <w:rsid w:val="0053197D"/>
    <w:rsid w:val="00532A17"/>
    <w:rsid w:val="00537A23"/>
    <w:rsid w:val="00546EDA"/>
    <w:rsid w:val="00562CA4"/>
    <w:rsid w:val="0056754A"/>
    <w:rsid w:val="00577889"/>
    <w:rsid w:val="00580A50"/>
    <w:rsid w:val="00586CE7"/>
    <w:rsid w:val="005A14EE"/>
    <w:rsid w:val="005A7A44"/>
    <w:rsid w:val="005C0C34"/>
    <w:rsid w:val="005C2C5C"/>
    <w:rsid w:val="005D005B"/>
    <w:rsid w:val="005F0617"/>
    <w:rsid w:val="005F2C1D"/>
    <w:rsid w:val="005F43B7"/>
    <w:rsid w:val="005F60E9"/>
    <w:rsid w:val="005F62B5"/>
    <w:rsid w:val="006046E1"/>
    <w:rsid w:val="0060516E"/>
    <w:rsid w:val="0063098C"/>
    <w:rsid w:val="006356CD"/>
    <w:rsid w:val="00645FC0"/>
    <w:rsid w:val="006539E1"/>
    <w:rsid w:val="00655101"/>
    <w:rsid w:val="00655898"/>
    <w:rsid w:val="006568D3"/>
    <w:rsid w:val="006603BF"/>
    <w:rsid w:val="00663E98"/>
    <w:rsid w:val="006648B9"/>
    <w:rsid w:val="006726EF"/>
    <w:rsid w:val="00677E36"/>
    <w:rsid w:val="0069337C"/>
    <w:rsid w:val="006B1342"/>
    <w:rsid w:val="006B5381"/>
    <w:rsid w:val="006B6846"/>
    <w:rsid w:val="006C2AC8"/>
    <w:rsid w:val="006C37A7"/>
    <w:rsid w:val="006C5420"/>
    <w:rsid w:val="006C778C"/>
    <w:rsid w:val="006C7A8F"/>
    <w:rsid w:val="006D503C"/>
    <w:rsid w:val="006E033B"/>
    <w:rsid w:val="0071203F"/>
    <w:rsid w:val="0071275F"/>
    <w:rsid w:val="007143CC"/>
    <w:rsid w:val="00715676"/>
    <w:rsid w:val="00716364"/>
    <w:rsid w:val="00720904"/>
    <w:rsid w:val="0073280C"/>
    <w:rsid w:val="00744113"/>
    <w:rsid w:val="00753B69"/>
    <w:rsid w:val="00754AD9"/>
    <w:rsid w:val="00762FC7"/>
    <w:rsid w:val="0076355B"/>
    <w:rsid w:val="00765F04"/>
    <w:rsid w:val="007702F0"/>
    <w:rsid w:val="00771AF2"/>
    <w:rsid w:val="007728D8"/>
    <w:rsid w:val="00776440"/>
    <w:rsid w:val="0077653D"/>
    <w:rsid w:val="007777A5"/>
    <w:rsid w:val="00777E67"/>
    <w:rsid w:val="007802A2"/>
    <w:rsid w:val="00791EF5"/>
    <w:rsid w:val="007A529D"/>
    <w:rsid w:val="007A5807"/>
    <w:rsid w:val="007A738D"/>
    <w:rsid w:val="007B331B"/>
    <w:rsid w:val="007C0191"/>
    <w:rsid w:val="007D0780"/>
    <w:rsid w:val="007D1810"/>
    <w:rsid w:val="007D35EE"/>
    <w:rsid w:val="007D427E"/>
    <w:rsid w:val="007E14AF"/>
    <w:rsid w:val="007E1DBF"/>
    <w:rsid w:val="007F2105"/>
    <w:rsid w:val="007F432B"/>
    <w:rsid w:val="008135A6"/>
    <w:rsid w:val="00817C8E"/>
    <w:rsid w:val="00817EBF"/>
    <w:rsid w:val="00821611"/>
    <w:rsid w:val="00823262"/>
    <w:rsid w:val="008275B7"/>
    <w:rsid w:val="0083416E"/>
    <w:rsid w:val="00836282"/>
    <w:rsid w:val="00842944"/>
    <w:rsid w:val="0084422B"/>
    <w:rsid w:val="00853558"/>
    <w:rsid w:val="00856698"/>
    <w:rsid w:val="00862682"/>
    <w:rsid w:val="008669B3"/>
    <w:rsid w:val="008708EC"/>
    <w:rsid w:val="00872D3D"/>
    <w:rsid w:val="00885EC4"/>
    <w:rsid w:val="0089422B"/>
    <w:rsid w:val="008A4A72"/>
    <w:rsid w:val="008A6B4F"/>
    <w:rsid w:val="008A7561"/>
    <w:rsid w:val="008B52DC"/>
    <w:rsid w:val="008B629A"/>
    <w:rsid w:val="008D49D7"/>
    <w:rsid w:val="00902F3B"/>
    <w:rsid w:val="0090735E"/>
    <w:rsid w:val="0090744F"/>
    <w:rsid w:val="0093611F"/>
    <w:rsid w:val="009464BB"/>
    <w:rsid w:val="0095410C"/>
    <w:rsid w:val="00954B5E"/>
    <w:rsid w:val="009555C1"/>
    <w:rsid w:val="00957903"/>
    <w:rsid w:val="00962FDC"/>
    <w:rsid w:val="00963D7F"/>
    <w:rsid w:val="009666E3"/>
    <w:rsid w:val="00976627"/>
    <w:rsid w:val="009806F6"/>
    <w:rsid w:val="009820A2"/>
    <w:rsid w:val="00985F6E"/>
    <w:rsid w:val="00996162"/>
    <w:rsid w:val="00996DED"/>
    <w:rsid w:val="00997A88"/>
    <w:rsid w:val="009A35FE"/>
    <w:rsid w:val="009B50A4"/>
    <w:rsid w:val="009C6BBB"/>
    <w:rsid w:val="009C7F8E"/>
    <w:rsid w:val="009C7F95"/>
    <w:rsid w:val="009D0B19"/>
    <w:rsid w:val="009D1E81"/>
    <w:rsid w:val="009D5AFD"/>
    <w:rsid w:val="009D6D7F"/>
    <w:rsid w:val="00A03D65"/>
    <w:rsid w:val="00A05ED1"/>
    <w:rsid w:val="00A06AAD"/>
    <w:rsid w:val="00A07E42"/>
    <w:rsid w:val="00A257FD"/>
    <w:rsid w:val="00A27FC7"/>
    <w:rsid w:val="00A310F2"/>
    <w:rsid w:val="00A408F4"/>
    <w:rsid w:val="00A429C8"/>
    <w:rsid w:val="00A46EFE"/>
    <w:rsid w:val="00A50E9D"/>
    <w:rsid w:val="00A707D0"/>
    <w:rsid w:val="00A71EAB"/>
    <w:rsid w:val="00A725CF"/>
    <w:rsid w:val="00A77154"/>
    <w:rsid w:val="00A81607"/>
    <w:rsid w:val="00A84501"/>
    <w:rsid w:val="00A905B5"/>
    <w:rsid w:val="00A91DF1"/>
    <w:rsid w:val="00A94EEA"/>
    <w:rsid w:val="00A9611F"/>
    <w:rsid w:val="00AC0FF4"/>
    <w:rsid w:val="00AC1125"/>
    <w:rsid w:val="00AD3DB2"/>
    <w:rsid w:val="00AD5C4F"/>
    <w:rsid w:val="00AE0CCE"/>
    <w:rsid w:val="00AE0F23"/>
    <w:rsid w:val="00AF106E"/>
    <w:rsid w:val="00AF68BC"/>
    <w:rsid w:val="00AF6FBB"/>
    <w:rsid w:val="00B255D4"/>
    <w:rsid w:val="00B30CF1"/>
    <w:rsid w:val="00B34E22"/>
    <w:rsid w:val="00B35908"/>
    <w:rsid w:val="00B42DAE"/>
    <w:rsid w:val="00B4367F"/>
    <w:rsid w:val="00B44B79"/>
    <w:rsid w:val="00B55631"/>
    <w:rsid w:val="00B55950"/>
    <w:rsid w:val="00B57193"/>
    <w:rsid w:val="00B620CD"/>
    <w:rsid w:val="00B64781"/>
    <w:rsid w:val="00B64E7D"/>
    <w:rsid w:val="00B71356"/>
    <w:rsid w:val="00B82496"/>
    <w:rsid w:val="00B84389"/>
    <w:rsid w:val="00B920EC"/>
    <w:rsid w:val="00B9427E"/>
    <w:rsid w:val="00BA0948"/>
    <w:rsid w:val="00BA3FC1"/>
    <w:rsid w:val="00BC3912"/>
    <w:rsid w:val="00BC419D"/>
    <w:rsid w:val="00BC5CE0"/>
    <w:rsid w:val="00BC5FB9"/>
    <w:rsid w:val="00BC6003"/>
    <w:rsid w:val="00BC60FF"/>
    <w:rsid w:val="00BE57D1"/>
    <w:rsid w:val="00C02454"/>
    <w:rsid w:val="00C24263"/>
    <w:rsid w:val="00C3353E"/>
    <w:rsid w:val="00C3427D"/>
    <w:rsid w:val="00C36E1A"/>
    <w:rsid w:val="00C55911"/>
    <w:rsid w:val="00C5710C"/>
    <w:rsid w:val="00C61AD9"/>
    <w:rsid w:val="00C65F95"/>
    <w:rsid w:val="00C730F4"/>
    <w:rsid w:val="00C8616B"/>
    <w:rsid w:val="00C870FD"/>
    <w:rsid w:val="00CA5069"/>
    <w:rsid w:val="00CB3924"/>
    <w:rsid w:val="00CD2AD5"/>
    <w:rsid w:val="00CD6F36"/>
    <w:rsid w:val="00CE1A68"/>
    <w:rsid w:val="00CE3661"/>
    <w:rsid w:val="00CE4213"/>
    <w:rsid w:val="00CF5E2A"/>
    <w:rsid w:val="00CF64ED"/>
    <w:rsid w:val="00D13435"/>
    <w:rsid w:val="00D172E3"/>
    <w:rsid w:val="00D47888"/>
    <w:rsid w:val="00D6304B"/>
    <w:rsid w:val="00D70DC3"/>
    <w:rsid w:val="00D75FAA"/>
    <w:rsid w:val="00D80BA2"/>
    <w:rsid w:val="00D81152"/>
    <w:rsid w:val="00D843EC"/>
    <w:rsid w:val="00D854A3"/>
    <w:rsid w:val="00D85FFC"/>
    <w:rsid w:val="00DA3C64"/>
    <w:rsid w:val="00DA742F"/>
    <w:rsid w:val="00DC3671"/>
    <w:rsid w:val="00DD4598"/>
    <w:rsid w:val="00DE0B44"/>
    <w:rsid w:val="00DF1C9A"/>
    <w:rsid w:val="00E06CD6"/>
    <w:rsid w:val="00E13109"/>
    <w:rsid w:val="00E1383C"/>
    <w:rsid w:val="00E16738"/>
    <w:rsid w:val="00E177B4"/>
    <w:rsid w:val="00E205B1"/>
    <w:rsid w:val="00E213AE"/>
    <w:rsid w:val="00E22963"/>
    <w:rsid w:val="00E30863"/>
    <w:rsid w:val="00E419C2"/>
    <w:rsid w:val="00E443E8"/>
    <w:rsid w:val="00E45FF7"/>
    <w:rsid w:val="00E4631A"/>
    <w:rsid w:val="00E4746C"/>
    <w:rsid w:val="00E51BBE"/>
    <w:rsid w:val="00E51DCE"/>
    <w:rsid w:val="00E6173A"/>
    <w:rsid w:val="00E61AE7"/>
    <w:rsid w:val="00E624C4"/>
    <w:rsid w:val="00E655AF"/>
    <w:rsid w:val="00E65C42"/>
    <w:rsid w:val="00E717D2"/>
    <w:rsid w:val="00E74E05"/>
    <w:rsid w:val="00E818B9"/>
    <w:rsid w:val="00E87F04"/>
    <w:rsid w:val="00E93DED"/>
    <w:rsid w:val="00E94717"/>
    <w:rsid w:val="00E97E37"/>
    <w:rsid w:val="00EB13FE"/>
    <w:rsid w:val="00EB762E"/>
    <w:rsid w:val="00ED613A"/>
    <w:rsid w:val="00ED6C92"/>
    <w:rsid w:val="00EE5723"/>
    <w:rsid w:val="00EF28DB"/>
    <w:rsid w:val="00EF6521"/>
    <w:rsid w:val="00F0043A"/>
    <w:rsid w:val="00F0561F"/>
    <w:rsid w:val="00F05AE0"/>
    <w:rsid w:val="00F06C79"/>
    <w:rsid w:val="00F0747D"/>
    <w:rsid w:val="00F10C29"/>
    <w:rsid w:val="00F13F3E"/>
    <w:rsid w:val="00F255CB"/>
    <w:rsid w:val="00F25AAB"/>
    <w:rsid w:val="00F31561"/>
    <w:rsid w:val="00F31630"/>
    <w:rsid w:val="00F31C32"/>
    <w:rsid w:val="00F37EC9"/>
    <w:rsid w:val="00F45A3C"/>
    <w:rsid w:val="00F46B61"/>
    <w:rsid w:val="00F478F2"/>
    <w:rsid w:val="00F56828"/>
    <w:rsid w:val="00F602C1"/>
    <w:rsid w:val="00F61888"/>
    <w:rsid w:val="00F65F62"/>
    <w:rsid w:val="00F75F9E"/>
    <w:rsid w:val="00F84060"/>
    <w:rsid w:val="00F84DD2"/>
    <w:rsid w:val="00F91CED"/>
    <w:rsid w:val="00F91F8A"/>
    <w:rsid w:val="00F93E5C"/>
    <w:rsid w:val="00F95573"/>
    <w:rsid w:val="00FA0355"/>
    <w:rsid w:val="00FA5AFD"/>
    <w:rsid w:val="00FA73BB"/>
    <w:rsid w:val="00FB19D7"/>
    <w:rsid w:val="00FC1AD4"/>
    <w:rsid w:val="00FD5AAC"/>
    <w:rsid w:val="00FE6CDE"/>
    <w:rsid w:val="00FF6FFB"/>
    <w:rsid w:val="00FF7B54"/>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E58E2"/>
  <w15:docId w15:val="{CD3B465D-BBBE-496A-B58F-F6CD42AE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1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13"/>
    <w:pPr>
      <w:ind w:left="720"/>
      <w:contextualSpacing/>
    </w:pPr>
  </w:style>
  <w:style w:type="paragraph" w:styleId="Header">
    <w:name w:val="header"/>
    <w:basedOn w:val="Normal"/>
    <w:link w:val="HeaderChar"/>
    <w:uiPriority w:val="99"/>
    <w:unhideWhenUsed/>
    <w:rsid w:val="00CE4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13"/>
    <w:rPr>
      <w:lang w:val="en-IE"/>
    </w:rPr>
  </w:style>
  <w:style w:type="paragraph" w:styleId="Footer">
    <w:name w:val="footer"/>
    <w:basedOn w:val="Normal"/>
    <w:link w:val="FooterChar"/>
    <w:uiPriority w:val="99"/>
    <w:unhideWhenUsed/>
    <w:rsid w:val="00CE4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13"/>
    <w:rPr>
      <w:lang w:val="en-IE"/>
    </w:rPr>
  </w:style>
  <w:style w:type="character" w:styleId="Hyperlink">
    <w:name w:val="Hyperlink"/>
    <w:basedOn w:val="DefaultParagraphFont"/>
    <w:uiPriority w:val="99"/>
    <w:unhideWhenUsed/>
    <w:rsid w:val="00CE4213"/>
    <w:rPr>
      <w:color w:val="0563C1" w:themeColor="hyperlink"/>
      <w:u w:val="single"/>
    </w:rPr>
  </w:style>
  <w:style w:type="character" w:styleId="CommentReference">
    <w:name w:val="annotation reference"/>
    <w:basedOn w:val="DefaultParagraphFont"/>
    <w:uiPriority w:val="99"/>
    <w:semiHidden/>
    <w:unhideWhenUsed/>
    <w:rsid w:val="00CE4213"/>
    <w:rPr>
      <w:sz w:val="16"/>
      <w:szCs w:val="16"/>
    </w:rPr>
  </w:style>
  <w:style w:type="paragraph" w:styleId="CommentText">
    <w:name w:val="annotation text"/>
    <w:basedOn w:val="Normal"/>
    <w:link w:val="CommentTextChar"/>
    <w:uiPriority w:val="99"/>
    <w:semiHidden/>
    <w:unhideWhenUsed/>
    <w:rsid w:val="00CE4213"/>
    <w:pPr>
      <w:spacing w:line="240" w:lineRule="auto"/>
    </w:pPr>
    <w:rPr>
      <w:sz w:val="20"/>
      <w:szCs w:val="20"/>
    </w:rPr>
  </w:style>
  <w:style w:type="character" w:customStyle="1" w:styleId="CommentTextChar">
    <w:name w:val="Comment Text Char"/>
    <w:basedOn w:val="DefaultParagraphFont"/>
    <w:link w:val="CommentText"/>
    <w:uiPriority w:val="99"/>
    <w:semiHidden/>
    <w:rsid w:val="00CE4213"/>
    <w:rPr>
      <w:sz w:val="20"/>
      <w:szCs w:val="20"/>
      <w:lang w:val="en-IE"/>
    </w:rPr>
  </w:style>
  <w:style w:type="paragraph" w:styleId="CommentSubject">
    <w:name w:val="annotation subject"/>
    <w:basedOn w:val="CommentText"/>
    <w:next w:val="CommentText"/>
    <w:link w:val="CommentSubjectChar"/>
    <w:uiPriority w:val="99"/>
    <w:semiHidden/>
    <w:unhideWhenUsed/>
    <w:rsid w:val="00CE4213"/>
    <w:rPr>
      <w:b/>
      <w:bCs/>
    </w:rPr>
  </w:style>
  <w:style w:type="character" w:customStyle="1" w:styleId="CommentSubjectChar">
    <w:name w:val="Comment Subject Char"/>
    <w:basedOn w:val="CommentTextChar"/>
    <w:link w:val="CommentSubject"/>
    <w:uiPriority w:val="99"/>
    <w:semiHidden/>
    <w:rsid w:val="00CE4213"/>
    <w:rPr>
      <w:b/>
      <w:bCs/>
      <w:sz w:val="20"/>
      <w:szCs w:val="20"/>
      <w:lang w:val="en-IE"/>
    </w:rPr>
  </w:style>
  <w:style w:type="paragraph" w:styleId="BalloonText">
    <w:name w:val="Balloon Text"/>
    <w:basedOn w:val="Normal"/>
    <w:link w:val="BalloonTextChar"/>
    <w:uiPriority w:val="99"/>
    <w:semiHidden/>
    <w:unhideWhenUsed/>
    <w:rsid w:val="00CE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13"/>
    <w:rPr>
      <w:rFonts w:ascii="Segoe UI" w:hAnsi="Segoe UI" w:cs="Segoe UI"/>
      <w:sz w:val="18"/>
      <w:szCs w:val="18"/>
      <w:lang w:val="en-IE"/>
    </w:rPr>
  </w:style>
  <w:style w:type="table" w:styleId="TableGrid">
    <w:name w:val="Table Grid"/>
    <w:basedOn w:val="TableNormal"/>
    <w:uiPriority w:val="39"/>
    <w:rsid w:val="00CE42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CE4213"/>
    <w:rPr>
      <w:lang w:val="en-IE"/>
    </w:rPr>
  </w:style>
  <w:style w:type="paragraph" w:styleId="BodyText">
    <w:name w:val="Body Text"/>
    <w:basedOn w:val="Normal"/>
    <w:link w:val="BodyTextChar"/>
    <w:uiPriority w:val="99"/>
    <w:semiHidden/>
    <w:unhideWhenUsed/>
    <w:rsid w:val="00CE4213"/>
    <w:pPr>
      <w:spacing w:after="120"/>
    </w:pPr>
  </w:style>
  <w:style w:type="paragraph" w:customStyle="1" w:styleId="EndNoteBibliographyTitle">
    <w:name w:val="EndNote Bibliography Title"/>
    <w:basedOn w:val="Normal"/>
    <w:link w:val="EndNoteBibliographyTitleChar"/>
    <w:rsid w:val="00CE421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E4213"/>
    <w:rPr>
      <w:rFonts w:ascii="Calibri" w:hAnsi="Calibri" w:cs="Calibri"/>
    </w:rPr>
  </w:style>
  <w:style w:type="paragraph" w:customStyle="1" w:styleId="EndNoteBibliography">
    <w:name w:val="EndNote Bibliography"/>
    <w:basedOn w:val="Normal"/>
    <w:link w:val="EndNoteBibliographyChar"/>
    <w:rsid w:val="00CE421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CE4213"/>
    <w:rPr>
      <w:rFonts w:ascii="Calibri" w:hAnsi="Calibri" w:cs="Calibri"/>
    </w:rPr>
  </w:style>
  <w:style w:type="character" w:customStyle="1" w:styleId="UnresolvedMention1">
    <w:name w:val="Unresolved Mention1"/>
    <w:basedOn w:val="DefaultParagraphFont"/>
    <w:uiPriority w:val="99"/>
    <w:semiHidden/>
    <w:unhideWhenUsed/>
    <w:rsid w:val="00204865"/>
    <w:rPr>
      <w:color w:val="605E5C"/>
      <w:shd w:val="clear" w:color="auto" w:fill="E1DFDD"/>
    </w:rPr>
  </w:style>
  <w:style w:type="character" w:customStyle="1" w:styleId="UnresolvedMention2">
    <w:name w:val="Unresolved Mention2"/>
    <w:basedOn w:val="DefaultParagraphFont"/>
    <w:uiPriority w:val="99"/>
    <w:semiHidden/>
    <w:unhideWhenUsed/>
    <w:rsid w:val="00D172E3"/>
    <w:rPr>
      <w:color w:val="605E5C"/>
      <w:shd w:val="clear" w:color="auto" w:fill="E1DFDD"/>
    </w:rPr>
  </w:style>
  <w:style w:type="character" w:customStyle="1" w:styleId="hlfld-contribauthor">
    <w:name w:val="hlfld-contribauthor"/>
    <w:basedOn w:val="DefaultParagraphFont"/>
    <w:rsid w:val="00D172E3"/>
  </w:style>
  <w:style w:type="character" w:styleId="FollowedHyperlink">
    <w:name w:val="FollowedHyperlink"/>
    <w:basedOn w:val="DefaultParagraphFont"/>
    <w:uiPriority w:val="99"/>
    <w:semiHidden/>
    <w:unhideWhenUsed/>
    <w:rsid w:val="00E205B1"/>
    <w:rPr>
      <w:color w:val="954F72" w:themeColor="followedHyperlink"/>
      <w:u w:val="single"/>
    </w:rPr>
  </w:style>
  <w:style w:type="character" w:customStyle="1" w:styleId="UnresolvedMention3">
    <w:name w:val="Unresolved Mention3"/>
    <w:basedOn w:val="DefaultParagraphFont"/>
    <w:uiPriority w:val="99"/>
    <w:semiHidden/>
    <w:unhideWhenUsed/>
    <w:rsid w:val="00A50E9D"/>
    <w:rPr>
      <w:color w:val="605E5C"/>
      <w:shd w:val="clear" w:color="auto" w:fill="E1DFDD"/>
    </w:rPr>
  </w:style>
  <w:style w:type="character" w:customStyle="1" w:styleId="UnresolvedMention">
    <w:name w:val="Unresolved Mention"/>
    <w:basedOn w:val="DefaultParagraphFont"/>
    <w:uiPriority w:val="99"/>
    <w:semiHidden/>
    <w:unhideWhenUsed/>
    <w:rsid w:val="0028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63604">
      <w:bodyDiv w:val="1"/>
      <w:marLeft w:val="0"/>
      <w:marRight w:val="0"/>
      <w:marTop w:val="0"/>
      <w:marBottom w:val="0"/>
      <w:divBdr>
        <w:top w:val="none" w:sz="0" w:space="0" w:color="auto"/>
        <w:left w:val="none" w:sz="0" w:space="0" w:color="auto"/>
        <w:bottom w:val="none" w:sz="0" w:space="0" w:color="auto"/>
        <w:right w:val="none" w:sz="0" w:space="0" w:color="auto"/>
      </w:divBdr>
      <w:divsChild>
        <w:div w:id="247420915">
          <w:marLeft w:val="0"/>
          <w:marRight w:val="0"/>
          <w:marTop w:val="0"/>
          <w:marBottom w:val="0"/>
          <w:divBdr>
            <w:top w:val="none" w:sz="0" w:space="0" w:color="auto"/>
            <w:left w:val="none" w:sz="0" w:space="0" w:color="auto"/>
            <w:bottom w:val="none" w:sz="0" w:space="0" w:color="auto"/>
            <w:right w:val="none" w:sz="0" w:space="0" w:color="auto"/>
          </w:divBdr>
        </w:div>
      </w:divsChild>
    </w:div>
    <w:div w:id="1550337819">
      <w:bodyDiv w:val="1"/>
      <w:marLeft w:val="0"/>
      <w:marRight w:val="0"/>
      <w:marTop w:val="0"/>
      <w:marBottom w:val="0"/>
      <w:divBdr>
        <w:top w:val="none" w:sz="0" w:space="0" w:color="auto"/>
        <w:left w:val="none" w:sz="0" w:space="0" w:color="auto"/>
        <w:bottom w:val="none" w:sz="0" w:space="0" w:color="auto"/>
        <w:right w:val="none" w:sz="0" w:space="0" w:color="auto"/>
      </w:divBdr>
      <w:divsChild>
        <w:div w:id="59147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lene.cloitre@va.gov" TargetMode="External"/><Relationship Id="rId18" Type="http://schemas.openxmlformats.org/officeDocument/2006/relationships/hyperlink" Target="mailto:m.shevlin@ulster.ac.uk" TargetMode="External"/><Relationship Id="rId26" Type="http://schemas.openxmlformats.org/officeDocument/2006/relationships/hyperlink" Target="https://doi.org/10.1002/jts.2245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vallier@tcd.ie" TargetMode="External"/><Relationship Id="rId17" Type="http://schemas.openxmlformats.org/officeDocument/2006/relationships/hyperlink" Target="mailto:ja.murphy@ulster.ac.uk" TargetMode="External"/><Relationship Id="rId25" Type="http://schemas.openxmlformats.org/officeDocument/2006/relationships/hyperlink" Target="https://doi.org/10.1016/j.cpr.2017.09.001" TargetMode="External"/><Relationship Id="rId2" Type="http://schemas.openxmlformats.org/officeDocument/2006/relationships/customXml" Target="../customXml/item2.xml"/><Relationship Id="rId16" Type="http://schemas.openxmlformats.org/officeDocument/2006/relationships/hyperlink" Target="mailto:m.olff@amc.uva.nl" TargetMode="External"/><Relationship Id="rId20" Type="http://schemas.openxmlformats.org/officeDocument/2006/relationships/hyperlink" Target="https://www.traumameasuresglobal.com/item" TargetMode="External"/><Relationship Id="rId29" Type="http://schemas.openxmlformats.org/officeDocument/2006/relationships/hyperlink" Target="https://doi.org/10.1002/wps.2018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hyland@mu.ie" TargetMode="External"/><Relationship Id="rId24" Type="http://schemas.openxmlformats.org/officeDocument/2006/relationships/hyperlink" Target="https://icd.who.int/browse11/l-m/en" TargetMode="External"/><Relationship Id="rId5" Type="http://schemas.openxmlformats.org/officeDocument/2006/relationships/numbering" Target="numbering.xml"/><Relationship Id="rId15" Type="http://schemas.openxmlformats.org/officeDocument/2006/relationships/hyperlink" Target="mailto:t.karatzias@napier.ac.uk" TargetMode="External"/><Relationship Id="rId23" Type="http://schemas.openxmlformats.org/officeDocument/2006/relationships/hyperlink" Target="https://www.oecd-ilibrary.org/social-issues-migration-health/health-at-a-glance-2017_health_glance-2017-en" TargetMode="External"/><Relationship Id="rId28" Type="http://schemas.openxmlformats.org/officeDocument/2006/relationships/hyperlink" Target="https://www.traumameasuresglobal.com/item" TargetMode="External"/><Relationship Id="rId10" Type="http://schemas.openxmlformats.org/officeDocument/2006/relationships/endnotes" Target="endnotes.xml"/><Relationship Id="rId19" Type="http://schemas.openxmlformats.org/officeDocument/2006/relationships/hyperlink" Target="mailto:Philip.hyland@mu.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nbe@ariel.ac.il" TargetMode="External"/><Relationship Id="rId22" Type="http://schemas.openxmlformats.org/officeDocument/2006/relationships/footer" Target="footer2.xml"/><Relationship Id="rId27" Type="http://schemas.openxmlformats.org/officeDocument/2006/relationships/hyperlink" Target="https://www.cso.ie/en/census/census2016repor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D97C8BD85F449A06D2DBE7DE7F045" ma:contentTypeVersion="8" ma:contentTypeDescription="Create a new document." ma:contentTypeScope="" ma:versionID="f05c4d066a7f96bcefd39d24636461b7">
  <xsd:schema xmlns:xsd="http://www.w3.org/2001/XMLSchema" xmlns:xs="http://www.w3.org/2001/XMLSchema" xmlns:p="http://schemas.microsoft.com/office/2006/metadata/properties" xmlns:ns3="e3c1be1b-baa1-4248-bccc-b4aae854b92d" targetNamespace="http://schemas.microsoft.com/office/2006/metadata/properties" ma:root="true" ma:fieldsID="0ca95d97cf51db5ca00733ca73113061" ns3:_="">
    <xsd:import namespace="e3c1be1b-baa1-4248-bccc-b4aae854b9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1be1b-baa1-4248-bccc-b4aae854b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2A97-FC9A-40BE-B65A-415FC78D1083}">
  <ds:schemaRefs>
    <ds:schemaRef ds:uri="http://schemas.microsoft.com/sharepoint/v3/contenttype/forms"/>
  </ds:schemaRefs>
</ds:datastoreItem>
</file>

<file path=customXml/itemProps2.xml><?xml version="1.0" encoding="utf-8"?>
<ds:datastoreItem xmlns:ds="http://schemas.openxmlformats.org/officeDocument/2006/customXml" ds:itemID="{B68E3428-8B7A-451C-87CD-34694F75D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52CEE-A669-4891-AAD2-F8C20295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1be1b-baa1-4248-bccc-b4aae854b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D21FC-A58F-4B66-88BF-1A845844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6985</Words>
  <Characters>41145</Characters>
  <Application>Microsoft Office Word</Application>
  <DocSecurity>0</DocSecurity>
  <Lines>674</Lines>
  <Paragraphs>176</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47954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Shevlin, Mark</cp:lastModifiedBy>
  <cp:revision>2</cp:revision>
  <dcterms:created xsi:type="dcterms:W3CDTF">2020-06-30T09:03:00Z</dcterms:created>
  <dcterms:modified xsi:type="dcterms:W3CDTF">2020-06-30T09:03:00Z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0x0101000A8D97C8BD85F449A06D2DBE7DE7F045</vt:lpwstr>
  </property>
</Properties>
</file>