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203" w:rsidRPr="00B82722" w:rsidRDefault="00271203" w:rsidP="005956EB">
      <w:pPr>
        <w:spacing w:line="240" w:lineRule="atLeast"/>
        <w:jc w:val="center"/>
        <w:rPr>
          <w:sz w:val="24"/>
          <w:szCs w:val="24"/>
        </w:rPr>
      </w:pPr>
      <w:bookmarkStart w:id="0" w:name="_GoBack"/>
      <w:bookmarkEnd w:id="0"/>
      <w:r w:rsidRPr="00B82722">
        <w:rPr>
          <w:b/>
          <w:sz w:val="24"/>
          <w:szCs w:val="24"/>
        </w:rPr>
        <w:t>REVERSING TRANSVERSE DUNES</w:t>
      </w:r>
      <w:r>
        <w:rPr>
          <w:b/>
          <w:sz w:val="24"/>
          <w:szCs w:val="24"/>
        </w:rPr>
        <w:t xml:space="preserve">: MODELLING OF </w:t>
      </w:r>
      <w:r w:rsidRPr="00B82722">
        <w:rPr>
          <w:b/>
          <w:sz w:val="24"/>
          <w:szCs w:val="24"/>
        </w:rPr>
        <w:t xml:space="preserve">AIRFLOW SWITCHING </w:t>
      </w:r>
      <w:r>
        <w:rPr>
          <w:b/>
          <w:sz w:val="24"/>
          <w:szCs w:val="24"/>
        </w:rPr>
        <w:t xml:space="preserve">USING 3D COMPUTATIONAL FLUID DYNAMICS </w:t>
      </w:r>
    </w:p>
    <w:p w:rsidR="00271203" w:rsidRPr="00B82722" w:rsidRDefault="00271203" w:rsidP="005956EB">
      <w:pPr>
        <w:spacing w:line="240" w:lineRule="atLeast"/>
        <w:jc w:val="center"/>
        <w:rPr>
          <w:sz w:val="24"/>
          <w:szCs w:val="24"/>
        </w:rPr>
      </w:pPr>
    </w:p>
    <w:p w:rsidR="00271203" w:rsidRPr="00B82722" w:rsidRDefault="00271203" w:rsidP="005956EB">
      <w:pPr>
        <w:spacing w:line="240" w:lineRule="atLeast"/>
        <w:jc w:val="center"/>
        <w:rPr>
          <w:sz w:val="24"/>
          <w:szCs w:val="24"/>
          <w:vertAlign w:val="superscript"/>
        </w:rPr>
      </w:pPr>
      <w:r w:rsidRPr="00B82722">
        <w:rPr>
          <w:sz w:val="24"/>
          <w:szCs w:val="24"/>
        </w:rPr>
        <w:t>Derek W.T. Jackson</w:t>
      </w:r>
      <w:r>
        <w:rPr>
          <w:sz w:val="24"/>
          <w:szCs w:val="24"/>
        </w:rPr>
        <w:t>*</w:t>
      </w:r>
      <w:r w:rsidRPr="00B82722">
        <w:rPr>
          <w:sz w:val="24"/>
          <w:szCs w:val="24"/>
          <w:vertAlign w:val="superscript"/>
        </w:rPr>
        <w:t>1</w:t>
      </w:r>
      <w:r w:rsidRPr="00B82722">
        <w:rPr>
          <w:sz w:val="24"/>
          <w:szCs w:val="24"/>
        </w:rPr>
        <w:t>, Andrew Cooper</w:t>
      </w:r>
      <w:r>
        <w:rPr>
          <w:sz w:val="24"/>
          <w:szCs w:val="24"/>
          <w:vertAlign w:val="superscript"/>
        </w:rPr>
        <w:t>1,</w:t>
      </w:r>
      <w:r w:rsidRPr="00B82722">
        <w:rPr>
          <w:sz w:val="24"/>
          <w:szCs w:val="24"/>
          <w:vertAlign w:val="superscript"/>
        </w:rPr>
        <w:t>2</w:t>
      </w:r>
      <w:r w:rsidRPr="00B82722">
        <w:rPr>
          <w:sz w:val="24"/>
          <w:szCs w:val="24"/>
        </w:rPr>
        <w:t>, Andrew Green</w:t>
      </w:r>
      <w:r w:rsidRPr="00B82722">
        <w:rPr>
          <w:sz w:val="24"/>
          <w:szCs w:val="24"/>
          <w:vertAlign w:val="superscript"/>
        </w:rPr>
        <w:t>2</w:t>
      </w:r>
      <w:r w:rsidRPr="00B82722">
        <w:rPr>
          <w:sz w:val="24"/>
          <w:szCs w:val="24"/>
        </w:rPr>
        <w:t>, Meiring Beyers</w:t>
      </w:r>
      <w:r w:rsidRPr="00B82722">
        <w:rPr>
          <w:sz w:val="24"/>
          <w:szCs w:val="24"/>
          <w:vertAlign w:val="superscript"/>
        </w:rPr>
        <w:t>3</w:t>
      </w:r>
      <w:r w:rsidRPr="00B82722">
        <w:rPr>
          <w:sz w:val="24"/>
          <w:szCs w:val="24"/>
        </w:rPr>
        <w:t>, Emilia Guisado-Pintado</w:t>
      </w:r>
      <w:r w:rsidRPr="0005746E">
        <w:rPr>
          <w:sz w:val="24"/>
          <w:szCs w:val="24"/>
          <w:vertAlign w:val="superscript"/>
        </w:rPr>
        <w:t>1,</w:t>
      </w:r>
      <w:r w:rsidRPr="00B82722">
        <w:rPr>
          <w:sz w:val="24"/>
          <w:szCs w:val="24"/>
          <w:vertAlign w:val="superscript"/>
        </w:rPr>
        <w:t>4</w:t>
      </w:r>
      <w:r>
        <w:rPr>
          <w:sz w:val="24"/>
          <w:szCs w:val="24"/>
        </w:rPr>
        <w:t>, E</w:t>
      </w:r>
      <w:r w:rsidRPr="00B82722">
        <w:rPr>
          <w:sz w:val="24"/>
          <w:szCs w:val="24"/>
        </w:rPr>
        <w:t>rrol Wiles</w:t>
      </w:r>
      <w:r>
        <w:rPr>
          <w:sz w:val="24"/>
          <w:szCs w:val="24"/>
          <w:vertAlign w:val="superscript"/>
        </w:rPr>
        <w:t>5</w:t>
      </w:r>
      <w:r>
        <w:rPr>
          <w:sz w:val="24"/>
          <w:szCs w:val="24"/>
        </w:rPr>
        <w:t>,</w:t>
      </w:r>
      <w:r w:rsidRPr="00B82722">
        <w:rPr>
          <w:sz w:val="24"/>
          <w:szCs w:val="24"/>
        </w:rPr>
        <w:t xml:space="preserve"> Keegan Benallack</w:t>
      </w:r>
      <w:r w:rsidRPr="00B82722">
        <w:rPr>
          <w:sz w:val="24"/>
          <w:szCs w:val="24"/>
          <w:vertAlign w:val="superscript"/>
        </w:rPr>
        <w:t>2</w:t>
      </w:r>
      <w:r>
        <w:rPr>
          <w:sz w:val="24"/>
          <w:szCs w:val="24"/>
        </w:rPr>
        <w:t>, Matt Balme</w:t>
      </w:r>
      <w:r>
        <w:rPr>
          <w:sz w:val="24"/>
          <w:szCs w:val="24"/>
          <w:vertAlign w:val="superscript"/>
        </w:rPr>
        <w:t>6</w:t>
      </w:r>
      <w:r>
        <w:rPr>
          <w:sz w:val="24"/>
          <w:szCs w:val="24"/>
        </w:rPr>
        <w:t xml:space="preserve">, </w:t>
      </w:r>
    </w:p>
    <w:p w:rsidR="00271203" w:rsidRPr="00B82722" w:rsidRDefault="00271203" w:rsidP="005956EB">
      <w:pPr>
        <w:spacing w:line="240" w:lineRule="atLeast"/>
        <w:jc w:val="center"/>
        <w:rPr>
          <w:sz w:val="20"/>
          <w:szCs w:val="24"/>
        </w:rPr>
      </w:pPr>
    </w:p>
    <w:p w:rsidR="00271203" w:rsidRDefault="00271203" w:rsidP="000031D4">
      <w:pPr>
        <w:spacing w:line="240" w:lineRule="atLeast"/>
        <w:rPr>
          <w:sz w:val="20"/>
          <w:szCs w:val="24"/>
        </w:rPr>
      </w:pPr>
      <w:r w:rsidRPr="00B82722">
        <w:rPr>
          <w:sz w:val="20"/>
          <w:szCs w:val="24"/>
          <w:vertAlign w:val="superscript"/>
        </w:rPr>
        <w:t>1</w:t>
      </w:r>
      <w:r w:rsidRPr="00B82722">
        <w:rPr>
          <w:sz w:val="20"/>
          <w:szCs w:val="24"/>
        </w:rPr>
        <w:t>Centre for Coastal &amp; Marine Research, School of Geography &amp; Environmental Sciences, Ulster University, Northern Ireland</w:t>
      </w:r>
      <w:r>
        <w:rPr>
          <w:sz w:val="20"/>
          <w:szCs w:val="24"/>
        </w:rPr>
        <w:t>, United Kingdom.</w:t>
      </w:r>
    </w:p>
    <w:p w:rsidR="00271203" w:rsidRDefault="00271203" w:rsidP="000031D4">
      <w:pPr>
        <w:spacing w:line="240" w:lineRule="atLeast"/>
        <w:rPr>
          <w:sz w:val="20"/>
          <w:szCs w:val="24"/>
        </w:rPr>
      </w:pPr>
      <w:r w:rsidRPr="00B82722">
        <w:rPr>
          <w:sz w:val="20"/>
          <w:szCs w:val="24"/>
        </w:rPr>
        <w:t xml:space="preserve"> </w:t>
      </w:r>
      <w:r w:rsidRPr="00B82722">
        <w:rPr>
          <w:sz w:val="20"/>
          <w:szCs w:val="24"/>
          <w:vertAlign w:val="superscript"/>
        </w:rPr>
        <w:t>2</w:t>
      </w:r>
      <w:r w:rsidRPr="00B82722">
        <w:rPr>
          <w:sz w:val="20"/>
          <w:szCs w:val="24"/>
        </w:rPr>
        <w:t>Geological Sciences, University of KwaZulu-Natal, South Africa</w:t>
      </w:r>
    </w:p>
    <w:p w:rsidR="00271203" w:rsidRPr="00B82722" w:rsidRDefault="00271203" w:rsidP="000031D4">
      <w:pPr>
        <w:spacing w:line="240" w:lineRule="atLeast"/>
        <w:rPr>
          <w:sz w:val="20"/>
          <w:szCs w:val="24"/>
        </w:rPr>
      </w:pPr>
      <w:r w:rsidRPr="00B82722">
        <w:rPr>
          <w:sz w:val="20"/>
          <w:szCs w:val="24"/>
        </w:rPr>
        <w:t xml:space="preserve"> </w:t>
      </w:r>
      <w:r w:rsidRPr="00B82722">
        <w:rPr>
          <w:sz w:val="20"/>
          <w:szCs w:val="24"/>
          <w:vertAlign w:val="superscript"/>
        </w:rPr>
        <w:t>3</w:t>
      </w:r>
      <w:r w:rsidRPr="00B82722">
        <w:rPr>
          <w:sz w:val="20"/>
          <w:szCs w:val="24"/>
        </w:rPr>
        <w:t>Klimaat Consulting &amp; Innovation Inc. Guelph, Canada</w:t>
      </w:r>
    </w:p>
    <w:p w:rsidR="00271203" w:rsidRDefault="00271203" w:rsidP="000031D4">
      <w:pPr>
        <w:spacing w:line="240" w:lineRule="atLeast"/>
        <w:rPr>
          <w:sz w:val="20"/>
          <w:szCs w:val="24"/>
        </w:rPr>
      </w:pPr>
      <w:r w:rsidRPr="00B82722">
        <w:rPr>
          <w:sz w:val="20"/>
          <w:szCs w:val="24"/>
          <w:vertAlign w:val="superscript"/>
        </w:rPr>
        <w:t>4</w:t>
      </w:r>
      <w:r w:rsidRPr="00B82722">
        <w:rPr>
          <w:sz w:val="20"/>
          <w:szCs w:val="24"/>
        </w:rPr>
        <w:t>Department of Physical Geography and Regional Geographic Analysis, University of Seville, Seville 41004, Spain</w:t>
      </w:r>
    </w:p>
    <w:p w:rsidR="00271203" w:rsidRDefault="00271203" w:rsidP="00C32577">
      <w:pPr>
        <w:spacing w:line="240" w:lineRule="atLeast"/>
        <w:rPr>
          <w:sz w:val="20"/>
          <w:szCs w:val="24"/>
        </w:rPr>
      </w:pPr>
      <w:r w:rsidRPr="00C32577">
        <w:rPr>
          <w:sz w:val="20"/>
          <w:szCs w:val="24"/>
          <w:vertAlign w:val="superscript"/>
        </w:rPr>
        <w:t>5</w:t>
      </w:r>
      <w:r>
        <w:rPr>
          <w:sz w:val="20"/>
          <w:szCs w:val="24"/>
        </w:rPr>
        <w:t xml:space="preserve">South African National Biodiversity Institute, </w:t>
      </w:r>
      <w:r w:rsidRPr="00C32577">
        <w:rPr>
          <w:sz w:val="20"/>
          <w:szCs w:val="24"/>
        </w:rPr>
        <w:t>Somerset Street</w:t>
      </w:r>
      <w:r>
        <w:rPr>
          <w:sz w:val="20"/>
          <w:szCs w:val="24"/>
        </w:rPr>
        <w:t xml:space="preserve">, </w:t>
      </w:r>
      <w:r w:rsidRPr="00C32577">
        <w:rPr>
          <w:sz w:val="20"/>
          <w:szCs w:val="24"/>
        </w:rPr>
        <w:t>Grahamstown, 6139</w:t>
      </w:r>
      <w:r>
        <w:rPr>
          <w:sz w:val="20"/>
          <w:szCs w:val="24"/>
        </w:rPr>
        <w:t xml:space="preserve">, </w:t>
      </w:r>
      <w:r w:rsidRPr="00C32577">
        <w:rPr>
          <w:sz w:val="20"/>
          <w:szCs w:val="24"/>
        </w:rPr>
        <w:t>South Africa</w:t>
      </w:r>
    </w:p>
    <w:p w:rsidR="00271203" w:rsidRDefault="00271203" w:rsidP="000031D4">
      <w:pPr>
        <w:spacing w:line="240" w:lineRule="atLeast"/>
        <w:rPr>
          <w:sz w:val="20"/>
          <w:szCs w:val="24"/>
        </w:rPr>
      </w:pPr>
      <w:r>
        <w:rPr>
          <w:sz w:val="20"/>
          <w:szCs w:val="24"/>
          <w:vertAlign w:val="superscript"/>
        </w:rPr>
        <w:t>6</w:t>
      </w:r>
      <w:r w:rsidRPr="00AC24E3">
        <w:rPr>
          <w:sz w:val="20"/>
          <w:szCs w:val="24"/>
        </w:rPr>
        <w:t>School of Physical Sciences</w:t>
      </w:r>
      <w:r>
        <w:rPr>
          <w:sz w:val="20"/>
          <w:szCs w:val="24"/>
        </w:rPr>
        <w:t xml:space="preserve">, </w:t>
      </w:r>
      <w:r w:rsidRPr="00AC24E3">
        <w:rPr>
          <w:sz w:val="20"/>
          <w:szCs w:val="24"/>
        </w:rPr>
        <w:t>The Open University, Walton Hall, Milton Keynes</w:t>
      </w:r>
      <w:r>
        <w:rPr>
          <w:sz w:val="20"/>
          <w:szCs w:val="24"/>
        </w:rPr>
        <w:t>, United Kingdom</w:t>
      </w:r>
    </w:p>
    <w:p w:rsidR="00271203" w:rsidRPr="00B82722" w:rsidRDefault="00271203" w:rsidP="00AC24E3">
      <w:pPr>
        <w:spacing w:line="240" w:lineRule="atLeast"/>
        <w:jc w:val="center"/>
        <w:rPr>
          <w:sz w:val="20"/>
          <w:szCs w:val="24"/>
        </w:rPr>
      </w:pPr>
    </w:p>
    <w:p w:rsidR="00271203" w:rsidRPr="00B82722" w:rsidRDefault="00271203" w:rsidP="00784596">
      <w:pPr>
        <w:spacing w:line="240" w:lineRule="atLeast"/>
        <w:ind w:firstLine="288"/>
        <w:jc w:val="both"/>
        <w:rPr>
          <w:sz w:val="24"/>
          <w:szCs w:val="24"/>
        </w:rPr>
      </w:pPr>
      <w:r>
        <w:rPr>
          <w:sz w:val="24"/>
          <w:szCs w:val="24"/>
        </w:rPr>
        <w:t>*Corresponding author</w:t>
      </w:r>
    </w:p>
    <w:p w:rsidR="00271203" w:rsidRDefault="00271203" w:rsidP="00602592">
      <w:pPr>
        <w:spacing w:line="240" w:lineRule="atLeast"/>
        <w:jc w:val="both"/>
        <w:rPr>
          <w:b/>
          <w:sz w:val="24"/>
          <w:szCs w:val="24"/>
        </w:rPr>
      </w:pPr>
    </w:p>
    <w:p w:rsidR="00271203" w:rsidRDefault="00271203" w:rsidP="00602592">
      <w:pPr>
        <w:spacing w:line="240" w:lineRule="atLeast"/>
        <w:jc w:val="both"/>
        <w:rPr>
          <w:b/>
          <w:sz w:val="24"/>
          <w:szCs w:val="24"/>
        </w:rPr>
      </w:pPr>
    </w:p>
    <w:p w:rsidR="00271203" w:rsidRPr="00602592" w:rsidRDefault="00271203" w:rsidP="00AA55BB">
      <w:pPr>
        <w:spacing w:line="480" w:lineRule="auto"/>
        <w:jc w:val="both"/>
        <w:rPr>
          <w:b/>
          <w:sz w:val="24"/>
          <w:szCs w:val="24"/>
        </w:rPr>
      </w:pPr>
      <w:r w:rsidRPr="00602592">
        <w:rPr>
          <w:b/>
          <w:sz w:val="24"/>
          <w:szCs w:val="24"/>
        </w:rPr>
        <w:t>Abstract</w:t>
      </w:r>
    </w:p>
    <w:p w:rsidR="00271203" w:rsidRDefault="00271203">
      <w:pPr>
        <w:spacing w:line="480" w:lineRule="auto"/>
        <w:jc w:val="both"/>
        <w:rPr>
          <w:sz w:val="24"/>
          <w:szCs w:val="24"/>
        </w:rPr>
      </w:pPr>
      <w:r>
        <w:rPr>
          <w:sz w:val="24"/>
          <w:szCs w:val="24"/>
        </w:rPr>
        <w:t xml:space="preserve">Airflow dynamics across dune surfaces are the primary agent of sediment transport and resulting dune migration movements. Using 3D computational fluid dynamic modelling, this study examined the behaviour of near surface airflow travelling over transverse (reversing) dunes on a beach system. Wind direction was modelled in two opposing directions (both perpendicular to dune crestline) to investigate surface alteration of flow on the dune topography. Surface shear stress, velocity streamlines and potential sediment flux were extracted from the modelling. The work shows that under SW winds the surface (under the configuration measured) underwent almost 10% more aeolian flux than with opposing NE winds of the same magnitude. Differences were also noted in the airflow behaviour with SW winds staying attached to the surface with less turbulence while NE winds had detached flow at dune crests with more localised turbulence. The work provides detailed insights into how 3D airflow behaviour is modified according to incident flow direction of reversing dune ridges and the resulting implications for their topographic modification. These dune types also provide interesting analogues for similarly scaled Transverse Aeolian Ridges found on Mars and the findings here provide </w:t>
      </w:r>
      <w:r>
        <w:rPr>
          <w:sz w:val="24"/>
          <w:szCs w:val="24"/>
        </w:rPr>
        <w:lastRenderedPageBreak/>
        <w:t>important understanding of flow behaviour of such landforms and their potential movement.</w:t>
      </w:r>
    </w:p>
    <w:p w:rsidR="00271203" w:rsidRDefault="00271203" w:rsidP="00AA55BB">
      <w:pPr>
        <w:spacing w:line="480" w:lineRule="auto"/>
        <w:jc w:val="both"/>
        <w:rPr>
          <w:sz w:val="24"/>
          <w:szCs w:val="24"/>
        </w:rPr>
      </w:pPr>
    </w:p>
    <w:p w:rsidR="00271203" w:rsidRDefault="00271203" w:rsidP="00AA55BB">
      <w:pPr>
        <w:spacing w:line="480" w:lineRule="auto"/>
        <w:jc w:val="both"/>
        <w:rPr>
          <w:sz w:val="24"/>
          <w:szCs w:val="24"/>
        </w:rPr>
      </w:pPr>
      <w:r w:rsidRPr="00602592">
        <w:rPr>
          <w:b/>
          <w:sz w:val="24"/>
          <w:szCs w:val="24"/>
        </w:rPr>
        <w:t>Keywords</w:t>
      </w:r>
      <w:r>
        <w:rPr>
          <w:sz w:val="24"/>
          <w:szCs w:val="24"/>
        </w:rPr>
        <w:t>: aeolian, reversing dunes, computational fluid dynamics, airflow, transverse ridges</w:t>
      </w:r>
    </w:p>
    <w:p w:rsidR="00271203" w:rsidRPr="00B82722" w:rsidRDefault="00271203" w:rsidP="00602592">
      <w:pPr>
        <w:spacing w:line="240" w:lineRule="atLeast"/>
        <w:jc w:val="both"/>
        <w:rPr>
          <w:sz w:val="24"/>
          <w:szCs w:val="24"/>
        </w:rPr>
      </w:pPr>
    </w:p>
    <w:p w:rsidR="00271203" w:rsidRPr="00602592" w:rsidRDefault="00271203" w:rsidP="00433EF1">
      <w:pPr>
        <w:spacing w:line="240" w:lineRule="atLeast"/>
        <w:jc w:val="both"/>
        <w:rPr>
          <w:b/>
          <w:sz w:val="24"/>
          <w:szCs w:val="24"/>
        </w:rPr>
      </w:pPr>
      <w:r>
        <w:rPr>
          <w:b/>
          <w:sz w:val="24"/>
          <w:szCs w:val="24"/>
        </w:rPr>
        <w:t xml:space="preserve">1.0 </w:t>
      </w:r>
      <w:r w:rsidRPr="00602592">
        <w:rPr>
          <w:b/>
          <w:sz w:val="24"/>
          <w:szCs w:val="24"/>
        </w:rPr>
        <w:t>Introduction</w:t>
      </w:r>
    </w:p>
    <w:p w:rsidR="00271203" w:rsidRPr="00B82722" w:rsidRDefault="00271203" w:rsidP="00582935">
      <w:pPr>
        <w:spacing w:line="480" w:lineRule="auto"/>
        <w:jc w:val="both"/>
        <w:rPr>
          <w:sz w:val="24"/>
          <w:szCs w:val="24"/>
        </w:rPr>
      </w:pPr>
      <w:r w:rsidRPr="00B82722">
        <w:rPr>
          <w:sz w:val="24"/>
          <w:szCs w:val="24"/>
        </w:rPr>
        <w:t xml:space="preserve">Airflow over terrestrial sand dunes </w:t>
      </w:r>
      <w:r>
        <w:rPr>
          <w:sz w:val="24"/>
          <w:szCs w:val="24"/>
        </w:rPr>
        <w:t>is</w:t>
      </w:r>
      <w:r w:rsidRPr="00B82722">
        <w:rPr>
          <w:sz w:val="24"/>
          <w:szCs w:val="24"/>
        </w:rPr>
        <w:t xml:space="preserve"> the fundamental forcing mechanism in </w:t>
      </w:r>
      <w:r>
        <w:rPr>
          <w:sz w:val="24"/>
          <w:szCs w:val="24"/>
        </w:rPr>
        <w:t>dune</w:t>
      </w:r>
      <w:r w:rsidRPr="00B82722">
        <w:rPr>
          <w:sz w:val="24"/>
          <w:szCs w:val="24"/>
        </w:rPr>
        <w:t xml:space="preserve"> landform dynamics. </w:t>
      </w:r>
      <w:r>
        <w:rPr>
          <w:sz w:val="24"/>
          <w:szCs w:val="24"/>
        </w:rPr>
        <w:t>If sufficiently strong</w:t>
      </w:r>
      <w:r w:rsidRPr="00B82722">
        <w:rPr>
          <w:sz w:val="24"/>
          <w:szCs w:val="24"/>
        </w:rPr>
        <w:t xml:space="preserve">, </w:t>
      </w:r>
      <w:r>
        <w:rPr>
          <w:sz w:val="24"/>
          <w:szCs w:val="24"/>
        </w:rPr>
        <w:t>wind</w:t>
      </w:r>
      <w:r w:rsidRPr="00B82722">
        <w:rPr>
          <w:sz w:val="24"/>
          <w:szCs w:val="24"/>
        </w:rPr>
        <w:t xml:space="preserve"> will transport sediment and </w:t>
      </w:r>
      <w:r>
        <w:rPr>
          <w:sz w:val="24"/>
          <w:szCs w:val="24"/>
        </w:rPr>
        <w:t>move aeolian</w:t>
      </w:r>
      <w:r w:rsidRPr="00B82722">
        <w:rPr>
          <w:sz w:val="24"/>
          <w:szCs w:val="24"/>
        </w:rPr>
        <w:t xml:space="preserve"> landforms in the dominate direction of the local wind regime. Depending on the availability of sediment, the directionality and intensity of local winds, a variety of dune types and dynamics unfold </w:t>
      </w:r>
      <w:r>
        <w:rPr>
          <w:noProof/>
          <w:sz w:val="24"/>
          <w:szCs w:val="24"/>
        </w:rPr>
        <w:t>(Courrech du Pont et al., 2014; Gao et al., 2015; McKee, 1979)</w:t>
      </w:r>
      <w:r w:rsidRPr="00B82722">
        <w:rPr>
          <w:sz w:val="24"/>
          <w:szCs w:val="24"/>
        </w:rPr>
        <w:t xml:space="preserve">. Acceleration of airflow over dune crests/brink is a key parameter in driving dune migration and slip face dynamics and an understanding of localised interaction of the dune landform with wind forcing is central in unravelling </w:t>
      </w:r>
      <w:r>
        <w:rPr>
          <w:sz w:val="24"/>
          <w:szCs w:val="24"/>
        </w:rPr>
        <w:t>larger dune field-</w:t>
      </w:r>
      <w:r w:rsidRPr="00B82722">
        <w:rPr>
          <w:sz w:val="24"/>
          <w:szCs w:val="24"/>
        </w:rPr>
        <w:t xml:space="preserve">scale behaviour and dynamics. </w:t>
      </w:r>
    </w:p>
    <w:p w:rsidR="00271203" w:rsidRPr="00B82722" w:rsidRDefault="00271203" w:rsidP="00582935">
      <w:pPr>
        <w:spacing w:line="480" w:lineRule="auto"/>
        <w:jc w:val="both"/>
        <w:rPr>
          <w:sz w:val="24"/>
          <w:szCs w:val="24"/>
        </w:rPr>
      </w:pPr>
    </w:p>
    <w:p w:rsidR="00271203" w:rsidRPr="00B82722" w:rsidRDefault="00271203" w:rsidP="00582935">
      <w:pPr>
        <w:spacing w:line="480" w:lineRule="auto"/>
        <w:jc w:val="both"/>
        <w:rPr>
          <w:sz w:val="24"/>
          <w:szCs w:val="24"/>
        </w:rPr>
      </w:pPr>
      <w:r w:rsidRPr="00B82722">
        <w:rPr>
          <w:sz w:val="24"/>
          <w:szCs w:val="24"/>
        </w:rPr>
        <w:t>Unvegetated (arid/semi-arid</w:t>
      </w:r>
      <w:r>
        <w:rPr>
          <w:sz w:val="24"/>
          <w:szCs w:val="24"/>
        </w:rPr>
        <w:t xml:space="preserve"> climates</w:t>
      </w:r>
      <w:r w:rsidRPr="00B82722">
        <w:rPr>
          <w:sz w:val="24"/>
          <w:szCs w:val="24"/>
        </w:rPr>
        <w:t xml:space="preserve">) dune fields provide excellent opportunities to examine airflow dynamics over various types and scales of dune landforms and </w:t>
      </w:r>
      <w:r>
        <w:rPr>
          <w:sz w:val="24"/>
          <w:szCs w:val="24"/>
        </w:rPr>
        <w:t xml:space="preserve">to explore </w:t>
      </w:r>
      <w:r w:rsidRPr="00B82722">
        <w:rPr>
          <w:sz w:val="24"/>
          <w:szCs w:val="24"/>
        </w:rPr>
        <w:t xml:space="preserve">how they are forced by wind action. The three dimensional surface over which </w:t>
      </w:r>
      <w:r>
        <w:rPr>
          <w:sz w:val="24"/>
          <w:szCs w:val="24"/>
        </w:rPr>
        <w:t xml:space="preserve">a </w:t>
      </w:r>
      <w:r w:rsidRPr="00B82722">
        <w:rPr>
          <w:sz w:val="24"/>
          <w:szCs w:val="24"/>
        </w:rPr>
        <w:t>lo</w:t>
      </w:r>
      <w:r>
        <w:rPr>
          <w:sz w:val="24"/>
          <w:szCs w:val="24"/>
        </w:rPr>
        <w:t>wer boundary layer</w:t>
      </w:r>
      <w:r w:rsidRPr="00B82722">
        <w:rPr>
          <w:sz w:val="24"/>
          <w:szCs w:val="24"/>
        </w:rPr>
        <w:t xml:space="preserve"> </w:t>
      </w:r>
      <w:r>
        <w:rPr>
          <w:sz w:val="24"/>
          <w:szCs w:val="24"/>
        </w:rPr>
        <w:t>abuts</w:t>
      </w:r>
      <w:r w:rsidRPr="00B82722">
        <w:rPr>
          <w:sz w:val="24"/>
          <w:szCs w:val="24"/>
        </w:rPr>
        <w:t>, help</w:t>
      </w:r>
      <w:r>
        <w:rPr>
          <w:sz w:val="24"/>
          <w:szCs w:val="24"/>
        </w:rPr>
        <w:t>s</w:t>
      </w:r>
      <w:r w:rsidRPr="00B82722">
        <w:rPr>
          <w:sz w:val="24"/>
          <w:szCs w:val="24"/>
        </w:rPr>
        <w:t xml:space="preserve"> adjust surface airflow and consequently aeolian </w:t>
      </w:r>
      <w:r>
        <w:rPr>
          <w:sz w:val="24"/>
          <w:szCs w:val="24"/>
        </w:rPr>
        <w:t>transport on</w:t>
      </w:r>
      <w:r w:rsidRPr="00B82722">
        <w:rPr>
          <w:sz w:val="24"/>
          <w:szCs w:val="24"/>
        </w:rPr>
        <w:t xml:space="preserve"> dunes. The use of </w:t>
      </w:r>
      <w:r>
        <w:rPr>
          <w:sz w:val="24"/>
          <w:szCs w:val="24"/>
        </w:rPr>
        <w:t>C</w:t>
      </w:r>
      <w:r w:rsidRPr="00B82722">
        <w:rPr>
          <w:sz w:val="24"/>
          <w:szCs w:val="24"/>
        </w:rPr>
        <w:t xml:space="preserve">omputational </w:t>
      </w:r>
      <w:r>
        <w:rPr>
          <w:sz w:val="24"/>
          <w:szCs w:val="24"/>
        </w:rPr>
        <w:t>F</w:t>
      </w:r>
      <w:r w:rsidRPr="00B82722">
        <w:rPr>
          <w:sz w:val="24"/>
          <w:szCs w:val="24"/>
        </w:rPr>
        <w:t xml:space="preserve">luid </w:t>
      </w:r>
      <w:r>
        <w:rPr>
          <w:sz w:val="24"/>
          <w:szCs w:val="24"/>
        </w:rPr>
        <w:t>D</w:t>
      </w:r>
      <w:r w:rsidRPr="00B82722">
        <w:rPr>
          <w:sz w:val="24"/>
          <w:szCs w:val="24"/>
        </w:rPr>
        <w:t xml:space="preserve">ynamic (CFD) modelling in recent </w:t>
      </w:r>
      <w:r>
        <w:rPr>
          <w:sz w:val="24"/>
          <w:szCs w:val="24"/>
        </w:rPr>
        <w:t>years</w:t>
      </w:r>
      <w:r w:rsidRPr="00B82722">
        <w:rPr>
          <w:sz w:val="24"/>
          <w:szCs w:val="24"/>
        </w:rPr>
        <w:t xml:space="preserve"> enables investigation of the 3D behaviour of airflow over complex terrain</w:t>
      </w:r>
      <w:r>
        <w:rPr>
          <w:sz w:val="24"/>
          <w:szCs w:val="24"/>
        </w:rPr>
        <w:t xml:space="preserve"> </w:t>
      </w:r>
      <w:r>
        <w:rPr>
          <w:noProof/>
          <w:sz w:val="24"/>
          <w:szCs w:val="24"/>
        </w:rPr>
        <w:t>(Paterson and Holmes, 1993)</w:t>
      </w:r>
      <w:r w:rsidRPr="00B82722">
        <w:rPr>
          <w:sz w:val="24"/>
          <w:szCs w:val="24"/>
        </w:rPr>
        <w:t xml:space="preserve">, </w:t>
      </w:r>
      <w:r>
        <w:rPr>
          <w:sz w:val="24"/>
          <w:szCs w:val="24"/>
        </w:rPr>
        <w:t>helping to provide</w:t>
      </w:r>
      <w:r w:rsidRPr="00B82722">
        <w:rPr>
          <w:sz w:val="24"/>
          <w:szCs w:val="24"/>
        </w:rPr>
        <w:t xml:space="preserve"> new insights into heterogeneous surface flow and aeolian </w:t>
      </w:r>
      <w:r>
        <w:rPr>
          <w:sz w:val="24"/>
          <w:szCs w:val="24"/>
        </w:rPr>
        <w:t>transport on</w:t>
      </w:r>
      <w:r w:rsidRPr="00B82722">
        <w:rPr>
          <w:sz w:val="24"/>
          <w:szCs w:val="24"/>
        </w:rPr>
        <w:t xml:space="preserve"> dune surfaces on a large (dunefield) scale. Recent developments in this modelling applied to dunes </w:t>
      </w:r>
      <w:r>
        <w:rPr>
          <w:noProof/>
          <w:sz w:val="24"/>
          <w:szCs w:val="24"/>
        </w:rPr>
        <w:t xml:space="preserve">(e.g. Anderson and Chamecki, 2014; Bristow et al., 2019; </w:t>
      </w:r>
      <w:r>
        <w:rPr>
          <w:noProof/>
          <w:sz w:val="24"/>
          <w:szCs w:val="24"/>
        </w:rPr>
        <w:lastRenderedPageBreak/>
        <w:t>Jackson et al., 2013a; Jackson et al., 2011; Jackson et al., 2015; Jackson et al., 2013b; Smith et al., 2017a; Smith et al., 2017b; Smyth, 2016; Smyth et al., 2014; Smyth et al., 2011; Smyth et al., 2012, 2013)</w:t>
      </w:r>
      <w:r>
        <w:rPr>
          <w:sz w:val="24"/>
          <w:szCs w:val="24"/>
        </w:rPr>
        <w:t xml:space="preserve"> </w:t>
      </w:r>
      <w:r w:rsidRPr="00AE6047">
        <w:rPr>
          <w:sz w:val="24"/>
          <w:szCs w:val="24"/>
        </w:rPr>
        <w:t xml:space="preserve">has helped shed new light on the complex patterns of </w:t>
      </w:r>
      <w:r>
        <w:rPr>
          <w:sz w:val="24"/>
          <w:szCs w:val="24"/>
        </w:rPr>
        <w:t>airflow-aeolian transport-dune dynamics</w:t>
      </w:r>
      <w:r w:rsidRPr="00AE6047">
        <w:rPr>
          <w:sz w:val="24"/>
          <w:szCs w:val="24"/>
        </w:rPr>
        <w:t>. Field validation of a CFD modelling</w:t>
      </w:r>
      <w:r w:rsidRPr="00B82722">
        <w:rPr>
          <w:sz w:val="24"/>
          <w:szCs w:val="24"/>
        </w:rPr>
        <w:t xml:space="preserve"> approach </w:t>
      </w:r>
      <w:r>
        <w:rPr>
          <w:noProof/>
          <w:sz w:val="24"/>
          <w:szCs w:val="24"/>
        </w:rPr>
        <w:t>(Jackson et al., 2011)</w:t>
      </w:r>
      <w:r>
        <w:rPr>
          <w:sz w:val="24"/>
          <w:szCs w:val="24"/>
        </w:rPr>
        <w:t xml:space="preserve"> </w:t>
      </w:r>
      <w:r w:rsidRPr="00B82722">
        <w:rPr>
          <w:sz w:val="24"/>
          <w:szCs w:val="24"/>
        </w:rPr>
        <w:t xml:space="preserve">shows good agreement with </w:t>
      </w:r>
      <w:r w:rsidRPr="000913B6">
        <w:rPr>
          <w:i/>
          <w:sz w:val="24"/>
          <w:szCs w:val="24"/>
        </w:rPr>
        <w:t>in situ</w:t>
      </w:r>
      <w:r w:rsidRPr="00B82722">
        <w:rPr>
          <w:sz w:val="24"/>
          <w:szCs w:val="24"/>
        </w:rPr>
        <w:t xml:space="preserve"> 3D measurements of wind flow and </w:t>
      </w:r>
      <w:r>
        <w:rPr>
          <w:sz w:val="24"/>
          <w:szCs w:val="24"/>
        </w:rPr>
        <w:t>CFD</w:t>
      </w:r>
      <w:r w:rsidRPr="00B82722">
        <w:rPr>
          <w:sz w:val="24"/>
          <w:szCs w:val="24"/>
        </w:rPr>
        <w:t xml:space="preserve"> proves to be an effective tool in </w:t>
      </w:r>
      <w:r>
        <w:rPr>
          <w:sz w:val="24"/>
          <w:szCs w:val="24"/>
        </w:rPr>
        <w:t>examining</w:t>
      </w:r>
      <w:r w:rsidRPr="00B82722">
        <w:rPr>
          <w:sz w:val="24"/>
          <w:szCs w:val="24"/>
        </w:rPr>
        <w:t xml:space="preserve"> wind flow over small (dune length) scale</w:t>
      </w:r>
      <w:r>
        <w:rPr>
          <w:sz w:val="24"/>
          <w:szCs w:val="24"/>
        </w:rPr>
        <w:t>s</w:t>
      </w:r>
      <w:r w:rsidRPr="00B82722">
        <w:rPr>
          <w:sz w:val="24"/>
          <w:szCs w:val="24"/>
        </w:rPr>
        <w:t xml:space="preserve"> (Jackson et al. 2013</w:t>
      </w:r>
      <w:r>
        <w:rPr>
          <w:sz w:val="24"/>
          <w:szCs w:val="24"/>
        </w:rPr>
        <w:t>b, 2015;</w:t>
      </w:r>
      <w:r w:rsidRPr="00B82722">
        <w:rPr>
          <w:sz w:val="24"/>
          <w:szCs w:val="24"/>
        </w:rPr>
        <w:t xml:space="preserve"> Smith et al., 2017</w:t>
      </w:r>
      <w:r w:rsidRPr="00EB2269">
        <w:rPr>
          <w:sz w:val="24"/>
          <w:szCs w:val="24"/>
        </w:rPr>
        <w:t>b</w:t>
      </w:r>
      <w:r w:rsidRPr="00B82722">
        <w:rPr>
          <w:sz w:val="24"/>
          <w:szCs w:val="24"/>
        </w:rPr>
        <w:t xml:space="preserve">) </w:t>
      </w:r>
      <w:r>
        <w:rPr>
          <w:sz w:val="24"/>
          <w:szCs w:val="24"/>
        </w:rPr>
        <w:t xml:space="preserve">and even at </w:t>
      </w:r>
      <w:r w:rsidRPr="00B82722">
        <w:rPr>
          <w:sz w:val="24"/>
          <w:szCs w:val="24"/>
        </w:rPr>
        <w:t xml:space="preserve">larger dune field scales </w:t>
      </w:r>
      <w:r>
        <w:rPr>
          <w:noProof/>
          <w:sz w:val="24"/>
          <w:szCs w:val="24"/>
        </w:rPr>
        <w:t>(Jackson et al., 2015; Jackson et al., 2013b; Smith et al., 2017b)</w:t>
      </w:r>
      <w:r w:rsidRPr="00B82722">
        <w:rPr>
          <w:sz w:val="24"/>
          <w:szCs w:val="24"/>
        </w:rPr>
        <w:t xml:space="preserve">. </w:t>
      </w:r>
      <w:r>
        <w:rPr>
          <w:sz w:val="24"/>
          <w:szCs w:val="24"/>
        </w:rPr>
        <w:t xml:space="preserve">Building reliability and capability in CFD modelling has opportunities for understanding aeolian processes in places where field work is almost impossible. On Mars, for example, aeolian bedforms with length-scales ranging from centimetres to kilometres are common, and are obviously unvegetated </w:t>
      </w:r>
      <w:r>
        <w:rPr>
          <w:noProof/>
          <w:sz w:val="24"/>
          <w:szCs w:val="24"/>
        </w:rPr>
        <w:t>(Greeley and Iversen, 1985; Silvestro et al., 2013; Sullivan et al., 2005)</w:t>
      </w:r>
      <w:r>
        <w:rPr>
          <w:sz w:val="24"/>
          <w:szCs w:val="24"/>
        </w:rPr>
        <w:t xml:space="preserve">. Some martian bedforms are actively migrating </w:t>
      </w:r>
      <w:r>
        <w:rPr>
          <w:noProof/>
          <w:sz w:val="24"/>
          <w:szCs w:val="24"/>
        </w:rPr>
        <w:t>(Bourke et al., 2008; Chojnacki et al., 2011; Silvestro et al., 2010; Sullivan et al., 2008)</w:t>
      </w:r>
      <w:r>
        <w:rPr>
          <w:sz w:val="24"/>
          <w:szCs w:val="24"/>
        </w:rPr>
        <w:t xml:space="preserve">, but many others show no signs of movement, and why this should be the case is not well understood. The availability of very high resolution data (25 cm/pixel images and 1 m/pixel terrain models) from the HiRISE camera </w:t>
      </w:r>
      <w:r>
        <w:rPr>
          <w:noProof/>
          <w:sz w:val="24"/>
          <w:szCs w:val="24"/>
        </w:rPr>
        <w:t>(McEwen et al., 2007)</w:t>
      </w:r>
      <w:r>
        <w:rPr>
          <w:sz w:val="24"/>
          <w:szCs w:val="24"/>
        </w:rPr>
        <w:t xml:space="preserve">, as well as the existence of several mature global </w:t>
      </w:r>
      <w:r>
        <w:rPr>
          <w:noProof/>
          <w:sz w:val="24"/>
          <w:szCs w:val="24"/>
        </w:rPr>
        <w:t>(Haberle et al., 1993; Lewis et al., 1999)</w:t>
      </w:r>
      <w:r>
        <w:rPr>
          <w:sz w:val="24"/>
          <w:szCs w:val="24"/>
        </w:rPr>
        <w:t xml:space="preserve"> and mesoscale atmospheric models </w:t>
      </w:r>
      <w:r>
        <w:rPr>
          <w:noProof/>
          <w:sz w:val="24"/>
          <w:szCs w:val="24"/>
        </w:rPr>
        <w:t>(Spiga and Forget, 2009; Toigo and Richardson, 2002)</w:t>
      </w:r>
      <w:r>
        <w:rPr>
          <w:sz w:val="24"/>
          <w:szCs w:val="24"/>
        </w:rPr>
        <w:t xml:space="preserve">, means that CFD can be applied directly to martian bedforms as a proxy for </w:t>
      </w:r>
      <w:r w:rsidRPr="00096FA5">
        <w:rPr>
          <w:i/>
          <w:sz w:val="24"/>
          <w:szCs w:val="24"/>
        </w:rPr>
        <w:t>in situ</w:t>
      </w:r>
      <w:r>
        <w:rPr>
          <w:sz w:val="24"/>
          <w:szCs w:val="24"/>
        </w:rPr>
        <w:t xml:space="preserve"> wind field measurements, to answer these questions about how martian bedforms migrate and when they can become active.</w:t>
      </w:r>
    </w:p>
    <w:p w:rsidR="00271203" w:rsidRPr="00B82722" w:rsidRDefault="00271203" w:rsidP="00582935">
      <w:pPr>
        <w:spacing w:line="480" w:lineRule="auto"/>
        <w:jc w:val="both"/>
        <w:rPr>
          <w:sz w:val="24"/>
          <w:szCs w:val="24"/>
        </w:rPr>
      </w:pPr>
    </w:p>
    <w:p w:rsidR="00271203" w:rsidRPr="00B82722" w:rsidRDefault="00271203" w:rsidP="00582935">
      <w:pPr>
        <w:spacing w:line="480" w:lineRule="auto"/>
        <w:jc w:val="both"/>
        <w:rPr>
          <w:sz w:val="24"/>
          <w:szCs w:val="24"/>
        </w:rPr>
      </w:pPr>
      <w:r w:rsidRPr="00B82722">
        <w:rPr>
          <w:sz w:val="24"/>
          <w:szCs w:val="24"/>
        </w:rPr>
        <w:t xml:space="preserve">Reversing dunes </w:t>
      </w:r>
      <w:r>
        <w:rPr>
          <w:noProof/>
          <w:sz w:val="24"/>
          <w:szCs w:val="24"/>
        </w:rPr>
        <w:t>(Bristow et al., 2010; Burkinshaw et al., 1993; Lindsay, 1973)</w:t>
      </w:r>
      <w:r>
        <w:rPr>
          <w:sz w:val="24"/>
          <w:szCs w:val="24"/>
        </w:rPr>
        <w:t xml:space="preserve"> </w:t>
      </w:r>
      <w:r w:rsidRPr="00B82722">
        <w:rPr>
          <w:sz w:val="24"/>
          <w:szCs w:val="24"/>
        </w:rPr>
        <w:t xml:space="preserve">are one of the nine types of dunes identified by </w:t>
      </w:r>
      <w:r>
        <w:rPr>
          <w:noProof/>
          <w:sz w:val="24"/>
          <w:szCs w:val="24"/>
        </w:rPr>
        <w:t>McKee (1979)</w:t>
      </w:r>
      <w:r>
        <w:rPr>
          <w:sz w:val="24"/>
          <w:szCs w:val="24"/>
        </w:rPr>
        <w:t xml:space="preserve"> </w:t>
      </w:r>
      <w:r w:rsidRPr="00B82722">
        <w:rPr>
          <w:sz w:val="24"/>
          <w:szCs w:val="24"/>
        </w:rPr>
        <w:t>and are effectively transverse or barchan dunes whose profiles dramatically alternate from one face of the d</w:t>
      </w:r>
      <w:r>
        <w:rPr>
          <w:sz w:val="24"/>
          <w:szCs w:val="24"/>
        </w:rPr>
        <w:t xml:space="preserve">une to the other </w:t>
      </w:r>
      <w:r>
        <w:rPr>
          <w:sz w:val="24"/>
          <w:szCs w:val="24"/>
        </w:rPr>
        <w:lastRenderedPageBreak/>
        <w:t xml:space="preserve">over time </w:t>
      </w:r>
      <w:r>
        <w:rPr>
          <w:noProof/>
          <w:sz w:val="24"/>
          <w:szCs w:val="24"/>
        </w:rPr>
        <w:t>(Bagnold, 1941; Cornish, 1897; Dann, 1939; King, 1918)</w:t>
      </w:r>
      <w:r>
        <w:rPr>
          <w:sz w:val="24"/>
          <w:szCs w:val="24"/>
        </w:rPr>
        <w:t>.</w:t>
      </w:r>
      <w:r w:rsidRPr="00B82722">
        <w:rPr>
          <w:sz w:val="24"/>
          <w:szCs w:val="24"/>
        </w:rPr>
        <w:t xml:space="preserve"> The reversing </w:t>
      </w:r>
      <w:r>
        <w:rPr>
          <w:sz w:val="24"/>
          <w:szCs w:val="24"/>
        </w:rPr>
        <w:t>nature</w:t>
      </w:r>
      <w:r w:rsidRPr="00B82722">
        <w:rPr>
          <w:sz w:val="24"/>
          <w:szCs w:val="24"/>
        </w:rPr>
        <w:t xml:space="preserve"> and </w:t>
      </w:r>
      <w:r>
        <w:rPr>
          <w:sz w:val="24"/>
          <w:szCs w:val="24"/>
        </w:rPr>
        <w:t xml:space="preserve">the 180-degree change in </w:t>
      </w:r>
      <w:r w:rsidRPr="00B82722">
        <w:rPr>
          <w:sz w:val="24"/>
          <w:szCs w:val="24"/>
        </w:rPr>
        <w:t>slip face orientation gives them their title (Lindsay, 1973</w:t>
      </w:r>
      <w:r>
        <w:rPr>
          <w:sz w:val="24"/>
          <w:szCs w:val="24"/>
        </w:rPr>
        <w:t>;</w:t>
      </w:r>
      <w:r w:rsidRPr="00B82722">
        <w:rPr>
          <w:sz w:val="24"/>
          <w:szCs w:val="24"/>
        </w:rPr>
        <w:t xml:space="preserve"> McKee</w:t>
      </w:r>
      <w:r>
        <w:rPr>
          <w:sz w:val="24"/>
          <w:szCs w:val="24"/>
        </w:rPr>
        <w:t>, 1979</w:t>
      </w:r>
      <w:r w:rsidRPr="00B82722">
        <w:rPr>
          <w:sz w:val="24"/>
          <w:szCs w:val="24"/>
        </w:rPr>
        <w:t>)</w:t>
      </w:r>
      <w:r>
        <w:rPr>
          <w:sz w:val="24"/>
          <w:szCs w:val="24"/>
        </w:rPr>
        <w:t xml:space="preserve">. Reversing </w:t>
      </w:r>
      <w:r w:rsidRPr="00B82722">
        <w:rPr>
          <w:sz w:val="24"/>
          <w:szCs w:val="24"/>
        </w:rPr>
        <w:t xml:space="preserve">transverse dunes </w:t>
      </w:r>
      <w:r>
        <w:rPr>
          <w:sz w:val="24"/>
          <w:szCs w:val="24"/>
        </w:rPr>
        <w:t xml:space="preserve">occur when </w:t>
      </w:r>
      <w:r w:rsidRPr="00B82722">
        <w:rPr>
          <w:sz w:val="24"/>
          <w:szCs w:val="24"/>
        </w:rPr>
        <w:t>subje</w:t>
      </w:r>
      <w:r>
        <w:rPr>
          <w:sz w:val="24"/>
          <w:szCs w:val="24"/>
        </w:rPr>
        <w:t xml:space="preserve">cted to a </w:t>
      </w:r>
      <w:r w:rsidRPr="00B82722">
        <w:rPr>
          <w:sz w:val="24"/>
          <w:szCs w:val="24"/>
        </w:rPr>
        <w:t xml:space="preserve">reversing wind regime </w:t>
      </w:r>
      <w:r>
        <w:rPr>
          <w:noProof/>
          <w:sz w:val="24"/>
          <w:szCs w:val="24"/>
        </w:rPr>
        <w:t>(Selby et al., 1974)</w:t>
      </w:r>
      <w:r>
        <w:rPr>
          <w:sz w:val="24"/>
          <w:szCs w:val="24"/>
        </w:rPr>
        <w:t xml:space="preserve"> and so </w:t>
      </w:r>
      <w:r w:rsidRPr="00B82722">
        <w:rPr>
          <w:sz w:val="24"/>
          <w:szCs w:val="24"/>
        </w:rPr>
        <w:t>are relatively rare aeolian landforms</w:t>
      </w:r>
      <w:r>
        <w:rPr>
          <w:sz w:val="24"/>
          <w:szCs w:val="24"/>
        </w:rPr>
        <w:t>. They</w:t>
      </w:r>
      <w:r w:rsidRPr="00B82722">
        <w:rPr>
          <w:sz w:val="24"/>
          <w:szCs w:val="24"/>
        </w:rPr>
        <w:t xml:space="preserve"> can occupy ‘stable’ dunefield dynamics where there are sometimes low net migration rates taking place. This can result in dunes effectively being ‘locked’ within a defined spatial area under strong (largely equal) bi-directional wind regimes. Unvegetated dunes</w:t>
      </w:r>
      <w:r>
        <w:rPr>
          <w:sz w:val="24"/>
          <w:szCs w:val="24"/>
        </w:rPr>
        <w:t xml:space="preserve"> of the size and type described here</w:t>
      </w:r>
      <w:r w:rsidRPr="00B82722">
        <w:rPr>
          <w:sz w:val="24"/>
          <w:szCs w:val="24"/>
        </w:rPr>
        <w:t xml:space="preserve"> are free to respond </w:t>
      </w:r>
      <w:r>
        <w:rPr>
          <w:sz w:val="24"/>
          <w:szCs w:val="24"/>
        </w:rPr>
        <w:t xml:space="preserve">rapidly </w:t>
      </w:r>
      <w:r w:rsidRPr="00B82722">
        <w:rPr>
          <w:sz w:val="24"/>
          <w:szCs w:val="24"/>
        </w:rPr>
        <w:t>to the direct forcing of winds moving across their surfaces and will respond topographically to changes in wind direction in timescales of just several hours to days. How and why they move under bi-directional winds dictates the net dynamics of the dunefield.</w:t>
      </w:r>
    </w:p>
    <w:p w:rsidR="00271203" w:rsidRPr="00B82722" w:rsidRDefault="00271203" w:rsidP="00582935">
      <w:pPr>
        <w:autoSpaceDE w:val="0"/>
        <w:autoSpaceDN w:val="0"/>
        <w:adjustRightInd w:val="0"/>
        <w:spacing w:line="480" w:lineRule="auto"/>
        <w:rPr>
          <w:rFonts w:eastAsiaTheme="minorHAnsi"/>
          <w:color w:val="FF0000"/>
          <w:sz w:val="24"/>
          <w:szCs w:val="24"/>
        </w:rPr>
      </w:pPr>
    </w:p>
    <w:p w:rsidR="00271203" w:rsidRPr="00B82722" w:rsidRDefault="00271203" w:rsidP="00582935">
      <w:pPr>
        <w:autoSpaceDE w:val="0"/>
        <w:autoSpaceDN w:val="0"/>
        <w:adjustRightInd w:val="0"/>
        <w:spacing w:line="480" w:lineRule="auto"/>
        <w:jc w:val="both"/>
        <w:rPr>
          <w:sz w:val="24"/>
          <w:szCs w:val="24"/>
        </w:rPr>
      </w:pPr>
      <w:r>
        <w:rPr>
          <w:sz w:val="24"/>
          <w:szCs w:val="24"/>
        </w:rPr>
        <w:t>It is</w:t>
      </w:r>
      <w:r w:rsidRPr="00B82722">
        <w:rPr>
          <w:sz w:val="24"/>
          <w:szCs w:val="24"/>
        </w:rPr>
        <w:t xml:space="preserve"> still not fully underst</w:t>
      </w:r>
      <w:r>
        <w:rPr>
          <w:sz w:val="24"/>
          <w:szCs w:val="24"/>
        </w:rPr>
        <w:t xml:space="preserve">ood </w:t>
      </w:r>
      <w:r w:rsidRPr="00B82722">
        <w:rPr>
          <w:sz w:val="24"/>
          <w:szCs w:val="24"/>
        </w:rPr>
        <w:t xml:space="preserve">how surface airflow </w:t>
      </w:r>
      <w:r>
        <w:rPr>
          <w:sz w:val="24"/>
          <w:szCs w:val="24"/>
        </w:rPr>
        <w:t>becomes</w:t>
      </w:r>
      <w:r w:rsidRPr="00B82722">
        <w:rPr>
          <w:sz w:val="24"/>
          <w:szCs w:val="24"/>
        </w:rPr>
        <w:t xml:space="preserve"> modified when </w:t>
      </w:r>
      <w:r>
        <w:rPr>
          <w:sz w:val="24"/>
          <w:szCs w:val="24"/>
        </w:rPr>
        <w:t xml:space="preserve">at the onset of flow reversal </w:t>
      </w:r>
      <w:r w:rsidRPr="00B82722">
        <w:rPr>
          <w:sz w:val="24"/>
          <w:szCs w:val="24"/>
        </w:rPr>
        <w:t xml:space="preserve">over transverse dunes and when stoss </w:t>
      </w:r>
      <w:r>
        <w:rPr>
          <w:sz w:val="24"/>
          <w:szCs w:val="24"/>
        </w:rPr>
        <w:t xml:space="preserve">(windward) </w:t>
      </w:r>
      <w:r w:rsidRPr="00B82722">
        <w:rPr>
          <w:sz w:val="24"/>
          <w:szCs w:val="24"/>
        </w:rPr>
        <w:t>slopes adopt the role of lee</w:t>
      </w:r>
      <w:r>
        <w:rPr>
          <w:sz w:val="24"/>
          <w:szCs w:val="24"/>
        </w:rPr>
        <w:t xml:space="preserve"> (downwind shadow)</w:t>
      </w:r>
      <w:r w:rsidRPr="00B82722">
        <w:rPr>
          <w:sz w:val="24"/>
          <w:szCs w:val="24"/>
        </w:rPr>
        <w:t xml:space="preserve"> slopes and </w:t>
      </w:r>
      <w:r w:rsidRPr="00B82722">
        <w:rPr>
          <w:i/>
          <w:sz w:val="24"/>
          <w:szCs w:val="24"/>
        </w:rPr>
        <w:t>vice versa</w:t>
      </w:r>
      <w:r>
        <w:rPr>
          <w:sz w:val="24"/>
          <w:szCs w:val="24"/>
        </w:rPr>
        <w:t xml:space="preserve"> at the onset of this reversal. </w:t>
      </w:r>
      <w:r w:rsidRPr="00B82722">
        <w:rPr>
          <w:sz w:val="24"/>
          <w:szCs w:val="24"/>
        </w:rPr>
        <w:t xml:space="preserve">In this paper, </w:t>
      </w:r>
      <w:r>
        <w:rPr>
          <w:sz w:val="24"/>
          <w:szCs w:val="24"/>
        </w:rPr>
        <w:t xml:space="preserve">a </w:t>
      </w:r>
      <w:r w:rsidRPr="00B82722">
        <w:rPr>
          <w:sz w:val="24"/>
          <w:szCs w:val="24"/>
        </w:rPr>
        <w:t xml:space="preserve">detailed 3D surface topography derived from </w:t>
      </w:r>
      <w:r>
        <w:rPr>
          <w:sz w:val="24"/>
          <w:szCs w:val="24"/>
        </w:rPr>
        <w:t xml:space="preserve">ground-based </w:t>
      </w:r>
      <w:r w:rsidRPr="00B82722">
        <w:rPr>
          <w:sz w:val="24"/>
          <w:szCs w:val="24"/>
        </w:rPr>
        <w:t xml:space="preserve">terrestrial laser scans of transverse </w:t>
      </w:r>
      <w:r>
        <w:rPr>
          <w:sz w:val="24"/>
          <w:szCs w:val="24"/>
        </w:rPr>
        <w:t xml:space="preserve">(reversing) </w:t>
      </w:r>
      <w:r w:rsidRPr="00B82722">
        <w:rPr>
          <w:sz w:val="24"/>
          <w:szCs w:val="24"/>
        </w:rPr>
        <w:t xml:space="preserve">dunes at Mpekweni beach, South Africa </w:t>
      </w:r>
      <w:r>
        <w:rPr>
          <w:sz w:val="24"/>
          <w:szCs w:val="24"/>
        </w:rPr>
        <w:t xml:space="preserve">are </w:t>
      </w:r>
      <w:r w:rsidRPr="00B82722">
        <w:rPr>
          <w:sz w:val="24"/>
          <w:szCs w:val="24"/>
        </w:rPr>
        <w:t>use</w:t>
      </w:r>
      <w:r>
        <w:rPr>
          <w:sz w:val="24"/>
          <w:szCs w:val="24"/>
        </w:rPr>
        <w:t>d</w:t>
      </w:r>
      <w:r w:rsidRPr="00B82722">
        <w:rPr>
          <w:sz w:val="24"/>
          <w:szCs w:val="24"/>
        </w:rPr>
        <w:t xml:space="preserve"> </w:t>
      </w:r>
      <w:r>
        <w:rPr>
          <w:sz w:val="24"/>
          <w:szCs w:val="24"/>
        </w:rPr>
        <w:t>as a surface to run</w:t>
      </w:r>
      <w:r w:rsidRPr="00B82722">
        <w:rPr>
          <w:sz w:val="24"/>
          <w:szCs w:val="24"/>
        </w:rPr>
        <w:t xml:space="preserve"> 3D computational fluid dynamic modelling of airflow</w:t>
      </w:r>
      <w:r>
        <w:rPr>
          <w:sz w:val="24"/>
          <w:szCs w:val="24"/>
        </w:rPr>
        <w:t xml:space="preserve"> </w:t>
      </w:r>
      <w:r w:rsidRPr="00B82722">
        <w:rPr>
          <w:sz w:val="24"/>
          <w:szCs w:val="24"/>
        </w:rPr>
        <w:t xml:space="preserve">in two opposing </w:t>
      </w:r>
      <w:r>
        <w:rPr>
          <w:sz w:val="24"/>
          <w:szCs w:val="24"/>
        </w:rPr>
        <w:t xml:space="preserve">(and orthogonal to the dune crests) </w:t>
      </w:r>
      <w:r w:rsidRPr="00B82722">
        <w:rPr>
          <w:sz w:val="24"/>
          <w:szCs w:val="24"/>
        </w:rPr>
        <w:t>directions</w:t>
      </w:r>
      <w:r>
        <w:rPr>
          <w:sz w:val="24"/>
          <w:szCs w:val="24"/>
        </w:rPr>
        <w:t xml:space="preserve"> (SW and NE)</w:t>
      </w:r>
      <w:r w:rsidRPr="00B82722">
        <w:rPr>
          <w:sz w:val="24"/>
          <w:szCs w:val="24"/>
        </w:rPr>
        <w:t xml:space="preserve"> </w:t>
      </w:r>
      <w:r>
        <w:rPr>
          <w:sz w:val="24"/>
          <w:szCs w:val="24"/>
        </w:rPr>
        <w:t xml:space="preserve">in order </w:t>
      </w:r>
      <w:r w:rsidRPr="00B82722">
        <w:rPr>
          <w:sz w:val="24"/>
          <w:szCs w:val="24"/>
        </w:rPr>
        <w:t xml:space="preserve">to examine the airflow behaviour under each scenario. </w:t>
      </w:r>
    </w:p>
    <w:p w:rsidR="00271203" w:rsidRPr="00B82722" w:rsidRDefault="00271203">
      <w:pPr>
        <w:rPr>
          <w:sz w:val="24"/>
          <w:szCs w:val="24"/>
        </w:rPr>
      </w:pPr>
    </w:p>
    <w:p w:rsidR="00271203" w:rsidRDefault="00271203">
      <w:pPr>
        <w:rPr>
          <w:b/>
          <w:sz w:val="24"/>
          <w:szCs w:val="24"/>
        </w:rPr>
      </w:pPr>
    </w:p>
    <w:p w:rsidR="00271203" w:rsidRDefault="00271203">
      <w:pPr>
        <w:rPr>
          <w:b/>
          <w:sz w:val="24"/>
          <w:szCs w:val="24"/>
        </w:rPr>
      </w:pPr>
    </w:p>
    <w:p w:rsidR="00271203" w:rsidRPr="00B82722" w:rsidRDefault="00271203">
      <w:pPr>
        <w:rPr>
          <w:b/>
          <w:sz w:val="24"/>
          <w:szCs w:val="24"/>
        </w:rPr>
      </w:pPr>
      <w:r>
        <w:rPr>
          <w:b/>
          <w:sz w:val="24"/>
          <w:szCs w:val="24"/>
        </w:rPr>
        <w:t xml:space="preserve">1.2 </w:t>
      </w:r>
      <w:r w:rsidRPr="00B82722">
        <w:rPr>
          <w:b/>
          <w:sz w:val="24"/>
          <w:szCs w:val="24"/>
        </w:rPr>
        <w:t>Location</w:t>
      </w:r>
    </w:p>
    <w:p w:rsidR="00271203" w:rsidRPr="00B82722" w:rsidRDefault="00271203">
      <w:pPr>
        <w:rPr>
          <w:sz w:val="24"/>
          <w:szCs w:val="24"/>
        </w:rPr>
      </w:pPr>
    </w:p>
    <w:p w:rsidR="00271203" w:rsidRPr="00B82722" w:rsidRDefault="00271203">
      <w:pPr>
        <w:rPr>
          <w:sz w:val="24"/>
          <w:szCs w:val="24"/>
        </w:rPr>
      </w:pPr>
      <w:r>
        <w:rPr>
          <w:noProof/>
          <w:sz w:val="24"/>
          <w:szCs w:val="24"/>
          <w:lang w:val="en-US"/>
        </w:rPr>
        <w:lastRenderedPageBreak/>
        <w:drawing>
          <wp:inline distT="0" distB="0" distL="0" distR="0" wp14:anchorId="0B900837" wp14:editId="2F97CE12">
            <wp:extent cx="5594966" cy="42672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pekweni revised Fig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96269" cy="4268194"/>
                    </a:xfrm>
                    <a:prstGeom prst="rect">
                      <a:avLst/>
                    </a:prstGeom>
                  </pic:spPr>
                </pic:pic>
              </a:graphicData>
            </a:graphic>
          </wp:inline>
        </w:drawing>
      </w:r>
    </w:p>
    <w:p w:rsidR="00271203" w:rsidRDefault="00271203" w:rsidP="00784596">
      <w:pPr>
        <w:rPr>
          <w:b/>
          <w:sz w:val="20"/>
          <w:szCs w:val="24"/>
        </w:rPr>
      </w:pPr>
      <w:r>
        <w:rPr>
          <w:b/>
          <w:noProof/>
          <w:sz w:val="24"/>
          <w:szCs w:val="24"/>
          <w:lang w:val="en-US"/>
        </w:rPr>
        <w:drawing>
          <wp:inline distT="0" distB="0" distL="0" distR="0" wp14:anchorId="6DC942D5" wp14:editId="5D15CB5B">
            <wp:extent cx="5610225" cy="3990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b.jpg"/>
                    <pic:cNvPicPr/>
                  </pic:nvPicPr>
                  <pic:blipFill rotWithShape="1">
                    <a:blip r:embed="rId6">
                      <a:extLst>
                        <a:ext uri="{28A0092B-C50C-407E-A947-70E740481C1C}">
                          <a14:useLocalDpi xmlns:a14="http://schemas.microsoft.com/office/drawing/2010/main" val="0"/>
                        </a:ext>
                      </a:extLst>
                    </a:blip>
                    <a:srcRect l="13461" t="5909" r="14580" b="3092"/>
                    <a:stretch/>
                  </pic:blipFill>
                  <pic:spPr bwMode="auto">
                    <a:xfrm>
                      <a:off x="0" y="0"/>
                      <a:ext cx="5618516" cy="3996542"/>
                    </a:xfrm>
                    <a:prstGeom prst="rect">
                      <a:avLst/>
                    </a:prstGeom>
                    <a:ln>
                      <a:noFill/>
                    </a:ln>
                    <a:extLst>
                      <a:ext uri="{53640926-AAD7-44D8-BBD7-CCE9431645EC}">
                        <a14:shadowObscured xmlns:a14="http://schemas.microsoft.com/office/drawing/2010/main"/>
                      </a:ext>
                    </a:extLst>
                  </pic:spPr>
                </pic:pic>
              </a:graphicData>
            </a:graphic>
          </wp:inline>
        </w:drawing>
      </w:r>
    </w:p>
    <w:p w:rsidR="00271203" w:rsidRPr="00B82722" w:rsidRDefault="00271203" w:rsidP="00784596">
      <w:pPr>
        <w:rPr>
          <w:sz w:val="20"/>
          <w:szCs w:val="24"/>
        </w:rPr>
      </w:pPr>
      <w:r w:rsidRPr="00B82722">
        <w:rPr>
          <w:b/>
          <w:sz w:val="20"/>
          <w:szCs w:val="24"/>
        </w:rPr>
        <w:t>Fig. 1</w:t>
      </w:r>
      <w:r>
        <w:rPr>
          <w:sz w:val="20"/>
          <w:szCs w:val="24"/>
        </w:rPr>
        <w:t xml:space="preserve"> </w:t>
      </w:r>
      <w:r w:rsidRPr="00B82722">
        <w:rPr>
          <w:sz w:val="20"/>
          <w:szCs w:val="24"/>
        </w:rPr>
        <w:t xml:space="preserve">(a) Mpekweni site in South Africa and the wind rose of Port Alfred </w:t>
      </w:r>
      <w:r w:rsidRPr="00B82722">
        <w:rPr>
          <w:color w:val="000000" w:themeColor="text1"/>
          <w:sz w:val="20"/>
          <w:szCs w:val="24"/>
        </w:rPr>
        <w:t>(40 km SW</w:t>
      </w:r>
      <w:r w:rsidRPr="00B82722">
        <w:rPr>
          <w:sz w:val="20"/>
          <w:szCs w:val="24"/>
        </w:rPr>
        <w:t>) (b) the northern section of the dune field surveyed.</w:t>
      </w:r>
      <w:r>
        <w:rPr>
          <w:sz w:val="20"/>
          <w:szCs w:val="24"/>
        </w:rPr>
        <w:t xml:space="preserve"> Dashed line A-B indicates the cross-section extracted from the surface of the dunes. Note: Lighting is from the left. Image Source: Google Earth.</w:t>
      </w:r>
    </w:p>
    <w:p w:rsidR="00271203" w:rsidRPr="00B82722" w:rsidRDefault="00271203" w:rsidP="00784596">
      <w:pPr>
        <w:rPr>
          <w:sz w:val="24"/>
          <w:szCs w:val="24"/>
        </w:rPr>
      </w:pPr>
    </w:p>
    <w:p w:rsidR="00271203" w:rsidRDefault="00271203" w:rsidP="00582935">
      <w:pPr>
        <w:spacing w:line="480" w:lineRule="auto"/>
        <w:jc w:val="both"/>
        <w:rPr>
          <w:sz w:val="24"/>
          <w:szCs w:val="24"/>
        </w:rPr>
      </w:pPr>
      <w:r>
        <w:rPr>
          <w:sz w:val="24"/>
          <w:szCs w:val="24"/>
        </w:rPr>
        <w:lastRenderedPageBreak/>
        <w:t xml:space="preserve">Mpekweni is located ~ 80 km south of East London. </w:t>
      </w:r>
      <w:r w:rsidRPr="00B82722">
        <w:rPr>
          <w:sz w:val="24"/>
          <w:szCs w:val="24"/>
        </w:rPr>
        <w:t>The main dunefield stretches 3</w:t>
      </w:r>
      <w:r>
        <w:rPr>
          <w:sz w:val="24"/>
          <w:szCs w:val="24"/>
        </w:rPr>
        <w:t xml:space="preserve"> </w:t>
      </w:r>
      <w:r w:rsidRPr="00B82722">
        <w:rPr>
          <w:sz w:val="24"/>
          <w:szCs w:val="24"/>
        </w:rPr>
        <w:t>km along the coast and is positioned between two estuaries, Mpekweni in the west an</w:t>
      </w:r>
      <w:r>
        <w:rPr>
          <w:sz w:val="24"/>
          <w:szCs w:val="24"/>
        </w:rPr>
        <w:t>d Mtati in the east (Fig. 1a,b)</w:t>
      </w:r>
      <w:r w:rsidRPr="00B82722">
        <w:rPr>
          <w:sz w:val="24"/>
          <w:szCs w:val="24"/>
        </w:rPr>
        <w:t xml:space="preserve">. The dune field is composed of sediment </w:t>
      </w:r>
      <w:r>
        <w:rPr>
          <w:sz w:val="24"/>
          <w:szCs w:val="24"/>
        </w:rPr>
        <w:t xml:space="preserve">with </w:t>
      </w:r>
      <w:r w:rsidRPr="00B82722">
        <w:rPr>
          <w:sz w:val="24"/>
          <w:szCs w:val="24"/>
        </w:rPr>
        <w:t>D</w:t>
      </w:r>
      <w:r w:rsidRPr="00B82722">
        <w:rPr>
          <w:sz w:val="24"/>
          <w:szCs w:val="24"/>
          <w:vertAlign w:val="subscript"/>
        </w:rPr>
        <w:t>50mean</w:t>
      </w:r>
      <w:r w:rsidRPr="00B82722">
        <w:rPr>
          <w:sz w:val="24"/>
          <w:szCs w:val="24"/>
        </w:rPr>
        <w:t xml:space="preserve"> of 0.28</w:t>
      </w:r>
      <w:r>
        <w:rPr>
          <w:sz w:val="24"/>
          <w:szCs w:val="24"/>
        </w:rPr>
        <w:t xml:space="preserve"> </w:t>
      </w:r>
      <w:r w:rsidRPr="00B82722">
        <w:rPr>
          <w:sz w:val="24"/>
          <w:szCs w:val="24"/>
        </w:rPr>
        <w:t xml:space="preserve">mm and is actively mobile between the fixed Pleistocene </w:t>
      </w:r>
      <w:r>
        <w:rPr>
          <w:sz w:val="24"/>
          <w:szCs w:val="24"/>
        </w:rPr>
        <w:t xml:space="preserve">(70 m high) </w:t>
      </w:r>
      <w:r w:rsidRPr="00B82722">
        <w:rPr>
          <w:sz w:val="24"/>
          <w:szCs w:val="24"/>
        </w:rPr>
        <w:t>fossil dunes and the beach.</w:t>
      </w:r>
      <w:r>
        <w:rPr>
          <w:sz w:val="24"/>
          <w:szCs w:val="24"/>
        </w:rPr>
        <w:t xml:space="preserve"> The bedforms shown in Fig. 1b have crest-to-crest wavelengths of around 60 m and have heights of approximately 5 meters (Fig. 2) as shown in an extracted profile A-B in Fig1b. The area</w:t>
      </w:r>
      <w:r w:rsidRPr="00B82722">
        <w:rPr>
          <w:sz w:val="24"/>
          <w:szCs w:val="24"/>
        </w:rPr>
        <w:t xml:space="preserve"> is subjected to strong bi-modal winds with the more </w:t>
      </w:r>
      <w:r>
        <w:rPr>
          <w:sz w:val="24"/>
          <w:szCs w:val="24"/>
        </w:rPr>
        <w:t>frequent</w:t>
      </w:r>
      <w:r w:rsidRPr="00B82722">
        <w:rPr>
          <w:sz w:val="24"/>
          <w:szCs w:val="24"/>
        </w:rPr>
        <w:t xml:space="preserve"> winds from the west but at times more intensive winds from the east (see insert, Fig.1</w:t>
      </w:r>
      <w:r>
        <w:rPr>
          <w:sz w:val="24"/>
          <w:szCs w:val="24"/>
        </w:rPr>
        <w:t>a</w:t>
      </w:r>
      <w:r w:rsidRPr="00B82722">
        <w:rPr>
          <w:sz w:val="24"/>
          <w:szCs w:val="24"/>
        </w:rPr>
        <w:t xml:space="preserve">). </w:t>
      </w:r>
      <w:r>
        <w:rPr>
          <w:sz w:val="24"/>
          <w:szCs w:val="24"/>
        </w:rPr>
        <w:t>L</w:t>
      </w:r>
      <w:r w:rsidRPr="00B82722">
        <w:rPr>
          <w:sz w:val="24"/>
          <w:szCs w:val="24"/>
        </w:rPr>
        <w:t xml:space="preserve">ocalised steering of winds </w:t>
      </w:r>
      <w:r>
        <w:rPr>
          <w:sz w:val="24"/>
          <w:szCs w:val="24"/>
        </w:rPr>
        <w:t>appears to push airflow</w:t>
      </w:r>
      <w:r w:rsidRPr="00B82722">
        <w:rPr>
          <w:sz w:val="24"/>
          <w:szCs w:val="24"/>
        </w:rPr>
        <w:t xml:space="preserve"> into a </w:t>
      </w:r>
      <w:r>
        <w:rPr>
          <w:sz w:val="24"/>
          <w:szCs w:val="24"/>
        </w:rPr>
        <w:t xml:space="preserve">more </w:t>
      </w:r>
      <w:r w:rsidRPr="00B82722">
        <w:rPr>
          <w:sz w:val="24"/>
          <w:szCs w:val="24"/>
        </w:rPr>
        <w:t>shore parallel direction</w:t>
      </w:r>
      <w:r>
        <w:rPr>
          <w:sz w:val="24"/>
          <w:szCs w:val="24"/>
        </w:rPr>
        <w:t xml:space="preserve"> at the beach</w:t>
      </w:r>
      <w:r w:rsidRPr="00B82722">
        <w:rPr>
          <w:sz w:val="24"/>
          <w:szCs w:val="24"/>
        </w:rPr>
        <w:t>, along shore in both directions.</w:t>
      </w:r>
    </w:p>
    <w:p w:rsidR="00271203" w:rsidRDefault="00271203" w:rsidP="00582935">
      <w:pPr>
        <w:spacing w:line="480" w:lineRule="auto"/>
        <w:jc w:val="both"/>
        <w:rPr>
          <w:sz w:val="24"/>
          <w:szCs w:val="24"/>
        </w:rPr>
      </w:pPr>
    </w:p>
    <w:p w:rsidR="00271203" w:rsidRDefault="00271203" w:rsidP="000840A0">
      <w:pPr>
        <w:spacing w:line="240" w:lineRule="atLeast"/>
        <w:jc w:val="both"/>
        <w:rPr>
          <w:sz w:val="24"/>
          <w:szCs w:val="24"/>
        </w:rPr>
      </w:pPr>
      <w:r>
        <w:rPr>
          <w:noProof/>
          <w:lang w:val="en-US"/>
        </w:rPr>
        <w:drawing>
          <wp:inline distT="0" distB="0" distL="0" distR="0" wp14:anchorId="28274424" wp14:editId="056DEA01">
            <wp:extent cx="5705475" cy="13906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71203" w:rsidRPr="00602592" w:rsidRDefault="00271203" w:rsidP="000840A0">
      <w:pPr>
        <w:spacing w:line="240" w:lineRule="atLeast"/>
        <w:jc w:val="both"/>
        <w:rPr>
          <w:sz w:val="20"/>
        </w:rPr>
      </w:pPr>
      <w:r w:rsidRPr="00602592">
        <w:rPr>
          <w:b/>
          <w:sz w:val="24"/>
          <w:szCs w:val="24"/>
        </w:rPr>
        <w:t>Fig. 2</w:t>
      </w:r>
      <w:r w:rsidRPr="00602592">
        <w:rPr>
          <w:sz w:val="20"/>
        </w:rPr>
        <w:t>. Cross-sectional profile A-B as annotated in Fig1b showing 5m high transverse dunes with around 60m wave lengths.</w:t>
      </w:r>
    </w:p>
    <w:p w:rsidR="00271203" w:rsidRDefault="00271203" w:rsidP="000840A0">
      <w:pPr>
        <w:spacing w:line="240" w:lineRule="atLeast"/>
        <w:jc w:val="both"/>
        <w:rPr>
          <w:color w:val="000000" w:themeColor="text1"/>
          <w:sz w:val="24"/>
          <w:szCs w:val="24"/>
        </w:rPr>
      </w:pPr>
    </w:p>
    <w:p w:rsidR="00271203" w:rsidRDefault="00271203" w:rsidP="00582935">
      <w:pPr>
        <w:spacing w:line="480" w:lineRule="auto"/>
        <w:jc w:val="both"/>
        <w:rPr>
          <w:color w:val="000000" w:themeColor="text1"/>
          <w:sz w:val="24"/>
          <w:szCs w:val="24"/>
        </w:rPr>
      </w:pPr>
      <w:r>
        <w:rPr>
          <w:color w:val="000000" w:themeColor="text1"/>
          <w:sz w:val="24"/>
          <w:szCs w:val="24"/>
        </w:rPr>
        <w:t>Along the eastern South African coastline</w:t>
      </w:r>
      <w:r w:rsidRPr="001876C6">
        <w:rPr>
          <w:color w:val="000000" w:themeColor="text1"/>
          <w:sz w:val="24"/>
          <w:szCs w:val="24"/>
        </w:rPr>
        <w:t xml:space="preserve">, persistent and strong coast-parallel winds create </w:t>
      </w:r>
      <w:r>
        <w:rPr>
          <w:color w:val="000000" w:themeColor="text1"/>
          <w:sz w:val="24"/>
          <w:szCs w:val="24"/>
        </w:rPr>
        <w:t>obvious</w:t>
      </w:r>
      <w:r w:rsidRPr="001876C6">
        <w:rPr>
          <w:color w:val="000000" w:themeColor="text1"/>
          <w:sz w:val="24"/>
          <w:szCs w:val="24"/>
        </w:rPr>
        <w:t xml:space="preserve"> alongshore aeolian drift that is manifest in the development of large unvegetated transverse dunes (Tinley</w:t>
      </w:r>
      <w:r>
        <w:rPr>
          <w:color w:val="000000" w:themeColor="text1"/>
          <w:sz w:val="24"/>
          <w:szCs w:val="24"/>
        </w:rPr>
        <w:t>,</w:t>
      </w:r>
      <w:r w:rsidRPr="001876C6">
        <w:rPr>
          <w:color w:val="000000" w:themeColor="text1"/>
          <w:sz w:val="24"/>
          <w:szCs w:val="24"/>
        </w:rPr>
        <w:t xml:space="preserve"> 1985). The largest known mobile coastal dunefields in </w:t>
      </w:r>
      <w:r>
        <w:rPr>
          <w:color w:val="000000" w:themeColor="text1"/>
          <w:sz w:val="24"/>
          <w:szCs w:val="24"/>
        </w:rPr>
        <w:t xml:space="preserve">the east South Africa </w:t>
      </w:r>
      <w:r w:rsidRPr="001876C6">
        <w:rPr>
          <w:color w:val="000000" w:themeColor="text1"/>
          <w:sz w:val="24"/>
          <w:szCs w:val="24"/>
        </w:rPr>
        <w:t>are the 60</w:t>
      </w:r>
      <w:r>
        <w:rPr>
          <w:color w:val="000000" w:themeColor="text1"/>
          <w:sz w:val="24"/>
          <w:szCs w:val="24"/>
        </w:rPr>
        <w:t xml:space="preserve"> </w:t>
      </w:r>
      <w:r w:rsidRPr="001876C6">
        <w:rPr>
          <w:color w:val="000000" w:themeColor="text1"/>
          <w:sz w:val="24"/>
          <w:szCs w:val="24"/>
        </w:rPr>
        <w:t>km</w:t>
      </w:r>
      <w:r>
        <w:rPr>
          <w:color w:val="000000" w:themeColor="text1"/>
          <w:sz w:val="24"/>
          <w:szCs w:val="24"/>
        </w:rPr>
        <w:t xml:space="preserve"> </w:t>
      </w:r>
      <w:r w:rsidRPr="001876C6">
        <w:rPr>
          <w:color w:val="000000" w:themeColor="text1"/>
          <w:sz w:val="24"/>
          <w:szCs w:val="24"/>
        </w:rPr>
        <w:t>long</w:t>
      </w:r>
      <w:r>
        <w:rPr>
          <w:color w:val="000000" w:themeColor="text1"/>
          <w:sz w:val="24"/>
          <w:szCs w:val="24"/>
        </w:rPr>
        <w:t>,</w:t>
      </w:r>
      <w:r w:rsidRPr="001876C6">
        <w:rPr>
          <w:color w:val="000000" w:themeColor="text1"/>
          <w:sz w:val="24"/>
          <w:szCs w:val="24"/>
        </w:rPr>
        <w:t xml:space="preserve"> 2</w:t>
      </w:r>
      <w:r>
        <w:rPr>
          <w:color w:val="000000" w:themeColor="text1"/>
          <w:sz w:val="24"/>
          <w:szCs w:val="24"/>
        </w:rPr>
        <w:t xml:space="preserve"> </w:t>
      </w:r>
      <w:r w:rsidRPr="001876C6">
        <w:rPr>
          <w:color w:val="000000" w:themeColor="text1"/>
          <w:sz w:val="24"/>
          <w:szCs w:val="24"/>
        </w:rPr>
        <w:t>km</w:t>
      </w:r>
      <w:r>
        <w:rPr>
          <w:color w:val="000000" w:themeColor="text1"/>
          <w:sz w:val="24"/>
          <w:szCs w:val="24"/>
        </w:rPr>
        <w:t xml:space="preserve"> </w:t>
      </w:r>
      <w:r w:rsidRPr="001876C6">
        <w:rPr>
          <w:color w:val="000000" w:themeColor="text1"/>
          <w:sz w:val="24"/>
          <w:szCs w:val="24"/>
        </w:rPr>
        <w:t>wide</w:t>
      </w:r>
      <w:r>
        <w:rPr>
          <w:color w:val="000000" w:themeColor="text1"/>
          <w:sz w:val="24"/>
          <w:szCs w:val="24"/>
        </w:rPr>
        <w:t xml:space="preserve"> Alexandria coastal dune field </w:t>
      </w:r>
      <w:r>
        <w:rPr>
          <w:noProof/>
          <w:color w:val="000000" w:themeColor="text1"/>
          <w:sz w:val="24"/>
          <w:szCs w:val="24"/>
        </w:rPr>
        <w:t>(Illenberg and Rust, 1988)</w:t>
      </w:r>
      <w:r w:rsidRPr="001876C6">
        <w:rPr>
          <w:color w:val="000000" w:themeColor="text1"/>
          <w:sz w:val="24"/>
          <w:szCs w:val="24"/>
        </w:rPr>
        <w:t>, and the 35</w:t>
      </w:r>
      <w:r>
        <w:rPr>
          <w:color w:val="000000" w:themeColor="text1"/>
          <w:sz w:val="24"/>
          <w:szCs w:val="24"/>
        </w:rPr>
        <w:t xml:space="preserve"> </w:t>
      </w:r>
      <w:r w:rsidRPr="001876C6">
        <w:rPr>
          <w:color w:val="000000" w:themeColor="text1"/>
          <w:sz w:val="24"/>
          <w:szCs w:val="24"/>
        </w:rPr>
        <w:t>km</w:t>
      </w:r>
      <w:r>
        <w:rPr>
          <w:color w:val="000000" w:themeColor="text1"/>
          <w:sz w:val="24"/>
          <w:szCs w:val="24"/>
        </w:rPr>
        <w:t xml:space="preserve"> </w:t>
      </w:r>
      <w:r w:rsidRPr="001876C6">
        <w:rPr>
          <w:color w:val="000000" w:themeColor="text1"/>
          <w:sz w:val="24"/>
          <w:szCs w:val="24"/>
        </w:rPr>
        <w:t>long</w:t>
      </w:r>
      <w:r>
        <w:rPr>
          <w:color w:val="000000" w:themeColor="text1"/>
          <w:sz w:val="24"/>
          <w:szCs w:val="24"/>
        </w:rPr>
        <w:t>,</w:t>
      </w:r>
      <w:r w:rsidRPr="001876C6">
        <w:rPr>
          <w:color w:val="000000" w:themeColor="text1"/>
          <w:sz w:val="24"/>
          <w:szCs w:val="24"/>
        </w:rPr>
        <w:t xml:space="preserve"> 1</w:t>
      </w:r>
      <w:r>
        <w:rPr>
          <w:color w:val="000000" w:themeColor="text1"/>
          <w:sz w:val="24"/>
          <w:szCs w:val="24"/>
        </w:rPr>
        <w:t xml:space="preserve"> </w:t>
      </w:r>
      <w:r w:rsidRPr="001876C6">
        <w:rPr>
          <w:color w:val="000000" w:themeColor="text1"/>
          <w:sz w:val="24"/>
          <w:szCs w:val="24"/>
        </w:rPr>
        <w:t>km</w:t>
      </w:r>
      <w:r>
        <w:rPr>
          <w:color w:val="000000" w:themeColor="text1"/>
          <w:sz w:val="24"/>
          <w:szCs w:val="24"/>
        </w:rPr>
        <w:t xml:space="preserve"> </w:t>
      </w:r>
      <w:r w:rsidRPr="001876C6">
        <w:rPr>
          <w:color w:val="000000" w:themeColor="text1"/>
          <w:sz w:val="24"/>
          <w:szCs w:val="24"/>
        </w:rPr>
        <w:t>wide example at Jeffrey’s Bay</w:t>
      </w:r>
      <w:r>
        <w:rPr>
          <w:color w:val="000000" w:themeColor="text1"/>
          <w:sz w:val="24"/>
          <w:szCs w:val="24"/>
        </w:rPr>
        <w:t xml:space="preserve"> </w:t>
      </w:r>
      <w:r>
        <w:rPr>
          <w:noProof/>
          <w:color w:val="000000" w:themeColor="text1"/>
          <w:sz w:val="24"/>
          <w:szCs w:val="24"/>
        </w:rPr>
        <w:t>(Tinley, 1985)</w:t>
      </w:r>
      <w:r w:rsidRPr="001876C6">
        <w:rPr>
          <w:color w:val="000000" w:themeColor="text1"/>
          <w:sz w:val="24"/>
          <w:szCs w:val="24"/>
        </w:rPr>
        <w:t xml:space="preserve">. However, between Port Alfred and East London (200 km) there are semi-continuous stretches of wide, dry, sandy beach on which </w:t>
      </w:r>
      <w:r>
        <w:rPr>
          <w:color w:val="000000" w:themeColor="text1"/>
          <w:sz w:val="24"/>
          <w:szCs w:val="24"/>
        </w:rPr>
        <w:t xml:space="preserve">have </w:t>
      </w:r>
      <w:r w:rsidRPr="001876C6">
        <w:rPr>
          <w:color w:val="000000" w:themeColor="text1"/>
          <w:sz w:val="24"/>
          <w:szCs w:val="24"/>
        </w:rPr>
        <w:t>developed persistent mobile aeolian dunes oriented normal to the shoreline. These dunes abut densely vegetated coastal dune</w:t>
      </w:r>
      <w:r>
        <w:rPr>
          <w:color w:val="000000" w:themeColor="text1"/>
          <w:sz w:val="24"/>
          <w:szCs w:val="24"/>
        </w:rPr>
        <w:t>s</w:t>
      </w:r>
      <w:r w:rsidRPr="001876C6">
        <w:rPr>
          <w:color w:val="000000" w:themeColor="text1"/>
          <w:sz w:val="24"/>
          <w:szCs w:val="24"/>
        </w:rPr>
        <w:t xml:space="preserve"> and migrate</w:t>
      </w:r>
      <w:r>
        <w:rPr>
          <w:color w:val="000000" w:themeColor="text1"/>
          <w:sz w:val="24"/>
          <w:szCs w:val="24"/>
        </w:rPr>
        <w:t xml:space="preserve"> under strong alongshore winds </w:t>
      </w:r>
      <w:r>
        <w:rPr>
          <w:noProof/>
          <w:color w:val="000000" w:themeColor="text1"/>
          <w:sz w:val="24"/>
          <w:szCs w:val="24"/>
        </w:rPr>
        <w:t xml:space="preserve">(see Burkinshaw et </w:t>
      </w:r>
      <w:r>
        <w:rPr>
          <w:noProof/>
          <w:color w:val="000000" w:themeColor="text1"/>
          <w:sz w:val="24"/>
          <w:szCs w:val="24"/>
        </w:rPr>
        <w:lastRenderedPageBreak/>
        <w:t>al., 1993; Burkinshaw and Rust, 1993)</w:t>
      </w:r>
      <w:r w:rsidRPr="001876C6">
        <w:rPr>
          <w:color w:val="000000" w:themeColor="text1"/>
          <w:sz w:val="24"/>
          <w:szCs w:val="24"/>
        </w:rPr>
        <w:t xml:space="preserve">. Long-term geological evidence, in the form of lag accumulations in the troughs of these features, suggests reversals in migration due to local alongshore steering and reversals of winds (Cooper et al., 2013). Burkinshaw and Rust (1993) showed that these reversals were in response to changes between summer and winter wind regimes.  Studies from the neighbouring Alexandria dune field indicate a net northeasterly </w:t>
      </w:r>
      <w:r>
        <w:rPr>
          <w:color w:val="000000" w:themeColor="text1"/>
          <w:sz w:val="24"/>
          <w:szCs w:val="24"/>
        </w:rPr>
        <w:t>flux</w:t>
      </w:r>
      <w:r w:rsidRPr="001876C6">
        <w:rPr>
          <w:color w:val="000000" w:themeColor="text1"/>
          <w:sz w:val="24"/>
          <w:szCs w:val="24"/>
        </w:rPr>
        <w:t xml:space="preserve"> </w:t>
      </w:r>
      <w:r>
        <w:rPr>
          <w:color w:val="000000" w:themeColor="text1"/>
          <w:sz w:val="24"/>
          <w:szCs w:val="24"/>
        </w:rPr>
        <w:t>in</w:t>
      </w:r>
      <w:r w:rsidRPr="001876C6">
        <w:rPr>
          <w:color w:val="000000" w:themeColor="text1"/>
          <w:sz w:val="24"/>
          <w:szCs w:val="24"/>
        </w:rPr>
        <w:t xml:space="preserve"> the dunes of between 15 to 30 m</w:t>
      </w:r>
      <w:r w:rsidRPr="001876C6">
        <w:rPr>
          <w:color w:val="000000" w:themeColor="text1"/>
          <w:sz w:val="24"/>
          <w:szCs w:val="24"/>
          <w:vertAlign w:val="superscript"/>
        </w:rPr>
        <w:t>3</w:t>
      </w:r>
      <w:r w:rsidRPr="001876C6">
        <w:rPr>
          <w:color w:val="000000" w:themeColor="text1"/>
          <w:sz w:val="24"/>
          <w:szCs w:val="24"/>
        </w:rPr>
        <w:t>yr</w:t>
      </w:r>
      <w:r w:rsidRPr="001876C6">
        <w:rPr>
          <w:color w:val="000000" w:themeColor="text1"/>
          <w:sz w:val="24"/>
          <w:szCs w:val="24"/>
          <w:vertAlign w:val="superscript"/>
        </w:rPr>
        <w:t>-1</w:t>
      </w:r>
      <w:r w:rsidRPr="001876C6">
        <w:rPr>
          <w:color w:val="000000" w:themeColor="text1"/>
          <w:sz w:val="24"/>
          <w:szCs w:val="24"/>
        </w:rPr>
        <w:t xml:space="preserve"> (Burkinshaw and Rust, 1993)</w:t>
      </w:r>
    </w:p>
    <w:p w:rsidR="00271203" w:rsidRPr="001876C6" w:rsidRDefault="00271203" w:rsidP="00582935">
      <w:pPr>
        <w:spacing w:line="480" w:lineRule="auto"/>
        <w:jc w:val="both"/>
        <w:rPr>
          <w:color w:val="000000" w:themeColor="text1"/>
          <w:sz w:val="24"/>
          <w:szCs w:val="24"/>
        </w:rPr>
      </w:pPr>
    </w:p>
    <w:p w:rsidR="00271203" w:rsidRPr="00B82722" w:rsidRDefault="00271203" w:rsidP="00582935">
      <w:pPr>
        <w:spacing w:line="480" w:lineRule="auto"/>
        <w:rPr>
          <w:b/>
          <w:sz w:val="24"/>
          <w:szCs w:val="24"/>
        </w:rPr>
      </w:pPr>
      <w:r>
        <w:rPr>
          <w:b/>
          <w:sz w:val="24"/>
          <w:szCs w:val="24"/>
        </w:rPr>
        <w:t xml:space="preserve">2.0 Materials and </w:t>
      </w:r>
      <w:r w:rsidRPr="00B82722">
        <w:rPr>
          <w:b/>
          <w:sz w:val="24"/>
          <w:szCs w:val="24"/>
        </w:rPr>
        <w:t>methods</w:t>
      </w:r>
    </w:p>
    <w:p w:rsidR="00271203" w:rsidRPr="00B82722" w:rsidRDefault="00271203" w:rsidP="00582935">
      <w:pPr>
        <w:spacing w:line="480" w:lineRule="auto"/>
        <w:jc w:val="both"/>
        <w:rPr>
          <w:sz w:val="24"/>
          <w:szCs w:val="24"/>
        </w:rPr>
      </w:pPr>
      <w:r w:rsidRPr="00B82722">
        <w:rPr>
          <w:sz w:val="24"/>
          <w:szCs w:val="24"/>
        </w:rPr>
        <w:t>Acquisition of accurate and detailed topographic data is crucial in providing 3D airflow modelling with a realistic underlying surface with which to interact. Here we gathered topographic data of the dunes at a high-resolution and incorporated this into modelling of the airflow.</w:t>
      </w:r>
    </w:p>
    <w:p w:rsidR="00271203" w:rsidRPr="00B82722" w:rsidRDefault="00271203" w:rsidP="00582935">
      <w:pPr>
        <w:spacing w:line="480" w:lineRule="auto"/>
        <w:rPr>
          <w:sz w:val="24"/>
          <w:szCs w:val="24"/>
        </w:rPr>
      </w:pPr>
    </w:p>
    <w:p w:rsidR="00271203" w:rsidRPr="00B82722" w:rsidRDefault="00271203" w:rsidP="00582935">
      <w:pPr>
        <w:spacing w:line="480" w:lineRule="auto"/>
        <w:jc w:val="both"/>
        <w:rPr>
          <w:b/>
          <w:sz w:val="24"/>
          <w:szCs w:val="24"/>
        </w:rPr>
      </w:pPr>
      <w:r>
        <w:rPr>
          <w:b/>
          <w:sz w:val="24"/>
          <w:szCs w:val="24"/>
        </w:rPr>
        <w:t xml:space="preserve">2.1 </w:t>
      </w:r>
      <w:r w:rsidRPr="00B82722">
        <w:rPr>
          <w:b/>
          <w:sz w:val="24"/>
          <w:szCs w:val="24"/>
        </w:rPr>
        <w:t>Surface topography</w:t>
      </w:r>
    </w:p>
    <w:p w:rsidR="00271203" w:rsidRPr="00B82722" w:rsidRDefault="00271203" w:rsidP="00582935">
      <w:pPr>
        <w:spacing w:line="480" w:lineRule="auto"/>
        <w:jc w:val="both"/>
        <w:rPr>
          <w:sz w:val="24"/>
          <w:szCs w:val="24"/>
        </w:rPr>
      </w:pPr>
      <w:r w:rsidRPr="00B82722">
        <w:rPr>
          <w:sz w:val="24"/>
          <w:szCs w:val="24"/>
        </w:rPr>
        <w:t xml:space="preserve">A detailed topographic surface was generated using a high-resolution terrestrial laser scanner </w:t>
      </w:r>
      <w:r>
        <w:rPr>
          <w:sz w:val="24"/>
          <w:szCs w:val="24"/>
        </w:rPr>
        <w:t xml:space="preserve">(Faro X330) </w:t>
      </w:r>
      <w:r w:rsidRPr="00B82722">
        <w:rPr>
          <w:sz w:val="24"/>
          <w:szCs w:val="24"/>
        </w:rPr>
        <w:t>and re-gridded to a surface resolution of 0.1</w:t>
      </w:r>
      <w:r>
        <w:rPr>
          <w:sz w:val="24"/>
          <w:szCs w:val="24"/>
        </w:rPr>
        <w:t xml:space="preserve"> </w:t>
      </w:r>
      <w:r w:rsidRPr="00B82722">
        <w:rPr>
          <w:sz w:val="24"/>
          <w:szCs w:val="24"/>
        </w:rPr>
        <w:t>m x 0.1</w:t>
      </w:r>
      <w:r>
        <w:rPr>
          <w:sz w:val="24"/>
          <w:szCs w:val="24"/>
        </w:rPr>
        <w:t xml:space="preserve"> </w:t>
      </w:r>
      <w:r w:rsidRPr="00B82722">
        <w:rPr>
          <w:sz w:val="24"/>
          <w:szCs w:val="24"/>
        </w:rPr>
        <w:t>m grid cell size. All laser scan positions and target spheres were geo-located using a DGPS system with an accuracy of +/- 0.01</w:t>
      </w:r>
      <w:r>
        <w:rPr>
          <w:sz w:val="24"/>
          <w:szCs w:val="24"/>
        </w:rPr>
        <w:t xml:space="preserve"> </w:t>
      </w:r>
      <w:r w:rsidRPr="00B82722">
        <w:rPr>
          <w:sz w:val="24"/>
          <w:szCs w:val="24"/>
        </w:rPr>
        <w:t>m. In total,</w:t>
      </w:r>
      <w:r>
        <w:rPr>
          <w:sz w:val="24"/>
          <w:szCs w:val="24"/>
        </w:rPr>
        <w:t xml:space="preserve"> a</w:t>
      </w:r>
      <w:r w:rsidRPr="00B82722">
        <w:rPr>
          <w:sz w:val="24"/>
          <w:szCs w:val="24"/>
        </w:rPr>
        <w:t xml:space="preserve"> </w:t>
      </w:r>
      <w:r>
        <w:rPr>
          <w:sz w:val="24"/>
          <w:szCs w:val="24"/>
        </w:rPr>
        <w:t xml:space="preserve">total </w:t>
      </w:r>
      <w:r w:rsidRPr="00B82722">
        <w:rPr>
          <w:sz w:val="24"/>
          <w:szCs w:val="24"/>
        </w:rPr>
        <w:t>area of interest measuring 750</w:t>
      </w:r>
      <w:r>
        <w:rPr>
          <w:sz w:val="24"/>
          <w:szCs w:val="24"/>
        </w:rPr>
        <w:t xml:space="preserve"> </w:t>
      </w:r>
      <w:r w:rsidRPr="00B82722">
        <w:rPr>
          <w:sz w:val="24"/>
          <w:szCs w:val="24"/>
        </w:rPr>
        <w:t>m x 750</w:t>
      </w:r>
      <w:r>
        <w:rPr>
          <w:sz w:val="24"/>
          <w:szCs w:val="24"/>
        </w:rPr>
        <w:t xml:space="preserve"> </w:t>
      </w:r>
      <w:r w:rsidRPr="00B82722">
        <w:rPr>
          <w:sz w:val="24"/>
          <w:szCs w:val="24"/>
        </w:rPr>
        <w:t xml:space="preserve">m </w:t>
      </w:r>
      <w:r>
        <w:rPr>
          <w:sz w:val="24"/>
          <w:szCs w:val="24"/>
        </w:rPr>
        <w:t xml:space="preserve">(Fig.3) </w:t>
      </w:r>
      <w:r w:rsidRPr="00B82722">
        <w:rPr>
          <w:sz w:val="24"/>
          <w:szCs w:val="24"/>
        </w:rPr>
        <w:t>was examined using 28 TLS scan setups to minimise survey shadow (gaps) over the terrain.</w:t>
      </w:r>
    </w:p>
    <w:p w:rsidR="00271203" w:rsidRPr="00B82722" w:rsidRDefault="00271203" w:rsidP="00582935">
      <w:pPr>
        <w:spacing w:line="480" w:lineRule="auto"/>
        <w:jc w:val="both"/>
        <w:rPr>
          <w:sz w:val="24"/>
          <w:szCs w:val="24"/>
        </w:rPr>
      </w:pPr>
    </w:p>
    <w:p w:rsidR="00271203" w:rsidRPr="00B82722" w:rsidRDefault="00271203" w:rsidP="00582935">
      <w:pPr>
        <w:spacing w:line="480" w:lineRule="auto"/>
        <w:jc w:val="both"/>
        <w:rPr>
          <w:b/>
          <w:sz w:val="24"/>
          <w:szCs w:val="24"/>
        </w:rPr>
      </w:pPr>
      <w:r>
        <w:rPr>
          <w:b/>
          <w:sz w:val="24"/>
          <w:szCs w:val="24"/>
        </w:rPr>
        <w:t xml:space="preserve">2.2 CFD </w:t>
      </w:r>
      <w:r w:rsidRPr="00B82722">
        <w:rPr>
          <w:b/>
          <w:sz w:val="24"/>
          <w:szCs w:val="24"/>
        </w:rPr>
        <w:t>Airflow modelling</w:t>
      </w:r>
    </w:p>
    <w:p w:rsidR="00271203" w:rsidRPr="00B82722" w:rsidRDefault="00271203" w:rsidP="00582935">
      <w:pPr>
        <w:spacing w:line="480" w:lineRule="auto"/>
        <w:jc w:val="both"/>
        <w:rPr>
          <w:color w:val="000000" w:themeColor="text1"/>
          <w:sz w:val="24"/>
          <w:szCs w:val="24"/>
        </w:rPr>
      </w:pPr>
      <w:r w:rsidRPr="00B82722">
        <w:rPr>
          <w:color w:val="000000" w:themeColor="text1"/>
          <w:sz w:val="24"/>
          <w:szCs w:val="24"/>
        </w:rPr>
        <w:t>A computational wind simulation was performed using the open</w:t>
      </w:r>
      <w:r>
        <w:rPr>
          <w:color w:val="000000" w:themeColor="text1"/>
          <w:sz w:val="24"/>
          <w:szCs w:val="24"/>
        </w:rPr>
        <w:t>-</w:t>
      </w:r>
      <w:r w:rsidRPr="00B82722">
        <w:rPr>
          <w:color w:val="000000" w:themeColor="text1"/>
          <w:sz w:val="24"/>
          <w:szCs w:val="24"/>
        </w:rPr>
        <w:t xml:space="preserve">source computational fluid dynamic (CFD) suite OpenFOAM which has been used and successfully validated in a number of other dune environments </w:t>
      </w:r>
      <w:r>
        <w:rPr>
          <w:noProof/>
          <w:color w:val="000000" w:themeColor="text1"/>
          <w:sz w:val="24"/>
          <w:szCs w:val="24"/>
        </w:rPr>
        <w:t xml:space="preserve">(Cornwall et al., 2018; Jackson et al., 2013a; </w:t>
      </w:r>
      <w:r>
        <w:rPr>
          <w:noProof/>
          <w:color w:val="000000" w:themeColor="text1"/>
          <w:sz w:val="24"/>
          <w:szCs w:val="24"/>
        </w:rPr>
        <w:lastRenderedPageBreak/>
        <w:t>Jackson et al., 2011; Jackson et al., 2015; Smith et al., 2017a; Smith et al., 2017b; Smyth et al., 2014; Smyth et al., 2012, 2013)</w:t>
      </w:r>
      <w:r>
        <w:rPr>
          <w:color w:val="000000" w:themeColor="text1"/>
          <w:sz w:val="24"/>
          <w:szCs w:val="24"/>
        </w:rPr>
        <w:t xml:space="preserve">. </w:t>
      </w:r>
      <w:r w:rsidRPr="00AE6047">
        <w:rPr>
          <w:color w:val="000000" w:themeColor="text1"/>
          <w:sz w:val="24"/>
          <w:szCs w:val="24"/>
        </w:rPr>
        <w:t>The extent</w:t>
      </w:r>
      <w:r>
        <w:rPr>
          <w:color w:val="000000" w:themeColor="text1"/>
          <w:sz w:val="24"/>
          <w:szCs w:val="24"/>
        </w:rPr>
        <w:t xml:space="preserve"> of the</w:t>
      </w:r>
      <w:r w:rsidRPr="00B82722">
        <w:rPr>
          <w:color w:val="000000" w:themeColor="text1"/>
          <w:sz w:val="24"/>
          <w:szCs w:val="24"/>
        </w:rPr>
        <w:t xml:space="preserve"> computational domain </w:t>
      </w:r>
      <w:r>
        <w:rPr>
          <w:color w:val="000000" w:themeColor="text1"/>
          <w:sz w:val="24"/>
          <w:szCs w:val="24"/>
        </w:rPr>
        <w:t>encompassing</w:t>
      </w:r>
      <w:r w:rsidRPr="00B82722">
        <w:rPr>
          <w:color w:val="000000" w:themeColor="text1"/>
          <w:sz w:val="24"/>
          <w:szCs w:val="24"/>
        </w:rPr>
        <w:t xml:space="preserve"> the dune field </w:t>
      </w:r>
      <w:r>
        <w:rPr>
          <w:color w:val="000000" w:themeColor="text1"/>
          <w:sz w:val="24"/>
          <w:szCs w:val="24"/>
        </w:rPr>
        <w:t xml:space="preserve">site </w:t>
      </w:r>
      <w:r w:rsidRPr="00B82722">
        <w:rPr>
          <w:color w:val="000000" w:themeColor="text1"/>
          <w:sz w:val="24"/>
          <w:szCs w:val="24"/>
        </w:rPr>
        <w:t>was 400</w:t>
      </w:r>
      <w:r>
        <w:rPr>
          <w:color w:val="000000" w:themeColor="text1"/>
          <w:sz w:val="24"/>
          <w:szCs w:val="24"/>
        </w:rPr>
        <w:t xml:space="preserve"> </w:t>
      </w:r>
      <w:r w:rsidRPr="00B82722">
        <w:rPr>
          <w:color w:val="000000" w:themeColor="text1"/>
          <w:sz w:val="24"/>
          <w:szCs w:val="24"/>
        </w:rPr>
        <w:t>m by 400</w:t>
      </w:r>
      <w:r>
        <w:rPr>
          <w:color w:val="000000" w:themeColor="text1"/>
          <w:sz w:val="24"/>
          <w:szCs w:val="24"/>
        </w:rPr>
        <w:t xml:space="preserve"> </w:t>
      </w:r>
      <w:r w:rsidRPr="00B82722">
        <w:rPr>
          <w:color w:val="000000" w:themeColor="text1"/>
          <w:sz w:val="24"/>
          <w:szCs w:val="24"/>
        </w:rPr>
        <w:t>m by 100</w:t>
      </w:r>
      <w:r>
        <w:rPr>
          <w:color w:val="000000" w:themeColor="text1"/>
          <w:sz w:val="24"/>
          <w:szCs w:val="24"/>
        </w:rPr>
        <w:t xml:space="preserve"> </w:t>
      </w:r>
      <w:r w:rsidRPr="00B82722">
        <w:rPr>
          <w:color w:val="000000" w:themeColor="text1"/>
          <w:sz w:val="24"/>
          <w:szCs w:val="24"/>
        </w:rPr>
        <w:t>m</w:t>
      </w:r>
      <w:r>
        <w:rPr>
          <w:color w:val="000000" w:themeColor="text1"/>
          <w:sz w:val="24"/>
          <w:szCs w:val="24"/>
        </w:rPr>
        <w:t xml:space="preserve"> in the vertical</w:t>
      </w:r>
      <w:r w:rsidRPr="00B82722">
        <w:rPr>
          <w:color w:val="000000" w:themeColor="text1"/>
          <w:sz w:val="24"/>
          <w:szCs w:val="24"/>
        </w:rPr>
        <w:t xml:space="preserve"> with local mesh refinement near the dune surface. The dune terrain geometry was pre-processed and re-meshed from the high-resolution scan into a stereolithographic mesh file using in-house python code that employs a Delaunay triangulation of the scanned mesh points.</w:t>
      </w:r>
    </w:p>
    <w:p w:rsidR="00271203" w:rsidRPr="00B82722" w:rsidRDefault="00271203" w:rsidP="00582935">
      <w:pPr>
        <w:spacing w:line="480" w:lineRule="auto"/>
        <w:jc w:val="both"/>
        <w:rPr>
          <w:color w:val="000000" w:themeColor="text1"/>
          <w:sz w:val="24"/>
          <w:szCs w:val="24"/>
        </w:rPr>
      </w:pPr>
    </w:p>
    <w:p w:rsidR="00271203" w:rsidRPr="00B82722" w:rsidRDefault="00271203" w:rsidP="00582935">
      <w:pPr>
        <w:spacing w:line="480" w:lineRule="auto"/>
        <w:jc w:val="both"/>
        <w:rPr>
          <w:color w:val="000000" w:themeColor="text1"/>
          <w:sz w:val="24"/>
          <w:szCs w:val="24"/>
        </w:rPr>
      </w:pPr>
      <w:r w:rsidRPr="00B82722">
        <w:rPr>
          <w:color w:val="000000" w:themeColor="text1"/>
          <w:sz w:val="24"/>
          <w:szCs w:val="24"/>
        </w:rPr>
        <w:t>The horizontal and vertical mesh size near the surface of the computational terrain was approximately 1.5</w:t>
      </w:r>
      <w:r>
        <w:rPr>
          <w:color w:val="000000" w:themeColor="text1"/>
          <w:sz w:val="24"/>
          <w:szCs w:val="24"/>
        </w:rPr>
        <w:t xml:space="preserve"> </w:t>
      </w:r>
      <w:r w:rsidRPr="00B82722">
        <w:rPr>
          <w:color w:val="000000" w:themeColor="text1"/>
          <w:sz w:val="24"/>
          <w:szCs w:val="24"/>
        </w:rPr>
        <w:t>m and 0.4</w:t>
      </w:r>
      <w:r>
        <w:rPr>
          <w:color w:val="000000" w:themeColor="text1"/>
          <w:sz w:val="24"/>
          <w:szCs w:val="24"/>
        </w:rPr>
        <w:t xml:space="preserve"> </w:t>
      </w:r>
      <w:r w:rsidRPr="00B82722">
        <w:rPr>
          <w:color w:val="000000" w:themeColor="text1"/>
          <w:sz w:val="24"/>
          <w:szCs w:val="24"/>
        </w:rPr>
        <w:t xml:space="preserve">m, respectively. </w:t>
      </w:r>
      <w:r>
        <w:rPr>
          <w:color w:val="000000" w:themeColor="text1"/>
          <w:sz w:val="24"/>
          <w:szCs w:val="24"/>
        </w:rPr>
        <w:t>During the first round of</w:t>
      </w:r>
      <w:r w:rsidRPr="00B82722">
        <w:rPr>
          <w:color w:val="000000" w:themeColor="text1"/>
          <w:sz w:val="24"/>
          <w:szCs w:val="24"/>
        </w:rPr>
        <w:t xml:space="preserve"> simulations, no mesh refinement, or mesh convergence tests were </w:t>
      </w:r>
      <w:r>
        <w:rPr>
          <w:color w:val="000000" w:themeColor="text1"/>
          <w:sz w:val="24"/>
          <w:szCs w:val="24"/>
        </w:rPr>
        <w:t>conducted</w:t>
      </w:r>
      <w:r w:rsidRPr="00B82722">
        <w:rPr>
          <w:color w:val="000000" w:themeColor="text1"/>
          <w:sz w:val="24"/>
          <w:szCs w:val="24"/>
        </w:rPr>
        <w:t xml:space="preserve"> as the purpose was to gain initial insights into the general wind flow behaviour across the dune field under switching wind conditions.</w:t>
      </w:r>
    </w:p>
    <w:p w:rsidR="00271203" w:rsidRPr="00B82722" w:rsidRDefault="00271203" w:rsidP="00582935">
      <w:pPr>
        <w:spacing w:line="480" w:lineRule="auto"/>
        <w:jc w:val="both"/>
        <w:rPr>
          <w:color w:val="000000" w:themeColor="text1"/>
          <w:sz w:val="24"/>
          <w:szCs w:val="24"/>
        </w:rPr>
      </w:pPr>
    </w:p>
    <w:p w:rsidR="00271203" w:rsidRPr="00B82722" w:rsidRDefault="00271203" w:rsidP="00582935">
      <w:pPr>
        <w:spacing w:line="480" w:lineRule="auto"/>
        <w:rPr>
          <w:color w:val="000000" w:themeColor="text1"/>
          <w:sz w:val="24"/>
          <w:szCs w:val="24"/>
        </w:rPr>
      </w:pPr>
      <w:r w:rsidRPr="00B82722">
        <w:rPr>
          <w:color w:val="000000" w:themeColor="text1"/>
          <w:sz w:val="24"/>
          <w:szCs w:val="24"/>
        </w:rPr>
        <w:t xml:space="preserve">The CFD model employed a steady state incompressible solver (simpleFOAM) with a </w:t>
      </w:r>
      <w:r w:rsidRPr="003D22B0">
        <w:rPr>
          <w:color w:val="000000" w:themeColor="text1"/>
          <w:sz w:val="24"/>
          <w:szCs w:val="24"/>
        </w:rPr>
        <w:t xml:space="preserve">Re-Normalisation Group (RNG) </w:t>
      </w:r>
      <w:r w:rsidRPr="00B82722">
        <w:rPr>
          <w:color w:val="000000" w:themeColor="text1"/>
          <w:sz w:val="24"/>
          <w:szCs w:val="24"/>
        </w:rPr>
        <w:t>k-ε turbulence model. The inlet atmospheric boundary layer (ABL) profile for the horizon</w:t>
      </w:r>
      <w:r>
        <w:rPr>
          <w:color w:val="000000" w:themeColor="text1"/>
          <w:sz w:val="24"/>
          <w:szCs w:val="24"/>
        </w:rPr>
        <w:t>t</w:t>
      </w:r>
      <w:r w:rsidRPr="00B82722">
        <w:rPr>
          <w:color w:val="000000" w:themeColor="text1"/>
          <w:sz w:val="24"/>
          <w:szCs w:val="24"/>
        </w:rPr>
        <w:t>al wind velocity, turbulent kinetic energy and dissipation rate, was applied in accorda</w:t>
      </w:r>
      <w:r>
        <w:rPr>
          <w:color w:val="000000" w:themeColor="text1"/>
          <w:sz w:val="24"/>
          <w:szCs w:val="24"/>
        </w:rPr>
        <w:t xml:space="preserve">nce with </w:t>
      </w:r>
      <w:r>
        <w:rPr>
          <w:noProof/>
          <w:color w:val="000000" w:themeColor="text1"/>
          <w:sz w:val="24"/>
          <w:szCs w:val="24"/>
        </w:rPr>
        <w:t>(Richards and Hoxey (1993))</w:t>
      </w:r>
      <w:hyperlink w:anchor="_ENREF_17" w:tooltip="Richards, 1993 #10" w:history="1"/>
      <w:r>
        <w:rPr>
          <w:color w:val="000000" w:themeColor="text1"/>
          <w:sz w:val="24"/>
          <w:szCs w:val="24"/>
        </w:rPr>
        <w:t xml:space="preserve"> i.e.:</w:t>
      </w:r>
    </w:p>
    <w:p w:rsidR="00271203" w:rsidRPr="00B82722" w:rsidRDefault="00271203" w:rsidP="00582935">
      <w:pPr>
        <w:spacing w:line="480" w:lineRule="auto"/>
        <w:jc w:val="center"/>
        <w:rPr>
          <w:color w:val="000000" w:themeColor="text1"/>
          <w:sz w:val="24"/>
          <w:szCs w:val="24"/>
        </w:rPr>
      </w:pPr>
    </w:p>
    <w:p w:rsidR="00271203" w:rsidRPr="00B82722" w:rsidRDefault="004C2F28" w:rsidP="00582935">
      <w:pPr>
        <w:spacing w:line="480" w:lineRule="auto"/>
        <w:jc w:val="center"/>
        <w:rPr>
          <w:color w:val="000000" w:themeColor="text1"/>
          <w:sz w:val="24"/>
          <w:szCs w:val="24"/>
        </w:rPr>
      </w:p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u</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κ</m:t>
            </m:r>
          </m:den>
        </m:f>
        <m:r>
          <w:rPr>
            <w:rFonts w:ascii="Cambria Math" w:hAnsi="Cambria Math"/>
            <w:color w:val="000000" w:themeColor="text1"/>
            <w:sz w:val="24"/>
            <w:szCs w:val="24"/>
          </w:rPr>
          <m:t>ln</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z</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0</m:t>
                    </m:r>
                  </m:sub>
                </m:sSub>
              </m:den>
            </m:f>
          </m:e>
        </m:d>
      </m:oMath>
      <w:r w:rsidR="00271203" w:rsidRPr="00B82722">
        <w:rPr>
          <w:color w:val="000000" w:themeColor="text1"/>
          <w:sz w:val="24"/>
          <w:szCs w:val="24"/>
        </w:rPr>
        <w:tab/>
      </w:r>
      <w:r w:rsidR="00271203" w:rsidRPr="00B82722">
        <w:rPr>
          <w:color w:val="000000" w:themeColor="text1"/>
          <w:sz w:val="24"/>
          <w:szCs w:val="24"/>
        </w:rPr>
        <w:tab/>
        <w:t>(1)</w:t>
      </w:r>
    </w:p>
    <w:p w:rsidR="00271203" w:rsidRPr="00B82722" w:rsidRDefault="00271203" w:rsidP="00582935">
      <w:pPr>
        <w:spacing w:line="480" w:lineRule="auto"/>
        <w:jc w:val="center"/>
        <w:rPr>
          <w:color w:val="000000" w:themeColor="text1"/>
          <w:sz w:val="24"/>
          <w:szCs w:val="24"/>
        </w:rPr>
      </w:pPr>
      <m:oMath>
        <m:r>
          <w:rPr>
            <w:rFonts w:ascii="Cambria Math" w:hAnsi="Cambria Math"/>
            <w:color w:val="000000" w:themeColor="text1"/>
            <w:sz w:val="24"/>
            <w:szCs w:val="24"/>
          </w:rPr>
          <m:t xml:space="preserve">k= </m:t>
        </m:r>
        <m:f>
          <m:fPr>
            <m:ctrlPr>
              <w:rPr>
                <w:rFonts w:ascii="Cambria Math" w:hAnsi="Cambria Math"/>
                <w:i/>
                <w:color w:val="000000" w:themeColor="text1"/>
                <w:sz w:val="24"/>
                <w:szCs w:val="24"/>
              </w:rPr>
            </m:ctrlPr>
          </m:fPr>
          <m:num>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m:t>
                </m:r>
              </m:sub>
              <m:sup>
                <m:r>
                  <w:rPr>
                    <w:rFonts w:ascii="Cambria Math" w:hAnsi="Cambria Math"/>
                    <w:color w:val="000000" w:themeColor="text1"/>
                    <w:sz w:val="24"/>
                    <w:szCs w:val="24"/>
                  </w:rPr>
                  <m:t>2</m:t>
                </m:r>
              </m:sup>
            </m:sSubSup>
          </m:num>
          <m:den>
            <m:rad>
              <m:radPr>
                <m:degHide m:val="1"/>
                <m:ctrlPr>
                  <w:rPr>
                    <w:rFonts w:ascii="Cambria Math" w:hAnsi="Cambria Math"/>
                    <w:i/>
                    <w:color w:val="000000" w:themeColor="text1"/>
                    <w:sz w:val="24"/>
                    <w:szCs w:val="24"/>
                  </w:rPr>
                </m:ctrlPr>
              </m:radPr>
              <m:deg/>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μ</m:t>
                    </m:r>
                  </m:sub>
                </m:sSub>
              </m:e>
            </m:rad>
          </m:den>
        </m:f>
      </m:oMath>
      <w:r w:rsidRPr="00B82722">
        <w:rPr>
          <w:color w:val="000000" w:themeColor="text1"/>
          <w:sz w:val="24"/>
          <w:szCs w:val="24"/>
        </w:rPr>
        <w:tab/>
      </w:r>
      <w:r w:rsidRPr="00B82722">
        <w:rPr>
          <w:color w:val="000000" w:themeColor="text1"/>
          <w:sz w:val="24"/>
          <w:szCs w:val="24"/>
        </w:rPr>
        <w:tab/>
        <w:t>(2)</w:t>
      </w:r>
    </w:p>
    <w:p w:rsidR="00271203" w:rsidRPr="00B82722" w:rsidRDefault="00271203" w:rsidP="00582935">
      <w:pPr>
        <w:spacing w:line="480" w:lineRule="auto"/>
        <w:jc w:val="center"/>
        <w:rPr>
          <w:color w:val="000000" w:themeColor="text1"/>
          <w:sz w:val="24"/>
          <w:szCs w:val="24"/>
        </w:rPr>
      </w:pPr>
      <m:oMath>
        <m:r>
          <w:rPr>
            <w:rFonts w:ascii="Cambria Math" w:hAnsi="Cambria Math"/>
            <w:color w:val="000000" w:themeColor="text1"/>
            <w:sz w:val="24"/>
            <w:szCs w:val="24"/>
          </w:rPr>
          <m:t>ε=</m:t>
        </m:r>
        <m:f>
          <m:fPr>
            <m:ctrlPr>
              <w:rPr>
                <w:rFonts w:ascii="Cambria Math" w:hAnsi="Cambria Math"/>
                <w:i/>
                <w:color w:val="000000" w:themeColor="text1"/>
                <w:sz w:val="24"/>
                <w:szCs w:val="24"/>
              </w:rPr>
            </m:ctrlPr>
          </m:fPr>
          <m:num>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m:t>
                </m:r>
              </m:sub>
              <m:sup>
                <m:r>
                  <w:rPr>
                    <w:rFonts w:ascii="Cambria Math" w:hAnsi="Cambria Math"/>
                    <w:color w:val="000000" w:themeColor="text1"/>
                    <w:sz w:val="24"/>
                    <w:szCs w:val="24"/>
                  </w:rPr>
                  <m:t>3</m:t>
                </m:r>
              </m:sup>
            </m:sSubSup>
          </m:num>
          <m:den>
            <m:r>
              <w:rPr>
                <w:rFonts w:ascii="Cambria Math" w:hAnsi="Cambria Math"/>
                <w:color w:val="000000" w:themeColor="text1"/>
                <w:sz w:val="24"/>
                <w:szCs w:val="24"/>
              </w:rPr>
              <m:t>κz</m:t>
            </m:r>
          </m:den>
        </m:f>
      </m:oMath>
      <w:r w:rsidRPr="00B82722">
        <w:rPr>
          <w:color w:val="000000" w:themeColor="text1"/>
          <w:sz w:val="24"/>
          <w:szCs w:val="24"/>
        </w:rPr>
        <w:tab/>
      </w:r>
      <w:r w:rsidRPr="00B82722">
        <w:rPr>
          <w:color w:val="000000" w:themeColor="text1"/>
          <w:sz w:val="24"/>
          <w:szCs w:val="24"/>
        </w:rPr>
        <w:tab/>
      </w:r>
      <w:r w:rsidRPr="00B82722">
        <w:rPr>
          <w:color w:val="000000" w:themeColor="text1"/>
          <w:sz w:val="24"/>
          <w:szCs w:val="24"/>
        </w:rPr>
        <w:tab/>
        <w:t>(3)</w:t>
      </w:r>
    </w:p>
    <w:p w:rsidR="00271203" w:rsidRPr="00B82722" w:rsidRDefault="00271203" w:rsidP="00582935">
      <w:pPr>
        <w:spacing w:line="480" w:lineRule="auto"/>
        <w:jc w:val="both"/>
        <w:rPr>
          <w:color w:val="000000" w:themeColor="text1"/>
          <w:sz w:val="24"/>
          <w:szCs w:val="24"/>
        </w:rPr>
      </w:pPr>
    </w:p>
    <w:p w:rsidR="00271203" w:rsidRPr="00B82722" w:rsidRDefault="00271203" w:rsidP="00582935">
      <w:pPr>
        <w:spacing w:line="480" w:lineRule="auto"/>
        <w:jc w:val="both"/>
        <w:rPr>
          <w:color w:val="000000" w:themeColor="text1"/>
          <w:sz w:val="24"/>
          <w:szCs w:val="24"/>
        </w:rPr>
      </w:pPr>
      <w:r w:rsidRPr="00B82722">
        <w:rPr>
          <w:color w:val="000000" w:themeColor="text1"/>
          <w:sz w:val="24"/>
          <w:szCs w:val="24"/>
        </w:rPr>
        <w:t xml:space="preserve">where </w:t>
      </w:r>
      <w:r w:rsidRPr="00E0784F">
        <w:rPr>
          <w:i/>
          <w:color w:val="000000" w:themeColor="text1"/>
          <w:sz w:val="24"/>
          <w:szCs w:val="24"/>
        </w:rPr>
        <w:t>u</w:t>
      </w:r>
      <w:r w:rsidRPr="00B82722">
        <w:rPr>
          <w:color w:val="000000" w:themeColor="text1"/>
          <w:sz w:val="24"/>
          <w:szCs w:val="24"/>
        </w:rPr>
        <w:t xml:space="preserve"> is the horizontal ABL wind velocity</w:t>
      </w:r>
      <w:r>
        <w:rPr>
          <w:color w:val="000000" w:themeColor="text1"/>
          <w:sz w:val="24"/>
          <w:szCs w:val="24"/>
        </w:rPr>
        <w:t xml:space="preserve"> at height z</w:t>
      </w:r>
      <w:r w:rsidRPr="00B82722">
        <w:rPr>
          <w:color w:val="000000" w:themeColor="text1"/>
          <w:sz w:val="24"/>
          <w:szCs w:val="24"/>
        </w:rPr>
        <w:t xml:space="preserve">, </w:t>
      </w:r>
      <w:r w:rsidRPr="00E0784F">
        <w:rPr>
          <w:i/>
          <w:color w:val="000000" w:themeColor="text1"/>
          <w:sz w:val="24"/>
          <w:szCs w:val="24"/>
        </w:rPr>
        <w:t>u</w:t>
      </w:r>
      <w:r w:rsidRPr="00E0784F">
        <w:rPr>
          <w:i/>
          <w:color w:val="000000" w:themeColor="text1"/>
          <w:sz w:val="24"/>
          <w:szCs w:val="24"/>
          <w:vertAlign w:val="subscript"/>
        </w:rPr>
        <w:t>*</w:t>
      </w:r>
      <w:r w:rsidRPr="00B82722">
        <w:rPr>
          <w:color w:val="000000" w:themeColor="text1"/>
          <w:sz w:val="24"/>
          <w:szCs w:val="24"/>
        </w:rPr>
        <w:t xml:space="preserve"> the ABL shear velocity, κ the von Karman constant and </w:t>
      </w:r>
      <w:r w:rsidRPr="00E0784F">
        <w:rPr>
          <w:i/>
          <w:color w:val="000000" w:themeColor="text1"/>
          <w:sz w:val="24"/>
          <w:szCs w:val="24"/>
        </w:rPr>
        <w:t>C</w:t>
      </w:r>
      <w:r w:rsidRPr="00E0784F">
        <w:rPr>
          <w:i/>
          <w:color w:val="000000" w:themeColor="text1"/>
          <w:sz w:val="24"/>
          <w:szCs w:val="24"/>
          <w:vertAlign w:val="subscript"/>
        </w:rPr>
        <w:t>µ</w:t>
      </w:r>
      <w:r w:rsidRPr="00B82722">
        <w:rPr>
          <w:color w:val="000000" w:themeColor="text1"/>
          <w:sz w:val="24"/>
          <w:szCs w:val="24"/>
        </w:rPr>
        <w:t xml:space="preserve"> is a modelling constant of the k-ε turbulence model. Terrain </w:t>
      </w:r>
      <w:r w:rsidRPr="00B82722">
        <w:rPr>
          <w:color w:val="000000" w:themeColor="text1"/>
          <w:sz w:val="24"/>
          <w:szCs w:val="24"/>
        </w:rPr>
        <w:lastRenderedPageBreak/>
        <w:t>surface roughness was set at z</w:t>
      </w:r>
      <w:r w:rsidRPr="00B82722">
        <w:rPr>
          <w:color w:val="000000" w:themeColor="text1"/>
          <w:sz w:val="24"/>
          <w:szCs w:val="24"/>
          <w:vertAlign w:val="subscript"/>
        </w:rPr>
        <w:t>0</w:t>
      </w:r>
      <w:r w:rsidRPr="00B82722">
        <w:rPr>
          <w:color w:val="000000" w:themeColor="text1"/>
          <w:sz w:val="24"/>
          <w:szCs w:val="24"/>
        </w:rPr>
        <w:t>=0.05</w:t>
      </w:r>
      <w:r>
        <w:rPr>
          <w:color w:val="000000" w:themeColor="text1"/>
          <w:sz w:val="24"/>
          <w:szCs w:val="24"/>
        </w:rPr>
        <w:t xml:space="preserve"> </w:t>
      </w:r>
      <w:r w:rsidRPr="00B82722">
        <w:rPr>
          <w:color w:val="000000" w:themeColor="text1"/>
          <w:sz w:val="24"/>
          <w:szCs w:val="24"/>
        </w:rPr>
        <w:t>m. The inlet profile was set up with reference wind speed of 10</w:t>
      </w:r>
      <w:r>
        <w:rPr>
          <w:color w:val="000000" w:themeColor="text1"/>
          <w:sz w:val="24"/>
          <w:szCs w:val="24"/>
        </w:rPr>
        <w:t xml:space="preserve"> </w:t>
      </w:r>
      <w:r w:rsidRPr="00B82722">
        <w:rPr>
          <w:color w:val="000000" w:themeColor="text1"/>
          <w:sz w:val="24"/>
          <w:szCs w:val="24"/>
        </w:rPr>
        <w:t>m</w:t>
      </w:r>
      <w:r>
        <w:rPr>
          <w:color w:val="000000" w:themeColor="text1"/>
          <w:sz w:val="24"/>
          <w:szCs w:val="24"/>
        </w:rPr>
        <w:t>s</w:t>
      </w:r>
      <w:r w:rsidRPr="00602592">
        <w:rPr>
          <w:color w:val="000000" w:themeColor="text1"/>
          <w:sz w:val="24"/>
          <w:szCs w:val="24"/>
          <w:vertAlign w:val="superscript"/>
        </w:rPr>
        <w:t>-1</w:t>
      </w:r>
      <w:r w:rsidRPr="00B82722">
        <w:rPr>
          <w:color w:val="000000" w:themeColor="text1"/>
          <w:sz w:val="24"/>
          <w:szCs w:val="24"/>
        </w:rPr>
        <w:t xml:space="preserve"> at reference height of 10</w:t>
      </w:r>
      <w:r>
        <w:rPr>
          <w:color w:val="000000" w:themeColor="text1"/>
          <w:sz w:val="24"/>
          <w:szCs w:val="24"/>
        </w:rPr>
        <w:t xml:space="preserve"> </w:t>
      </w:r>
      <w:r w:rsidRPr="00B82722">
        <w:rPr>
          <w:color w:val="000000" w:themeColor="text1"/>
          <w:sz w:val="24"/>
          <w:szCs w:val="24"/>
        </w:rPr>
        <w:t>m above the terrain, and a</w:t>
      </w:r>
      <w:r>
        <w:rPr>
          <w:color w:val="000000" w:themeColor="text1"/>
          <w:sz w:val="24"/>
          <w:szCs w:val="24"/>
        </w:rPr>
        <w:t>n</w:t>
      </w:r>
      <w:r w:rsidRPr="00B82722">
        <w:rPr>
          <w:color w:val="000000" w:themeColor="text1"/>
          <w:sz w:val="24"/>
          <w:szCs w:val="24"/>
        </w:rPr>
        <w:t xml:space="preserve"> aerodynamic surface roughness of 0.05</w:t>
      </w:r>
      <w:r>
        <w:rPr>
          <w:color w:val="000000" w:themeColor="text1"/>
          <w:sz w:val="24"/>
          <w:szCs w:val="24"/>
        </w:rPr>
        <w:t xml:space="preserve"> </w:t>
      </w:r>
      <w:r w:rsidRPr="00B82722">
        <w:rPr>
          <w:color w:val="000000" w:themeColor="text1"/>
          <w:sz w:val="24"/>
          <w:szCs w:val="24"/>
        </w:rPr>
        <w:t>m. The modelling approach was found to provide a good approximation of dune wind flow characteristics</w:t>
      </w:r>
      <w:r>
        <w:rPr>
          <w:color w:val="000000" w:themeColor="text1"/>
          <w:sz w:val="24"/>
          <w:szCs w:val="24"/>
        </w:rPr>
        <w:t xml:space="preserve"> (compared to in situ measurements of airflow)</w:t>
      </w:r>
      <w:r w:rsidRPr="00B82722">
        <w:rPr>
          <w:color w:val="000000" w:themeColor="text1"/>
          <w:sz w:val="24"/>
          <w:szCs w:val="24"/>
        </w:rPr>
        <w:t xml:space="preserve">, especially for representing dune wake zone recirculation </w:t>
      </w:r>
      <w:r>
        <w:rPr>
          <w:noProof/>
          <w:color w:val="000000" w:themeColor="text1"/>
          <w:sz w:val="24"/>
          <w:szCs w:val="24"/>
        </w:rPr>
        <w:t>(Jackson et al., 2013a; Jackson et al., 2011; Smyth, 2016; Smyth et al., 2014; Smyth et al., 2013)</w:t>
      </w:r>
      <w:r w:rsidRPr="00B82722">
        <w:rPr>
          <w:color w:val="000000" w:themeColor="text1"/>
          <w:sz w:val="24"/>
          <w:szCs w:val="24"/>
        </w:rPr>
        <w:t>.</w:t>
      </w:r>
      <w:r>
        <w:rPr>
          <w:color w:val="000000" w:themeColor="text1"/>
          <w:sz w:val="24"/>
          <w:szCs w:val="24"/>
        </w:rPr>
        <w:t xml:space="preserve"> </w:t>
      </w:r>
    </w:p>
    <w:p w:rsidR="00271203" w:rsidRPr="00B82722" w:rsidRDefault="00271203" w:rsidP="00582935">
      <w:pPr>
        <w:spacing w:line="480" w:lineRule="auto"/>
        <w:jc w:val="both"/>
        <w:rPr>
          <w:color w:val="FF0000"/>
          <w:sz w:val="24"/>
          <w:szCs w:val="24"/>
        </w:rPr>
      </w:pPr>
    </w:p>
    <w:p w:rsidR="00271203" w:rsidRPr="00B82722" w:rsidRDefault="00271203" w:rsidP="00582935">
      <w:pPr>
        <w:spacing w:line="480" w:lineRule="auto"/>
        <w:jc w:val="both"/>
        <w:rPr>
          <w:sz w:val="24"/>
          <w:szCs w:val="24"/>
        </w:rPr>
      </w:pPr>
      <w:r>
        <w:rPr>
          <w:sz w:val="24"/>
          <w:szCs w:val="24"/>
        </w:rPr>
        <w:t>Although no direct wind measurements were sampled directly in the field as the main thrust of the study was to investigate the onset of reversal (rare to isolate in field conditions), t</w:t>
      </w:r>
      <w:r w:rsidRPr="00B82722">
        <w:rPr>
          <w:sz w:val="24"/>
          <w:szCs w:val="24"/>
        </w:rPr>
        <w:t xml:space="preserve">wo wind direction scenarios were </w:t>
      </w:r>
      <w:r>
        <w:rPr>
          <w:sz w:val="24"/>
          <w:szCs w:val="24"/>
        </w:rPr>
        <w:t>simulated,</w:t>
      </w:r>
      <w:r w:rsidRPr="00B82722">
        <w:rPr>
          <w:sz w:val="24"/>
          <w:szCs w:val="24"/>
        </w:rPr>
        <w:t xml:space="preserve"> with choices based on the orthogonal directions to</w:t>
      </w:r>
      <w:r>
        <w:rPr>
          <w:sz w:val="24"/>
          <w:szCs w:val="24"/>
        </w:rPr>
        <w:t xml:space="preserve"> dune</w:t>
      </w:r>
      <w:r w:rsidRPr="00B82722">
        <w:rPr>
          <w:sz w:val="24"/>
          <w:szCs w:val="24"/>
        </w:rPr>
        <w:t xml:space="preserve"> crest orientation giving incident wind approaches from the SW</w:t>
      </w:r>
      <w:r>
        <w:rPr>
          <w:sz w:val="24"/>
          <w:szCs w:val="24"/>
        </w:rPr>
        <w:t xml:space="preserve"> (winds originating from the SW)</w:t>
      </w:r>
      <w:r w:rsidRPr="00B82722">
        <w:rPr>
          <w:sz w:val="24"/>
          <w:szCs w:val="24"/>
        </w:rPr>
        <w:t xml:space="preserve"> and </w:t>
      </w:r>
      <w:r>
        <w:rPr>
          <w:sz w:val="24"/>
          <w:szCs w:val="24"/>
        </w:rPr>
        <w:t xml:space="preserve">from the </w:t>
      </w:r>
      <w:r w:rsidRPr="00B82722">
        <w:rPr>
          <w:sz w:val="24"/>
          <w:szCs w:val="24"/>
        </w:rPr>
        <w:t>NE (Fig.1</w:t>
      </w:r>
      <w:r>
        <w:rPr>
          <w:sz w:val="24"/>
          <w:szCs w:val="24"/>
        </w:rPr>
        <w:t>a</w:t>
      </w:r>
      <w:r w:rsidRPr="00B82722">
        <w:rPr>
          <w:sz w:val="24"/>
          <w:szCs w:val="24"/>
        </w:rPr>
        <w:t xml:space="preserve"> inset). An offset is noted between these directions and those from the closest meteorological station at Port Alfred </w:t>
      </w:r>
      <w:r>
        <w:rPr>
          <w:sz w:val="24"/>
          <w:szCs w:val="24"/>
        </w:rPr>
        <w:t>40</w:t>
      </w:r>
      <w:r w:rsidRPr="00B82722">
        <w:rPr>
          <w:sz w:val="24"/>
          <w:szCs w:val="24"/>
        </w:rPr>
        <w:t xml:space="preserve"> km away to the </w:t>
      </w:r>
      <w:r>
        <w:rPr>
          <w:sz w:val="24"/>
          <w:szCs w:val="24"/>
        </w:rPr>
        <w:t>SW</w:t>
      </w:r>
      <w:r w:rsidRPr="00B82722">
        <w:rPr>
          <w:sz w:val="24"/>
          <w:szCs w:val="24"/>
        </w:rPr>
        <w:t xml:space="preserve"> that shows a predominant W and E directionality in region</w:t>
      </w:r>
      <w:r>
        <w:rPr>
          <w:sz w:val="24"/>
          <w:szCs w:val="24"/>
        </w:rPr>
        <w:t>al winds</w:t>
      </w:r>
      <w:r w:rsidRPr="00B82722">
        <w:rPr>
          <w:sz w:val="24"/>
          <w:szCs w:val="24"/>
        </w:rPr>
        <w:t xml:space="preserve">. This offset is likely due to localised flow steering </w:t>
      </w:r>
      <w:r>
        <w:rPr>
          <w:noProof/>
          <w:sz w:val="24"/>
          <w:szCs w:val="24"/>
        </w:rPr>
        <w:t>(Jackson et al., 2013b)</w:t>
      </w:r>
      <w:r w:rsidRPr="00B82722">
        <w:rPr>
          <w:sz w:val="24"/>
          <w:szCs w:val="24"/>
        </w:rPr>
        <w:t xml:space="preserve"> from the </w:t>
      </w:r>
      <w:r>
        <w:rPr>
          <w:sz w:val="24"/>
          <w:szCs w:val="24"/>
        </w:rPr>
        <w:t xml:space="preserve">70-80 m </w:t>
      </w:r>
      <w:r w:rsidRPr="00B82722">
        <w:rPr>
          <w:sz w:val="24"/>
          <w:szCs w:val="24"/>
        </w:rPr>
        <w:t xml:space="preserve">high coastal topography in the form of high, fossilised Pleistocene dunes running along the entire </w:t>
      </w:r>
      <w:r>
        <w:rPr>
          <w:sz w:val="24"/>
          <w:szCs w:val="24"/>
        </w:rPr>
        <w:t xml:space="preserve">back beach of the </w:t>
      </w:r>
      <w:r w:rsidRPr="00B82722">
        <w:rPr>
          <w:sz w:val="24"/>
          <w:szCs w:val="24"/>
        </w:rPr>
        <w:t xml:space="preserve">site which redirect (steer) winds at the beach to the SW when regional winds are from the West.  </w:t>
      </w:r>
    </w:p>
    <w:p w:rsidR="00271203" w:rsidRPr="00B82722" w:rsidRDefault="00271203" w:rsidP="00582935">
      <w:pPr>
        <w:spacing w:line="480" w:lineRule="auto"/>
        <w:jc w:val="both"/>
        <w:rPr>
          <w:sz w:val="24"/>
          <w:szCs w:val="24"/>
        </w:rPr>
      </w:pPr>
    </w:p>
    <w:p w:rsidR="00271203" w:rsidRPr="00B82722" w:rsidRDefault="00271203" w:rsidP="00582935">
      <w:pPr>
        <w:spacing w:line="480" w:lineRule="auto"/>
        <w:jc w:val="both"/>
        <w:rPr>
          <w:sz w:val="24"/>
          <w:szCs w:val="24"/>
        </w:rPr>
      </w:pPr>
      <w:r w:rsidRPr="00B82722">
        <w:rPr>
          <w:sz w:val="24"/>
          <w:szCs w:val="24"/>
        </w:rPr>
        <w:t>The CFD results are presented in the form of surface flow streamlines and superimposed over 3-D topographic data to illustrate a few key wind flow observations. Additionally, the terrain surface shear velocity distribution is also shown to highlight the difference in the dune bed shear stress under the two opposing flow scenarios</w:t>
      </w:r>
      <w:r>
        <w:rPr>
          <w:sz w:val="24"/>
          <w:szCs w:val="24"/>
        </w:rPr>
        <w:t xml:space="preserve"> along with corresponding aeolian flux predictions (below)</w:t>
      </w:r>
      <w:r w:rsidRPr="00B82722">
        <w:rPr>
          <w:sz w:val="24"/>
          <w:szCs w:val="24"/>
        </w:rPr>
        <w:t xml:space="preserve">. </w:t>
      </w:r>
    </w:p>
    <w:p w:rsidR="00271203" w:rsidRPr="00B82722" w:rsidRDefault="00271203" w:rsidP="00784596">
      <w:pPr>
        <w:spacing w:line="240" w:lineRule="atLeast"/>
        <w:jc w:val="both"/>
        <w:rPr>
          <w:sz w:val="24"/>
          <w:szCs w:val="24"/>
        </w:rPr>
      </w:pP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r w:rsidRPr="00B82722">
        <w:rPr>
          <w:sz w:val="24"/>
          <w:szCs w:val="24"/>
        </w:rPr>
        <w:tab/>
      </w:r>
    </w:p>
    <w:p w:rsidR="00271203" w:rsidRPr="00B82722" w:rsidRDefault="00271203" w:rsidP="00784596">
      <w:pPr>
        <w:spacing w:line="240" w:lineRule="atLeast"/>
        <w:jc w:val="both"/>
        <w:rPr>
          <w:sz w:val="24"/>
          <w:szCs w:val="24"/>
        </w:rPr>
      </w:pPr>
      <w:r>
        <w:rPr>
          <w:noProof/>
          <w:sz w:val="24"/>
          <w:szCs w:val="24"/>
          <w:lang w:val="en-US"/>
        </w:rPr>
        <w:lastRenderedPageBreak/>
        <w:drawing>
          <wp:inline distT="0" distB="0" distL="0" distR="0" wp14:anchorId="6E223DD5" wp14:editId="32AB0047">
            <wp:extent cx="5105400" cy="4918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 revised.jpg"/>
                    <pic:cNvPicPr/>
                  </pic:nvPicPr>
                  <pic:blipFill rotWithShape="1">
                    <a:blip r:embed="rId8" cstate="print">
                      <a:extLst>
                        <a:ext uri="{28A0092B-C50C-407E-A947-70E740481C1C}">
                          <a14:useLocalDpi xmlns:a14="http://schemas.microsoft.com/office/drawing/2010/main" val="0"/>
                        </a:ext>
                      </a:extLst>
                    </a:blip>
                    <a:srcRect l="6250" t="13391" r="4675" b="27197"/>
                    <a:stretch/>
                  </pic:blipFill>
                  <pic:spPr bwMode="auto">
                    <a:xfrm>
                      <a:off x="0" y="0"/>
                      <a:ext cx="5105400" cy="4918710"/>
                    </a:xfrm>
                    <a:prstGeom prst="rect">
                      <a:avLst/>
                    </a:prstGeom>
                    <a:ln>
                      <a:noFill/>
                    </a:ln>
                    <a:extLst>
                      <a:ext uri="{53640926-AAD7-44D8-BBD7-CCE9431645EC}">
                        <a14:shadowObscured xmlns:a14="http://schemas.microsoft.com/office/drawing/2010/main"/>
                      </a:ext>
                    </a:extLst>
                  </pic:spPr>
                </pic:pic>
              </a:graphicData>
            </a:graphic>
          </wp:inline>
        </w:drawing>
      </w:r>
    </w:p>
    <w:p w:rsidR="00271203" w:rsidRPr="00B82722" w:rsidRDefault="00271203" w:rsidP="00784596">
      <w:pPr>
        <w:spacing w:line="240" w:lineRule="atLeast"/>
        <w:jc w:val="both"/>
        <w:rPr>
          <w:sz w:val="24"/>
          <w:szCs w:val="24"/>
        </w:rPr>
      </w:pPr>
    </w:p>
    <w:p w:rsidR="00271203" w:rsidRPr="00B82722" w:rsidRDefault="00271203" w:rsidP="00DD5196">
      <w:pPr>
        <w:spacing w:line="240" w:lineRule="atLeast"/>
        <w:jc w:val="both"/>
        <w:rPr>
          <w:b/>
          <w:sz w:val="20"/>
          <w:szCs w:val="24"/>
        </w:rPr>
      </w:pPr>
      <w:r w:rsidRPr="00B82722">
        <w:rPr>
          <w:b/>
          <w:sz w:val="20"/>
          <w:szCs w:val="24"/>
        </w:rPr>
        <w:t xml:space="preserve">Fig. </w:t>
      </w:r>
      <w:r>
        <w:rPr>
          <w:b/>
          <w:sz w:val="20"/>
          <w:szCs w:val="24"/>
        </w:rPr>
        <w:t>3</w:t>
      </w:r>
      <w:r w:rsidRPr="00B82722">
        <w:rPr>
          <w:b/>
          <w:sz w:val="20"/>
          <w:szCs w:val="24"/>
        </w:rPr>
        <w:t xml:space="preserve"> </w:t>
      </w:r>
      <w:r>
        <w:rPr>
          <w:sz w:val="20"/>
          <w:szCs w:val="24"/>
        </w:rPr>
        <w:t>T</w:t>
      </w:r>
      <w:r w:rsidRPr="00B82722">
        <w:rPr>
          <w:sz w:val="20"/>
          <w:szCs w:val="24"/>
        </w:rPr>
        <w:t>he</w:t>
      </w:r>
      <w:r>
        <w:rPr>
          <w:sz w:val="20"/>
          <w:szCs w:val="24"/>
        </w:rPr>
        <w:t xml:space="preserve"> 3D</w:t>
      </w:r>
      <w:r w:rsidRPr="00B82722">
        <w:rPr>
          <w:sz w:val="20"/>
          <w:szCs w:val="24"/>
        </w:rPr>
        <w:t xml:space="preserve"> T</w:t>
      </w:r>
      <w:r>
        <w:rPr>
          <w:sz w:val="20"/>
          <w:szCs w:val="24"/>
        </w:rPr>
        <w:t xml:space="preserve">errestrial </w:t>
      </w:r>
      <w:r w:rsidRPr="00B82722">
        <w:rPr>
          <w:sz w:val="20"/>
          <w:szCs w:val="24"/>
        </w:rPr>
        <w:t>L</w:t>
      </w:r>
      <w:r>
        <w:rPr>
          <w:sz w:val="20"/>
          <w:szCs w:val="24"/>
        </w:rPr>
        <w:t xml:space="preserve">aser </w:t>
      </w:r>
      <w:r w:rsidRPr="00B82722">
        <w:rPr>
          <w:sz w:val="20"/>
          <w:szCs w:val="24"/>
        </w:rPr>
        <w:t>S</w:t>
      </w:r>
      <w:r>
        <w:rPr>
          <w:sz w:val="20"/>
          <w:szCs w:val="24"/>
        </w:rPr>
        <w:t>can surface generated</w:t>
      </w:r>
      <w:r w:rsidRPr="00B82722">
        <w:rPr>
          <w:sz w:val="20"/>
          <w:szCs w:val="24"/>
        </w:rPr>
        <w:t xml:space="preserve"> </w:t>
      </w:r>
      <w:r>
        <w:rPr>
          <w:sz w:val="20"/>
          <w:szCs w:val="24"/>
        </w:rPr>
        <w:t xml:space="preserve">showing the </w:t>
      </w:r>
      <w:r w:rsidRPr="00B82722">
        <w:rPr>
          <w:sz w:val="20"/>
          <w:szCs w:val="24"/>
        </w:rPr>
        <w:t>computational domain over which the CFD model was run</w:t>
      </w:r>
      <w:r>
        <w:rPr>
          <w:sz w:val="20"/>
          <w:szCs w:val="24"/>
        </w:rPr>
        <w:t>. Modelled wind directions from the</w:t>
      </w:r>
      <w:r w:rsidRPr="00B82722">
        <w:rPr>
          <w:sz w:val="20"/>
          <w:szCs w:val="24"/>
        </w:rPr>
        <w:t xml:space="preserve"> </w:t>
      </w:r>
      <w:r>
        <w:rPr>
          <w:sz w:val="20"/>
          <w:szCs w:val="24"/>
        </w:rPr>
        <w:t>SW and NE were</w:t>
      </w:r>
      <w:r w:rsidRPr="00B82722">
        <w:rPr>
          <w:sz w:val="20"/>
          <w:szCs w:val="24"/>
        </w:rPr>
        <w:t xml:space="preserve"> </w:t>
      </w:r>
      <w:r>
        <w:rPr>
          <w:sz w:val="20"/>
          <w:szCs w:val="24"/>
        </w:rPr>
        <w:t>applied orthogonal to the dune crests.</w:t>
      </w:r>
    </w:p>
    <w:p w:rsidR="00271203" w:rsidRPr="00B82722" w:rsidRDefault="00271203" w:rsidP="00784596">
      <w:pPr>
        <w:spacing w:line="240" w:lineRule="atLeast"/>
        <w:jc w:val="both"/>
        <w:rPr>
          <w:sz w:val="24"/>
          <w:szCs w:val="24"/>
        </w:rPr>
      </w:pPr>
    </w:p>
    <w:p w:rsidR="00271203" w:rsidRDefault="00271203" w:rsidP="00784596">
      <w:pPr>
        <w:spacing w:line="240" w:lineRule="atLeast"/>
        <w:rPr>
          <w:b/>
          <w:sz w:val="24"/>
          <w:szCs w:val="24"/>
        </w:rPr>
      </w:pPr>
    </w:p>
    <w:p w:rsidR="00271203" w:rsidRDefault="00271203" w:rsidP="00582935">
      <w:pPr>
        <w:spacing w:line="480" w:lineRule="auto"/>
        <w:rPr>
          <w:b/>
          <w:sz w:val="24"/>
          <w:szCs w:val="24"/>
        </w:rPr>
      </w:pPr>
      <w:r>
        <w:rPr>
          <w:b/>
          <w:sz w:val="24"/>
          <w:szCs w:val="24"/>
        </w:rPr>
        <w:t xml:space="preserve">2.3 Calculation of aeolian flux </w:t>
      </w:r>
    </w:p>
    <w:p w:rsidR="00271203" w:rsidRPr="00843CB9" w:rsidRDefault="00271203" w:rsidP="00582935">
      <w:pPr>
        <w:spacing w:line="480" w:lineRule="auto"/>
        <w:rPr>
          <w:color w:val="000000" w:themeColor="text1"/>
          <w:sz w:val="24"/>
          <w:szCs w:val="24"/>
        </w:rPr>
      </w:pPr>
      <w:r w:rsidRPr="00843CB9">
        <w:rPr>
          <w:color w:val="000000" w:themeColor="text1"/>
          <w:sz w:val="24"/>
          <w:szCs w:val="24"/>
        </w:rPr>
        <w:t xml:space="preserve">The near surface shear stress and shear velocity fields obtained from the CFD simulation results were used to derive a localised sediment flux across the dunefield. The sediment flux equation employed here </w:t>
      </w:r>
      <w:r>
        <w:rPr>
          <w:color w:val="000000" w:themeColor="text1"/>
          <w:sz w:val="24"/>
          <w:szCs w:val="24"/>
        </w:rPr>
        <w:t>(defined as Q</w:t>
      </w:r>
      <w:r w:rsidRPr="00AA55BB">
        <w:rPr>
          <w:color w:val="000000" w:themeColor="text1"/>
          <w:sz w:val="24"/>
          <w:szCs w:val="24"/>
          <w:vertAlign w:val="subscript"/>
        </w:rPr>
        <w:t>flux</w:t>
      </w:r>
      <w:r>
        <w:rPr>
          <w:color w:val="000000" w:themeColor="text1"/>
          <w:sz w:val="24"/>
          <w:szCs w:val="24"/>
        </w:rPr>
        <w:t xml:space="preserve"> in our figures)</w:t>
      </w:r>
      <w:r w:rsidRPr="00843CB9">
        <w:rPr>
          <w:color w:val="000000" w:themeColor="text1"/>
          <w:sz w:val="24"/>
          <w:szCs w:val="24"/>
        </w:rPr>
        <w:t xml:space="preserve">follows the approach as outlined in </w:t>
      </w:r>
      <w:r>
        <w:rPr>
          <w:noProof/>
          <w:color w:val="000000" w:themeColor="text1"/>
          <w:sz w:val="24"/>
          <w:szCs w:val="24"/>
        </w:rPr>
        <w:t>Smith et al. (2017a)</w:t>
      </w:r>
      <w:r w:rsidRPr="00843CB9">
        <w:rPr>
          <w:color w:val="000000" w:themeColor="text1"/>
          <w:sz w:val="24"/>
          <w:szCs w:val="24"/>
        </w:rPr>
        <w:t>to determine a slope-corrected total transport flux, namely,</w:t>
      </w:r>
    </w:p>
    <w:p w:rsidR="00271203" w:rsidRPr="00843CB9" w:rsidRDefault="00271203" w:rsidP="00582935">
      <w:pPr>
        <w:spacing w:line="480" w:lineRule="auto"/>
        <w:rPr>
          <w:color w:val="000000" w:themeColor="text1"/>
          <w:sz w:val="24"/>
          <w:szCs w:val="24"/>
        </w:rPr>
      </w:pPr>
    </w:p>
    <w:p w:rsidR="00271203" w:rsidRPr="00843CB9" w:rsidRDefault="00271203" w:rsidP="00582935">
      <w:pPr>
        <w:spacing w:line="480" w:lineRule="auto"/>
        <w:ind w:firstLine="720"/>
        <w:rPr>
          <w:bCs/>
          <w:color w:val="000000" w:themeColor="text1"/>
          <w:sz w:val="24"/>
          <w:szCs w:val="24"/>
        </w:rPr>
      </w:pPr>
      <m:oMathPara>
        <m:oMath>
          <m:r>
            <w:rPr>
              <w:rFonts w:ascii="Cambria Math" w:hAnsi="Cambria Math"/>
              <w:color w:val="000000" w:themeColor="text1"/>
              <w:sz w:val="24"/>
              <w:szCs w:val="24"/>
            </w:rPr>
            <m:t>q=G</m:t>
          </m:r>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sat</m:t>
              </m:r>
            </m:sub>
          </m:sSub>
        </m:oMath>
      </m:oMathPara>
    </w:p>
    <w:p w:rsidR="00271203" w:rsidRPr="00843CB9" w:rsidRDefault="00271203" w:rsidP="00582935">
      <w:pPr>
        <w:spacing w:line="480" w:lineRule="auto"/>
        <w:rPr>
          <w:color w:val="000000" w:themeColor="text1"/>
          <w:sz w:val="24"/>
          <w:szCs w:val="24"/>
        </w:rPr>
      </w:pPr>
    </w:p>
    <w:p w:rsidR="00271203" w:rsidRPr="00843CB9" w:rsidRDefault="004C2F28" w:rsidP="00582935">
      <w:pPr>
        <w:spacing w:line="480" w:lineRule="auto"/>
        <w:ind w:firstLine="720"/>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q</m:t>
              </m:r>
            </m:e>
            <m:sub>
              <m:r>
                <w:rPr>
                  <w:rFonts w:ascii="Cambria Math" w:hAnsi="Cambria Math"/>
                  <w:color w:val="000000" w:themeColor="text1"/>
                  <w:sz w:val="24"/>
                  <w:szCs w:val="24"/>
                </w:rPr>
                <m:t>sat</m:t>
              </m:r>
            </m:sub>
          </m:sSub>
          <m:r>
            <w:rPr>
              <w:rFonts w:ascii="Cambria Math" w:hAnsi="Cambria Math"/>
              <w:color w:val="000000" w:themeColor="text1"/>
              <w:sz w:val="24"/>
              <w:szCs w:val="24"/>
            </w:rPr>
            <m:t>=2</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1</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ρ</m:t>
              </m:r>
            </m:num>
            <m:den>
              <m:r>
                <w:rPr>
                  <w:rFonts w:ascii="Cambria Math" w:hAnsi="Cambria Math"/>
                  <w:color w:val="000000" w:themeColor="text1"/>
                  <w:sz w:val="24"/>
                  <w:szCs w:val="24"/>
                </w:rPr>
                <m:t>g</m:t>
              </m:r>
            </m:den>
          </m:f>
          <m:d>
            <m:dPr>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e>
          </m:d>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m:t>
                  </m:r>
                </m:sub>
              </m:sSub>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K</m:t>
                  </m:r>
                </m:den>
              </m:f>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m</m:t>
                          </m:r>
                        </m:sub>
                      </m:sSub>
                    </m:den>
                  </m:f>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m</m:t>
                              </m:r>
                            </m:sub>
                          </m:sSub>
                        </m:den>
                      </m:f>
                    </m:e>
                  </m:d>
                  <m:f>
                    <m:fPr>
                      <m:ctrlPr>
                        <w:rPr>
                          <w:rFonts w:ascii="Cambria Math" w:hAnsi="Cambria Math"/>
                          <w:i/>
                          <w:color w:val="000000" w:themeColor="text1"/>
                          <w:sz w:val="24"/>
                          <w:szCs w:val="24"/>
                        </w:rPr>
                      </m:ctrlPr>
                    </m:fPr>
                    <m:num>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num>
                    <m:den>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w:rPr>
                              <w:rFonts w:ascii="Cambria Math" w:hAnsi="Cambria Math"/>
                              <w:color w:val="000000" w:themeColor="text1"/>
                              <w:sz w:val="24"/>
                              <w:szCs w:val="24"/>
                            </w:rPr>
                            <m:t>*</m:t>
                          </m:r>
                        </m:sub>
                        <m:sup>
                          <m:r>
                            <w:rPr>
                              <w:rFonts w:ascii="Cambria Math" w:hAnsi="Cambria Math"/>
                              <w:color w:val="000000" w:themeColor="text1"/>
                              <w:sz w:val="24"/>
                              <w:szCs w:val="24"/>
                            </w:rPr>
                            <m:t>2</m:t>
                          </m:r>
                        </m:sup>
                      </m:sSubSup>
                    </m:den>
                  </m:f>
                </m:e>
              </m:ra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2u</m:t>
                      </m:r>
                    </m:e>
                    <m:sub>
                      <m:r>
                        <w:rPr>
                          <w:rFonts w:ascii="Cambria Math" w:hAnsi="Cambria Math"/>
                          <w:color w:val="000000" w:themeColor="text1"/>
                          <w:sz w:val="24"/>
                          <w:szCs w:val="24"/>
                        </w:rPr>
                        <m:t>*t</m:t>
                      </m:r>
                    </m:sub>
                  </m:sSub>
                </m:num>
                <m:den>
                  <m:r>
                    <w:rPr>
                      <w:rFonts w:ascii="Cambria Math" w:hAnsi="Cambria Math"/>
                      <w:color w:val="000000" w:themeColor="text1"/>
                      <w:sz w:val="24"/>
                      <w:szCs w:val="24"/>
                    </w:rPr>
                    <m:t>K</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st</m:t>
                  </m:r>
                </m:sub>
              </m:sSub>
            </m:e>
          </m:d>
        </m:oMath>
      </m:oMathPara>
    </w:p>
    <w:p w:rsidR="00271203" w:rsidRPr="00602592" w:rsidRDefault="00271203" w:rsidP="00582935">
      <w:pPr>
        <w:spacing w:line="480" w:lineRule="auto"/>
        <w:ind w:firstLine="720"/>
        <w:rPr>
          <w:color w:val="FF0000"/>
          <w:sz w:val="24"/>
          <w:szCs w:val="24"/>
        </w:rPr>
      </w:pPr>
    </w:p>
    <w:p w:rsidR="00271203" w:rsidRPr="00A66717" w:rsidRDefault="004C2F28" w:rsidP="00582935">
      <w:pPr>
        <w:spacing w:line="480" w:lineRule="auto"/>
        <w:ind w:firstLine="720"/>
        <w:rPr>
          <w:bCs/>
          <w:sz w:val="24"/>
          <w:szCs w:val="24"/>
        </w:rPr>
      </w:pPr>
      <m:oMathPara>
        <m:oMath>
          <m:sSub>
            <m:sSubPr>
              <m:ctrlPr>
                <w:rPr>
                  <w:rFonts w:ascii="Cambria Math" w:hAnsi="Cambria Math"/>
                  <w:bCs/>
                  <w:i/>
                  <w:sz w:val="24"/>
                  <w:szCs w:val="24"/>
                </w:rPr>
              </m:ctrlPr>
            </m:sSubPr>
            <m:e>
              <m:r>
                <w:rPr>
                  <w:rFonts w:ascii="Cambria Math" w:hAnsi="Cambria Math"/>
                  <w:sz w:val="24"/>
                  <w:szCs w:val="24"/>
                </w:rPr>
                <m:t>u</m:t>
              </m:r>
            </m:e>
            <m:sub>
              <m:r>
                <w:rPr>
                  <w:rFonts w:ascii="Cambria Math" w:hAnsi="Cambria Math"/>
                  <w:sz w:val="24"/>
                  <w:szCs w:val="24"/>
                </w:rPr>
                <m:t>*t</m:t>
              </m:r>
            </m:sub>
          </m:sSub>
          <m:r>
            <w:rPr>
              <w:rFonts w:ascii="Cambria Math" w:hAnsi="Cambria Math"/>
              <w:sz w:val="24"/>
              <w:szCs w:val="24"/>
            </w:rPr>
            <m:t>=A</m:t>
          </m:r>
          <m:rad>
            <m:radPr>
              <m:degHide m:val="1"/>
              <m:ctrlPr>
                <w:rPr>
                  <w:rFonts w:ascii="Cambria Math" w:hAnsi="Cambria Math"/>
                  <w:bCs/>
                  <w:i/>
                  <w:sz w:val="24"/>
                  <w:szCs w:val="24"/>
                </w:rPr>
              </m:ctrlPr>
            </m:radPr>
            <m:deg/>
            <m:e>
              <m:f>
                <m:fPr>
                  <m:ctrlPr>
                    <w:rPr>
                      <w:rFonts w:ascii="Cambria Math" w:hAnsi="Cambria Math"/>
                      <w:bCs/>
                      <w:i/>
                      <w:sz w:val="24"/>
                      <w:szCs w:val="24"/>
                    </w:rPr>
                  </m:ctrlPr>
                </m:fPr>
                <m:num>
                  <m:r>
                    <w:rPr>
                      <w:rFonts w:ascii="Cambria Math" w:hAnsi="Cambria Math"/>
                      <w:sz w:val="24"/>
                      <w:szCs w:val="24"/>
                    </w:rPr>
                    <m:t>σ-ρ</m:t>
                  </m:r>
                </m:num>
                <m:den>
                  <m:r>
                    <w:rPr>
                      <w:rFonts w:ascii="Cambria Math" w:hAnsi="Cambria Math"/>
                      <w:sz w:val="24"/>
                      <w:szCs w:val="24"/>
                    </w:rPr>
                    <m:t>ρ</m:t>
                  </m:r>
                </m:den>
              </m:f>
              <m:r>
                <w:rPr>
                  <w:rFonts w:ascii="Cambria Math" w:hAnsi="Cambria Math"/>
                  <w:sz w:val="24"/>
                  <w:szCs w:val="24"/>
                </w:rPr>
                <m:t>gd</m:t>
              </m:r>
            </m:e>
          </m:rad>
        </m:oMath>
      </m:oMathPara>
    </w:p>
    <w:p w:rsidR="00271203" w:rsidRDefault="00271203" w:rsidP="00582935">
      <w:pPr>
        <w:spacing w:line="480" w:lineRule="auto"/>
        <w:rPr>
          <w:b/>
          <w:sz w:val="24"/>
          <w:szCs w:val="24"/>
        </w:rPr>
      </w:pPr>
    </w:p>
    <w:p w:rsidR="00271203" w:rsidRDefault="004C2F28" w:rsidP="00582935">
      <w:pPr>
        <w:spacing w:line="480" w:lineRule="auto"/>
        <w:ind w:firstLine="720"/>
        <w:rPr>
          <w:bCs/>
          <w:sz w:val="24"/>
          <w:szCs w:val="24"/>
        </w:rPr>
      </w:pPr>
      <m:oMathPara>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sSubSup>
                <m:sSubSupPr>
                  <m:ctrlPr>
                    <w:rPr>
                      <w:rFonts w:ascii="Cambria Math" w:hAnsi="Cambria Math"/>
                      <w:bCs/>
                      <w:i/>
                      <w:sz w:val="24"/>
                      <w:szCs w:val="24"/>
                    </w:rPr>
                  </m:ctrlPr>
                </m:sSubSupPr>
                <m:e>
                  <m:r>
                    <w:rPr>
                      <w:rFonts w:ascii="Cambria Math" w:hAnsi="Cambria Math"/>
                      <w:sz w:val="24"/>
                      <w:szCs w:val="24"/>
                    </w:rPr>
                    <m:t>u</m:t>
                  </m:r>
                </m:e>
                <m:sub>
                  <m:r>
                    <w:rPr>
                      <w:rFonts w:ascii="Cambria Math" w:hAnsi="Cambria Math"/>
                      <w:sz w:val="24"/>
                      <w:szCs w:val="24"/>
                    </w:rPr>
                    <m:t>*</m:t>
                  </m:r>
                </m:sub>
                <m:sup>
                  <m:r>
                    <w:rPr>
                      <w:rFonts w:ascii="Cambria Math" w:hAnsi="Cambria Math"/>
                      <w:sz w:val="24"/>
                      <w:szCs w:val="24"/>
                    </w:rPr>
                    <m:t>2</m:t>
                  </m:r>
                </m:sup>
              </m:sSubSup>
            </m:num>
            <m:den>
              <m:r>
                <w:rPr>
                  <w:rFonts w:ascii="Cambria Math" w:hAnsi="Cambria Math"/>
                  <w:sz w:val="24"/>
                  <w:szCs w:val="24"/>
                </w:rPr>
                <m:t>g</m:t>
              </m:r>
            </m:den>
          </m:f>
        </m:oMath>
      </m:oMathPara>
    </w:p>
    <w:p w:rsidR="00271203" w:rsidRPr="005651B8" w:rsidRDefault="004C2F28" w:rsidP="00582935">
      <w:pPr>
        <w:spacing w:line="480" w:lineRule="auto"/>
        <w:ind w:firstLine="720"/>
        <w:rPr>
          <w:bCs/>
          <w:sz w:val="24"/>
          <w:szCs w:val="24"/>
        </w:rPr>
      </w:pPr>
      <m:oMathPara>
        <m:oMath>
          <m:sSub>
            <m:sSubPr>
              <m:ctrlPr>
                <w:rPr>
                  <w:rFonts w:ascii="Cambria Math" w:hAnsi="Cambria Math"/>
                  <w:bCs/>
                  <w:i/>
                  <w:sz w:val="24"/>
                  <w:szCs w:val="24"/>
                </w:rPr>
              </m:ctrlPr>
            </m:sSubPr>
            <m:e>
              <m:r>
                <w:rPr>
                  <w:rFonts w:ascii="Cambria Math" w:hAnsi="Cambria Math"/>
                  <w:sz w:val="24"/>
                  <w:szCs w:val="24"/>
                </w:rPr>
                <m:t>u</m:t>
              </m:r>
            </m:e>
            <m:sub>
              <m:r>
                <w:rPr>
                  <w:rFonts w:ascii="Cambria Math" w:hAnsi="Cambria Math"/>
                  <w:sz w:val="24"/>
                  <w:szCs w:val="24"/>
                </w:rPr>
                <m:t>st</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u</m:t>
                  </m:r>
                </m:e>
                <m:sub>
                  <m:r>
                    <w:rPr>
                      <w:rFonts w:ascii="Cambria Math" w:hAnsi="Cambria Math"/>
                      <w:sz w:val="24"/>
                      <w:szCs w:val="24"/>
                    </w:rPr>
                    <m:t>*t</m:t>
                  </m:r>
                </m:sub>
              </m:sSub>
            </m:num>
            <m:den>
              <m:r>
                <w:rPr>
                  <w:rFonts w:ascii="Cambria Math" w:hAnsi="Cambria Math"/>
                  <w:sz w:val="24"/>
                  <w:szCs w:val="24"/>
                </w:rPr>
                <m:t>K</m:t>
              </m:r>
            </m:den>
          </m:f>
          <m:r>
            <w:rPr>
              <w:rFonts w:ascii="Cambria Math" w:hAnsi="Cambria Math"/>
              <w:sz w:val="24"/>
              <w:szCs w:val="24"/>
            </w:rPr>
            <m:t>ln</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1</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0</m:t>
                  </m:r>
                </m:sub>
              </m:sSub>
            </m:den>
          </m:f>
          <m:r>
            <w:rPr>
              <w:rFonts w:ascii="Cambria Math" w:hAnsi="Cambria Math"/>
              <w:sz w:val="24"/>
              <w:szCs w:val="24"/>
            </w:rPr>
            <m:t>-</m:t>
          </m:r>
          <m:rad>
            <m:radPr>
              <m:degHide m:val="1"/>
              <m:ctrlPr>
                <w:rPr>
                  <w:rFonts w:ascii="Cambria Math" w:hAnsi="Cambria Math"/>
                  <w:bCs/>
                  <w:i/>
                  <w:sz w:val="24"/>
                  <w:szCs w:val="24"/>
                </w:rPr>
              </m:ctrlPr>
            </m:radPr>
            <m:deg/>
            <m:e>
              <m:f>
                <m:fPr>
                  <m:ctrlPr>
                    <w:rPr>
                      <w:rFonts w:ascii="Cambria Math" w:hAnsi="Cambria Math"/>
                      <w:bCs/>
                      <w:i/>
                      <w:sz w:val="24"/>
                      <w:szCs w:val="24"/>
                    </w:rPr>
                  </m:ctrlPr>
                </m:fPr>
                <m:num>
                  <m:r>
                    <w:rPr>
                      <w:rFonts w:ascii="Cambria Math" w:hAnsi="Cambria Math"/>
                      <w:sz w:val="24"/>
                      <w:szCs w:val="24"/>
                    </w:rPr>
                    <m:t>2gdσ</m:t>
                  </m:r>
                </m:num>
                <m:den>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Sub>
                    <m:sSubPr>
                      <m:ctrlPr>
                        <w:rPr>
                          <w:rFonts w:ascii="Cambria Math" w:hAnsi="Cambria Math"/>
                          <w:bCs/>
                          <w:i/>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ρ</m:t>
                  </m:r>
                </m:den>
              </m:f>
            </m:e>
          </m:rad>
        </m:oMath>
      </m:oMathPara>
    </w:p>
    <w:p w:rsidR="00271203" w:rsidRDefault="00271203" w:rsidP="00582935">
      <w:pPr>
        <w:spacing w:line="480" w:lineRule="auto"/>
        <w:ind w:firstLine="720"/>
        <w:rPr>
          <w:bCs/>
          <w:sz w:val="24"/>
          <w:szCs w:val="24"/>
        </w:rPr>
      </w:pPr>
    </w:p>
    <w:p w:rsidR="00271203" w:rsidRPr="00A66717" w:rsidRDefault="00271203" w:rsidP="00582935">
      <w:pPr>
        <w:spacing w:line="480" w:lineRule="auto"/>
        <w:rPr>
          <w:bCs/>
          <w:sz w:val="24"/>
          <w:szCs w:val="24"/>
        </w:rPr>
      </w:pPr>
      <m:oMathPara>
        <m:oMath>
          <m:r>
            <w:rPr>
              <w:rFonts w:ascii="Cambria Math" w:hAnsi="Cambria Math"/>
              <w:sz w:val="24"/>
              <w:szCs w:val="24"/>
            </w:rPr>
            <m:t>G=</m:t>
          </m:r>
          <m:f>
            <m:fPr>
              <m:ctrlPr>
                <w:rPr>
                  <w:rFonts w:ascii="Cambria Math" w:hAnsi="Cambria Math"/>
                  <w:bCs/>
                  <w:i/>
                  <w:sz w:val="24"/>
                  <w:szCs w:val="24"/>
                </w:rPr>
              </m:ctrlPr>
            </m:fPr>
            <m:num>
              <m:r>
                <w:rPr>
                  <w:rFonts w:ascii="Cambria Math" w:hAnsi="Cambria Math"/>
                  <w:sz w:val="24"/>
                  <w:szCs w:val="24"/>
                </w:rPr>
                <m:t>tan</m:t>
              </m:r>
              <m:d>
                <m:dPr>
                  <m:ctrlPr>
                    <w:rPr>
                      <w:rFonts w:ascii="Cambria Math" w:hAnsi="Cambria Math"/>
                      <w:bCs/>
                      <w:i/>
                      <w:sz w:val="24"/>
                      <w:szCs w:val="24"/>
                    </w:rPr>
                  </m:ctrlPr>
                </m:dPr>
                <m:e>
                  <m:r>
                    <w:rPr>
                      <w:rFonts w:ascii="Cambria Math" w:hAnsi="Cambria Math"/>
                      <w:sz w:val="24"/>
                      <w:szCs w:val="24"/>
                    </w:rPr>
                    <m:t>α</m:t>
                  </m:r>
                </m:e>
              </m:d>
            </m:num>
            <m:den>
              <m:r>
                <w:rPr>
                  <w:rFonts w:ascii="Cambria Math" w:hAnsi="Cambria Math"/>
                  <w:sz w:val="24"/>
                  <w:szCs w:val="24"/>
                </w:rPr>
                <m:t>cos</m:t>
              </m:r>
              <m:d>
                <m:dPr>
                  <m:ctrlPr>
                    <w:rPr>
                      <w:rFonts w:ascii="Cambria Math" w:hAnsi="Cambria Math"/>
                      <w:bCs/>
                      <w:i/>
                      <w:sz w:val="24"/>
                      <w:szCs w:val="24"/>
                    </w:rPr>
                  </m:ctrlPr>
                </m:dPr>
                <m:e>
                  <m:r>
                    <w:rPr>
                      <w:rFonts w:ascii="Cambria Math" w:hAnsi="Cambria Math"/>
                      <w:sz w:val="24"/>
                      <w:szCs w:val="24"/>
                    </w:rPr>
                    <m:t>θ</m:t>
                  </m:r>
                </m:e>
              </m:d>
              <m:d>
                <m:dPr>
                  <m:ctrlPr>
                    <w:rPr>
                      <w:rFonts w:ascii="Cambria Math" w:hAnsi="Cambria Math"/>
                      <w:bCs/>
                      <w:i/>
                      <w:sz w:val="24"/>
                      <w:szCs w:val="24"/>
                    </w:rPr>
                  </m:ctrlPr>
                </m:dPr>
                <m:e>
                  <m:r>
                    <w:rPr>
                      <w:rFonts w:ascii="Cambria Math" w:hAnsi="Cambria Math"/>
                      <w:sz w:val="24"/>
                      <w:szCs w:val="24"/>
                    </w:rPr>
                    <m:t>tan</m:t>
                  </m:r>
                  <m:d>
                    <m:dPr>
                      <m:ctrlPr>
                        <w:rPr>
                          <w:rFonts w:ascii="Cambria Math" w:hAnsi="Cambria Math"/>
                          <w:bCs/>
                          <w:i/>
                          <w:sz w:val="24"/>
                          <w:szCs w:val="24"/>
                        </w:rPr>
                      </m:ctrlPr>
                    </m:dPr>
                    <m:e>
                      <m:r>
                        <w:rPr>
                          <w:rFonts w:ascii="Cambria Math" w:hAnsi="Cambria Math"/>
                          <w:sz w:val="24"/>
                          <w:szCs w:val="24"/>
                        </w:rPr>
                        <m:t>α</m:t>
                      </m:r>
                    </m:e>
                  </m:d>
                  <m:r>
                    <w:rPr>
                      <w:rFonts w:ascii="Cambria Math" w:hAnsi="Cambria Math"/>
                      <w:sz w:val="24"/>
                      <w:szCs w:val="24"/>
                    </w:rPr>
                    <m:t>+tan</m:t>
                  </m:r>
                  <m:d>
                    <m:dPr>
                      <m:ctrlPr>
                        <w:rPr>
                          <w:rFonts w:ascii="Cambria Math" w:hAnsi="Cambria Math"/>
                          <w:bCs/>
                          <w:i/>
                          <w:sz w:val="24"/>
                          <w:szCs w:val="24"/>
                        </w:rPr>
                      </m:ctrlPr>
                    </m:dPr>
                    <m:e>
                      <m:r>
                        <w:rPr>
                          <w:rFonts w:ascii="Cambria Math" w:hAnsi="Cambria Math"/>
                          <w:sz w:val="24"/>
                          <w:szCs w:val="24"/>
                        </w:rPr>
                        <m:t>θ</m:t>
                      </m:r>
                    </m:e>
                  </m:d>
                </m:e>
              </m:d>
            </m:den>
          </m:f>
        </m:oMath>
      </m:oMathPara>
    </w:p>
    <w:p w:rsidR="00271203" w:rsidRDefault="00271203" w:rsidP="00582935">
      <w:pPr>
        <w:spacing w:line="480" w:lineRule="auto"/>
        <w:rPr>
          <w:b/>
          <w:sz w:val="24"/>
          <w:szCs w:val="24"/>
        </w:rPr>
      </w:pPr>
    </w:p>
    <w:p w:rsidR="00271203" w:rsidRPr="00A66717" w:rsidRDefault="00271203" w:rsidP="00582935">
      <w:pPr>
        <w:spacing w:line="480" w:lineRule="auto"/>
        <w:rPr>
          <w:bCs/>
          <w:sz w:val="24"/>
          <w:szCs w:val="24"/>
        </w:rPr>
      </w:pPr>
      <w:r w:rsidRPr="00A66717">
        <w:rPr>
          <w:bCs/>
          <w:sz w:val="24"/>
          <w:szCs w:val="24"/>
        </w:rPr>
        <w:t xml:space="preserve">where </w:t>
      </w:r>
      <w:r>
        <w:rPr>
          <w:bCs/>
          <w:sz w:val="24"/>
          <w:szCs w:val="24"/>
        </w:rPr>
        <w:t>α</w:t>
      </w:r>
      <w:r w:rsidRPr="00A66717">
        <w:rPr>
          <w:bCs/>
          <w:sz w:val="24"/>
          <w:szCs w:val="24"/>
          <w:vertAlign w:val="subscript"/>
        </w:rPr>
        <w:t>1</w:t>
      </w:r>
      <w:r>
        <w:rPr>
          <w:bCs/>
          <w:sz w:val="24"/>
          <w:szCs w:val="24"/>
        </w:rPr>
        <w:t xml:space="preserve"> (0.35) and z</w:t>
      </w:r>
      <w:r w:rsidRPr="00A66717">
        <w:rPr>
          <w:bCs/>
          <w:sz w:val="24"/>
          <w:szCs w:val="24"/>
          <w:vertAlign w:val="subscript"/>
        </w:rPr>
        <w:t>1</w:t>
      </w:r>
      <w:r>
        <w:rPr>
          <w:bCs/>
          <w:sz w:val="24"/>
          <w:szCs w:val="24"/>
          <w:vertAlign w:val="subscript"/>
        </w:rPr>
        <w:t xml:space="preserve"> </w:t>
      </w:r>
      <w:r>
        <w:rPr>
          <w:bCs/>
          <w:sz w:val="24"/>
          <w:szCs w:val="24"/>
        </w:rPr>
        <w:t>(0.005) are model constants, α is the repose angle of dry sand (34º), θ is the slope of the surface, σ the specific weight of sand, u</w:t>
      </w:r>
      <w:r w:rsidRPr="00B87378">
        <w:rPr>
          <w:bCs/>
          <w:sz w:val="24"/>
          <w:szCs w:val="24"/>
          <w:vertAlign w:val="subscript"/>
        </w:rPr>
        <w:t>*t</w:t>
      </w:r>
      <w:r>
        <w:rPr>
          <w:bCs/>
          <w:sz w:val="24"/>
          <w:szCs w:val="24"/>
        </w:rPr>
        <w:t xml:space="preserve"> is the threshold saltation shear velocity using model constant A (0.1), z</w:t>
      </w:r>
      <w:r w:rsidRPr="00A66717">
        <w:rPr>
          <w:bCs/>
          <w:sz w:val="24"/>
          <w:szCs w:val="24"/>
          <w:vertAlign w:val="subscript"/>
        </w:rPr>
        <w:t>m</w:t>
      </w:r>
      <w:r>
        <w:rPr>
          <w:bCs/>
          <w:sz w:val="24"/>
          <w:szCs w:val="24"/>
        </w:rPr>
        <w:t xml:space="preserve"> is the average saltation height and u</w:t>
      </w:r>
      <w:r w:rsidRPr="00A66717">
        <w:rPr>
          <w:bCs/>
          <w:sz w:val="24"/>
          <w:szCs w:val="24"/>
          <w:vertAlign w:val="subscript"/>
        </w:rPr>
        <w:t>st</w:t>
      </w:r>
      <w:r>
        <w:rPr>
          <w:bCs/>
          <w:sz w:val="24"/>
          <w:szCs w:val="24"/>
        </w:rPr>
        <w:t xml:space="preserve"> is the minimum saltation velocity of grains in saltation. </w:t>
      </w:r>
    </w:p>
    <w:p w:rsidR="00271203" w:rsidRDefault="00271203" w:rsidP="00582935">
      <w:pPr>
        <w:spacing w:line="480" w:lineRule="auto"/>
        <w:rPr>
          <w:b/>
          <w:sz w:val="24"/>
          <w:szCs w:val="24"/>
        </w:rPr>
      </w:pPr>
    </w:p>
    <w:p w:rsidR="00271203" w:rsidRDefault="00271203" w:rsidP="00582935">
      <w:pPr>
        <w:spacing w:line="480" w:lineRule="auto"/>
        <w:rPr>
          <w:b/>
          <w:sz w:val="24"/>
          <w:szCs w:val="24"/>
        </w:rPr>
      </w:pPr>
      <w:r>
        <w:rPr>
          <w:b/>
          <w:sz w:val="24"/>
          <w:szCs w:val="24"/>
        </w:rPr>
        <w:t xml:space="preserve">3.0 </w:t>
      </w:r>
      <w:r w:rsidRPr="00B82722">
        <w:rPr>
          <w:b/>
          <w:sz w:val="24"/>
          <w:szCs w:val="24"/>
        </w:rPr>
        <w:t>Results</w:t>
      </w:r>
    </w:p>
    <w:p w:rsidR="00271203" w:rsidRPr="00602592" w:rsidRDefault="00271203" w:rsidP="00582935">
      <w:pPr>
        <w:spacing w:line="480" w:lineRule="auto"/>
        <w:jc w:val="both"/>
        <w:rPr>
          <w:sz w:val="24"/>
          <w:szCs w:val="24"/>
        </w:rPr>
      </w:pPr>
      <w:r w:rsidRPr="00602592">
        <w:rPr>
          <w:sz w:val="24"/>
          <w:szCs w:val="24"/>
        </w:rPr>
        <w:t xml:space="preserve">Several parameters </w:t>
      </w:r>
      <w:r>
        <w:rPr>
          <w:sz w:val="24"/>
          <w:szCs w:val="24"/>
        </w:rPr>
        <w:t>extracted from the CFD simulations enabled a spatial examination of wind velocity, shear velocity as well as resulting aeolian flux over the multiple dune ridges under both wind direction scenarios.</w:t>
      </w:r>
    </w:p>
    <w:p w:rsidR="00271203" w:rsidRPr="00B82722" w:rsidRDefault="00271203" w:rsidP="00582935">
      <w:pPr>
        <w:spacing w:line="480" w:lineRule="auto"/>
        <w:rPr>
          <w:b/>
          <w:sz w:val="24"/>
          <w:szCs w:val="24"/>
        </w:rPr>
      </w:pPr>
    </w:p>
    <w:p w:rsidR="00271203" w:rsidRPr="00602592" w:rsidRDefault="00271203" w:rsidP="00582935">
      <w:pPr>
        <w:spacing w:line="480" w:lineRule="auto"/>
        <w:rPr>
          <w:b/>
          <w:sz w:val="24"/>
          <w:szCs w:val="24"/>
        </w:rPr>
      </w:pPr>
      <w:r w:rsidRPr="00602592">
        <w:rPr>
          <w:b/>
          <w:sz w:val="24"/>
          <w:szCs w:val="24"/>
        </w:rPr>
        <w:t xml:space="preserve">3.1 Wind and Shear velocities under SW directional winds </w:t>
      </w:r>
    </w:p>
    <w:p w:rsidR="00271203" w:rsidRPr="00B82722" w:rsidRDefault="00271203" w:rsidP="00582935">
      <w:pPr>
        <w:spacing w:line="480" w:lineRule="auto"/>
        <w:jc w:val="both"/>
        <w:rPr>
          <w:sz w:val="24"/>
          <w:szCs w:val="24"/>
        </w:rPr>
      </w:pPr>
      <w:r w:rsidRPr="00B82722">
        <w:rPr>
          <w:sz w:val="24"/>
          <w:szCs w:val="24"/>
        </w:rPr>
        <w:lastRenderedPageBreak/>
        <w:t xml:space="preserve">Under </w:t>
      </w:r>
      <w:r>
        <w:rPr>
          <w:sz w:val="24"/>
          <w:szCs w:val="24"/>
        </w:rPr>
        <w:t xml:space="preserve">a </w:t>
      </w:r>
      <w:r w:rsidRPr="00B82722">
        <w:rPr>
          <w:sz w:val="24"/>
          <w:szCs w:val="24"/>
        </w:rPr>
        <w:t>SW wind direction</w:t>
      </w:r>
      <w:r>
        <w:rPr>
          <w:sz w:val="24"/>
          <w:szCs w:val="24"/>
        </w:rPr>
        <w:t>,</w:t>
      </w:r>
      <w:r w:rsidRPr="00B82722">
        <w:rPr>
          <w:sz w:val="24"/>
          <w:szCs w:val="24"/>
        </w:rPr>
        <w:t xml:space="preserve"> velocity streamlines show distinctive accelerated flow along all dune </w:t>
      </w:r>
      <w:r>
        <w:rPr>
          <w:sz w:val="24"/>
          <w:szCs w:val="24"/>
        </w:rPr>
        <w:t>crests</w:t>
      </w:r>
      <w:r w:rsidRPr="00B82722">
        <w:rPr>
          <w:sz w:val="24"/>
          <w:szCs w:val="24"/>
        </w:rPr>
        <w:t xml:space="preserve"> with maximum relative velocity ratios values ranging from 0.8 to 1.2. The relative velocity used here is the ratio of the local velocity (u) and the reference velocity at the inlet at 10m of u</w:t>
      </w:r>
      <w:r w:rsidRPr="00B82722">
        <w:rPr>
          <w:sz w:val="24"/>
          <w:szCs w:val="24"/>
          <w:vertAlign w:val="subscript"/>
        </w:rPr>
        <w:t>10</w:t>
      </w:r>
      <w:r w:rsidRPr="00B82722">
        <w:rPr>
          <w:sz w:val="24"/>
          <w:szCs w:val="24"/>
        </w:rPr>
        <w:t>= 10</w:t>
      </w:r>
      <w:r>
        <w:rPr>
          <w:sz w:val="24"/>
          <w:szCs w:val="24"/>
        </w:rPr>
        <w:t xml:space="preserve"> </w:t>
      </w:r>
      <w:r w:rsidRPr="00B82722">
        <w:rPr>
          <w:sz w:val="24"/>
          <w:szCs w:val="24"/>
        </w:rPr>
        <w:t>m</w:t>
      </w:r>
      <w:r>
        <w:rPr>
          <w:sz w:val="24"/>
          <w:szCs w:val="24"/>
        </w:rPr>
        <w:t>s</w:t>
      </w:r>
      <w:r w:rsidRPr="00602592">
        <w:rPr>
          <w:sz w:val="24"/>
          <w:szCs w:val="24"/>
          <w:vertAlign w:val="superscript"/>
        </w:rPr>
        <w:t>-1</w:t>
      </w:r>
      <w:r w:rsidRPr="00B82722">
        <w:rPr>
          <w:sz w:val="24"/>
          <w:szCs w:val="24"/>
        </w:rPr>
        <w:t>. This implies a wind speed near and above the dune crest of 8 to 12m</w:t>
      </w:r>
      <w:r>
        <w:rPr>
          <w:sz w:val="24"/>
          <w:szCs w:val="24"/>
        </w:rPr>
        <w:t>s</w:t>
      </w:r>
      <w:r w:rsidRPr="00602592">
        <w:rPr>
          <w:sz w:val="24"/>
          <w:szCs w:val="24"/>
          <w:vertAlign w:val="superscript"/>
        </w:rPr>
        <w:t>-1</w:t>
      </w:r>
      <w:r w:rsidRPr="00B82722">
        <w:rPr>
          <w:sz w:val="24"/>
          <w:szCs w:val="24"/>
        </w:rPr>
        <w:t xml:space="preserve"> for the simulated wind speeds.</w:t>
      </w:r>
      <w:r>
        <w:rPr>
          <w:sz w:val="24"/>
          <w:szCs w:val="24"/>
        </w:rPr>
        <w:t xml:space="preserve"> </w:t>
      </w:r>
      <w:r w:rsidRPr="00B82722">
        <w:rPr>
          <w:sz w:val="24"/>
          <w:szCs w:val="24"/>
        </w:rPr>
        <w:t xml:space="preserve">Areas immediately in the lee of the crest streamlines were isolated to show complex lee-side interactions with the topography. For clarity reasons, Fig. </w:t>
      </w:r>
      <w:r>
        <w:rPr>
          <w:sz w:val="24"/>
          <w:szCs w:val="24"/>
        </w:rPr>
        <w:t>4A</w:t>
      </w:r>
      <w:r w:rsidRPr="00B82722">
        <w:rPr>
          <w:sz w:val="24"/>
          <w:szCs w:val="24"/>
        </w:rPr>
        <w:t xml:space="preserve"> shows results of this only within the second and third ridges of the computational grid of dune topography. Results demonstrate a strong dominance of lee slope flow separation emerging off the crests whilst at the same time there is </w:t>
      </w:r>
      <w:r>
        <w:rPr>
          <w:sz w:val="24"/>
          <w:szCs w:val="24"/>
        </w:rPr>
        <w:t>less</w:t>
      </w:r>
      <w:r w:rsidRPr="00B82722">
        <w:rPr>
          <w:sz w:val="24"/>
          <w:szCs w:val="24"/>
        </w:rPr>
        <w:t xml:space="preserve"> turbulence on the stoss side of the dunes. Surface stress under this scenario also shows a</w:t>
      </w:r>
      <w:r>
        <w:rPr>
          <w:sz w:val="24"/>
          <w:szCs w:val="24"/>
        </w:rPr>
        <w:t>n</w:t>
      </w:r>
      <w:r w:rsidRPr="00B82722">
        <w:rPr>
          <w:sz w:val="24"/>
          <w:szCs w:val="24"/>
        </w:rPr>
        <w:t xml:space="preserve"> even distribution across the</w:t>
      </w:r>
      <w:r>
        <w:rPr>
          <w:sz w:val="24"/>
          <w:szCs w:val="24"/>
        </w:rPr>
        <w:t xml:space="preserve"> upper part of the </w:t>
      </w:r>
      <w:r w:rsidRPr="00B82722">
        <w:rPr>
          <w:sz w:val="24"/>
          <w:szCs w:val="24"/>
        </w:rPr>
        <w:t xml:space="preserve">stoss area (Fig. </w:t>
      </w:r>
      <w:r>
        <w:rPr>
          <w:sz w:val="24"/>
          <w:szCs w:val="24"/>
        </w:rPr>
        <w:t>4B</w:t>
      </w:r>
      <w:r w:rsidRPr="00B82722">
        <w:rPr>
          <w:sz w:val="24"/>
          <w:szCs w:val="24"/>
        </w:rPr>
        <w:t>).</w:t>
      </w:r>
    </w:p>
    <w:p w:rsidR="00271203" w:rsidRPr="00B82722" w:rsidRDefault="00271203" w:rsidP="00784596">
      <w:pPr>
        <w:spacing w:line="240" w:lineRule="atLeast"/>
        <w:rPr>
          <w:b/>
          <w:sz w:val="24"/>
          <w:szCs w:val="24"/>
        </w:rPr>
      </w:pPr>
    </w:p>
    <w:p w:rsidR="00271203" w:rsidRDefault="00271203" w:rsidP="001D2C1A">
      <w:pPr>
        <w:spacing w:line="240" w:lineRule="atLeast"/>
        <w:rPr>
          <w:b/>
          <w:noProof/>
          <w:sz w:val="24"/>
          <w:szCs w:val="24"/>
          <w:lang w:eastAsia="en-GB"/>
        </w:rPr>
      </w:pPr>
    </w:p>
    <w:p w:rsidR="00271203" w:rsidRPr="00212D5B" w:rsidRDefault="00271203" w:rsidP="001D2C1A">
      <w:pPr>
        <w:spacing w:line="240" w:lineRule="atLeast"/>
        <w:rPr>
          <w:b/>
          <w:noProof/>
          <w:sz w:val="24"/>
          <w:szCs w:val="24"/>
          <w:lang w:eastAsia="en-GB"/>
        </w:rPr>
      </w:pPr>
      <w:r>
        <w:rPr>
          <w:b/>
          <w:noProof/>
          <w:sz w:val="24"/>
          <w:szCs w:val="24"/>
          <w:lang w:eastAsia="en-GB"/>
        </w:rPr>
        <w:t>A)</w:t>
      </w:r>
    </w:p>
    <w:p w:rsidR="00271203" w:rsidRPr="00B82722" w:rsidRDefault="00271203" w:rsidP="00784596">
      <w:pPr>
        <w:spacing w:line="240" w:lineRule="atLeast"/>
        <w:rPr>
          <w:b/>
          <w:sz w:val="24"/>
          <w:szCs w:val="24"/>
        </w:rPr>
      </w:pPr>
    </w:p>
    <w:p w:rsidR="00271203" w:rsidRDefault="00271203" w:rsidP="006B241D">
      <w:pPr>
        <w:spacing w:line="240" w:lineRule="atLeast"/>
        <w:rPr>
          <w:b/>
          <w:noProof/>
          <w:sz w:val="24"/>
          <w:szCs w:val="24"/>
          <w:lang w:eastAsia="en-GB"/>
        </w:rPr>
      </w:pPr>
      <w:r>
        <w:rPr>
          <w:noProof/>
          <w:sz w:val="24"/>
          <w:szCs w:val="24"/>
          <w:lang w:val="en-US"/>
        </w:rPr>
        <mc:AlternateContent>
          <mc:Choice Requires="wps">
            <w:drawing>
              <wp:anchor distT="0" distB="0" distL="114300" distR="114300" simplePos="0" relativeHeight="251665408" behindDoc="0" locked="0" layoutInCell="1" allowOverlap="1" wp14:anchorId="709F238F" wp14:editId="2424126C">
                <wp:simplePos x="0" y="0"/>
                <wp:positionH relativeFrom="column">
                  <wp:posOffset>4369435</wp:posOffset>
                </wp:positionH>
                <wp:positionV relativeFrom="paragraph">
                  <wp:posOffset>3404870</wp:posOffset>
                </wp:positionV>
                <wp:extent cx="914400" cy="235585"/>
                <wp:effectExtent l="0" t="0" r="6985" b="0"/>
                <wp:wrapNone/>
                <wp:docPr id="23" name="Text Box 23"/>
                <wp:cNvGraphicFramePr/>
                <a:graphic xmlns:a="http://schemas.openxmlformats.org/drawingml/2006/main">
                  <a:graphicData uri="http://schemas.microsoft.com/office/word/2010/wordprocessingShape">
                    <wps:wsp>
                      <wps:cNvSpPr txBox="1"/>
                      <wps:spPr>
                        <a:xfrm>
                          <a:off x="0" y="0"/>
                          <a:ext cx="914400" cy="235585"/>
                        </a:xfrm>
                        <a:prstGeom prst="rect">
                          <a:avLst/>
                        </a:prstGeom>
                        <a:solidFill>
                          <a:schemeClr val="lt1"/>
                        </a:solidFill>
                        <a:ln w="6350">
                          <a:noFill/>
                        </a:ln>
                      </wps:spPr>
                      <wps:txb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EF8636F" id="Text Box 23" o:spid="_x0000_s1028" type="#_x0000_t202" style="position:absolute;margin-left:344.05pt;margin-top:268.1pt;width:1in;height:18.5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" fillcolor="white [3201]" stroked="f" strokeweight=".5pt">
                <v:textbo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v:textbox>
              </v:shape>
            </w:pict>
          </mc:Fallback>
        </mc:AlternateContent>
      </w:r>
      <w:r>
        <w:rPr>
          <w:noProof/>
          <w:sz w:val="24"/>
          <w:szCs w:val="24"/>
          <w:lang w:val="en-US"/>
        </w:rPr>
        <mc:AlternateContent>
          <mc:Choice Requires="wps">
            <w:drawing>
              <wp:anchor distT="0" distB="0" distL="114300" distR="114300" simplePos="0" relativeHeight="251663360" behindDoc="0" locked="0" layoutInCell="1" allowOverlap="1" wp14:anchorId="16E37B40" wp14:editId="2FFBFAB3">
                <wp:simplePos x="0" y="0"/>
                <wp:positionH relativeFrom="column">
                  <wp:posOffset>3074035</wp:posOffset>
                </wp:positionH>
                <wp:positionV relativeFrom="paragraph">
                  <wp:posOffset>3441065</wp:posOffset>
                </wp:positionV>
                <wp:extent cx="914400" cy="228600"/>
                <wp:effectExtent l="0" t="0" r="635" b="0"/>
                <wp:wrapNone/>
                <wp:docPr id="20" name="Text Box 20"/>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rsidR="00271203" w:rsidRDefault="00271203">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586EFD4" id="Text Box 20" o:spid="_x0000_s1029" type="#_x0000_t202" style="position:absolute;margin-left:242.05pt;margin-top:270.95pt;width:1in;height:1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" fillcolor="white [3201]" stroked="f" strokeweight=".5pt">
                <v:textbox>
                  <w:txbxContent>
                    <w:p w:rsidR="00271203" w:rsidRDefault="00271203">
                      <w:r>
                        <w:t>0</w:t>
                      </w:r>
                    </w:p>
                  </w:txbxContent>
                </v:textbox>
              </v:shape>
            </w:pict>
          </mc:Fallback>
        </mc:AlternateContent>
      </w:r>
      <w:r>
        <w:rPr>
          <w:noProof/>
          <w:sz w:val="24"/>
          <w:szCs w:val="24"/>
          <w:lang w:val="en-US"/>
        </w:rPr>
        <mc:AlternateContent>
          <mc:Choice Requires="wps">
            <w:drawing>
              <wp:anchor distT="0" distB="0" distL="114300" distR="114300" simplePos="0" relativeHeight="251664384" behindDoc="0" locked="0" layoutInCell="1" allowOverlap="1" wp14:anchorId="70CD848F" wp14:editId="1763527F">
                <wp:simplePos x="0" y="0"/>
                <wp:positionH relativeFrom="column">
                  <wp:posOffset>3188335</wp:posOffset>
                </wp:positionH>
                <wp:positionV relativeFrom="paragraph">
                  <wp:posOffset>3660140</wp:posOffset>
                </wp:positionV>
                <wp:extent cx="1314450" cy="45085"/>
                <wp:effectExtent l="0" t="0" r="19050" b="12065"/>
                <wp:wrapNone/>
                <wp:docPr id="18" name="Rectangle 18"/>
                <wp:cNvGraphicFramePr/>
                <a:graphic xmlns:a="http://schemas.openxmlformats.org/drawingml/2006/main">
                  <a:graphicData uri="http://schemas.microsoft.com/office/word/2010/wordprocessingShape">
                    <wps:wsp>
                      <wps:cNvSpPr/>
                      <wps:spPr>
                        <a:xfrm>
                          <a:off x="0" y="0"/>
                          <a:ext cx="131445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BCC661D" id="Rectangle 18" o:spid="_x0000_s1026" style="position:absolute;margin-left:251.05pt;margin-top:288.2pt;width:103.5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" fillcolor="black [3200]" strokecolor="black [1600]" strokeweight="1pt"/>
            </w:pict>
          </mc:Fallback>
        </mc:AlternateContent>
      </w:r>
      <w:r w:rsidRPr="00B82722">
        <w:rPr>
          <w:noProof/>
          <w:sz w:val="24"/>
          <w:szCs w:val="24"/>
          <w:lang w:val="en-US"/>
        </w:rPr>
        <mc:AlternateContent>
          <mc:Choice Requires="wps">
            <w:drawing>
              <wp:anchor distT="0" distB="0" distL="114300" distR="114300" simplePos="0" relativeHeight="251661312" behindDoc="0" locked="0" layoutInCell="1" allowOverlap="1" wp14:anchorId="58607F05" wp14:editId="08F5B517">
                <wp:simplePos x="0" y="0"/>
                <wp:positionH relativeFrom="column">
                  <wp:posOffset>1152525</wp:posOffset>
                </wp:positionH>
                <wp:positionV relativeFrom="paragraph">
                  <wp:posOffset>2635250</wp:posOffset>
                </wp:positionV>
                <wp:extent cx="812800" cy="279400"/>
                <wp:effectExtent l="19050" t="57150" r="6350" b="82550"/>
                <wp:wrapNone/>
                <wp:docPr id="2" name="Striped Right Arrow 2"/>
                <wp:cNvGraphicFramePr/>
                <a:graphic xmlns:a="http://schemas.openxmlformats.org/drawingml/2006/main">
                  <a:graphicData uri="http://schemas.microsoft.com/office/word/2010/wordprocessingShape">
                    <wps:wsp>
                      <wps:cNvSpPr/>
                      <wps:spPr>
                        <a:xfrm rot="855867">
                          <a:off x="0" y="0"/>
                          <a:ext cx="812800" cy="279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6EA285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90.75pt;margin-top:207.5pt;width:64pt;height:22pt;rotation:93483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" adj="17888" fillcolor="#4472c4 [3204]" strokecolor="#1f3763 [1604]" strokeweight="1pt"/>
            </w:pict>
          </mc:Fallback>
        </mc:AlternateContent>
      </w:r>
      <w:r w:rsidRPr="00B82722">
        <w:rPr>
          <w:b/>
          <w:noProof/>
          <w:sz w:val="24"/>
          <w:szCs w:val="24"/>
          <w:lang w:val="en-US"/>
        </w:rPr>
        <w:drawing>
          <wp:anchor distT="0" distB="0" distL="114300" distR="114300" simplePos="0" relativeHeight="251676672" behindDoc="0" locked="0" layoutInCell="1" allowOverlap="1" wp14:anchorId="5530F7C4" wp14:editId="529DEDD3">
            <wp:simplePos x="0" y="0"/>
            <wp:positionH relativeFrom="column">
              <wp:posOffset>3800475</wp:posOffset>
            </wp:positionH>
            <wp:positionV relativeFrom="paragraph">
              <wp:posOffset>-264160</wp:posOffset>
            </wp:positionV>
            <wp:extent cx="590550" cy="66085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590550" cy="660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722">
        <w:rPr>
          <w:noProof/>
          <w:sz w:val="24"/>
          <w:szCs w:val="24"/>
          <w:lang w:val="en-US"/>
        </w:rPr>
        <w:drawing>
          <wp:inline distT="0" distB="0" distL="0" distR="0" wp14:anchorId="0FB98668" wp14:editId="5B65F396">
            <wp:extent cx="4815983" cy="383829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540" b="5673"/>
                    <a:stretch/>
                  </pic:blipFill>
                  <pic:spPr bwMode="auto">
                    <a:xfrm>
                      <a:off x="0" y="0"/>
                      <a:ext cx="4827438" cy="3847424"/>
                    </a:xfrm>
                    <a:prstGeom prst="rect">
                      <a:avLst/>
                    </a:prstGeom>
                    <a:noFill/>
                    <a:ln>
                      <a:noFill/>
                    </a:ln>
                    <a:extLst>
                      <a:ext uri="{53640926-AAD7-44D8-BBD7-CCE9431645EC}">
                        <a14:shadowObscured xmlns:a14="http://schemas.microsoft.com/office/drawing/2010/main"/>
                      </a:ext>
                    </a:extLst>
                  </pic:spPr>
                </pic:pic>
              </a:graphicData>
            </a:graphic>
          </wp:inline>
        </w:drawing>
      </w:r>
      <w:r w:rsidRPr="008130AE">
        <w:rPr>
          <w:b/>
          <w:noProof/>
          <w:sz w:val="24"/>
          <w:szCs w:val="24"/>
          <w:lang w:eastAsia="en-GB"/>
        </w:rPr>
        <w:t xml:space="preserve"> </w:t>
      </w:r>
    </w:p>
    <w:p w:rsidR="00271203" w:rsidRDefault="00271203" w:rsidP="006B241D">
      <w:pPr>
        <w:spacing w:line="240" w:lineRule="atLeast"/>
        <w:rPr>
          <w:b/>
          <w:noProof/>
          <w:sz w:val="24"/>
          <w:szCs w:val="24"/>
          <w:lang w:eastAsia="en-GB"/>
        </w:rPr>
      </w:pPr>
    </w:p>
    <w:p w:rsidR="00271203" w:rsidRDefault="00271203" w:rsidP="006B241D">
      <w:pPr>
        <w:spacing w:line="240" w:lineRule="atLeast"/>
        <w:rPr>
          <w:b/>
          <w:noProof/>
          <w:sz w:val="24"/>
          <w:szCs w:val="24"/>
          <w:lang w:eastAsia="en-GB"/>
        </w:rPr>
      </w:pPr>
    </w:p>
    <w:p w:rsidR="00271203" w:rsidRDefault="00271203" w:rsidP="006B241D">
      <w:pPr>
        <w:spacing w:line="240" w:lineRule="atLeast"/>
        <w:rPr>
          <w:b/>
          <w:noProof/>
          <w:sz w:val="24"/>
          <w:szCs w:val="24"/>
          <w:lang w:eastAsia="en-GB"/>
        </w:rPr>
      </w:pPr>
      <w:r w:rsidRPr="00B82722">
        <w:rPr>
          <w:b/>
          <w:noProof/>
          <w:sz w:val="24"/>
          <w:szCs w:val="24"/>
          <w:lang w:val="en-US"/>
        </w:rPr>
        <w:lastRenderedPageBreak/>
        <w:drawing>
          <wp:anchor distT="0" distB="0" distL="114300" distR="114300" simplePos="0" relativeHeight="251679744" behindDoc="0" locked="0" layoutInCell="1" allowOverlap="1" wp14:anchorId="713E96FC" wp14:editId="0933250E">
            <wp:simplePos x="0" y="0"/>
            <wp:positionH relativeFrom="column">
              <wp:posOffset>4019550</wp:posOffset>
            </wp:positionH>
            <wp:positionV relativeFrom="paragraph">
              <wp:posOffset>90805</wp:posOffset>
            </wp:positionV>
            <wp:extent cx="590550" cy="660854"/>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590550" cy="660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en-GB"/>
        </w:rPr>
        <w:t>B)</w:t>
      </w:r>
    </w:p>
    <w:p w:rsidR="00271203" w:rsidRDefault="00271203" w:rsidP="00521F9F">
      <w:pPr>
        <w:spacing w:line="240" w:lineRule="atLeast"/>
        <w:jc w:val="center"/>
        <w:rPr>
          <w:b/>
          <w:sz w:val="24"/>
          <w:szCs w:val="24"/>
        </w:rPr>
      </w:pPr>
    </w:p>
    <w:p w:rsidR="00271203" w:rsidRPr="00B82722" w:rsidRDefault="00271203" w:rsidP="001D2C1A">
      <w:pPr>
        <w:spacing w:line="240" w:lineRule="atLeast"/>
        <w:rPr>
          <w:b/>
          <w:sz w:val="24"/>
          <w:szCs w:val="24"/>
        </w:rPr>
      </w:pPr>
      <w:r>
        <w:rPr>
          <w:noProof/>
          <w:sz w:val="24"/>
          <w:szCs w:val="24"/>
          <w:lang w:val="en-US"/>
        </w:rPr>
        <mc:AlternateContent>
          <mc:Choice Requires="wps">
            <w:drawing>
              <wp:anchor distT="0" distB="0" distL="114300" distR="114300" simplePos="0" relativeHeight="251669504" behindDoc="0" locked="0" layoutInCell="1" allowOverlap="1" wp14:anchorId="0A2145F5" wp14:editId="39858080">
                <wp:simplePos x="0" y="0"/>
                <wp:positionH relativeFrom="column">
                  <wp:posOffset>3387090</wp:posOffset>
                </wp:positionH>
                <wp:positionV relativeFrom="paragraph">
                  <wp:posOffset>3429000</wp:posOffset>
                </wp:positionV>
                <wp:extent cx="914400" cy="228600"/>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rsidR="00271203" w:rsidRDefault="00271203">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4400342D" id="Text Box 28" o:spid="_x0000_s1030" type="#_x0000_t202" style="position:absolute;margin-left:266.7pt;margin-top:270pt;width:1in;height:18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" fillcolor="white [3201]" stroked="f" strokeweight=".5pt">
                <v:textbox>
                  <w:txbxContent>
                    <w:p w:rsidR="00271203" w:rsidRDefault="00271203">
                      <w:r>
                        <w:t>0</w:t>
                      </w:r>
                    </w:p>
                  </w:txbxContent>
                </v:textbox>
              </v:shape>
            </w:pict>
          </mc:Fallback>
        </mc:AlternateContent>
      </w:r>
      <w:r>
        <w:rPr>
          <w:noProof/>
          <w:sz w:val="24"/>
          <w:szCs w:val="24"/>
          <w:lang w:val="en-US"/>
        </w:rPr>
        <mc:AlternateContent>
          <mc:Choice Requires="wps">
            <w:drawing>
              <wp:anchor distT="0" distB="0" distL="114300" distR="114300" simplePos="0" relativeHeight="251668480" behindDoc="0" locked="0" layoutInCell="1" allowOverlap="1" wp14:anchorId="519F86B1" wp14:editId="6FFF061F">
                <wp:simplePos x="0" y="0"/>
                <wp:positionH relativeFrom="column">
                  <wp:posOffset>4682490</wp:posOffset>
                </wp:positionH>
                <wp:positionV relativeFrom="paragraph">
                  <wp:posOffset>3400425</wp:posOffset>
                </wp:positionV>
                <wp:extent cx="914400" cy="235585"/>
                <wp:effectExtent l="0" t="0" r="6985" b="0"/>
                <wp:wrapNone/>
                <wp:docPr id="27" name="Text Box 27"/>
                <wp:cNvGraphicFramePr/>
                <a:graphic xmlns:a="http://schemas.openxmlformats.org/drawingml/2006/main">
                  <a:graphicData uri="http://schemas.microsoft.com/office/word/2010/wordprocessingShape">
                    <wps:wsp>
                      <wps:cNvSpPr txBox="1"/>
                      <wps:spPr>
                        <a:xfrm>
                          <a:off x="0" y="0"/>
                          <a:ext cx="914400" cy="235585"/>
                        </a:xfrm>
                        <a:prstGeom prst="rect">
                          <a:avLst/>
                        </a:prstGeom>
                        <a:solidFill>
                          <a:schemeClr val="lt1"/>
                        </a:solidFill>
                        <a:ln w="6350">
                          <a:noFill/>
                        </a:ln>
                      </wps:spPr>
                      <wps:txb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FA61534" id="Text Box 27" o:spid="_x0000_s1031" type="#_x0000_t202" style="position:absolute;margin-left:368.7pt;margin-top:267.75pt;width:1in;height:18.5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" fillcolor="white [3201]" stroked="f" strokeweight=".5pt">
                <v:textbo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v:textbox>
              </v:shape>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259ABA97" wp14:editId="3BF4F8EA">
                <wp:simplePos x="0" y="0"/>
                <wp:positionH relativeFrom="column">
                  <wp:posOffset>3501390</wp:posOffset>
                </wp:positionH>
                <wp:positionV relativeFrom="paragraph">
                  <wp:posOffset>3657600</wp:posOffset>
                </wp:positionV>
                <wp:extent cx="1314450" cy="45085"/>
                <wp:effectExtent l="0" t="0" r="19050" b="12065"/>
                <wp:wrapNone/>
                <wp:docPr id="26" name="Rectangle 26"/>
                <wp:cNvGraphicFramePr/>
                <a:graphic xmlns:a="http://schemas.openxmlformats.org/drawingml/2006/main">
                  <a:graphicData uri="http://schemas.microsoft.com/office/word/2010/wordprocessingShape">
                    <wps:wsp>
                      <wps:cNvSpPr/>
                      <wps:spPr>
                        <a:xfrm>
                          <a:off x="0" y="0"/>
                          <a:ext cx="131445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2126960" id="Rectangle 26" o:spid="_x0000_s1026" style="position:absolute;margin-left:275.7pt;margin-top:4in;width:103.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" fillcolor="black [3200]" strokecolor="black [1600]" strokeweight="1pt"/>
            </w:pict>
          </mc:Fallback>
        </mc:AlternateContent>
      </w:r>
      <w:r w:rsidRPr="00B82722">
        <w:rPr>
          <w:b/>
          <w:noProof/>
          <w:sz w:val="24"/>
          <w:szCs w:val="24"/>
          <w:lang w:val="en-US"/>
        </w:rPr>
        <mc:AlternateContent>
          <mc:Choice Requires="wps">
            <w:drawing>
              <wp:anchor distT="0" distB="0" distL="114300" distR="114300" simplePos="0" relativeHeight="251662336" behindDoc="0" locked="0" layoutInCell="1" allowOverlap="1" wp14:anchorId="3FFDFC7A" wp14:editId="0DCBBB80">
                <wp:simplePos x="0" y="0"/>
                <wp:positionH relativeFrom="column">
                  <wp:posOffset>2581911</wp:posOffset>
                </wp:positionH>
                <wp:positionV relativeFrom="paragraph">
                  <wp:posOffset>3176</wp:posOffset>
                </wp:positionV>
                <wp:extent cx="745256" cy="300355"/>
                <wp:effectExtent l="19050" t="0" r="17145" b="6159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2356">
                          <a:off x="0" y="0"/>
                          <a:ext cx="745256" cy="300355"/>
                        </a:xfrm>
                        <a:prstGeom prst="rightArrow">
                          <a:avLst>
                            <a:gd name="adj1" fmla="val 50000"/>
                            <a:gd name="adj2" fmla="val 57188"/>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271203" w:rsidRDefault="00271203" w:rsidP="002B1D41"/>
                          <w:p w:rsidR="00271203" w:rsidRPr="00317B06" w:rsidRDefault="00271203" w:rsidP="002B1D41">
                            <w: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4FC49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2" type="#_x0000_t13" style="position:absolute;margin-left:203.3pt;margin-top:.25pt;width:58.7pt;height:23.65pt;rotation:71254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" adj="16622" fillcolor="#5b9bd5" stroked="f" strokecolor="#f2f2f2" strokeweight="3pt">
                <v:shadow on="t" color="#1f4d78" opacity=".5" offset="1pt"/>
                <v:textbox>
                  <w:txbxContent>
                    <w:p w:rsidR="00271203" w:rsidRDefault="00271203" w:rsidP="002B1D41"/>
                    <w:p w:rsidR="00271203" w:rsidRPr="00317B06" w:rsidRDefault="00271203" w:rsidP="002B1D41">
                      <w:r>
                        <w:t>SW</w:t>
                      </w:r>
                    </w:p>
                  </w:txbxContent>
                </v:textbox>
              </v:shape>
            </w:pict>
          </mc:Fallback>
        </mc:AlternateContent>
      </w:r>
      <w:r>
        <w:rPr>
          <w:noProof/>
          <w:sz w:val="24"/>
          <w:szCs w:val="24"/>
          <w:lang w:val="en-US"/>
        </w:rPr>
        <mc:AlternateContent>
          <mc:Choice Requires="wps">
            <w:drawing>
              <wp:anchor distT="0" distB="0" distL="114300" distR="114300" simplePos="0" relativeHeight="251666432" behindDoc="0" locked="0" layoutInCell="1" allowOverlap="1" wp14:anchorId="5BE4D58C" wp14:editId="74E1309A">
                <wp:simplePos x="0" y="0"/>
                <wp:positionH relativeFrom="column">
                  <wp:posOffset>3457575</wp:posOffset>
                </wp:positionH>
                <wp:positionV relativeFrom="paragraph">
                  <wp:posOffset>14573250</wp:posOffset>
                </wp:positionV>
                <wp:extent cx="914400" cy="2286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rsidR="00271203" w:rsidRDefault="00271203">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42CC01C" id="Text Box 24" o:spid="_x0000_s1033" type="#_x0000_t202" style="position:absolute;margin-left:272.25pt;margin-top:1147.5pt;width:1in;height:18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" fillcolor="white [3201]" stroked="f" strokeweight=".5pt">
                <v:textbox>
                  <w:txbxContent>
                    <w:p w:rsidR="00271203" w:rsidRDefault="00271203">
                      <w:r>
                        <w:t>0</w:t>
                      </w:r>
                    </w:p>
                  </w:txbxContent>
                </v:textbox>
              </v:shape>
            </w:pict>
          </mc:Fallback>
        </mc:AlternateContent>
      </w:r>
      <w:r w:rsidRPr="00B82722">
        <w:rPr>
          <w:b/>
          <w:noProof/>
          <w:sz w:val="24"/>
          <w:szCs w:val="24"/>
          <w:lang w:val="en-US"/>
        </w:rPr>
        <w:drawing>
          <wp:inline distT="0" distB="0" distL="0" distR="0" wp14:anchorId="7E126E7D" wp14:editId="2425BD01">
            <wp:extent cx="4648200" cy="38768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038" b="1186"/>
                    <a:stretch/>
                  </pic:blipFill>
                  <pic:spPr bwMode="auto">
                    <a:xfrm>
                      <a:off x="0" y="0"/>
                      <a:ext cx="4659323" cy="3886150"/>
                    </a:xfrm>
                    <a:prstGeom prst="rect">
                      <a:avLst/>
                    </a:prstGeom>
                    <a:noFill/>
                    <a:ln>
                      <a:noFill/>
                    </a:ln>
                    <a:extLst>
                      <a:ext uri="{53640926-AAD7-44D8-BBD7-CCE9431645EC}">
                        <a14:shadowObscured xmlns:a14="http://schemas.microsoft.com/office/drawing/2010/main"/>
                      </a:ext>
                    </a:extLst>
                  </pic:spPr>
                </pic:pic>
              </a:graphicData>
            </a:graphic>
          </wp:inline>
        </w:drawing>
      </w:r>
    </w:p>
    <w:p w:rsidR="00271203" w:rsidRDefault="00271203" w:rsidP="00255944">
      <w:pPr>
        <w:spacing w:line="240" w:lineRule="atLeast"/>
        <w:jc w:val="both"/>
        <w:rPr>
          <w:sz w:val="20"/>
          <w:szCs w:val="24"/>
        </w:rPr>
      </w:pPr>
      <w:r w:rsidRPr="00B82722">
        <w:rPr>
          <w:b/>
          <w:sz w:val="20"/>
          <w:szCs w:val="24"/>
        </w:rPr>
        <w:t xml:space="preserve">Fig. </w:t>
      </w:r>
      <w:r>
        <w:rPr>
          <w:b/>
          <w:sz w:val="20"/>
          <w:szCs w:val="24"/>
        </w:rPr>
        <w:t>4</w:t>
      </w:r>
      <w:r w:rsidRPr="006B241D">
        <w:rPr>
          <w:b/>
          <w:sz w:val="20"/>
          <w:szCs w:val="24"/>
        </w:rPr>
        <w:t>A)</w:t>
      </w:r>
      <w:r>
        <w:rPr>
          <w:sz w:val="20"/>
          <w:szCs w:val="24"/>
        </w:rPr>
        <w:t xml:space="preserve"> </w:t>
      </w:r>
      <w:r w:rsidRPr="00B82722">
        <w:rPr>
          <w:sz w:val="20"/>
          <w:szCs w:val="24"/>
        </w:rPr>
        <w:t xml:space="preserve">Streamlines showing </w:t>
      </w:r>
      <w:r w:rsidRPr="00B82722">
        <w:rPr>
          <w:i/>
          <w:sz w:val="20"/>
          <w:szCs w:val="24"/>
        </w:rPr>
        <w:t>detached</w:t>
      </w:r>
      <w:r w:rsidRPr="00B82722">
        <w:rPr>
          <w:sz w:val="20"/>
          <w:szCs w:val="24"/>
        </w:rPr>
        <w:t xml:space="preserve"> flow in lee and </w:t>
      </w:r>
      <w:r>
        <w:rPr>
          <w:sz w:val="20"/>
          <w:szCs w:val="24"/>
        </w:rPr>
        <w:t>stronger</w:t>
      </w:r>
      <w:r w:rsidRPr="00B82722">
        <w:rPr>
          <w:sz w:val="20"/>
          <w:szCs w:val="24"/>
        </w:rPr>
        <w:t xml:space="preserve"> </w:t>
      </w:r>
      <w:r w:rsidRPr="00096FA5">
        <w:rPr>
          <w:i/>
          <w:sz w:val="20"/>
          <w:szCs w:val="24"/>
        </w:rPr>
        <w:t>un-detached</w:t>
      </w:r>
      <w:r w:rsidRPr="00B82722">
        <w:rPr>
          <w:sz w:val="20"/>
          <w:szCs w:val="24"/>
        </w:rPr>
        <w:t xml:space="preserve"> flow above crests under SW flows. The colour scale is the ratio of the local near surface velocity and the inlet velocity at 10m</w:t>
      </w:r>
      <w:r>
        <w:rPr>
          <w:sz w:val="20"/>
          <w:szCs w:val="24"/>
        </w:rPr>
        <w:t xml:space="preserve"> elevation</w:t>
      </w:r>
      <w:r w:rsidRPr="00B82722">
        <w:rPr>
          <w:sz w:val="20"/>
          <w:szCs w:val="24"/>
        </w:rPr>
        <w:t xml:space="preserve"> (10m</w:t>
      </w:r>
      <w:r>
        <w:rPr>
          <w:sz w:val="20"/>
          <w:szCs w:val="24"/>
        </w:rPr>
        <w:t>s</w:t>
      </w:r>
      <w:r w:rsidRPr="00602592">
        <w:rPr>
          <w:sz w:val="20"/>
          <w:szCs w:val="24"/>
          <w:vertAlign w:val="superscript"/>
        </w:rPr>
        <w:t>-1</w:t>
      </w:r>
      <w:r w:rsidRPr="00B82722">
        <w:rPr>
          <w:sz w:val="20"/>
          <w:szCs w:val="24"/>
        </w:rPr>
        <w:t>).</w:t>
      </w:r>
      <w:r>
        <w:rPr>
          <w:sz w:val="20"/>
          <w:szCs w:val="24"/>
        </w:rPr>
        <w:t xml:space="preserve"> </w:t>
      </w:r>
    </w:p>
    <w:p w:rsidR="00271203" w:rsidRPr="00B82722" w:rsidRDefault="00271203" w:rsidP="00255944">
      <w:pPr>
        <w:spacing w:line="240" w:lineRule="atLeast"/>
        <w:jc w:val="both"/>
        <w:rPr>
          <w:sz w:val="20"/>
          <w:szCs w:val="24"/>
        </w:rPr>
      </w:pPr>
      <w:r w:rsidRPr="006B241D">
        <w:rPr>
          <w:b/>
          <w:sz w:val="20"/>
          <w:szCs w:val="24"/>
        </w:rPr>
        <w:t>B)</w:t>
      </w:r>
      <w:r w:rsidRPr="00B82722">
        <w:rPr>
          <w:b/>
          <w:sz w:val="20"/>
          <w:szCs w:val="24"/>
        </w:rPr>
        <w:t xml:space="preserve"> </w:t>
      </w:r>
      <w:r w:rsidRPr="00B82722">
        <w:rPr>
          <w:sz w:val="20"/>
          <w:szCs w:val="24"/>
        </w:rPr>
        <w:t>Surface shear velocity plot showing a more even distribution of stress across the stoss slopes under SW winds.</w:t>
      </w:r>
      <w:r w:rsidRPr="00B82722">
        <w:rPr>
          <w:noProof/>
          <w:sz w:val="20"/>
          <w:szCs w:val="24"/>
          <w:lang w:val="en-US"/>
        </w:rPr>
        <w:t xml:space="preserve"> </w:t>
      </w:r>
    </w:p>
    <w:p w:rsidR="00271203" w:rsidRPr="00B82722" w:rsidRDefault="00271203" w:rsidP="00784596">
      <w:pPr>
        <w:spacing w:line="240" w:lineRule="atLeast"/>
        <w:jc w:val="both"/>
        <w:rPr>
          <w:sz w:val="24"/>
          <w:szCs w:val="24"/>
        </w:rPr>
      </w:pPr>
    </w:p>
    <w:p w:rsidR="00271203" w:rsidRPr="00B82722" w:rsidRDefault="00271203" w:rsidP="00784596">
      <w:pPr>
        <w:spacing w:line="240" w:lineRule="atLeast"/>
        <w:jc w:val="both"/>
        <w:rPr>
          <w:sz w:val="24"/>
          <w:szCs w:val="24"/>
        </w:rPr>
      </w:pPr>
    </w:p>
    <w:p w:rsidR="00271203" w:rsidRPr="00602592" w:rsidRDefault="00271203" w:rsidP="00582935">
      <w:pPr>
        <w:spacing w:line="480" w:lineRule="auto"/>
        <w:rPr>
          <w:b/>
          <w:sz w:val="24"/>
          <w:szCs w:val="24"/>
        </w:rPr>
      </w:pPr>
      <w:r>
        <w:rPr>
          <w:b/>
          <w:sz w:val="24"/>
          <w:szCs w:val="24"/>
        </w:rPr>
        <w:t xml:space="preserve">3.2 </w:t>
      </w:r>
      <w:r w:rsidRPr="00602592">
        <w:rPr>
          <w:b/>
          <w:sz w:val="24"/>
          <w:szCs w:val="24"/>
        </w:rPr>
        <w:t>NE directional wind velocity simulations</w:t>
      </w:r>
    </w:p>
    <w:p w:rsidR="00271203" w:rsidRPr="00B82722" w:rsidRDefault="00271203" w:rsidP="00582935">
      <w:pPr>
        <w:spacing w:line="480" w:lineRule="auto"/>
        <w:jc w:val="both"/>
        <w:rPr>
          <w:sz w:val="24"/>
          <w:szCs w:val="24"/>
        </w:rPr>
      </w:pPr>
      <w:r w:rsidRPr="00B82722">
        <w:rPr>
          <w:sz w:val="24"/>
          <w:szCs w:val="24"/>
        </w:rPr>
        <w:t>A 180-degree flip in wind direction (from NE) simulating a reversal event, shows a distinct difference in flow behaviour across the dune surface compared to SW wind flows. Under a NE scenario</w:t>
      </w:r>
      <w:r>
        <w:rPr>
          <w:sz w:val="24"/>
          <w:szCs w:val="24"/>
        </w:rPr>
        <w:t xml:space="preserve"> (Fig. 5A)</w:t>
      </w:r>
      <w:r w:rsidRPr="00B82722">
        <w:rPr>
          <w:sz w:val="24"/>
          <w:szCs w:val="24"/>
        </w:rPr>
        <w:t xml:space="preserve">, the topography of the dunes induces a significant reduction in flow separation behaviour, with the vast majority of flow remaining attached to the underlying surface. We also see </w:t>
      </w:r>
      <w:r>
        <w:rPr>
          <w:sz w:val="24"/>
          <w:szCs w:val="24"/>
        </w:rPr>
        <w:t xml:space="preserve">surface shear </w:t>
      </w:r>
      <w:r w:rsidRPr="00B82722">
        <w:rPr>
          <w:sz w:val="24"/>
          <w:szCs w:val="24"/>
        </w:rPr>
        <w:t>stress</w:t>
      </w:r>
      <w:r>
        <w:rPr>
          <w:sz w:val="24"/>
          <w:szCs w:val="24"/>
        </w:rPr>
        <w:t xml:space="preserve"> concentrating</w:t>
      </w:r>
      <w:r w:rsidRPr="00B82722">
        <w:rPr>
          <w:sz w:val="24"/>
          <w:szCs w:val="24"/>
        </w:rPr>
        <w:t xml:space="preserve"> </w:t>
      </w:r>
      <w:r>
        <w:rPr>
          <w:sz w:val="24"/>
          <w:szCs w:val="24"/>
        </w:rPr>
        <w:t xml:space="preserve">more </w:t>
      </w:r>
      <w:r w:rsidRPr="00B82722">
        <w:rPr>
          <w:sz w:val="24"/>
          <w:szCs w:val="24"/>
        </w:rPr>
        <w:t>along the crests of the dune</w:t>
      </w:r>
      <w:r>
        <w:rPr>
          <w:sz w:val="24"/>
          <w:szCs w:val="24"/>
        </w:rPr>
        <w:t>s</w:t>
      </w:r>
      <w:r w:rsidRPr="00B82722">
        <w:rPr>
          <w:sz w:val="24"/>
          <w:szCs w:val="24"/>
        </w:rPr>
        <w:t xml:space="preserve"> (Fig. </w:t>
      </w:r>
      <w:r>
        <w:rPr>
          <w:sz w:val="24"/>
          <w:szCs w:val="24"/>
        </w:rPr>
        <w:t>5B</w:t>
      </w:r>
      <w:r w:rsidRPr="00B82722">
        <w:rPr>
          <w:sz w:val="24"/>
          <w:szCs w:val="24"/>
        </w:rPr>
        <w:t xml:space="preserve">), </w:t>
      </w:r>
      <w:r>
        <w:rPr>
          <w:sz w:val="24"/>
          <w:szCs w:val="24"/>
        </w:rPr>
        <w:t xml:space="preserve">which can </w:t>
      </w:r>
      <w:r w:rsidRPr="00B82722">
        <w:rPr>
          <w:sz w:val="24"/>
          <w:szCs w:val="24"/>
        </w:rPr>
        <w:t>accelerat</w:t>
      </w:r>
      <w:r>
        <w:rPr>
          <w:sz w:val="24"/>
          <w:szCs w:val="24"/>
        </w:rPr>
        <w:t>e</w:t>
      </w:r>
      <w:r w:rsidRPr="00B82722">
        <w:rPr>
          <w:sz w:val="24"/>
          <w:szCs w:val="24"/>
        </w:rPr>
        <w:t xml:space="preserve"> and </w:t>
      </w:r>
      <w:r>
        <w:rPr>
          <w:sz w:val="24"/>
          <w:szCs w:val="24"/>
        </w:rPr>
        <w:t>focus</w:t>
      </w:r>
      <w:r w:rsidRPr="00B82722">
        <w:rPr>
          <w:sz w:val="24"/>
          <w:szCs w:val="24"/>
        </w:rPr>
        <w:t xml:space="preserve"> the zone of potential</w:t>
      </w:r>
      <w:r>
        <w:rPr>
          <w:sz w:val="24"/>
          <w:szCs w:val="24"/>
        </w:rPr>
        <w:t xml:space="preserve"> </w:t>
      </w:r>
      <w:r w:rsidRPr="00B82722">
        <w:rPr>
          <w:sz w:val="24"/>
          <w:szCs w:val="24"/>
        </w:rPr>
        <w:t>aeolian transport</w:t>
      </w:r>
      <w:r>
        <w:rPr>
          <w:sz w:val="24"/>
          <w:szCs w:val="24"/>
        </w:rPr>
        <w:t xml:space="preserve"> within a smaller surface than with SW winds, suggesting a more restrictive zone of potential aeolian transport activation under less turbulent winds</w:t>
      </w:r>
      <w:r w:rsidRPr="00B82722">
        <w:rPr>
          <w:sz w:val="24"/>
          <w:szCs w:val="24"/>
        </w:rPr>
        <w:t>.</w:t>
      </w:r>
    </w:p>
    <w:p w:rsidR="00271203" w:rsidRDefault="00271203" w:rsidP="006B241D">
      <w:pPr>
        <w:spacing w:line="240" w:lineRule="atLeast"/>
        <w:jc w:val="center"/>
        <w:rPr>
          <w:sz w:val="24"/>
          <w:szCs w:val="24"/>
          <w:u w:val="single"/>
        </w:rPr>
      </w:pPr>
      <w:r w:rsidRPr="00B82722">
        <w:rPr>
          <w:b/>
          <w:noProof/>
          <w:sz w:val="24"/>
          <w:szCs w:val="24"/>
          <w:lang w:val="en-US"/>
        </w:rPr>
        <w:lastRenderedPageBreak/>
        <w:drawing>
          <wp:anchor distT="0" distB="0" distL="114300" distR="114300" simplePos="0" relativeHeight="251677696" behindDoc="0" locked="0" layoutInCell="1" allowOverlap="1" wp14:anchorId="56D09220" wp14:editId="1A82A966">
            <wp:simplePos x="0" y="0"/>
            <wp:positionH relativeFrom="column">
              <wp:posOffset>4562475</wp:posOffset>
            </wp:positionH>
            <wp:positionV relativeFrom="paragraph">
              <wp:posOffset>-93889</wp:posOffset>
            </wp:positionV>
            <wp:extent cx="628650" cy="703489"/>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633483" cy="708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0AE">
        <w:rPr>
          <w:noProof/>
          <w:sz w:val="24"/>
          <w:szCs w:val="24"/>
          <w:u w:val="single"/>
          <w:lang w:val="en-US"/>
        </w:rPr>
        <mc:AlternateContent>
          <mc:Choice Requires="wps">
            <w:drawing>
              <wp:anchor distT="0" distB="0" distL="114300" distR="114300" simplePos="0" relativeHeight="251672576" behindDoc="0" locked="0" layoutInCell="1" allowOverlap="1" wp14:anchorId="21A96461" wp14:editId="7A7CAB29">
                <wp:simplePos x="0" y="0"/>
                <wp:positionH relativeFrom="column">
                  <wp:posOffset>3609975</wp:posOffset>
                </wp:positionH>
                <wp:positionV relativeFrom="paragraph">
                  <wp:posOffset>3857625</wp:posOffset>
                </wp:positionV>
                <wp:extent cx="914400" cy="22860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rsidR="00271203" w:rsidRDefault="00271203">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BE78241" id="Text Box 31" o:spid="_x0000_s1034" type="#_x0000_t202" style="position:absolute;left:0;text-align:left;margin-left:284.25pt;margin-top:303.75pt;width:1in;height:1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" fillcolor="white [3201]" stroked="f" strokeweight=".5pt">
                <v:textbox>
                  <w:txbxContent>
                    <w:p w:rsidR="00271203" w:rsidRDefault="00271203">
                      <w:r>
                        <w:t>0</w:t>
                      </w:r>
                    </w:p>
                  </w:txbxContent>
                </v:textbox>
              </v:shape>
            </w:pict>
          </mc:Fallback>
        </mc:AlternateContent>
      </w:r>
      <w:r w:rsidRPr="008130AE">
        <w:rPr>
          <w:noProof/>
          <w:sz w:val="24"/>
          <w:szCs w:val="24"/>
          <w:u w:val="single"/>
          <w:lang w:val="en-US"/>
        </w:rPr>
        <mc:AlternateContent>
          <mc:Choice Requires="wps">
            <w:drawing>
              <wp:anchor distT="0" distB="0" distL="114300" distR="114300" simplePos="0" relativeHeight="251671552" behindDoc="0" locked="0" layoutInCell="1" allowOverlap="1" wp14:anchorId="1BBF4081" wp14:editId="131A4B0A">
                <wp:simplePos x="0" y="0"/>
                <wp:positionH relativeFrom="column">
                  <wp:posOffset>4905375</wp:posOffset>
                </wp:positionH>
                <wp:positionV relativeFrom="paragraph">
                  <wp:posOffset>3829050</wp:posOffset>
                </wp:positionV>
                <wp:extent cx="914400" cy="235585"/>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914400" cy="235585"/>
                        </a:xfrm>
                        <a:prstGeom prst="rect">
                          <a:avLst/>
                        </a:prstGeom>
                        <a:solidFill>
                          <a:schemeClr val="lt1"/>
                        </a:solidFill>
                        <a:ln w="6350">
                          <a:noFill/>
                        </a:ln>
                      </wps:spPr>
                      <wps:txb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5A33512" id="Text Box 30" o:spid="_x0000_s1035" type="#_x0000_t202" style="position:absolute;left:0;text-align:left;margin-left:386.25pt;margin-top:301.5pt;width:1in;height:18.5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" fillcolor="white [3201]" stroked="f" strokeweight=".5pt">
                <v:textbo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v:textbox>
              </v:shape>
            </w:pict>
          </mc:Fallback>
        </mc:AlternateContent>
      </w:r>
      <w:r w:rsidRPr="008130AE">
        <w:rPr>
          <w:noProof/>
          <w:sz w:val="24"/>
          <w:szCs w:val="24"/>
          <w:u w:val="single"/>
          <w:lang w:val="en-US"/>
        </w:rPr>
        <mc:AlternateContent>
          <mc:Choice Requires="wps">
            <w:drawing>
              <wp:anchor distT="0" distB="0" distL="114300" distR="114300" simplePos="0" relativeHeight="251670528" behindDoc="0" locked="0" layoutInCell="1" allowOverlap="1" wp14:anchorId="72BD7E9E" wp14:editId="6AAF783E">
                <wp:simplePos x="0" y="0"/>
                <wp:positionH relativeFrom="column">
                  <wp:posOffset>3724275</wp:posOffset>
                </wp:positionH>
                <wp:positionV relativeFrom="paragraph">
                  <wp:posOffset>4086225</wp:posOffset>
                </wp:positionV>
                <wp:extent cx="1314450" cy="45085"/>
                <wp:effectExtent l="0" t="0" r="19050" b="12065"/>
                <wp:wrapNone/>
                <wp:docPr id="29" name="Rectangle 29"/>
                <wp:cNvGraphicFramePr/>
                <a:graphic xmlns:a="http://schemas.openxmlformats.org/drawingml/2006/main">
                  <a:graphicData uri="http://schemas.microsoft.com/office/word/2010/wordprocessingShape">
                    <wps:wsp>
                      <wps:cNvSpPr/>
                      <wps:spPr>
                        <a:xfrm>
                          <a:off x="0" y="0"/>
                          <a:ext cx="131445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6CD36DC" id="Rectangle 29" o:spid="_x0000_s1026" style="position:absolute;margin-left:293.25pt;margin-top:321.75pt;width:103.5pt;height: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" fillcolor="black [3200]" strokecolor="black [1600]" strokeweight="1pt"/>
            </w:pict>
          </mc:Fallback>
        </mc:AlternateContent>
      </w:r>
      <w:r w:rsidRPr="008130AE">
        <w:rPr>
          <w:b/>
          <w:noProof/>
          <w:sz w:val="24"/>
          <w:szCs w:val="24"/>
          <w:u w:val="single"/>
          <w:lang w:val="en-US"/>
        </w:rPr>
        <mc:AlternateContent>
          <mc:Choice Requires="wps">
            <w:drawing>
              <wp:anchor distT="0" distB="0" distL="114300" distR="114300" simplePos="0" relativeHeight="251660288" behindDoc="0" locked="0" layoutInCell="1" allowOverlap="1" wp14:anchorId="68A4E4AC" wp14:editId="18E587E2">
                <wp:simplePos x="0" y="0"/>
                <wp:positionH relativeFrom="column">
                  <wp:posOffset>3303270</wp:posOffset>
                </wp:positionH>
                <wp:positionV relativeFrom="paragraph">
                  <wp:posOffset>1137285</wp:posOffset>
                </wp:positionV>
                <wp:extent cx="813435" cy="355600"/>
                <wp:effectExtent l="0" t="38100" r="24765" b="2540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37799">
                          <a:off x="0" y="0"/>
                          <a:ext cx="813435" cy="355600"/>
                        </a:xfrm>
                        <a:prstGeom prst="rightArrow">
                          <a:avLst>
                            <a:gd name="adj1" fmla="val 50000"/>
                            <a:gd name="adj2" fmla="val 57188"/>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271203" w:rsidRDefault="00271203" w:rsidP="00784596"/>
                          <w:p w:rsidR="00271203" w:rsidRPr="00317B06" w:rsidRDefault="00271203" w:rsidP="00784596">
                            <w: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FE5D1D" id="Right Arrow 7" o:spid="_x0000_s1036" type="#_x0000_t13" style="position:absolute;left:0;text-align:left;margin-left:260.1pt;margin-top:89.55pt;width:64.05pt;height:28pt;rotation:-1109983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" fillcolor="#5b9bd5" stroked="f" strokecolor="#f2f2f2" strokeweight="3pt">
                <v:shadow on="t" color="#1f4d78" opacity=".5" offset="1pt"/>
                <v:textbox>
                  <w:txbxContent>
                    <w:p w:rsidR="00271203" w:rsidRDefault="00271203" w:rsidP="00784596"/>
                    <w:p w:rsidR="00271203" w:rsidRPr="00317B06" w:rsidRDefault="00271203" w:rsidP="00784596">
                      <w:r>
                        <w:t>SW</w:t>
                      </w:r>
                    </w:p>
                  </w:txbxContent>
                </v:textbox>
              </v:shape>
            </w:pict>
          </mc:Fallback>
        </mc:AlternateContent>
      </w:r>
      <w:r w:rsidRPr="008130AE">
        <w:rPr>
          <w:noProof/>
          <w:sz w:val="24"/>
          <w:szCs w:val="24"/>
          <w:u w:val="single"/>
          <w:lang w:val="en-US"/>
        </w:rPr>
        <w:drawing>
          <wp:inline distT="0" distB="0" distL="0" distR="0" wp14:anchorId="389AA412" wp14:editId="1F951E82">
            <wp:extent cx="5561330" cy="461962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829" b="1760"/>
                    <a:stretch/>
                  </pic:blipFill>
                  <pic:spPr bwMode="auto">
                    <a:xfrm>
                      <a:off x="0" y="0"/>
                      <a:ext cx="5561942" cy="4620133"/>
                    </a:xfrm>
                    <a:prstGeom prst="rect">
                      <a:avLst/>
                    </a:prstGeom>
                    <a:noFill/>
                    <a:ln>
                      <a:noFill/>
                    </a:ln>
                    <a:extLst>
                      <a:ext uri="{53640926-AAD7-44D8-BBD7-CCE9431645EC}">
                        <a14:shadowObscured xmlns:a14="http://schemas.microsoft.com/office/drawing/2010/main"/>
                      </a:ext>
                    </a:extLst>
                  </pic:spPr>
                </pic:pic>
              </a:graphicData>
            </a:graphic>
          </wp:inline>
        </w:drawing>
      </w:r>
    </w:p>
    <w:p w:rsidR="00271203" w:rsidRPr="006B241D" w:rsidRDefault="00271203" w:rsidP="006B241D">
      <w:pPr>
        <w:spacing w:line="240" w:lineRule="atLeast"/>
        <w:rPr>
          <w:sz w:val="24"/>
          <w:szCs w:val="24"/>
          <w:u w:val="single"/>
        </w:rPr>
      </w:pPr>
      <w:r>
        <w:rPr>
          <w:b/>
          <w:sz w:val="24"/>
          <w:szCs w:val="24"/>
        </w:rPr>
        <w:t>A)</w:t>
      </w:r>
    </w:p>
    <w:p w:rsidR="00271203" w:rsidRPr="00B82722" w:rsidRDefault="00271203" w:rsidP="00521F9F">
      <w:pPr>
        <w:spacing w:line="240" w:lineRule="atLeast"/>
        <w:jc w:val="center"/>
        <w:rPr>
          <w:b/>
          <w:sz w:val="24"/>
          <w:szCs w:val="24"/>
        </w:rPr>
      </w:pPr>
      <w:r w:rsidRPr="00B82722">
        <w:rPr>
          <w:b/>
          <w:noProof/>
          <w:sz w:val="24"/>
          <w:szCs w:val="24"/>
          <w:lang w:val="en-US"/>
        </w:rPr>
        <w:lastRenderedPageBreak/>
        <w:drawing>
          <wp:anchor distT="0" distB="0" distL="114300" distR="114300" simplePos="0" relativeHeight="251678720" behindDoc="0" locked="0" layoutInCell="1" allowOverlap="1" wp14:anchorId="36C01E25" wp14:editId="03513EC5">
            <wp:simplePos x="0" y="0"/>
            <wp:positionH relativeFrom="column">
              <wp:posOffset>4254432</wp:posOffset>
            </wp:positionH>
            <wp:positionV relativeFrom="paragraph">
              <wp:posOffset>-123824</wp:posOffset>
            </wp:positionV>
            <wp:extent cx="612843" cy="6858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619467" cy="693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mc:AlternateContent>
          <mc:Choice Requires="wps">
            <w:drawing>
              <wp:anchor distT="0" distB="0" distL="114300" distR="114300" simplePos="0" relativeHeight="251673600" behindDoc="0" locked="0" layoutInCell="1" allowOverlap="1" wp14:anchorId="5EE1D06D" wp14:editId="1805BCAB">
                <wp:simplePos x="0" y="0"/>
                <wp:positionH relativeFrom="column">
                  <wp:posOffset>3219450</wp:posOffset>
                </wp:positionH>
                <wp:positionV relativeFrom="paragraph">
                  <wp:posOffset>3884930</wp:posOffset>
                </wp:positionV>
                <wp:extent cx="1314450" cy="45085"/>
                <wp:effectExtent l="0" t="0" r="19050" b="12065"/>
                <wp:wrapNone/>
                <wp:docPr id="192" name="Rectangle 192"/>
                <wp:cNvGraphicFramePr/>
                <a:graphic xmlns:a="http://schemas.openxmlformats.org/drawingml/2006/main">
                  <a:graphicData uri="http://schemas.microsoft.com/office/word/2010/wordprocessingShape">
                    <wps:wsp>
                      <wps:cNvSpPr/>
                      <wps:spPr>
                        <a:xfrm>
                          <a:off x="0" y="0"/>
                          <a:ext cx="131445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4D8E971" id="Rectangle 192" o:spid="_x0000_s1026" style="position:absolute;margin-left:253.5pt;margin-top:305.9pt;width:103.5pt;height:3.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" fillcolor="black [3200]" strokecolor="black [1600]" strokeweight="1pt"/>
            </w:pict>
          </mc:Fallback>
        </mc:AlternateContent>
      </w:r>
      <w:r>
        <w:rPr>
          <w:noProof/>
          <w:sz w:val="24"/>
          <w:szCs w:val="24"/>
          <w:lang w:val="en-US"/>
        </w:rPr>
        <mc:AlternateContent>
          <mc:Choice Requires="wps">
            <w:drawing>
              <wp:anchor distT="0" distB="0" distL="114300" distR="114300" simplePos="0" relativeHeight="251674624" behindDoc="0" locked="0" layoutInCell="1" allowOverlap="1" wp14:anchorId="2F23B926" wp14:editId="0882B628">
                <wp:simplePos x="0" y="0"/>
                <wp:positionH relativeFrom="column">
                  <wp:posOffset>4400550</wp:posOffset>
                </wp:positionH>
                <wp:positionV relativeFrom="paragraph">
                  <wp:posOffset>3627755</wp:posOffset>
                </wp:positionV>
                <wp:extent cx="914400" cy="235585"/>
                <wp:effectExtent l="0" t="0" r="6985" b="0"/>
                <wp:wrapNone/>
                <wp:docPr id="193" name="Text Box 193"/>
                <wp:cNvGraphicFramePr/>
                <a:graphic xmlns:a="http://schemas.openxmlformats.org/drawingml/2006/main">
                  <a:graphicData uri="http://schemas.microsoft.com/office/word/2010/wordprocessingShape">
                    <wps:wsp>
                      <wps:cNvSpPr txBox="1"/>
                      <wps:spPr>
                        <a:xfrm>
                          <a:off x="0" y="0"/>
                          <a:ext cx="914400" cy="235585"/>
                        </a:xfrm>
                        <a:prstGeom prst="rect">
                          <a:avLst/>
                        </a:prstGeom>
                        <a:solidFill>
                          <a:schemeClr val="lt1"/>
                        </a:solidFill>
                        <a:ln w="6350">
                          <a:noFill/>
                        </a:ln>
                      </wps:spPr>
                      <wps:txb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7A0DEED" id="Text Box 193" o:spid="_x0000_s1037" type="#_x0000_t202" style="position:absolute;left:0;text-align:left;margin-left:346.5pt;margin-top:285.65pt;width:1in;height:18.5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" fillcolor="white [3201]" stroked="f" strokeweight=".5pt">
                <v:textbox>
                  <w:txbxContent>
                    <w:p w:rsidR="00271203" w:rsidRPr="00AC24E3" w:rsidRDefault="002712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4E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50m</w:t>
                      </w:r>
                    </w:p>
                  </w:txbxContent>
                </v:textbox>
              </v:shape>
            </w:pict>
          </mc:Fallback>
        </mc:AlternateContent>
      </w:r>
      <w:r>
        <w:rPr>
          <w:noProof/>
          <w:sz w:val="24"/>
          <w:szCs w:val="24"/>
          <w:lang w:val="en-US"/>
        </w:rPr>
        <mc:AlternateContent>
          <mc:Choice Requires="wps">
            <w:drawing>
              <wp:anchor distT="0" distB="0" distL="114300" distR="114300" simplePos="0" relativeHeight="251675648" behindDoc="0" locked="0" layoutInCell="1" allowOverlap="1" wp14:anchorId="1992DDB9" wp14:editId="3250B6BC">
                <wp:simplePos x="0" y="0"/>
                <wp:positionH relativeFrom="column">
                  <wp:posOffset>3105150</wp:posOffset>
                </wp:positionH>
                <wp:positionV relativeFrom="paragraph">
                  <wp:posOffset>3656330</wp:posOffset>
                </wp:positionV>
                <wp:extent cx="914400" cy="228600"/>
                <wp:effectExtent l="0" t="0" r="635" b="0"/>
                <wp:wrapNone/>
                <wp:docPr id="194" name="Text Box 19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rsidR="00271203" w:rsidRDefault="00271203">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7C89948" id="Text Box 194" o:spid="_x0000_s1038" type="#_x0000_t202" style="position:absolute;left:0;text-align:left;margin-left:244.5pt;margin-top:287.9pt;width:1in;height:18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" fillcolor="white [3201]" stroked="f" strokeweight=".5pt">
                <v:textbox>
                  <w:txbxContent>
                    <w:p w:rsidR="00271203" w:rsidRDefault="00271203">
                      <w:r>
                        <w:t>0</w:t>
                      </w:r>
                    </w:p>
                  </w:txbxContent>
                </v:textbox>
              </v:shape>
            </w:pict>
          </mc:Fallback>
        </mc:AlternateContent>
      </w:r>
      <w:r w:rsidRPr="00B82722">
        <w:rPr>
          <w:b/>
          <w:noProof/>
          <w:sz w:val="24"/>
          <w:szCs w:val="24"/>
          <w:lang w:val="en-US"/>
        </w:rPr>
        <mc:AlternateContent>
          <mc:Choice Requires="wps">
            <w:drawing>
              <wp:anchor distT="0" distB="0" distL="114300" distR="114300" simplePos="0" relativeHeight="251659264" behindDoc="0" locked="0" layoutInCell="1" allowOverlap="1" wp14:anchorId="5D7F0A6F" wp14:editId="6DC030BE">
                <wp:simplePos x="0" y="0"/>
                <wp:positionH relativeFrom="column">
                  <wp:posOffset>2798445</wp:posOffset>
                </wp:positionH>
                <wp:positionV relativeFrom="paragraph">
                  <wp:posOffset>50165</wp:posOffset>
                </wp:positionV>
                <wp:extent cx="813435" cy="355600"/>
                <wp:effectExtent l="0" t="38100" r="24765" b="2540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37799">
                          <a:off x="0" y="0"/>
                          <a:ext cx="813435" cy="355600"/>
                        </a:xfrm>
                        <a:prstGeom prst="rightArrow">
                          <a:avLst>
                            <a:gd name="adj1" fmla="val 50000"/>
                            <a:gd name="adj2" fmla="val 57188"/>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271203" w:rsidRDefault="00271203" w:rsidP="00784596"/>
                          <w:p w:rsidR="00271203" w:rsidRPr="00317B06" w:rsidRDefault="00271203" w:rsidP="00784596">
                            <w: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36858C2" id="Right Arrow 25" o:spid="_x0000_s1039" type="#_x0000_t13" style="position:absolute;left:0;text-align:left;margin-left:220.35pt;margin-top:3.95pt;width:64.05pt;height:28pt;rotation:-1109983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" fillcolor="#5b9bd5" stroked="f" strokecolor="#f2f2f2" strokeweight="3pt">
                <v:shadow on="t" color="#1f4d78" opacity=".5" offset="1pt"/>
                <v:textbox>
                  <w:txbxContent>
                    <w:p w:rsidR="00271203" w:rsidRDefault="00271203" w:rsidP="00784596"/>
                    <w:p w:rsidR="00271203" w:rsidRPr="00317B06" w:rsidRDefault="00271203" w:rsidP="00784596">
                      <w:r>
                        <w:t>SW</w:t>
                      </w:r>
                    </w:p>
                  </w:txbxContent>
                </v:textbox>
              </v:shape>
            </w:pict>
          </mc:Fallback>
        </mc:AlternateContent>
      </w:r>
      <w:r w:rsidRPr="00B82722">
        <w:rPr>
          <w:b/>
          <w:noProof/>
          <w:sz w:val="24"/>
          <w:szCs w:val="24"/>
          <w:lang w:val="en-US"/>
        </w:rPr>
        <w:drawing>
          <wp:inline distT="0" distB="0" distL="0" distR="0" wp14:anchorId="011AE2DC" wp14:editId="7F7DD2E2">
            <wp:extent cx="4981575" cy="42177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866"/>
                    <a:stretch/>
                  </pic:blipFill>
                  <pic:spPr bwMode="auto">
                    <a:xfrm>
                      <a:off x="0" y="0"/>
                      <a:ext cx="5047407" cy="4273536"/>
                    </a:xfrm>
                    <a:prstGeom prst="rect">
                      <a:avLst/>
                    </a:prstGeom>
                    <a:noFill/>
                    <a:ln>
                      <a:noFill/>
                    </a:ln>
                    <a:extLst>
                      <a:ext uri="{53640926-AAD7-44D8-BBD7-CCE9431645EC}">
                        <a14:shadowObscured xmlns:a14="http://schemas.microsoft.com/office/drawing/2010/main"/>
                      </a:ext>
                    </a:extLst>
                  </pic:spPr>
                </pic:pic>
              </a:graphicData>
            </a:graphic>
          </wp:inline>
        </w:drawing>
      </w:r>
    </w:p>
    <w:p w:rsidR="00271203" w:rsidRPr="006B241D" w:rsidRDefault="00271203" w:rsidP="00784596">
      <w:pPr>
        <w:spacing w:line="240" w:lineRule="atLeast"/>
        <w:jc w:val="both"/>
        <w:rPr>
          <w:b/>
          <w:sz w:val="24"/>
          <w:szCs w:val="24"/>
        </w:rPr>
      </w:pPr>
      <w:r w:rsidRPr="006B241D">
        <w:rPr>
          <w:b/>
          <w:sz w:val="24"/>
          <w:szCs w:val="24"/>
        </w:rPr>
        <w:t>B)</w:t>
      </w:r>
    </w:p>
    <w:p w:rsidR="00271203" w:rsidRDefault="00271203" w:rsidP="00784596">
      <w:pPr>
        <w:spacing w:line="240" w:lineRule="atLeast"/>
        <w:jc w:val="both"/>
        <w:rPr>
          <w:b/>
          <w:sz w:val="20"/>
          <w:szCs w:val="24"/>
        </w:rPr>
      </w:pPr>
    </w:p>
    <w:p w:rsidR="00271203" w:rsidRPr="00B82722" w:rsidRDefault="00271203" w:rsidP="00784596">
      <w:pPr>
        <w:spacing w:line="240" w:lineRule="atLeast"/>
        <w:jc w:val="both"/>
        <w:rPr>
          <w:sz w:val="20"/>
          <w:szCs w:val="24"/>
        </w:rPr>
      </w:pPr>
      <w:r w:rsidRPr="00B82722">
        <w:rPr>
          <w:b/>
          <w:sz w:val="20"/>
          <w:szCs w:val="24"/>
        </w:rPr>
        <w:t xml:space="preserve">Fig. </w:t>
      </w:r>
      <w:r>
        <w:rPr>
          <w:b/>
          <w:sz w:val="20"/>
          <w:szCs w:val="24"/>
        </w:rPr>
        <w:t>5A)</w:t>
      </w:r>
      <w:r w:rsidRPr="00B82722">
        <w:rPr>
          <w:sz w:val="20"/>
          <w:szCs w:val="24"/>
        </w:rPr>
        <w:t xml:space="preserve"> Reversed wind direction (from NE) showing streamlines and largely </w:t>
      </w:r>
      <w:r w:rsidRPr="00B82722">
        <w:rPr>
          <w:i/>
          <w:sz w:val="20"/>
          <w:szCs w:val="24"/>
        </w:rPr>
        <w:t>attached</w:t>
      </w:r>
      <w:r w:rsidRPr="00B82722">
        <w:rPr>
          <w:sz w:val="20"/>
          <w:szCs w:val="24"/>
        </w:rPr>
        <w:t xml:space="preserve"> flow in lee of dunes with now </w:t>
      </w:r>
      <w:r>
        <w:rPr>
          <w:sz w:val="20"/>
          <w:szCs w:val="24"/>
        </w:rPr>
        <w:t>steeper</w:t>
      </w:r>
      <w:r w:rsidRPr="00B82722">
        <w:rPr>
          <w:sz w:val="20"/>
          <w:szCs w:val="24"/>
        </w:rPr>
        <w:t xml:space="preserve"> inclined </w:t>
      </w:r>
      <w:r>
        <w:rPr>
          <w:sz w:val="20"/>
          <w:szCs w:val="24"/>
        </w:rPr>
        <w:t>‘</w:t>
      </w:r>
      <w:r w:rsidRPr="00B82722">
        <w:rPr>
          <w:sz w:val="20"/>
          <w:szCs w:val="24"/>
        </w:rPr>
        <w:t>stoss</w:t>
      </w:r>
      <w:r>
        <w:rPr>
          <w:sz w:val="20"/>
          <w:szCs w:val="24"/>
        </w:rPr>
        <w:t>’</w:t>
      </w:r>
      <w:r w:rsidRPr="00B82722">
        <w:rPr>
          <w:sz w:val="20"/>
          <w:szCs w:val="24"/>
        </w:rPr>
        <w:t xml:space="preserve"> slopes focussing flow to the crests. The colour scale is the ratio of the local near surface velocity and the inlet velocity at 10</w:t>
      </w:r>
      <w:r>
        <w:rPr>
          <w:sz w:val="20"/>
          <w:szCs w:val="24"/>
        </w:rPr>
        <w:t xml:space="preserve"> </w:t>
      </w:r>
      <w:r w:rsidRPr="00B82722">
        <w:rPr>
          <w:sz w:val="20"/>
          <w:szCs w:val="24"/>
        </w:rPr>
        <w:t>m</w:t>
      </w:r>
      <w:r>
        <w:rPr>
          <w:sz w:val="20"/>
          <w:szCs w:val="24"/>
        </w:rPr>
        <w:t xml:space="preserve"> elevation</w:t>
      </w:r>
      <w:r w:rsidRPr="00B82722">
        <w:rPr>
          <w:sz w:val="20"/>
          <w:szCs w:val="24"/>
        </w:rPr>
        <w:t xml:space="preserve"> (10</w:t>
      </w:r>
      <w:r>
        <w:rPr>
          <w:sz w:val="20"/>
          <w:szCs w:val="24"/>
        </w:rPr>
        <w:t xml:space="preserve"> </w:t>
      </w:r>
      <w:r w:rsidRPr="00B82722">
        <w:rPr>
          <w:sz w:val="20"/>
          <w:szCs w:val="24"/>
        </w:rPr>
        <w:t>m</w:t>
      </w:r>
      <w:r>
        <w:rPr>
          <w:sz w:val="20"/>
          <w:szCs w:val="24"/>
        </w:rPr>
        <w:t>s</w:t>
      </w:r>
      <w:r w:rsidRPr="004F2EA2">
        <w:rPr>
          <w:sz w:val="20"/>
          <w:szCs w:val="24"/>
          <w:vertAlign w:val="superscript"/>
        </w:rPr>
        <w:t>-1</w:t>
      </w:r>
      <w:r w:rsidRPr="00B82722">
        <w:rPr>
          <w:sz w:val="20"/>
          <w:szCs w:val="24"/>
        </w:rPr>
        <w:t>).</w:t>
      </w:r>
      <w:r>
        <w:rPr>
          <w:sz w:val="20"/>
          <w:szCs w:val="24"/>
        </w:rPr>
        <w:t xml:space="preserve"> </w:t>
      </w:r>
      <w:r>
        <w:rPr>
          <w:b/>
          <w:sz w:val="20"/>
          <w:szCs w:val="24"/>
        </w:rPr>
        <w:t>B)</w:t>
      </w:r>
      <w:r w:rsidRPr="00B82722">
        <w:rPr>
          <w:b/>
          <w:sz w:val="20"/>
          <w:szCs w:val="24"/>
        </w:rPr>
        <w:t xml:space="preserve"> </w:t>
      </w:r>
      <w:r w:rsidRPr="00B82722">
        <w:rPr>
          <w:sz w:val="20"/>
          <w:szCs w:val="24"/>
        </w:rPr>
        <w:t>Surface shear velocity plot showing a tightly focussed distribution of stress across the crest areas under NE winds.</w:t>
      </w:r>
    </w:p>
    <w:p w:rsidR="00271203" w:rsidRDefault="00271203" w:rsidP="00784596">
      <w:pPr>
        <w:spacing w:line="240" w:lineRule="atLeast"/>
        <w:jc w:val="both"/>
        <w:rPr>
          <w:sz w:val="24"/>
          <w:szCs w:val="24"/>
        </w:rPr>
      </w:pPr>
    </w:p>
    <w:p w:rsidR="00271203" w:rsidRPr="00602592" w:rsidRDefault="00271203" w:rsidP="00582935">
      <w:pPr>
        <w:spacing w:line="480" w:lineRule="auto"/>
        <w:jc w:val="both"/>
        <w:rPr>
          <w:b/>
          <w:color w:val="000000" w:themeColor="text1"/>
          <w:sz w:val="24"/>
          <w:szCs w:val="24"/>
        </w:rPr>
      </w:pPr>
      <w:r w:rsidRPr="00602592">
        <w:rPr>
          <w:b/>
          <w:color w:val="000000" w:themeColor="text1"/>
          <w:sz w:val="24"/>
          <w:szCs w:val="24"/>
        </w:rPr>
        <w:t>3.3 Differences in shear velocities between both directions</w:t>
      </w:r>
    </w:p>
    <w:p w:rsidR="00271203" w:rsidRDefault="00271203" w:rsidP="00582935">
      <w:pPr>
        <w:spacing w:line="480" w:lineRule="auto"/>
        <w:jc w:val="both"/>
        <w:rPr>
          <w:sz w:val="24"/>
          <w:szCs w:val="24"/>
        </w:rPr>
      </w:pPr>
      <w:r>
        <w:rPr>
          <w:sz w:val="24"/>
          <w:szCs w:val="24"/>
        </w:rPr>
        <w:t xml:space="preserve">For clarity we label ‘stoss’ and ‘lee’ slopes as per topographical shape of the 3D surface being used for the CFD simulations i.e. stoss is the lower angle surface and lee is the steeper angle face of the dune. A direct comparison between SW and NE shear velocity simulations allows us to see where across the topography, larger differences are evident. When values are positive the SW shear velocity is dominant while negative values are showing NE shear velocity being dominant. This can infer where there is net transport in one direction over the other. </w:t>
      </w:r>
    </w:p>
    <w:p w:rsidR="00271203" w:rsidRDefault="00271203" w:rsidP="00582935">
      <w:pPr>
        <w:spacing w:line="480" w:lineRule="auto"/>
        <w:jc w:val="both"/>
        <w:rPr>
          <w:sz w:val="24"/>
          <w:szCs w:val="24"/>
        </w:rPr>
      </w:pPr>
    </w:p>
    <w:p w:rsidR="00271203" w:rsidRDefault="00271203" w:rsidP="00582935">
      <w:pPr>
        <w:spacing w:line="480" w:lineRule="auto"/>
        <w:jc w:val="both"/>
        <w:rPr>
          <w:sz w:val="24"/>
          <w:szCs w:val="24"/>
        </w:rPr>
      </w:pPr>
      <w:r>
        <w:rPr>
          <w:sz w:val="24"/>
          <w:szCs w:val="24"/>
        </w:rPr>
        <w:lastRenderedPageBreak/>
        <w:t xml:space="preserve">Immediately obvious is the larger (positive) differences (red) in shear velocity around the stoss slopes of the dunes under SW winds (Fig. 6). Much lower differences are on the slip face zones whereas shear velocity is much more dominant on the crestal edges under NE winds (negative values, blue). </w:t>
      </w:r>
    </w:p>
    <w:p w:rsidR="00271203" w:rsidRDefault="00271203" w:rsidP="00582935">
      <w:pPr>
        <w:spacing w:line="480" w:lineRule="auto"/>
        <w:jc w:val="both"/>
        <w:rPr>
          <w:sz w:val="24"/>
          <w:szCs w:val="24"/>
        </w:rPr>
      </w:pPr>
    </w:p>
    <w:p w:rsidR="00271203" w:rsidRDefault="00271203" w:rsidP="00EB2269">
      <w:pPr>
        <w:spacing w:line="240" w:lineRule="atLeast"/>
        <w:jc w:val="center"/>
        <w:rPr>
          <w:noProof/>
          <w:sz w:val="24"/>
          <w:szCs w:val="24"/>
          <w:lang w:eastAsia="en-GB"/>
        </w:rPr>
      </w:pPr>
    </w:p>
    <w:p w:rsidR="00271203" w:rsidRDefault="00271203" w:rsidP="00EB2269">
      <w:pPr>
        <w:spacing w:line="240" w:lineRule="atLeast"/>
        <w:jc w:val="center"/>
        <w:rPr>
          <w:sz w:val="24"/>
          <w:szCs w:val="24"/>
        </w:rPr>
      </w:pPr>
      <w:r>
        <w:rPr>
          <w:noProof/>
          <w:sz w:val="24"/>
          <w:szCs w:val="24"/>
          <w:lang w:val="en-US"/>
        </w:rPr>
        <w:drawing>
          <wp:inline distT="0" distB="0" distL="0" distR="0" wp14:anchorId="644ED72C" wp14:editId="3FA1A28E">
            <wp:extent cx="5731510" cy="36601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6 revi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60140"/>
                    </a:xfrm>
                    <a:prstGeom prst="rect">
                      <a:avLst/>
                    </a:prstGeom>
                  </pic:spPr>
                </pic:pic>
              </a:graphicData>
            </a:graphic>
          </wp:inline>
        </w:drawing>
      </w:r>
    </w:p>
    <w:p w:rsidR="00271203" w:rsidRPr="00C707AC" w:rsidRDefault="00271203" w:rsidP="00784596">
      <w:pPr>
        <w:spacing w:line="240" w:lineRule="atLeast"/>
        <w:jc w:val="both"/>
        <w:rPr>
          <w:sz w:val="24"/>
          <w:szCs w:val="24"/>
        </w:rPr>
      </w:pPr>
      <w:r>
        <w:rPr>
          <w:sz w:val="24"/>
          <w:szCs w:val="24"/>
        </w:rPr>
        <w:t xml:space="preserve"> </w:t>
      </w:r>
    </w:p>
    <w:p w:rsidR="00271203" w:rsidRPr="00602592" w:rsidRDefault="00271203" w:rsidP="00784596">
      <w:pPr>
        <w:spacing w:line="240" w:lineRule="atLeast"/>
        <w:jc w:val="both"/>
        <w:rPr>
          <w:sz w:val="20"/>
          <w:szCs w:val="24"/>
        </w:rPr>
      </w:pPr>
      <w:r w:rsidRPr="00602592">
        <w:rPr>
          <w:b/>
          <w:sz w:val="20"/>
          <w:szCs w:val="24"/>
        </w:rPr>
        <w:t xml:space="preserve">Fig. </w:t>
      </w:r>
      <w:r>
        <w:rPr>
          <w:b/>
          <w:sz w:val="20"/>
          <w:szCs w:val="24"/>
        </w:rPr>
        <w:t>6</w:t>
      </w:r>
      <w:r w:rsidRPr="00602592">
        <w:rPr>
          <w:sz w:val="20"/>
          <w:szCs w:val="24"/>
        </w:rPr>
        <w:t xml:space="preserve"> </w:t>
      </w:r>
      <w:r>
        <w:rPr>
          <w:sz w:val="20"/>
          <w:szCs w:val="24"/>
        </w:rPr>
        <w:t>Differences in s</w:t>
      </w:r>
      <w:r w:rsidRPr="00602592">
        <w:rPr>
          <w:sz w:val="20"/>
          <w:szCs w:val="24"/>
        </w:rPr>
        <w:t>hear velocit</w:t>
      </w:r>
      <w:r>
        <w:rPr>
          <w:sz w:val="20"/>
          <w:szCs w:val="24"/>
        </w:rPr>
        <w:t>ies</w:t>
      </w:r>
      <w:r w:rsidRPr="00602592">
        <w:rPr>
          <w:sz w:val="20"/>
          <w:szCs w:val="24"/>
        </w:rPr>
        <w:t xml:space="preserve"> between SW and NE runs (i.e. SW minus NE at each grid point on the surface) showing larger differences</w:t>
      </w:r>
      <w:r>
        <w:rPr>
          <w:sz w:val="20"/>
          <w:szCs w:val="24"/>
        </w:rPr>
        <w:t>.</w:t>
      </w:r>
      <w:r w:rsidRPr="00602592">
        <w:rPr>
          <w:sz w:val="20"/>
          <w:szCs w:val="24"/>
        </w:rPr>
        <w:t xml:space="preserve"> </w:t>
      </w:r>
    </w:p>
    <w:p w:rsidR="00271203" w:rsidRDefault="00271203" w:rsidP="00784596">
      <w:pPr>
        <w:spacing w:line="240" w:lineRule="atLeast"/>
        <w:jc w:val="both"/>
        <w:rPr>
          <w:sz w:val="24"/>
          <w:szCs w:val="24"/>
        </w:rPr>
      </w:pPr>
    </w:p>
    <w:p w:rsidR="00271203" w:rsidRDefault="00271203" w:rsidP="00784596">
      <w:pPr>
        <w:spacing w:line="240" w:lineRule="atLeast"/>
        <w:jc w:val="both"/>
        <w:rPr>
          <w:sz w:val="24"/>
          <w:szCs w:val="24"/>
        </w:rPr>
      </w:pPr>
    </w:p>
    <w:p w:rsidR="00271203" w:rsidRPr="00602592" w:rsidRDefault="00271203" w:rsidP="00582935">
      <w:pPr>
        <w:spacing w:line="480" w:lineRule="auto"/>
        <w:jc w:val="both"/>
        <w:rPr>
          <w:b/>
          <w:sz w:val="24"/>
          <w:szCs w:val="24"/>
        </w:rPr>
      </w:pPr>
      <w:r w:rsidRPr="00602592">
        <w:rPr>
          <w:b/>
          <w:sz w:val="24"/>
          <w:szCs w:val="24"/>
        </w:rPr>
        <w:t>3.4 Aeolian flux predictions</w:t>
      </w:r>
    </w:p>
    <w:p w:rsidR="00271203" w:rsidRDefault="00271203" w:rsidP="00582935">
      <w:pPr>
        <w:spacing w:line="480" w:lineRule="auto"/>
        <w:jc w:val="both"/>
        <w:rPr>
          <w:sz w:val="24"/>
          <w:szCs w:val="24"/>
        </w:rPr>
      </w:pPr>
      <w:r>
        <w:rPr>
          <w:sz w:val="24"/>
          <w:szCs w:val="24"/>
        </w:rPr>
        <w:t>Wind-blown sediment potential flux under both directions over the dune surface are shown for both directions and total instantaneous flux amounts under both directions are calculated.</w:t>
      </w:r>
    </w:p>
    <w:p w:rsidR="00271203" w:rsidRDefault="00271203" w:rsidP="00582935">
      <w:pPr>
        <w:spacing w:line="480" w:lineRule="auto"/>
        <w:jc w:val="both"/>
        <w:rPr>
          <w:sz w:val="24"/>
          <w:szCs w:val="24"/>
        </w:rPr>
      </w:pPr>
    </w:p>
    <w:p w:rsidR="00271203" w:rsidRDefault="00271203" w:rsidP="00582935">
      <w:pPr>
        <w:spacing w:line="480" w:lineRule="auto"/>
        <w:jc w:val="both"/>
        <w:rPr>
          <w:sz w:val="24"/>
          <w:szCs w:val="24"/>
        </w:rPr>
      </w:pPr>
      <w:r>
        <w:rPr>
          <w:sz w:val="24"/>
          <w:szCs w:val="24"/>
        </w:rPr>
        <w:t xml:space="preserve">Following on from clear spatial differences in shear velocity under each direction, aeolian flux (Fig. 7A) which is directly associated with shear velocity, also displays distinctive </w:t>
      </w:r>
      <w:r>
        <w:rPr>
          <w:sz w:val="24"/>
          <w:szCs w:val="24"/>
        </w:rPr>
        <w:lastRenderedPageBreak/>
        <w:t xml:space="preserve">spatial differences. SW winds manifest as higher flux on the stoss slopes, taking place over larger surface areas; whilst under NE winds, flux is concentrated more on the dune crest areas, over a smaller spatial area. Extracting SW and NE flux patterns from each other (SW </w:t>
      </w:r>
      <w:r w:rsidRPr="00B82722">
        <w:rPr>
          <w:b/>
          <w:noProof/>
          <w:sz w:val="24"/>
          <w:szCs w:val="24"/>
          <w:lang w:val="en-US"/>
        </w:rPr>
        <w:drawing>
          <wp:anchor distT="0" distB="0" distL="114300" distR="114300" simplePos="0" relativeHeight="251680768" behindDoc="0" locked="0" layoutInCell="1" allowOverlap="1" wp14:anchorId="36E5E6D2" wp14:editId="2CD4D9D6">
            <wp:simplePos x="0" y="0"/>
            <wp:positionH relativeFrom="column">
              <wp:posOffset>4572000</wp:posOffset>
            </wp:positionH>
            <wp:positionV relativeFrom="paragraph">
              <wp:posOffset>-7877175</wp:posOffset>
            </wp:positionV>
            <wp:extent cx="400050" cy="447675"/>
            <wp:effectExtent l="0" t="0" r="0" b="95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40005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minus NE) shows (Fig. 7B) positive or negative values of flux and the dominant direction of flux on the dune surfaces. Figure 7B shows that in a direct comparison between both wind directions in a reversal situation, SW flows produce the dominant (positive, red) </w:t>
      </w:r>
      <w:r w:rsidRPr="00602592">
        <w:rPr>
          <w:i/>
          <w:sz w:val="24"/>
          <w:szCs w:val="24"/>
        </w:rPr>
        <w:t>net</w:t>
      </w:r>
      <w:r>
        <w:rPr>
          <w:sz w:val="24"/>
          <w:szCs w:val="24"/>
        </w:rPr>
        <w:t xml:space="preserve"> flux over the dunes and this is focussed more on the dune stoss. A subordinate flux under NE flow also takes place and is focussed at and on the slip face side of the crest lines of the dune ridges.</w:t>
      </w:r>
    </w:p>
    <w:p w:rsidR="00271203" w:rsidRDefault="00271203" w:rsidP="00582935">
      <w:pPr>
        <w:spacing w:line="480" w:lineRule="auto"/>
        <w:jc w:val="both"/>
        <w:rPr>
          <w:sz w:val="24"/>
          <w:szCs w:val="24"/>
        </w:rPr>
      </w:pPr>
      <w:r>
        <w:rPr>
          <w:sz w:val="24"/>
          <w:szCs w:val="24"/>
        </w:rPr>
        <w:t>Total instantaneous flux for SW winds over the total surface of the dunes was 1624 kg m</w:t>
      </w:r>
      <w:r w:rsidRPr="00D03711">
        <w:rPr>
          <w:sz w:val="24"/>
          <w:szCs w:val="24"/>
          <w:vertAlign w:val="superscript"/>
        </w:rPr>
        <w:t>-1</w:t>
      </w:r>
      <w:r>
        <w:rPr>
          <w:sz w:val="24"/>
          <w:szCs w:val="24"/>
        </w:rPr>
        <w:t>s</w:t>
      </w:r>
      <w:r w:rsidRPr="00D03711">
        <w:rPr>
          <w:sz w:val="24"/>
          <w:szCs w:val="24"/>
          <w:vertAlign w:val="superscript"/>
        </w:rPr>
        <w:t>-1</w:t>
      </w:r>
      <w:r w:rsidRPr="00602592">
        <w:rPr>
          <w:sz w:val="24"/>
          <w:szCs w:val="24"/>
        </w:rPr>
        <w:t xml:space="preserve"> </w:t>
      </w:r>
      <w:r>
        <w:rPr>
          <w:sz w:val="24"/>
          <w:szCs w:val="24"/>
        </w:rPr>
        <w:t>whilst NE winds produced a total of 1487 kg m</w:t>
      </w:r>
      <w:r w:rsidRPr="00D03711">
        <w:rPr>
          <w:sz w:val="24"/>
          <w:szCs w:val="24"/>
          <w:vertAlign w:val="superscript"/>
        </w:rPr>
        <w:t>-1</w:t>
      </w:r>
      <w:r>
        <w:rPr>
          <w:sz w:val="24"/>
          <w:szCs w:val="24"/>
        </w:rPr>
        <w:t>s</w:t>
      </w:r>
      <w:r w:rsidRPr="00D03711">
        <w:rPr>
          <w:sz w:val="24"/>
          <w:szCs w:val="24"/>
          <w:vertAlign w:val="superscript"/>
        </w:rPr>
        <w:t>-1</w:t>
      </w:r>
      <w:r>
        <w:rPr>
          <w:sz w:val="24"/>
          <w:szCs w:val="24"/>
          <w:vertAlign w:val="superscript"/>
        </w:rPr>
        <w:t xml:space="preserve"> </w:t>
      </w:r>
      <w:r>
        <w:rPr>
          <w:sz w:val="24"/>
          <w:szCs w:val="24"/>
        </w:rPr>
        <w:t>a reduction of around 10% and infers a net dune migration to the NE.</w:t>
      </w:r>
    </w:p>
    <w:p w:rsidR="00271203" w:rsidRDefault="00271203" w:rsidP="00784596">
      <w:pPr>
        <w:spacing w:line="240" w:lineRule="atLeast"/>
        <w:jc w:val="both"/>
        <w:rPr>
          <w:sz w:val="24"/>
          <w:szCs w:val="24"/>
        </w:rPr>
      </w:pPr>
    </w:p>
    <w:p w:rsidR="00271203" w:rsidRDefault="00271203" w:rsidP="00784596">
      <w:pPr>
        <w:spacing w:line="240" w:lineRule="atLeast"/>
        <w:jc w:val="both"/>
        <w:rPr>
          <w:sz w:val="24"/>
          <w:szCs w:val="24"/>
        </w:rPr>
      </w:pPr>
      <w:r>
        <w:rPr>
          <w:noProof/>
          <w:sz w:val="24"/>
          <w:szCs w:val="24"/>
          <w:lang w:val="en-US"/>
        </w:rPr>
        <w:drawing>
          <wp:inline distT="0" distB="0" distL="0" distR="0" wp14:anchorId="3798134A" wp14:editId="6028C583">
            <wp:extent cx="5690006" cy="307086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7A revised.jpg"/>
                    <pic:cNvPicPr/>
                  </pic:nvPicPr>
                  <pic:blipFill rotWithShape="1">
                    <a:blip r:embed="rId15" cstate="print">
                      <a:extLst>
                        <a:ext uri="{28A0092B-C50C-407E-A947-70E740481C1C}">
                          <a14:useLocalDpi xmlns:a14="http://schemas.microsoft.com/office/drawing/2010/main" val="0"/>
                        </a:ext>
                      </a:extLst>
                    </a:blip>
                    <a:srcRect l="1860" t="3546" r="2681" b="4865"/>
                    <a:stretch/>
                  </pic:blipFill>
                  <pic:spPr bwMode="auto">
                    <a:xfrm>
                      <a:off x="0" y="0"/>
                      <a:ext cx="5695503" cy="3073827"/>
                    </a:xfrm>
                    <a:prstGeom prst="rect">
                      <a:avLst/>
                    </a:prstGeom>
                    <a:ln>
                      <a:noFill/>
                    </a:ln>
                    <a:extLst>
                      <a:ext uri="{53640926-AAD7-44D8-BBD7-CCE9431645EC}">
                        <a14:shadowObscured xmlns:a14="http://schemas.microsoft.com/office/drawing/2010/main"/>
                      </a:ext>
                    </a:extLst>
                  </pic:spPr>
                </pic:pic>
              </a:graphicData>
            </a:graphic>
          </wp:inline>
        </w:drawing>
      </w:r>
    </w:p>
    <w:p w:rsidR="00271203" w:rsidRPr="006B241D" w:rsidRDefault="00271203" w:rsidP="00784596">
      <w:pPr>
        <w:spacing w:line="240" w:lineRule="atLeast"/>
        <w:jc w:val="both"/>
        <w:rPr>
          <w:b/>
          <w:sz w:val="24"/>
          <w:szCs w:val="24"/>
        </w:rPr>
      </w:pPr>
      <w:r w:rsidRPr="006B241D">
        <w:rPr>
          <w:b/>
          <w:sz w:val="24"/>
          <w:szCs w:val="24"/>
        </w:rPr>
        <w:t>A)</w:t>
      </w:r>
    </w:p>
    <w:p w:rsidR="00271203" w:rsidRDefault="00271203" w:rsidP="00784596">
      <w:pPr>
        <w:spacing w:line="240" w:lineRule="atLeast"/>
        <w:jc w:val="both"/>
        <w:rPr>
          <w:sz w:val="24"/>
          <w:szCs w:val="24"/>
        </w:rPr>
      </w:pPr>
    </w:p>
    <w:p w:rsidR="00271203" w:rsidRDefault="00271203" w:rsidP="00EB2269">
      <w:pPr>
        <w:spacing w:line="240" w:lineRule="atLeast"/>
        <w:jc w:val="center"/>
        <w:rPr>
          <w:sz w:val="24"/>
          <w:szCs w:val="24"/>
        </w:rPr>
      </w:pPr>
      <w:r w:rsidRPr="00B82722">
        <w:rPr>
          <w:b/>
          <w:noProof/>
          <w:sz w:val="24"/>
          <w:szCs w:val="24"/>
          <w:lang w:val="en-US"/>
        </w:rPr>
        <w:lastRenderedPageBreak/>
        <w:drawing>
          <wp:anchor distT="0" distB="0" distL="114300" distR="114300" simplePos="0" relativeHeight="251681792" behindDoc="0" locked="0" layoutInCell="1" allowOverlap="1" wp14:anchorId="172E254F" wp14:editId="6059FEB2">
            <wp:simplePos x="0" y="0"/>
            <wp:positionH relativeFrom="column">
              <wp:posOffset>4695825</wp:posOffset>
            </wp:positionH>
            <wp:positionV relativeFrom="paragraph">
              <wp:posOffset>170815</wp:posOffset>
            </wp:positionV>
            <wp:extent cx="400050" cy="4476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7" t="49498" r="90953" b="41367"/>
                    <a:stretch/>
                  </pic:blipFill>
                  <pic:spPr bwMode="auto">
                    <a:xfrm>
                      <a:off x="0" y="0"/>
                      <a:ext cx="40005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w:drawing>
          <wp:inline distT="0" distB="0" distL="0" distR="0" wp14:anchorId="41440502" wp14:editId="698103DA">
            <wp:extent cx="5536965" cy="363918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7 B revised.jpg"/>
                    <pic:cNvPicPr/>
                  </pic:nvPicPr>
                  <pic:blipFill rotWithShape="1">
                    <a:blip r:embed="rId16" cstate="print">
                      <a:extLst>
                        <a:ext uri="{28A0092B-C50C-407E-A947-70E740481C1C}">
                          <a14:useLocalDpi xmlns:a14="http://schemas.microsoft.com/office/drawing/2010/main" val="0"/>
                        </a:ext>
                      </a:extLst>
                    </a:blip>
                    <a:srcRect l="7445" t="2363" r="8996"/>
                    <a:stretch/>
                  </pic:blipFill>
                  <pic:spPr bwMode="auto">
                    <a:xfrm>
                      <a:off x="0" y="0"/>
                      <a:ext cx="5541594" cy="3642228"/>
                    </a:xfrm>
                    <a:prstGeom prst="rect">
                      <a:avLst/>
                    </a:prstGeom>
                    <a:ln>
                      <a:noFill/>
                    </a:ln>
                    <a:extLst>
                      <a:ext uri="{53640926-AAD7-44D8-BBD7-CCE9431645EC}">
                        <a14:shadowObscured xmlns:a14="http://schemas.microsoft.com/office/drawing/2010/main"/>
                      </a:ext>
                    </a:extLst>
                  </pic:spPr>
                </pic:pic>
              </a:graphicData>
            </a:graphic>
          </wp:inline>
        </w:drawing>
      </w:r>
    </w:p>
    <w:p w:rsidR="00271203" w:rsidRPr="006B241D" w:rsidRDefault="00271203" w:rsidP="00784596">
      <w:pPr>
        <w:spacing w:line="240" w:lineRule="atLeast"/>
        <w:jc w:val="both"/>
        <w:rPr>
          <w:b/>
          <w:sz w:val="24"/>
          <w:szCs w:val="24"/>
        </w:rPr>
      </w:pPr>
      <w:r w:rsidRPr="006B241D">
        <w:rPr>
          <w:b/>
          <w:sz w:val="24"/>
          <w:szCs w:val="24"/>
        </w:rPr>
        <w:t>B)</w:t>
      </w:r>
    </w:p>
    <w:p w:rsidR="00271203" w:rsidRDefault="00271203" w:rsidP="00784596">
      <w:pPr>
        <w:spacing w:line="240" w:lineRule="atLeast"/>
        <w:jc w:val="both"/>
        <w:rPr>
          <w:sz w:val="24"/>
          <w:szCs w:val="24"/>
        </w:rPr>
      </w:pPr>
    </w:p>
    <w:p w:rsidR="00271203" w:rsidRPr="00602592" w:rsidRDefault="00271203" w:rsidP="00784596">
      <w:pPr>
        <w:spacing w:line="240" w:lineRule="atLeast"/>
        <w:jc w:val="both"/>
        <w:rPr>
          <w:sz w:val="20"/>
          <w:szCs w:val="24"/>
        </w:rPr>
      </w:pPr>
      <w:r w:rsidRPr="00602592">
        <w:rPr>
          <w:b/>
          <w:sz w:val="20"/>
          <w:szCs w:val="24"/>
        </w:rPr>
        <w:t xml:space="preserve">Fig. </w:t>
      </w:r>
      <w:r>
        <w:rPr>
          <w:b/>
          <w:sz w:val="20"/>
          <w:szCs w:val="24"/>
        </w:rPr>
        <w:t>7</w:t>
      </w:r>
      <w:r w:rsidRPr="00602592">
        <w:rPr>
          <w:sz w:val="20"/>
          <w:szCs w:val="24"/>
        </w:rPr>
        <w:t xml:space="preserve"> </w:t>
      </w:r>
      <w:r w:rsidRPr="006119CF">
        <w:rPr>
          <w:b/>
          <w:sz w:val="20"/>
          <w:szCs w:val="24"/>
        </w:rPr>
        <w:t>(A)</w:t>
      </w:r>
      <w:r>
        <w:rPr>
          <w:sz w:val="20"/>
          <w:szCs w:val="24"/>
        </w:rPr>
        <w:t xml:space="preserve"> </w:t>
      </w:r>
      <w:r w:rsidRPr="00602592">
        <w:rPr>
          <w:sz w:val="20"/>
          <w:szCs w:val="24"/>
        </w:rPr>
        <w:t>Aeolian flux amounts, Q</w:t>
      </w:r>
      <w:r w:rsidRPr="00602592">
        <w:rPr>
          <w:sz w:val="20"/>
          <w:szCs w:val="24"/>
          <w:vertAlign w:val="subscript"/>
        </w:rPr>
        <w:t>flux</w:t>
      </w:r>
      <w:r w:rsidRPr="00602592">
        <w:rPr>
          <w:sz w:val="20"/>
          <w:szCs w:val="24"/>
        </w:rPr>
        <w:t>(kg.m</w:t>
      </w:r>
      <w:r w:rsidRPr="00602592">
        <w:rPr>
          <w:sz w:val="20"/>
          <w:szCs w:val="24"/>
          <w:vertAlign w:val="superscript"/>
        </w:rPr>
        <w:t>-1</w:t>
      </w:r>
      <w:r w:rsidRPr="00602592">
        <w:rPr>
          <w:sz w:val="20"/>
          <w:szCs w:val="24"/>
        </w:rPr>
        <w:t>.s</w:t>
      </w:r>
      <w:r w:rsidRPr="00602592">
        <w:rPr>
          <w:sz w:val="20"/>
          <w:szCs w:val="24"/>
          <w:vertAlign w:val="superscript"/>
        </w:rPr>
        <w:t>-1</w:t>
      </w:r>
      <w:r w:rsidRPr="00602592">
        <w:rPr>
          <w:sz w:val="20"/>
          <w:szCs w:val="24"/>
        </w:rPr>
        <w:t>), produced (instantaneously) under each wind direction with SW winds (Left image) clustering on the stoss slopes while NE winds (Right Image) focus around the crest areas.</w:t>
      </w:r>
      <w:r>
        <w:rPr>
          <w:sz w:val="20"/>
          <w:szCs w:val="24"/>
        </w:rPr>
        <w:t xml:space="preserve"> </w:t>
      </w:r>
      <w:r>
        <w:rPr>
          <w:b/>
          <w:sz w:val="20"/>
          <w:szCs w:val="24"/>
        </w:rPr>
        <w:t xml:space="preserve">(B) </w:t>
      </w:r>
      <w:r w:rsidRPr="00602592">
        <w:rPr>
          <w:sz w:val="20"/>
          <w:szCs w:val="24"/>
        </w:rPr>
        <w:t>Difference map showing differential between SW minus NE airflow directions and resulting net Q</w:t>
      </w:r>
      <w:r w:rsidRPr="00602592">
        <w:rPr>
          <w:sz w:val="20"/>
          <w:szCs w:val="24"/>
          <w:vertAlign w:val="subscript"/>
        </w:rPr>
        <w:t>flux</w:t>
      </w:r>
      <w:r w:rsidRPr="00602592">
        <w:rPr>
          <w:sz w:val="20"/>
          <w:szCs w:val="24"/>
        </w:rPr>
        <w:t>. Red represents positive and dominant SW flux whilst blue is more subordinate NE Q</w:t>
      </w:r>
      <w:r w:rsidRPr="00602592">
        <w:rPr>
          <w:sz w:val="20"/>
          <w:szCs w:val="24"/>
          <w:vertAlign w:val="subscript"/>
        </w:rPr>
        <w:t>flux</w:t>
      </w:r>
      <w:r w:rsidRPr="00602592">
        <w:rPr>
          <w:sz w:val="20"/>
          <w:szCs w:val="24"/>
        </w:rPr>
        <w:t xml:space="preserve">. </w:t>
      </w:r>
    </w:p>
    <w:p w:rsidR="00271203" w:rsidRPr="00B82722" w:rsidRDefault="00271203" w:rsidP="00784596">
      <w:pPr>
        <w:spacing w:line="240" w:lineRule="atLeast"/>
        <w:jc w:val="both"/>
        <w:rPr>
          <w:sz w:val="24"/>
          <w:szCs w:val="24"/>
        </w:rPr>
      </w:pPr>
    </w:p>
    <w:p w:rsidR="00271203" w:rsidRPr="00602592" w:rsidRDefault="00271203" w:rsidP="00582935">
      <w:pPr>
        <w:spacing w:line="480" w:lineRule="auto"/>
        <w:rPr>
          <w:b/>
          <w:sz w:val="24"/>
          <w:szCs w:val="24"/>
        </w:rPr>
      </w:pPr>
      <w:r w:rsidRPr="00602592">
        <w:rPr>
          <w:b/>
          <w:sz w:val="24"/>
          <w:szCs w:val="24"/>
        </w:rPr>
        <w:t>3.5 In situ observations of reversal events</w:t>
      </w:r>
    </w:p>
    <w:p w:rsidR="00271203" w:rsidRPr="00B82722" w:rsidRDefault="00271203" w:rsidP="00582935">
      <w:pPr>
        <w:spacing w:line="480" w:lineRule="auto"/>
        <w:jc w:val="both"/>
        <w:rPr>
          <w:sz w:val="24"/>
          <w:szCs w:val="24"/>
        </w:rPr>
      </w:pPr>
      <w:r>
        <w:rPr>
          <w:sz w:val="24"/>
          <w:szCs w:val="24"/>
        </w:rPr>
        <w:t>When wind direction</w:t>
      </w:r>
      <w:r w:rsidRPr="00B82722">
        <w:rPr>
          <w:sz w:val="24"/>
          <w:szCs w:val="24"/>
        </w:rPr>
        <w:t xml:space="preserve"> </w:t>
      </w:r>
      <w:r>
        <w:rPr>
          <w:sz w:val="24"/>
          <w:szCs w:val="24"/>
        </w:rPr>
        <w:t xml:space="preserve">is reversed as modelled, on the ground observations show rapid (over several days) modification of </w:t>
      </w:r>
      <w:r w:rsidRPr="00B82722">
        <w:rPr>
          <w:sz w:val="24"/>
          <w:szCs w:val="24"/>
        </w:rPr>
        <w:t xml:space="preserve">dune morphology, particularly </w:t>
      </w:r>
      <w:r>
        <w:rPr>
          <w:sz w:val="24"/>
          <w:szCs w:val="24"/>
        </w:rPr>
        <w:t>at</w:t>
      </w:r>
      <w:r w:rsidRPr="00B82722">
        <w:rPr>
          <w:sz w:val="24"/>
          <w:szCs w:val="24"/>
        </w:rPr>
        <w:t xml:space="preserve"> the </w:t>
      </w:r>
      <w:r>
        <w:rPr>
          <w:sz w:val="24"/>
          <w:szCs w:val="24"/>
        </w:rPr>
        <w:t xml:space="preserve">dune </w:t>
      </w:r>
      <w:r w:rsidRPr="00B82722">
        <w:rPr>
          <w:sz w:val="24"/>
          <w:szCs w:val="24"/>
        </w:rPr>
        <w:t>crest</w:t>
      </w:r>
      <w:r>
        <w:rPr>
          <w:sz w:val="24"/>
          <w:szCs w:val="24"/>
        </w:rPr>
        <w:t>s</w:t>
      </w:r>
      <w:r w:rsidRPr="00B82722">
        <w:rPr>
          <w:sz w:val="24"/>
          <w:szCs w:val="24"/>
        </w:rPr>
        <w:t xml:space="preserve">, </w:t>
      </w:r>
      <w:r>
        <w:rPr>
          <w:sz w:val="24"/>
          <w:szCs w:val="24"/>
        </w:rPr>
        <w:t>where r</w:t>
      </w:r>
      <w:r w:rsidRPr="00B82722">
        <w:rPr>
          <w:sz w:val="24"/>
          <w:szCs w:val="24"/>
        </w:rPr>
        <w:t xml:space="preserve">ounding and aerodynamically smoothing </w:t>
      </w:r>
      <w:r>
        <w:rPr>
          <w:sz w:val="24"/>
          <w:szCs w:val="24"/>
        </w:rPr>
        <w:t>takes place</w:t>
      </w:r>
      <w:r w:rsidRPr="00B82722">
        <w:rPr>
          <w:sz w:val="24"/>
          <w:szCs w:val="24"/>
        </w:rPr>
        <w:t xml:space="preserve"> (Fig.</w:t>
      </w:r>
      <w:r>
        <w:rPr>
          <w:sz w:val="24"/>
          <w:szCs w:val="24"/>
        </w:rPr>
        <w:t xml:space="preserve"> 8</w:t>
      </w:r>
      <w:r w:rsidRPr="00B82722">
        <w:rPr>
          <w:sz w:val="24"/>
          <w:szCs w:val="24"/>
        </w:rPr>
        <w:t>).</w:t>
      </w:r>
      <w:r>
        <w:rPr>
          <w:sz w:val="24"/>
          <w:szCs w:val="24"/>
        </w:rPr>
        <w:t xml:space="preserve"> Focused surface winds under NE winds concentrate around the formerly sharp crested dune ridges and redistribute sediments down what were formerly stoss slopes.</w:t>
      </w:r>
    </w:p>
    <w:p w:rsidR="00271203" w:rsidRPr="00B82722" w:rsidRDefault="00271203" w:rsidP="00784596">
      <w:pPr>
        <w:spacing w:line="240" w:lineRule="atLeast"/>
        <w:jc w:val="both"/>
        <w:rPr>
          <w:sz w:val="24"/>
          <w:szCs w:val="24"/>
        </w:rPr>
      </w:pPr>
    </w:p>
    <w:p w:rsidR="00271203" w:rsidRPr="00B82722" w:rsidRDefault="00271203" w:rsidP="00784596">
      <w:pPr>
        <w:spacing w:line="240" w:lineRule="atLeast"/>
        <w:jc w:val="both"/>
        <w:rPr>
          <w:sz w:val="24"/>
          <w:szCs w:val="24"/>
        </w:rPr>
      </w:pPr>
      <w:r>
        <w:rPr>
          <w:noProof/>
          <w:sz w:val="24"/>
          <w:szCs w:val="24"/>
          <w:lang w:val="en-US"/>
        </w:rPr>
        <w:lastRenderedPageBreak/>
        <w:drawing>
          <wp:inline distT="0" distB="0" distL="0" distR="0" wp14:anchorId="163FCCED" wp14:editId="7D80EA7F">
            <wp:extent cx="284459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5-09 before rounding of cre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0147" cy="2145269"/>
                    </a:xfrm>
                    <a:prstGeom prst="rect">
                      <a:avLst/>
                    </a:prstGeom>
                  </pic:spPr>
                </pic:pic>
              </a:graphicData>
            </a:graphic>
          </wp:inline>
        </w:drawing>
      </w:r>
      <w:r>
        <w:rPr>
          <w:noProof/>
          <w:sz w:val="24"/>
          <w:szCs w:val="24"/>
          <w:lang w:val="en-US"/>
        </w:rPr>
        <w:drawing>
          <wp:inline distT="0" distB="0" distL="0" distR="0" wp14:anchorId="0E515FDE" wp14:editId="7C06F298">
            <wp:extent cx="2831891" cy="21240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5-09 rounded cres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0816" cy="2145771"/>
                    </a:xfrm>
                    <a:prstGeom prst="rect">
                      <a:avLst/>
                    </a:prstGeom>
                  </pic:spPr>
                </pic:pic>
              </a:graphicData>
            </a:graphic>
          </wp:inline>
        </w:drawing>
      </w:r>
    </w:p>
    <w:p w:rsidR="00271203" w:rsidRPr="00B67D83" w:rsidRDefault="00271203" w:rsidP="00784596">
      <w:pPr>
        <w:spacing w:line="240" w:lineRule="atLeast"/>
        <w:jc w:val="both"/>
        <w:rPr>
          <w:sz w:val="20"/>
          <w:szCs w:val="24"/>
        </w:rPr>
      </w:pPr>
      <w:r>
        <w:rPr>
          <w:b/>
          <w:sz w:val="20"/>
          <w:szCs w:val="24"/>
        </w:rPr>
        <w:t xml:space="preserve">Fig.8 </w:t>
      </w:r>
      <w:r w:rsidRPr="00B67D83">
        <w:rPr>
          <w:sz w:val="20"/>
          <w:szCs w:val="24"/>
        </w:rPr>
        <w:t>Ground level view of one of the reversing dune ridges</w:t>
      </w:r>
      <w:r>
        <w:rPr>
          <w:sz w:val="20"/>
          <w:szCs w:val="24"/>
        </w:rPr>
        <w:t xml:space="preserve"> at Mpekweni, South Africa at</w:t>
      </w:r>
      <w:r w:rsidRPr="00B67D83">
        <w:rPr>
          <w:sz w:val="20"/>
          <w:szCs w:val="24"/>
        </w:rPr>
        <w:t xml:space="preserve"> pre-reversal of wind flow (</w:t>
      </w:r>
      <w:r w:rsidRPr="00A229FF">
        <w:rPr>
          <w:b/>
          <w:sz w:val="20"/>
          <w:szCs w:val="24"/>
        </w:rPr>
        <w:t>left</w:t>
      </w:r>
      <w:r w:rsidRPr="00B67D83">
        <w:rPr>
          <w:sz w:val="20"/>
          <w:szCs w:val="24"/>
        </w:rPr>
        <w:t>) with winds moving left to right and (</w:t>
      </w:r>
      <w:r w:rsidRPr="00A229FF">
        <w:rPr>
          <w:b/>
          <w:sz w:val="20"/>
          <w:szCs w:val="24"/>
        </w:rPr>
        <w:t>right</w:t>
      </w:r>
      <w:r w:rsidRPr="00B67D83">
        <w:rPr>
          <w:sz w:val="20"/>
          <w:szCs w:val="24"/>
        </w:rPr>
        <w:t xml:space="preserve">) two days after reversal of winds where winds have smoothed the crests and winds are from right to left. </w:t>
      </w:r>
    </w:p>
    <w:p w:rsidR="00271203" w:rsidRPr="00B82722" w:rsidRDefault="00271203" w:rsidP="00784596">
      <w:pPr>
        <w:spacing w:line="240" w:lineRule="atLeast"/>
        <w:jc w:val="both"/>
        <w:rPr>
          <w:sz w:val="24"/>
          <w:szCs w:val="24"/>
        </w:rPr>
      </w:pPr>
    </w:p>
    <w:p w:rsidR="00271203" w:rsidRPr="00B82722" w:rsidRDefault="00271203" w:rsidP="00784596">
      <w:pPr>
        <w:spacing w:line="240" w:lineRule="atLeast"/>
        <w:jc w:val="both"/>
        <w:rPr>
          <w:sz w:val="24"/>
          <w:szCs w:val="24"/>
        </w:rPr>
      </w:pPr>
    </w:p>
    <w:p w:rsidR="00271203" w:rsidRPr="00B82722" w:rsidRDefault="00271203" w:rsidP="00582935">
      <w:pPr>
        <w:spacing w:line="480" w:lineRule="auto"/>
        <w:jc w:val="both"/>
        <w:rPr>
          <w:b/>
          <w:sz w:val="24"/>
          <w:szCs w:val="24"/>
        </w:rPr>
      </w:pPr>
      <w:r>
        <w:rPr>
          <w:b/>
          <w:sz w:val="24"/>
          <w:szCs w:val="24"/>
        </w:rPr>
        <w:t xml:space="preserve">4. </w:t>
      </w:r>
      <w:r w:rsidRPr="00B82722">
        <w:rPr>
          <w:b/>
          <w:sz w:val="24"/>
          <w:szCs w:val="24"/>
        </w:rPr>
        <w:t>D</w:t>
      </w:r>
      <w:r>
        <w:rPr>
          <w:b/>
          <w:sz w:val="24"/>
          <w:szCs w:val="24"/>
        </w:rPr>
        <w:t>iscussion</w:t>
      </w:r>
    </w:p>
    <w:p w:rsidR="00271203" w:rsidRPr="00B82722" w:rsidRDefault="00271203" w:rsidP="00582935">
      <w:pPr>
        <w:spacing w:line="480" w:lineRule="auto"/>
        <w:jc w:val="both"/>
        <w:rPr>
          <w:sz w:val="24"/>
          <w:szCs w:val="24"/>
        </w:rPr>
      </w:pPr>
      <w:r w:rsidRPr="00B82722">
        <w:rPr>
          <w:sz w:val="24"/>
          <w:szCs w:val="24"/>
        </w:rPr>
        <w:t>Results show the behaviour of modelled wind flow over transverse dunes under opposing (reversing) wind directions. During SW winds that traverse typical dune form topography (</w:t>
      </w:r>
      <w:r>
        <w:rPr>
          <w:sz w:val="24"/>
          <w:szCs w:val="24"/>
        </w:rPr>
        <w:t xml:space="preserve">incident </w:t>
      </w:r>
      <w:r w:rsidRPr="00B82722">
        <w:rPr>
          <w:sz w:val="24"/>
          <w:szCs w:val="24"/>
        </w:rPr>
        <w:t xml:space="preserve">long stoss slope, short slipface dimensions), flow behaves in a classic fashion where detachment and stoss side shear stress is evenly spread over gentle slopes with large undulating low shear zones in leeward wake of crests. </w:t>
      </w:r>
      <w:r>
        <w:rPr>
          <w:sz w:val="24"/>
          <w:szCs w:val="24"/>
        </w:rPr>
        <w:t xml:space="preserve">Streamlines show clear evidence </w:t>
      </w:r>
      <w:r w:rsidRPr="00B82722">
        <w:rPr>
          <w:sz w:val="24"/>
          <w:szCs w:val="24"/>
        </w:rPr>
        <w:t xml:space="preserve">of 3D flow, helical </w:t>
      </w:r>
      <w:r>
        <w:rPr>
          <w:sz w:val="24"/>
          <w:szCs w:val="24"/>
        </w:rPr>
        <w:t xml:space="preserve">flow </w:t>
      </w:r>
      <w:r w:rsidRPr="00B82722">
        <w:rPr>
          <w:sz w:val="24"/>
          <w:szCs w:val="24"/>
        </w:rPr>
        <w:t xml:space="preserve">separation </w:t>
      </w:r>
      <w:r>
        <w:rPr>
          <w:sz w:val="24"/>
          <w:szCs w:val="24"/>
        </w:rPr>
        <w:t>detachment and effectively</w:t>
      </w:r>
      <w:r w:rsidRPr="00B82722">
        <w:rPr>
          <w:sz w:val="24"/>
          <w:szCs w:val="24"/>
        </w:rPr>
        <w:t xml:space="preserve"> a reverse eddy return flow</w:t>
      </w:r>
      <w:r>
        <w:rPr>
          <w:sz w:val="24"/>
          <w:szCs w:val="24"/>
        </w:rPr>
        <w:t xml:space="preserve"> back up the dune slip face</w:t>
      </w:r>
      <w:r w:rsidRPr="00B82722">
        <w:rPr>
          <w:sz w:val="24"/>
          <w:szCs w:val="24"/>
        </w:rPr>
        <w:t xml:space="preserve">. </w:t>
      </w:r>
      <w:r>
        <w:rPr>
          <w:sz w:val="24"/>
          <w:szCs w:val="24"/>
        </w:rPr>
        <w:t>Q</w:t>
      </w:r>
      <w:r w:rsidRPr="00602592">
        <w:rPr>
          <w:sz w:val="24"/>
          <w:szCs w:val="24"/>
          <w:vertAlign w:val="subscript"/>
        </w:rPr>
        <w:t>flux</w:t>
      </w:r>
      <w:r>
        <w:rPr>
          <w:sz w:val="24"/>
          <w:szCs w:val="24"/>
        </w:rPr>
        <w:t xml:space="preserve"> associated with SW winds is the dominant overall flux present with most transport being generated under these winds. The stoss slopes are the primary area activated under these winds and are where the majority of the sand transport is found, helping to drive dune migration to a NE direction. </w:t>
      </w:r>
      <w:r w:rsidRPr="00B82722">
        <w:rPr>
          <w:sz w:val="24"/>
          <w:szCs w:val="24"/>
        </w:rPr>
        <w:t xml:space="preserve">Field </w:t>
      </w:r>
      <w:r w:rsidRPr="00B82722">
        <w:rPr>
          <w:sz w:val="24"/>
          <w:szCs w:val="24"/>
        </w:rPr>
        <w:lastRenderedPageBreak/>
        <w:t xml:space="preserve">observations show that these SW flow scenarios effectively maintain the downwind sediment transport pathway </w:t>
      </w:r>
      <w:r>
        <w:rPr>
          <w:sz w:val="24"/>
          <w:szCs w:val="24"/>
        </w:rPr>
        <w:t xml:space="preserve">(and dune shape) </w:t>
      </w:r>
      <w:r w:rsidRPr="00B82722">
        <w:rPr>
          <w:sz w:val="24"/>
          <w:szCs w:val="24"/>
        </w:rPr>
        <w:t>with energy spread evenly across the stoss face, feeding the brink and slipface with sediment</w:t>
      </w:r>
      <w:r>
        <w:rPr>
          <w:sz w:val="24"/>
          <w:szCs w:val="24"/>
        </w:rPr>
        <w:t xml:space="preserve"> and</w:t>
      </w:r>
      <w:r w:rsidRPr="00B82722">
        <w:rPr>
          <w:sz w:val="24"/>
          <w:szCs w:val="24"/>
        </w:rPr>
        <w:t xml:space="preserve"> helping migrate the dune forward</w:t>
      </w:r>
      <w:r>
        <w:rPr>
          <w:sz w:val="24"/>
          <w:szCs w:val="24"/>
        </w:rPr>
        <w:t xml:space="preserve">, </w:t>
      </w:r>
      <w:r w:rsidRPr="00B82722">
        <w:rPr>
          <w:sz w:val="24"/>
          <w:szCs w:val="24"/>
        </w:rPr>
        <w:t>maintaining the transvers</w:t>
      </w:r>
      <w:r>
        <w:rPr>
          <w:sz w:val="24"/>
          <w:szCs w:val="24"/>
        </w:rPr>
        <w:t>e</w:t>
      </w:r>
      <w:r w:rsidRPr="00B82722">
        <w:rPr>
          <w:sz w:val="24"/>
          <w:szCs w:val="24"/>
        </w:rPr>
        <w:t xml:space="preserve"> dune form.</w:t>
      </w:r>
      <w:r>
        <w:rPr>
          <w:sz w:val="24"/>
          <w:szCs w:val="24"/>
        </w:rPr>
        <w:t xml:space="preserve"> </w:t>
      </w:r>
      <w:r w:rsidRPr="00B82722">
        <w:rPr>
          <w:sz w:val="24"/>
          <w:szCs w:val="24"/>
        </w:rPr>
        <w:t>Under SW winds significant flow steering and re-direction</w:t>
      </w:r>
      <w:r>
        <w:rPr>
          <w:sz w:val="24"/>
          <w:szCs w:val="24"/>
        </w:rPr>
        <w:t xml:space="preserve"> takes place</w:t>
      </w:r>
      <w:r w:rsidRPr="00B82722">
        <w:rPr>
          <w:sz w:val="24"/>
          <w:szCs w:val="24"/>
        </w:rPr>
        <w:t xml:space="preserve"> as the SW flow has</w:t>
      </w:r>
      <w:r>
        <w:rPr>
          <w:sz w:val="24"/>
          <w:szCs w:val="24"/>
        </w:rPr>
        <w:t xml:space="preserve"> distinct</w:t>
      </w:r>
      <w:r w:rsidRPr="00B82722">
        <w:rPr>
          <w:sz w:val="24"/>
          <w:szCs w:val="24"/>
        </w:rPr>
        <w:t xml:space="preserve"> flow separation</w:t>
      </w:r>
      <w:r>
        <w:rPr>
          <w:sz w:val="24"/>
          <w:szCs w:val="24"/>
        </w:rPr>
        <w:t xml:space="preserve">. </w:t>
      </w:r>
      <w:r w:rsidRPr="00B82722">
        <w:rPr>
          <w:sz w:val="24"/>
          <w:szCs w:val="24"/>
        </w:rPr>
        <w:t>SW flow</w:t>
      </w:r>
      <w:r>
        <w:rPr>
          <w:sz w:val="24"/>
          <w:szCs w:val="24"/>
        </w:rPr>
        <w:t>s</w:t>
      </w:r>
      <w:r w:rsidRPr="00B82722">
        <w:rPr>
          <w:sz w:val="24"/>
          <w:szCs w:val="24"/>
        </w:rPr>
        <w:t xml:space="preserve"> </w:t>
      </w:r>
      <w:r>
        <w:rPr>
          <w:sz w:val="24"/>
          <w:szCs w:val="24"/>
        </w:rPr>
        <w:t xml:space="preserve">also show (compared to NE flow scenario) typically </w:t>
      </w:r>
      <w:r w:rsidRPr="00B82722">
        <w:rPr>
          <w:sz w:val="24"/>
          <w:szCs w:val="24"/>
        </w:rPr>
        <w:t xml:space="preserve">increased </w:t>
      </w:r>
      <w:r w:rsidRPr="00E0784F">
        <w:rPr>
          <w:i/>
          <w:sz w:val="24"/>
          <w:szCs w:val="24"/>
        </w:rPr>
        <w:t>u</w:t>
      </w:r>
      <w:r w:rsidRPr="00E0784F">
        <w:rPr>
          <w:i/>
          <w:sz w:val="24"/>
          <w:szCs w:val="24"/>
          <w:vertAlign w:val="subscript"/>
        </w:rPr>
        <w:t>*</w:t>
      </w:r>
      <w:r w:rsidRPr="00B82722">
        <w:rPr>
          <w:sz w:val="24"/>
          <w:szCs w:val="24"/>
        </w:rPr>
        <w:t xml:space="preserve"> on the stoss slope (but distributed over </w:t>
      </w:r>
      <w:r>
        <w:rPr>
          <w:sz w:val="24"/>
          <w:szCs w:val="24"/>
        </w:rPr>
        <w:t xml:space="preserve">a </w:t>
      </w:r>
      <w:r w:rsidRPr="00B82722">
        <w:rPr>
          <w:sz w:val="24"/>
          <w:szCs w:val="24"/>
        </w:rPr>
        <w:t xml:space="preserve">larger area) and </w:t>
      </w:r>
      <w:r>
        <w:rPr>
          <w:sz w:val="24"/>
          <w:szCs w:val="24"/>
        </w:rPr>
        <w:t xml:space="preserve">contains </w:t>
      </w:r>
      <w:r w:rsidRPr="00B82722">
        <w:rPr>
          <w:sz w:val="24"/>
          <w:szCs w:val="24"/>
        </w:rPr>
        <w:t>large</w:t>
      </w:r>
      <w:r>
        <w:rPr>
          <w:sz w:val="24"/>
          <w:szCs w:val="24"/>
        </w:rPr>
        <w:t>,</w:t>
      </w:r>
      <w:r w:rsidRPr="00B82722">
        <w:rPr>
          <w:sz w:val="24"/>
          <w:szCs w:val="24"/>
        </w:rPr>
        <w:t xml:space="preserve"> undulating low shear zones in the leeward wakes</w:t>
      </w:r>
      <w:r>
        <w:rPr>
          <w:sz w:val="24"/>
          <w:szCs w:val="24"/>
        </w:rPr>
        <w:t xml:space="preserve"> (slip face and interdune zones). </w:t>
      </w:r>
    </w:p>
    <w:p w:rsidR="00271203" w:rsidRDefault="00271203" w:rsidP="00582935">
      <w:pPr>
        <w:spacing w:line="480" w:lineRule="auto"/>
        <w:jc w:val="both"/>
        <w:rPr>
          <w:sz w:val="24"/>
          <w:szCs w:val="24"/>
        </w:rPr>
      </w:pPr>
    </w:p>
    <w:p w:rsidR="00271203" w:rsidRDefault="00271203" w:rsidP="00582935">
      <w:pPr>
        <w:autoSpaceDE w:val="0"/>
        <w:autoSpaceDN w:val="0"/>
        <w:adjustRightInd w:val="0"/>
        <w:spacing w:line="480" w:lineRule="auto"/>
        <w:jc w:val="both"/>
        <w:rPr>
          <w:sz w:val="24"/>
          <w:szCs w:val="24"/>
        </w:rPr>
      </w:pPr>
      <w:r w:rsidRPr="00B82722">
        <w:rPr>
          <w:sz w:val="24"/>
          <w:szCs w:val="24"/>
        </w:rPr>
        <w:t xml:space="preserve">When flow is reversed (NE winds), model results show </w:t>
      </w:r>
      <w:r>
        <w:rPr>
          <w:sz w:val="24"/>
          <w:szCs w:val="24"/>
        </w:rPr>
        <w:t xml:space="preserve">that </w:t>
      </w:r>
      <w:r w:rsidRPr="00B82722">
        <w:rPr>
          <w:sz w:val="24"/>
          <w:szCs w:val="24"/>
        </w:rPr>
        <w:t xml:space="preserve">stress </w:t>
      </w:r>
      <w:r>
        <w:rPr>
          <w:sz w:val="24"/>
          <w:szCs w:val="24"/>
        </w:rPr>
        <w:t xml:space="preserve">is initially </w:t>
      </w:r>
      <w:r w:rsidRPr="00B82722">
        <w:rPr>
          <w:sz w:val="24"/>
          <w:szCs w:val="24"/>
        </w:rPr>
        <w:t>more focussed along the crests</w:t>
      </w:r>
      <w:r>
        <w:rPr>
          <w:sz w:val="24"/>
          <w:szCs w:val="24"/>
        </w:rPr>
        <w:t xml:space="preserve"> than the upper stoss area,</w:t>
      </w:r>
      <w:r w:rsidRPr="00B82722">
        <w:rPr>
          <w:sz w:val="24"/>
          <w:szCs w:val="24"/>
        </w:rPr>
        <w:t xml:space="preserve"> </w:t>
      </w:r>
      <w:r>
        <w:rPr>
          <w:sz w:val="24"/>
          <w:szCs w:val="24"/>
        </w:rPr>
        <w:t>which</w:t>
      </w:r>
      <w:r w:rsidRPr="00B82722">
        <w:rPr>
          <w:sz w:val="24"/>
          <w:szCs w:val="24"/>
        </w:rPr>
        <w:t xml:space="preserve"> </w:t>
      </w:r>
      <w:r>
        <w:rPr>
          <w:sz w:val="24"/>
          <w:szCs w:val="24"/>
        </w:rPr>
        <w:t xml:space="preserve">likely produces </w:t>
      </w:r>
      <w:r w:rsidRPr="00B82722">
        <w:rPr>
          <w:sz w:val="24"/>
          <w:szCs w:val="24"/>
        </w:rPr>
        <w:t>higher vertical disturbance into the boundary layer</w:t>
      </w:r>
      <w:r>
        <w:rPr>
          <w:sz w:val="24"/>
          <w:szCs w:val="24"/>
        </w:rPr>
        <w:t xml:space="preserve"> with the change in aerodynamics of the flow</w:t>
      </w:r>
      <w:r w:rsidRPr="00B82722">
        <w:rPr>
          <w:sz w:val="24"/>
          <w:szCs w:val="24"/>
        </w:rPr>
        <w:t>. Former slip-faces n</w:t>
      </w:r>
      <w:r>
        <w:rPr>
          <w:sz w:val="24"/>
          <w:szCs w:val="24"/>
        </w:rPr>
        <w:t xml:space="preserve">ow face into the incident winds, </w:t>
      </w:r>
      <w:r w:rsidRPr="00B82722">
        <w:rPr>
          <w:sz w:val="24"/>
          <w:szCs w:val="24"/>
        </w:rPr>
        <w:t>focus</w:t>
      </w:r>
      <w:r>
        <w:rPr>
          <w:sz w:val="24"/>
          <w:szCs w:val="24"/>
        </w:rPr>
        <w:t>ing</w:t>
      </w:r>
      <w:r w:rsidRPr="00B82722">
        <w:rPr>
          <w:sz w:val="24"/>
          <w:szCs w:val="24"/>
        </w:rPr>
        <w:t xml:space="preserve"> airflow energy</w:t>
      </w:r>
      <w:r>
        <w:rPr>
          <w:sz w:val="24"/>
          <w:szCs w:val="24"/>
        </w:rPr>
        <w:t xml:space="preserve"> over smaller areas,</w:t>
      </w:r>
      <w:r w:rsidRPr="00B82722">
        <w:rPr>
          <w:sz w:val="24"/>
          <w:szCs w:val="24"/>
        </w:rPr>
        <w:t xml:space="preserve"> </w:t>
      </w:r>
      <w:r>
        <w:rPr>
          <w:sz w:val="24"/>
          <w:szCs w:val="24"/>
        </w:rPr>
        <w:t>thereby</w:t>
      </w:r>
      <w:r w:rsidRPr="00B82722">
        <w:rPr>
          <w:sz w:val="24"/>
          <w:szCs w:val="24"/>
        </w:rPr>
        <w:t xml:space="preserve"> raising potential aeolian transport and rounding action of the onc</w:t>
      </w:r>
      <w:r>
        <w:rPr>
          <w:sz w:val="24"/>
          <w:szCs w:val="24"/>
        </w:rPr>
        <w:t>e sharp-edged dune brink</w:t>
      </w:r>
      <w:r w:rsidRPr="00B82722">
        <w:rPr>
          <w:sz w:val="24"/>
          <w:szCs w:val="24"/>
        </w:rPr>
        <w:t xml:space="preserve"> zone. Simulated flow separation and steering for the reversed NE wind is heavily suppressed, likely due to the </w:t>
      </w:r>
      <w:r>
        <w:rPr>
          <w:sz w:val="24"/>
          <w:szCs w:val="24"/>
        </w:rPr>
        <w:t>steep</w:t>
      </w:r>
      <w:r w:rsidRPr="00B82722">
        <w:rPr>
          <w:sz w:val="24"/>
          <w:szCs w:val="24"/>
        </w:rPr>
        <w:t xml:space="preserve"> change in the new ‘stoss’ slope</w:t>
      </w:r>
      <w:r>
        <w:rPr>
          <w:sz w:val="24"/>
          <w:szCs w:val="24"/>
        </w:rPr>
        <w:t>. Q</w:t>
      </w:r>
      <w:r w:rsidRPr="003204CA">
        <w:rPr>
          <w:sz w:val="24"/>
          <w:szCs w:val="24"/>
          <w:vertAlign w:val="subscript"/>
        </w:rPr>
        <w:t>flux</w:t>
      </w:r>
      <w:r>
        <w:rPr>
          <w:sz w:val="24"/>
          <w:szCs w:val="24"/>
        </w:rPr>
        <w:t xml:space="preserve"> in NE wind scenarios again shows most sand transport occurring at and slightly below (on the slip face) the dune crests. Overall, if winds are reversed and the topography is as it was surveyed, then the impact under SW winds will be more pronounced and flux dominance prevails with approximately 10% more transport occurring under SW flows compared to NE flows. This airflow reversal therefore helps drive the r</w:t>
      </w:r>
      <w:r w:rsidRPr="00B82722">
        <w:rPr>
          <w:sz w:val="24"/>
          <w:szCs w:val="24"/>
        </w:rPr>
        <w:t xml:space="preserve">eversing </w:t>
      </w:r>
      <w:r>
        <w:rPr>
          <w:sz w:val="24"/>
          <w:szCs w:val="24"/>
        </w:rPr>
        <w:t>topographical phenomena</w:t>
      </w:r>
      <w:r w:rsidRPr="00B82722">
        <w:rPr>
          <w:sz w:val="24"/>
          <w:szCs w:val="24"/>
        </w:rPr>
        <w:t xml:space="preserve"> </w:t>
      </w:r>
      <w:r>
        <w:rPr>
          <w:sz w:val="24"/>
          <w:szCs w:val="24"/>
        </w:rPr>
        <w:t>at the site</w:t>
      </w:r>
      <w:r w:rsidRPr="00B82722">
        <w:rPr>
          <w:sz w:val="24"/>
          <w:szCs w:val="24"/>
        </w:rPr>
        <w:t>, with NE winds initially</w:t>
      </w:r>
      <w:r>
        <w:rPr>
          <w:sz w:val="24"/>
          <w:szCs w:val="24"/>
        </w:rPr>
        <w:t xml:space="preserve"> focussing</w:t>
      </w:r>
      <w:r w:rsidRPr="00B82722">
        <w:rPr>
          <w:sz w:val="24"/>
          <w:szCs w:val="24"/>
        </w:rPr>
        <w:t xml:space="preserve"> round the crests and then migrating dunes to the SW. </w:t>
      </w:r>
      <w:r w:rsidRPr="00B82722">
        <w:rPr>
          <w:rFonts w:eastAsiaTheme="minorHAnsi"/>
          <w:sz w:val="24"/>
          <w:szCs w:val="24"/>
        </w:rPr>
        <w:t>The study provide</w:t>
      </w:r>
      <w:r>
        <w:rPr>
          <w:rFonts w:eastAsiaTheme="minorHAnsi"/>
          <w:sz w:val="24"/>
          <w:szCs w:val="24"/>
        </w:rPr>
        <w:t>s</w:t>
      </w:r>
      <w:r w:rsidRPr="00B82722">
        <w:rPr>
          <w:rFonts w:eastAsiaTheme="minorHAnsi"/>
          <w:sz w:val="24"/>
          <w:szCs w:val="24"/>
        </w:rPr>
        <w:t xml:space="preserve"> new insights into dune migration behaviour as well as surface</w:t>
      </w:r>
      <w:r>
        <w:rPr>
          <w:rFonts w:eastAsiaTheme="minorHAnsi"/>
          <w:sz w:val="24"/>
          <w:szCs w:val="24"/>
        </w:rPr>
        <w:t xml:space="preserve"> </w:t>
      </w:r>
      <w:r w:rsidRPr="00B82722">
        <w:rPr>
          <w:rFonts w:eastAsiaTheme="minorHAnsi"/>
          <w:sz w:val="24"/>
          <w:szCs w:val="24"/>
        </w:rPr>
        <w:t xml:space="preserve">flow behaviour across multiple dune configurations and length scales </w:t>
      </w:r>
      <w:r>
        <w:rPr>
          <w:rFonts w:eastAsiaTheme="minorHAnsi"/>
          <w:sz w:val="24"/>
          <w:szCs w:val="24"/>
        </w:rPr>
        <w:t xml:space="preserve">within un-vegetated dune fields and play a crucial role in overall dune field </w:t>
      </w:r>
      <w:r>
        <w:rPr>
          <w:rFonts w:eastAsiaTheme="minorHAnsi"/>
          <w:sz w:val="24"/>
          <w:szCs w:val="24"/>
        </w:rPr>
        <w:lastRenderedPageBreak/>
        <w:t xml:space="preserve">dynamics. </w:t>
      </w:r>
      <w:r w:rsidRPr="00B82722">
        <w:rPr>
          <w:sz w:val="24"/>
          <w:szCs w:val="24"/>
        </w:rPr>
        <w:t xml:space="preserve">Results highlight the complex nature of reversing transverse dunes, </w:t>
      </w:r>
      <w:r>
        <w:rPr>
          <w:sz w:val="24"/>
          <w:szCs w:val="24"/>
        </w:rPr>
        <w:t>where it is likely that with the onset of flow reversal, dunes may initially round</w:t>
      </w:r>
      <w:r w:rsidRPr="00B82722">
        <w:rPr>
          <w:sz w:val="24"/>
          <w:szCs w:val="24"/>
        </w:rPr>
        <w:t xml:space="preserve"> the</w:t>
      </w:r>
      <w:r>
        <w:rPr>
          <w:sz w:val="24"/>
          <w:szCs w:val="24"/>
        </w:rPr>
        <w:t>ir formerly sharp</w:t>
      </w:r>
      <w:r w:rsidRPr="00B82722">
        <w:rPr>
          <w:sz w:val="24"/>
          <w:szCs w:val="24"/>
        </w:rPr>
        <w:t xml:space="preserve"> crests </w:t>
      </w:r>
      <w:r>
        <w:rPr>
          <w:sz w:val="24"/>
          <w:szCs w:val="24"/>
        </w:rPr>
        <w:t xml:space="preserve">(see Figure 8 field observation) and </w:t>
      </w:r>
      <w:r w:rsidRPr="00B82722">
        <w:rPr>
          <w:sz w:val="24"/>
          <w:szCs w:val="24"/>
        </w:rPr>
        <w:t>with focussed shear stress, then eventually reform into transverse dunes in the opposite direction.</w:t>
      </w:r>
    </w:p>
    <w:p w:rsidR="00271203" w:rsidRPr="00602592" w:rsidRDefault="00271203" w:rsidP="00582935">
      <w:pPr>
        <w:spacing w:line="480" w:lineRule="auto"/>
        <w:jc w:val="both"/>
        <w:rPr>
          <w:color w:val="000000" w:themeColor="text1"/>
          <w:sz w:val="24"/>
          <w:szCs w:val="24"/>
        </w:rPr>
      </w:pPr>
    </w:p>
    <w:p w:rsidR="00271203" w:rsidRPr="00602592" w:rsidRDefault="00271203" w:rsidP="00582935">
      <w:pPr>
        <w:spacing w:line="480" w:lineRule="auto"/>
        <w:jc w:val="both"/>
        <w:rPr>
          <w:color w:val="000000" w:themeColor="text1"/>
          <w:sz w:val="24"/>
          <w:szCs w:val="24"/>
        </w:rPr>
      </w:pPr>
      <w:r w:rsidRPr="00602592">
        <w:rPr>
          <w:color w:val="000000" w:themeColor="text1"/>
          <w:sz w:val="24"/>
          <w:szCs w:val="24"/>
        </w:rPr>
        <w:t xml:space="preserve">The </w:t>
      </w:r>
      <w:r>
        <w:rPr>
          <w:color w:val="000000" w:themeColor="text1"/>
          <w:sz w:val="24"/>
          <w:szCs w:val="24"/>
        </w:rPr>
        <w:t>work</w:t>
      </w:r>
      <w:r w:rsidRPr="00602592">
        <w:rPr>
          <w:color w:val="000000" w:themeColor="text1"/>
          <w:sz w:val="24"/>
          <w:szCs w:val="24"/>
        </w:rPr>
        <w:t xml:space="preserve"> also demonstrate</w:t>
      </w:r>
      <w:r>
        <w:rPr>
          <w:color w:val="000000" w:themeColor="text1"/>
          <w:sz w:val="24"/>
          <w:szCs w:val="24"/>
        </w:rPr>
        <w:t>s</w:t>
      </w:r>
      <w:r w:rsidRPr="00602592">
        <w:rPr>
          <w:color w:val="000000" w:themeColor="text1"/>
          <w:sz w:val="24"/>
          <w:szCs w:val="24"/>
        </w:rPr>
        <w:t xml:space="preserve"> the applicability of CFD analysis of simple-to-sinuous transverse aeolian bedforms with ~ 50 m wavelength and ridge heights of a few metres. Landforms of a very similar scale and morphology are </w:t>
      </w:r>
      <w:r>
        <w:rPr>
          <w:color w:val="000000" w:themeColor="text1"/>
          <w:sz w:val="24"/>
          <w:szCs w:val="24"/>
        </w:rPr>
        <w:t xml:space="preserve">also </w:t>
      </w:r>
      <w:r w:rsidRPr="00602592">
        <w:rPr>
          <w:color w:val="000000" w:themeColor="text1"/>
          <w:sz w:val="24"/>
          <w:szCs w:val="24"/>
        </w:rPr>
        <w:t xml:space="preserve">found on Mars: “Transverse Aeolian Ridges” or TARs </w:t>
      </w:r>
      <w:r>
        <w:rPr>
          <w:noProof/>
          <w:color w:val="000000" w:themeColor="text1"/>
          <w:sz w:val="24"/>
          <w:szCs w:val="24"/>
        </w:rPr>
        <w:t>(e.g. Balme et al., 2008; Figure 12)</w:t>
      </w:r>
      <w:r w:rsidRPr="00602592">
        <w:rPr>
          <w:color w:val="000000" w:themeColor="text1"/>
          <w:sz w:val="24"/>
          <w:szCs w:val="24"/>
        </w:rPr>
        <w:t xml:space="preserve">. TARs are thought to form as megaripples, rather than as reversing dunes, based on analysis of their cross sectional profiles and morphometric similarity to megaripples on Earth </w:t>
      </w:r>
      <w:r>
        <w:rPr>
          <w:noProof/>
          <w:color w:val="000000" w:themeColor="text1"/>
          <w:sz w:val="24"/>
          <w:szCs w:val="24"/>
        </w:rPr>
        <w:t>(e.g. Hugenholtz et al., 2017)</w:t>
      </w:r>
      <w:r>
        <w:rPr>
          <w:color w:val="000000" w:themeColor="text1"/>
          <w:sz w:val="24"/>
          <w:szCs w:val="24"/>
        </w:rPr>
        <w:t xml:space="preserve">, </w:t>
      </w:r>
      <w:r w:rsidRPr="00602592">
        <w:rPr>
          <w:color w:val="000000" w:themeColor="text1"/>
          <w:sz w:val="24"/>
          <w:szCs w:val="24"/>
        </w:rPr>
        <w:t xml:space="preserve">and observations by Mars rovers of coarse (granule grade) particles mantling large ripples </w:t>
      </w:r>
      <w:r>
        <w:rPr>
          <w:noProof/>
          <w:color w:val="000000" w:themeColor="text1"/>
          <w:sz w:val="24"/>
          <w:szCs w:val="24"/>
        </w:rPr>
        <w:t>(e.g. Sullivan et al., 2005)</w:t>
      </w:r>
      <w:r w:rsidRPr="00602592">
        <w:rPr>
          <w:color w:val="000000" w:themeColor="text1"/>
          <w:sz w:val="24"/>
          <w:szCs w:val="24"/>
        </w:rPr>
        <w:t xml:space="preserve">. Moreover, TARs are generally thought to be immobile on Mars, whereas shape changes and ripple-migration on large </w:t>
      </w:r>
      <w:r>
        <w:rPr>
          <w:color w:val="000000" w:themeColor="text1"/>
          <w:sz w:val="24"/>
          <w:szCs w:val="24"/>
        </w:rPr>
        <w:t>M</w:t>
      </w:r>
      <w:r w:rsidRPr="00602592">
        <w:rPr>
          <w:color w:val="000000" w:themeColor="text1"/>
          <w:sz w:val="24"/>
          <w:szCs w:val="24"/>
        </w:rPr>
        <w:t xml:space="preserve">artian dunes demonstrates that these features are actively migrating </w:t>
      </w:r>
      <w:r>
        <w:rPr>
          <w:noProof/>
          <w:color w:val="000000" w:themeColor="text1"/>
          <w:sz w:val="24"/>
          <w:szCs w:val="24"/>
        </w:rPr>
        <w:t>(e.g. Bourke et al., 2008; Silvestro et al., 2010)</w:t>
      </w:r>
      <w:r w:rsidRPr="00602592">
        <w:rPr>
          <w:color w:val="000000" w:themeColor="text1"/>
          <w:sz w:val="24"/>
          <w:szCs w:val="24"/>
        </w:rPr>
        <w:t xml:space="preserve">. CFD studies of TARs </w:t>
      </w:r>
      <w:r>
        <w:rPr>
          <w:color w:val="000000" w:themeColor="text1"/>
          <w:sz w:val="24"/>
          <w:szCs w:val="24"/>
        </w:rPr>
        <w:t xml:space="preserve">could help answer the ongoing question of why these metre-scale bedforms almost always appear immobile, whereas many hundred meter-scale martain duneforms are clearly migrating </w:t>
      </w:r>
      <w:r>
        <w:rPr>
          <w:noProof/>
          <w:color w:val="000000" w:themeColor="text1"/>
          <w:sz w:val="24"/>
          <w:szCs w:val="24"/>
        </w:rPr>
        <w:t>(Bourke et al., 2008; Silvestro et al., 2010)</w:t>
      </w:r>
      <w:r>
        <w:rPr>
          <w:color w:val="000000" w:themeColor="text1"/>
          <w:sz w:val="24"/>
          <w:szCs w:val="24"/>
        </w:rPr>
        <w:t xml:space="preserve">. CFD can do this by </w:t>
      </w:r>
      <w:r w:rsidRPr="00602592">
        <w:rPr>
          <w:color w:val="000000" w:themeColor="text1"/>
          <w:sz w:val="24"/>
          <w:szCs w:val="24"/>
        </w:rPr>
        <w:t>characteris</w:t>
      </w:r>
      <w:r>
        <w:rPr>
          <w:color w:val="000000" w:themeColor="text1"/>
          <w:sz w:val="24"/>
          <w:szCs w:val="24"/>
        </w:rPr>
        <w:t>ing</w:t>
      </w:r>
      <w:r w:rsidRPr="00602592">
        <w:rPr>
          <w:color w:val="000000" w:themeColor="text1"/>
          <w:sz w:val="24"/>
          <w:szCs w:val="24"/>
        </w:rPr>
        <w:t xml:space="preserve"> the aerodynamic shear stress these bedforms are subjected to, </w:t>
      </w:r>
      <w:r>
        <w:rPr>
          <w:color w:val="000000" w:themeColor="text1"/>
          <w:sz w:val="24"/>
          <w:szCs w:val="24"/>
        </w:rPr>
        <w:t xml:space="preserve">and hence determining </w:t>
      </w:r>
      <w:r w:rsidRPr="00602592">
        <w:rPr>
          <w:color w:val="000000" w:themeColor="text1"/>
          <w:sz w:val="24"/>
          <w:szCs w:val="24"/>
        </w:rPr>
        <w:t>what flux of fine-grained sand they experience</w:t>
      </w:r>
      <w:r>
        <w:rPr>
          <w:color w:val="000000" w:themeColor="text1"/>
          <w:sz w:val="24"/>
          <w:szCs w:val="24"/>
        </w:rPr>
        <w:t xml:space="preserve">. In combination with Mars climate models, these results could then help </w:t>
      </w:r>
      <w:r w:rsidRPr="00602592">
        <w:rPr>
          <w:color w:val="000000" w:themeColor="text1"/>
          <w:sz w:val="24"/>
          <w:szCs w:val="24"/>
        </w:rPr>
        <w:t xml:space="preserve">determine the mechanisms and climate epochs under which </w:t>
      </w:r>
      <w:r>
        <w:rPr>
          <w:color w:val="000000" w:themeColor="text1"/>
          <w:sz w:val="24"/>
          <w:szCs w:val="24"/>
        </w:rPr>
        <w:t>the TARs</w:t>
      </w:r>
      <w:r w:rsidRPr="00602592">
        <w:rPr>
          <w:color w:val="000000" w:themeColor="text1"/>
          <w:sz w:val="24"/>
          <w:szCs w:val="24"/>
        </w:rPr>
        <w:t xml:space="preserve"> form</w:t>
      </w:r>
      <w:r>
        <w:rPr>
          <w:color w:val="000000" w:themeColor="text1"/>
          <w:sz w:val="24"/>
          <w:szCs w:val="24"/>
        </w:rPr>
        <w:t>ed</w:t>
      </w:r>
      <w:r w:rsidRPr="00602592">
        <w:rPr>
          <w:color w:val="000000" w:themeColor="text1"/>
          <w:sz w:val="24"/>
          <w:szCs w:val="24"/>
        </w:rPr>
        <w:t xml:space="preserve">, </w:t>
      </w:r>
      <w:r>
        <w:rPr>
          <w:color w:val="000000" w:themeColor="text1"/>
          <w:sz w:val="24"/>
          <w:szCs w:val="24"/>
        </w:rPr>
        <w:t xml:space="preserve"> and </w:t>
      </w:r>
      <w:r w:rsidRPr="00602592">
        <w:rPr>
          <w:color w:val="000000" w:themeColor="text1"/>
          <w:sz w:val="24"/>
          <w:szCs w:val="24"/>
        </w:rPr>
        <w:t>why there are less mobile than their larger dune</w:t>
      </w:r>
      <w:r>
        <w:rPr>
          <w:color w:val="000000" w:themeColor="text1"/>
          <w:sz w:val="24"/>
          <w:szCs w:val="24"/>
        </w:rPr>
        <w:t>form</w:t>
      </w:r>
      <w:r w:rsidRPr="00602592">
        <w:rPr>
          <w:color w:val="000000" w:themeColor="text1"/>
          <w:sz w:val="24"/>
          <w:szCs w:val="24"/>
        </w:rPr>
        <w:t xml:space="preserve"> cousins. </w:t>
      </w:r>
    </w:p>
    <w:p w:rsidR="00271203" w:rsidRPr="00B82722" w:rsidRDefault="00271203" w:rsidP="00784596">
      <w:pPr>
        <w:spacing w:line="240" w:lineRule="atLeast"/>
        <w:jc w:val="both"/>
        <w:rPr>
          <w:b/>
          <w:color w:val="FF0000"/>
          <w:sz w:val="24"/>
          <w:szCs w:val="24"/>
        </w:rPr>
      </w:pPr>
    </w:p>
    <w:p w:rsidR="00271203" w:rsidRDefault="00271203" w:rsidP="00E0395D">
      <w:pPr>
        <w:autoSpaceDE w:val="0"/>
        <w:autoSpaceDN w:val="0"/>
        <w:adjustRightInd w:val="0"/>
        <w:rPr>
          <w:rFonts w:eastAsiaTheme="minorHAnsi"/>
          <w:sz w:val="24"/>
          <w:szCs w:val="24"/>
        </w:rPr>
      </w:pPr>
    </w:p>
    <w:p w:rsidR="00271203" w:rsidRDefault="00271203" w:rsidP="00E0395D">
      <w:pPr>
        <w:autoSpaceDE w:val="0"/>
        <w:autoSpaceDN w:val="0"/>
        <w:adjustRightInd w:val="0"/>
        <w:rPr>
          <w:rFonts w:eastAsiaTheme="minorHAnsi"/>
          <w:b/>
          <w:sz w:val="24"/>
          <w:szCs w:val="24"/>
        </w:rPr>
      </w:pPr>
      <w:r>
        <w:rPr>
          <w:rFonts w:eastAsiaTheme="minorHAnsi"/>
          <w:b/>
          <w:noProof/>
          <w:sz w:val="24"/>
          <w:szCs w:val="24"/>
          <w:lang w:val="en-US"/>
        </w:rPr>
        <w:lastRenderedPageBreak/>
        <w:drawing>
          <wp:inline distT="0" distB="0" distL="0" distR="0" wp14:anchorId="174B13F8" wp14:editId="5F999A57">
            <wp:extent cx="5731510" cy="33839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s_Hypanis_ESP_021577_1920_mark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83915"/>
                    </a:xfrm>
                    <a:prstGeom prst="rect">
                      <a:avLst/>
                    </a:prstGeom>
                  </pic:spPr>
                </pic:pic>
              </a:graphicData>
            </a:graphic>
          </wp:inline>
        </w:drawing>
      </w:r>
    </w:p>
    <w:p w:rsidR="00271203" w:rsidRPr="00602592" w:rsidRDefault="00271203" w:rsidP="00EB2269">
      <w:pPr>
        <w:autoSpaceDE w:val="0"/>
        <w:autoSpaceDN w:val="0"/>
        <w:adjustRightInd w:val="0"/>
        <w:jc w:val="both"/>
        <w:rPr>
          <w:rFonts w:eastAsiaTheme="minorHAnsi"/>
          <w:sz w:val="20"/>
        </w:rPr>
      </w:pPr>
      <w:r w:rsidRPr="00602592">
        <w:rPr>
          <w:rFonts w:eastAsiaTheme="minorHAnsi"/>
          <w:b/>
          <w:sz w:val="20"/>
        </w:rPr>
        <w:t xml:space="preserve">Figure </w:t>
      </w:r>
      <w:r>
        <w:rPr>
          <w:rFonts w:eastAsiaTheme="minorHAnsi"/>
          <w:b/>
          <w:sz w:val="20"/>
        </w:rPr>
        <w:t>9</w:t>
      </w:r>
      <w:r w:rsidRPr="00602592">
        <w:rPr>
          <w:rFonts w:eastAsiaTheme="minorHAnsi"/>
          <w:b/>
          <w:sz w:val="20"/>
        </w:rPr>
        <w:t>.</w:t>
      </w:r>
      <w:r w:rsidRPr="00602592">
        <w:rPr>
          <w:rFonts w:eastAsiaTheme="minorHAnsi"/>
          <w:sz w:val="20"/>
        </w:rPr>
        <w:t xml:space="preserve"> Transverse Aeolian Ridges on Mars. Red bar is 250 m long. Note these simple transverse bedforms are of similar scale to the Mpekweni dunes, having down-wind lengths of 50-60 m and hei</w:t>
      </w:r>
      <w:r>
        <w:rPr>
          <w:rFonts w:eastAsiaTheme="minorHAnsi"/>
          <w:sz w:val="20"/>
        </w:rPr>
        <w:t xml:space="preserve">ghts of 3- 5 m. Part of HiRISE </w:t>
      </w:r>
      <w:r>
        <w:rPr>
          <w:rFonts w:eastAsiaTheme="minorHAnsi"/>
          <w:noProof/>
          <w:sz w:val="20"/>
        </w:rPr>
        <w:t>(McEwen et al., 2007)</w:t>
      </w:r>
      <w:r w:rsidRPr="00602592">
        <w:rPr>
          <w:rFonts w:eastAsiaTheme="minorHAnsi"/>
          <w:sz w:val="20"/>
        </w:rPr>
        <w:t xml:space="preserve"> image number ESP_021577_1920 overlain on a Digital Elevation model created using stereo photogrammetry from this image and number ESP_022434_1920. There is no vertical exaggeration; lighting is from the top of the image. Digital Elevation Model created by Joel Davis and Peter Grindrod at Natural History Museum UK. Original image data credit NASA/JPL/UoA. </w:t>
      </w:r>
    </w:p>
    <w:p w:rsidR="00271203" w:rsidRDefault="00271203" w:rsidP="00E0395D">
      <w:pPr>
        <w:autoSpaceDE w:val="0"/>
        <w:autoSpaceDN w:val="0"/>
        <w:adjustRightInd w:val="0"/>
        <w:rPr>
          <w:rFonts w:eastAsiaTheme="minorHAnsi"/>
          <w:b/>
          <w:sz w:val="24"/>
          <w:szCs w:val="24"/>
        </w:rPr>
      </w:pPr>
    </w:p>
    <w:p w:rsidR="00271203" w:rsidRDefault="00271203" w:rsidP="00582935">
      <w:pPr>
        <w:autoSpaceDE w:val="0"/>
        <w:autoSpaceDN w:val="0"/>
        <w:adjustRightInd w:val="0"/>
        <w:spacing w:line="480" w:lineRule="auto"/>
        <w:rPr>
          <w:rFonts w:eastAsiaTheme="minorHAnsi"/>
          <w:b/>
          <w:sz w:val="24"/>
          <w:szCs w:val="24"/>
        </w:rPr>
      </w:pPr>
      <w:r>
        <w:rPr>
          <w:rFonts w:eastAsiaTheme="minorHAnsi"/>
          <w:b/>
          <w:sz w:val="24"/>
          <w:szCs w:val="24"/>
        </w:rPr>
        <w:t>5. Conclusions</w:t>
      </w:r>
    </w:p>
    <w:p w:rsidR="00271203" w:rsidRPr="00602592" w:rsidRDefault="00271203" w:rsidP="00582935">
      <w:pPr>
        <w:autoSpaceDE w:val="0"/>
        <w:autoSpaceDN w:val="0"/>
        <w:adjustRightInd w:val="0"/>
        <w:spacing w:line="480" w:lineRule="auto"/>
        <w:jc w:val="both"/>
        <w:rPr>
          <w:rFonts w:eastAsiaTheme="minorHAnsi"/>
          <w:sz w:val="24"/>
          <w:szCs w:val="24"/>
        </w:rPr>
      </w:pPr>
      <w:r>
        <w:rPr>
          <w:rFonts w:eastAsiaTheme="minorHAnsi"/>
          <w:sz w:val="24"/>
          <w:szCs w:val="24"/>
        </w:rPr>
        <w:t>The study modelled airflow behaviour over transverse (reversing) dune ridges at the onset of airflow reversal. Using fine (sub-metre scale) CFD modelling, 3D airflow patterns were quantified across multiple dune ridges and spatial patterns of shear stress and associated Q</w:t>
      </w:r>
      <w:r w:rsidRPr="00602592">
        <w:rPr>
          <w:rFonts w:eastAsiaTheme="minorHAnsi"/>
          <w:sz w:val="24"/>
          <w:szCs w:val="24"/>
          <w:vertAlign w:val="subscript"/>
        </w:rPr>
        <w:t>flux</w:t>
      </w:r>
      <w:r>
        <w:rPr>
          <w:rFonts w:eastAsiaTheme="minorHAnsi"/>
          <w:sz w:val="24"/>
          <w:szCs w:val="24"/>
        </w:rPr>
        <w:t xml:space="preserve"> were evaluated. SW flows over typical transverse dune profiles produced the dominant flux conditions, which focused largely on the stoss slopes, while NE flows focussed transport along the dune crests and over smaller areas. The CFD work presented here provides important analogue information to study similar bedform features on Mars, and helps give detailed insights into what airflow characteristics may have been required to migrate such dune features in the past or present.</w:t>
      </w:r>
    </w:p>
    <w:p w:rsidR="00271203" w:rsidRDefault="00271203" w:rsidP="00582935">
      <w:pPr>
        <w:autoSpaceDE w:val="0"/>
        <w:autoSpaceDN w:val="0"/>
        <w:adjustRightInd w:val="0"/>
        <w:spacing w:line="480" w:lineRule="auto"/>
        <w:rPr>
          <w:rFonts w:eastAsiaTheme="minorHAnsi"/>
          <w:b/>
          <w:sz w:val="24"/>
          <w:szCs w:val="24"/>
        </w:rPr>
      </w:pPr>
    </w:p>
    <w:p w:rsidR="00271203" w:rsidRPr="00B27F37" w:rsidRDefault="00271203" w:rsidP="00582935">
      <w:pPr>
        <w:autoSpaceDE w:val="0"/>
        <w:autoSpaceDN w:val="0"/>
        <w:adjustRightInd w:val="0"/>
        <w:spacing w:line="480" w:lineRule="auto"/>
        <w:rPr>
          <w:rFonts w:eastAsiaTheme="minorHAnsi"/>
          <w:b/>
          <w:sz w:val="24"/>
          <w:szCs w:val="24"/>
        </w:rPr>
      </w:pPr>
      <w:r w:rsidRPr="00B27F37">
        <w:rPr>
          <w:rFonts w:eastAsiaTheme="minorHAnsi"/>
          <w:b/>
          <w:sz w:val="24"/>
          <w:szCs w:val="24"/>
        </w:rPr>
        <w:t>Acknowledgments</w:t>
      </w:r>
    </w:p>
    <w:p w:rsidR="00271203" w:rsidRPr="00B82722" w:rsidRDefault="00271203" w:rsidP="00582935">
      <w:pPr>
        <w:autoSpaceDE w:val="0"/>
        <w:autoSpaceDN w:val="0"/>
        <w:adjustRightInd w:val="0"/>
        <w:spacing w:line="480" w:lineRule="auto"/>
        <w:rPr>
          <w:sz w:val="24"/>
          <w:szCs w:val="24"/>
        </w:rPr>
      </w:pPr>
      <w:r>
        <w:rPr>
          <w:sz w:val="24"/>
          <w:szCs w:val="24"/>
        </w:rPr>
        <w:lastRenderedPageBreak/>
        <w:t>Funding: This work is a contribution to the</w:t>
      </w:r>
      <w:r w:rsidRPr="00207814">
        <w:rPr>
          <w:sz w:val="24"/>
          <w:szCs w:val="24"/>
        </w:rPr>
        <w:t xml:space="preserve"> Natural Environment</w:t>
      </w:r>
      <w:r>
        <w:rPr>
          <w:sz w:val="24"/>
          <w:szCs w:val="24"/>
        </w:rPr>
        <w:t xml:space="preserve"> </w:t>
      </w:r>
      <w:r w:rsidRPr="00207814">
        <w:rPr>
          <w:sz w:val="24"/>
          <w:szCs w:val="24"/>
        </w:rPr>
        <w:t xml:space="preserve">Research Council grant </w:t>
      </w:r>
      <w:r>
        <w:rPr>
          <w:sz w:val="24"/>
          <w:szCs w:val="24"/>
        </w:rPr>
        <w:t>N</w:t>
      </w:r>
      <w:r w:rsidRPr="00207814">
        <w:rPr>
          <w:sz w:val="24"/>
          <w:szCs w:val="24"/>
        </w:rPr>
        <w:t>E/F019483/1.</w:t>
      </w:r>
      <w:r>
        <w:rPr>
          <w:sz w:val="24"/>
          <w:szCs w:val="24"/>
        </w:rPr>
        <w:t xml:space="preserve"> We thank Dave Rogers, Ulster University for assisting with merging of the TLS data sets.</w:t>
      </w:r>
    </w:p>
    <w:p w:rsidR="00271203" w:rsidRPr="00B82722" w:rsidRDefault="00271203" w:rsidP="00582935">
      <w:pPr>
        <w:spacing w:line="480" w:lineRule="auto"/>
        <w:jc w:val="both"/>
        <w:rPr>
          <w:sz w:val="24"/>
          <w:szCs w:val="24"/>
        </w:rPr>
      </w:pPr>
    </w:p>
    <w:p w:rsidR="00271203" w:rsidRPr="00B82722" w:rsidRDefault="00271203" w:rsidP="00582935">
      <w:pPr>
        <w:spacing w:line="480" w:lineRule="auto"/>
        <w:jc w:val="both"/>
        <w:rPr>
          <w:b/>
          <w:sz w:val="24"/>
          <w:szCs w:val="24"/>
        </w:rPr>
      </w:pPr>
      <w:r w:rsidRPr="00B82722">
        <w:rPr>
          <w:b/>
          <w:sz w:val="24"/>
          <w:szCs w:val="24"/>
        </w:rPr>
        <w:t>References</w:t>
      </w:r>
    </w:p>
    <w:p w:rsidR="00271203" w:rsidRPr="00AA55BB" w:rsidRDefault="00271203" w:rsidP="00AA55BB">
      <w:pPr>
        <w:pStyle w:val="EndNoteBibliography"/>
      </w:pPr>
      <w:bookmarkStart w:id="1" w:name="_ENREF_1"/>
      <w:r w:rsidRPr="00AA55BB">
        <w:t xml:space="preserve">Anderson, W., and M. Chamecki. (2014). Numerical study of turbulent flow over complex aeolian dune fields: The White Sands National Monument. </w:t>
      </w:r>
      <w:r w:rsidRPr="00AA55BB">
        <w:rPr>
          <w:i/>
        </w:rPr>
        <w:t>Physical Review E</w:t>
      </w:r>
      <w:r w:rsidRPr="00AA55BB">
        <w:t xml:space="preserve">, </w:t>
      </w:r>
      <w:r w:rsidRPr="00AA55BB">
        <w:rPr>
          <w:i/>
        </w:rPr>
        <w:t>89</w:t>
      </w:r>
      <w:r w:rsidRPr="00AA55BB">
        <w:t>(1), 013005. doi: 10.1103/PhysRevE.89.013005.</w:t>
      </w:r>
    </w:p>
    <w:bookmarkEnd w:id="1"/>
    <w:p w:rsidR="00271203" w:rsidRPr="00AA55BB" w:rsidRDefault="00271203" w:rsidP="00AA55BB">
      <w:pPr>
        <w:pStyle w:val="EndNoteBibliography"/>
      </w:pPr>
    </w:p>
    <w:p w:rsidR="00271203" w:rsidRPr="00AA55BB" w:rsidRDefault="00271203" w:rsidP="00AA55BB">
      <w:pPr>
        <w:pStyle w:val="EndNoteBibliography"/>
      </w:pPr>
      <w:bookmarkStart w:id="2" w:name="_ENREF_2"/>
      <w:r w:rsidRPr="00AA55BB">
        <w:t xml:space="preserve">Bagnold, R. A. (1941). </w:t>
      </w:r>
      <w:r w:rsidRPr="00AA55BB">
        <w:rPr>
          <w:i/>
        </w:rPr>
        <w:t>The physics of blown sand and desert dunes</w:t>
      </w:r>
      <w:r w:rsidRPr="00AA55BB">
        <w:t>. London: Methuen.</w:t>
      </w:r>
    </w:p>
    <w:bookmarkEnd w:id="2"/>
    <w:p w:rsidR="00271203" w:rsidRPr="00AA55BB" w:rsidRDefault="00271203" w:rsidP="00AA55BB">
      <w:pPr>
        <w:pStyle w:val="EndNoteBibliography"/>
      </w:pPr>
    </w:p>
    <w:p w:rsidR="00271203" w:rsidRPr="00AA55BB" w:rsidRDefault="00271203" w:rsidP="00AA55BB">
      <w:pPr>
        <w:pStyle w:val="EndNoteBibliography"/>
      </w:pPr>
      <w:bookmarkStart w:id="3" w:name="_ENREF_3"/>
      <w:r w:rsidRPr="00AA55BB">
        <w:t xml:space="preserve">Balme, M., D. C. Berman, M. C. Bourke, and J. R. Zimbelman. (2008). Transverse Aeolian Ridges (TARs) on Mars. </w:t>
      </w:r>
      <w:r w:rsidRPr="00AA55BB">
        <w:rPr>
          <w:i/>
        </w:rPr>
        <w:t>Geomorphology</w:t>
      </w:r>
      <w:r w:rsidRPr="00AA55BB">
        <w:t xml:space="preserve">, </w:t>
      </w:r>
      <w:r w:rsidRPr="00AA55BB">
        <w:rPr>
          <w:i/>
        </w:rPr>
        <w:t>101</w:t>
      </w:r>
      <w:r w:rsidRPr="00AA55BB">
        <w:t>(4), 703-720. doi: https://doi.org/10.1016/j.geomorph.2008.03.011.</w:t>
      </w:r>
    </w:p>
    <w:bookmarkEnd w:id="3"/>
    <w:p w:rsidR="00271203" w:rsidRPr="00AA55BB" w:rsidRDefault="00271203" w:rsidP="00AA55BB">
      <w:pPr>
        <w:pStyle w:val="EndNoteBibliography"/>
      </w:pPr>
    </w:p>
    <w:p w:rsidR="00271203" w:rsidRPr="00AA55BB" w:rsidRDefault="00271203" w:rsidP="00AA55BB">
      <w:pPr>
        <w:pStyle w:val="EndNoteBibliography"/>
      </w:pPr>
      <w:bookmarkStart w:id="4" w:name="_ENREF_4"/>
      <w:r w:rsidRPr="00AA55BB">
        <w:t xml:space="preserve">Bourke, M. C., K. S. Edgett, and B. A. Cantor. (2008). Recent aeolian dune change on Mars. </w:t>
      </w:r>
      <w:r w:rsidRPr="00AA55BB">
        <w:rPr>
          <w:i/>
        </w:rPr>
        <w:t>Geomorphology</w:t>
      </w:r>
      <w:r w:rsidRPr="00AA55BB">
        <w:t xml:space="preserve">, </w:t>
      </w:r>
      <w:r w:rsidRPr="00AA55BB">
        <w:rPr>
          <w:i/>
        </w:rPr>
        <w:t>94</w:t>
      </w:r>
      <w:r w:rsidRPr="00AA55BB">
        <w:t>(1), 247-255. doi: https://doi.org/10.1016/j.geomorph.2007.05.012.</w:t>
      </w:r>
    </w:p>
    <w:bookmarkEnd w:id="4"/>
    <w:p w:rsidR="00271203" w:rsidRPr="00AA55BB" w:rsidRDefault="00271203" w:rsidP="00AA55BB">
      <w:pPr>
        <w:pStyle w:val="EndNoteBibliography"/>
      </w:pPr>
    </w:p>
    <w:p w:rsidR="00271203" w:rsidRPr="00AA55BB" w:rsidRDefault="00271203" w:rsidP="00AA55BB">
      <w:pPr>
        <w:pStyle w:val="EndNoteBibliography"/>
      </w:pPr>
      <w:bookmarkStart w:id="5" w:name="_ENREF_5"/>
      <w:r w:rsidRPr="00AA55BB">
        <w:t xml:space="preserve">Bristow, C. S., P. C. Augustinus, I. C. Wallis, H. M. Jol, and E. J. Rhodes. (2010). Investigation of the age and migration of reversing dunes in Antarctica using GPR and OSL, with implications for GPR on Mars. </w:t>
      </w:r>
      <w:r w:rsidRPr="00AA55BB">
        <w:rPr>
          <w:i/>
        </w:rPr>
        <w:t>Earth and Planetary Science Letters</w:t>
      </w:r>
      <w:r w:rsidRPr="00AA55BB">
        <w:t xml:space="preserve">, </w:t>
      </w:r>
      <w:r w:rsidRPr="00AA55BB">
        <w:rPr>
          <w:i/>
        </w:rPr>
        <w:t>289</w:t>
      </w:r>
      <w:r w:rsidRPr="00AA55BB">
        <w:t>(1), 30-42. doi: https://doi.org/10.1016/j.epsl.2009.10.026.</w:t>
      </w:r>
    </w:p>
    <w:bookmarkEnd w:id="5"/>
    <w:p w:rsidR="00271203" w:rsidRPr="00AA55BB" w:rsidRDefault="00271203" w:rsidP="00AA55BB">
      <w:pPr>
        <w:pStyle w:val="EndNoteBibliography"/>
      </w:pPr>
    </w:p>
    <w:p w:rsidR="00271203" w:rsidRPr="00AA55BB" w:rsidRDefault="00271203" w:rsidP="00AA55BB">
      <w:pPr>
        <w:pStyle w:val="EndNoteBibliography"/>
      </w:pPr>
      <w:bookmarkStart w:id="6" w:name="_ENREF_6"/>
      <w:r w:rsidRPr="00AA55BB">
        <w:t xml:space="preserve">Bristow, N. R., G. Blois, J. L. Best, and K. T. Christensen. (2019). Spatial Scales of Turbulent Flow Structures Associated With Interacting Barchan Dunes. </w:t>
      </w:r>
      <w:r w:rsidRPr="00AA55BB">
        <w:rPr>
          <w:i/>
        </w:rPr>
        <w:t>Journal of Geophysical Research: Earth Surface</w:t>
      </w:r>
      <w:r w:rsidRPr="00AA55BB">
        <w:t xml:space="preserve">, </w:t>
      </w:r>
      <w:r w:rsidRPr="00AA55BB">
        <w:rPr>
          <w:i/>
        </w:rPr>
        <w:t>124</w:t>
      </w:r>
      <w:r w:rsidRPr="00AA55BB">
        <w:t>(5), 1175-1200. doi: 10.1029/2018jf004981.</w:t>
      </w:r>
    </w:p>
    <w:bookmarkEnd w:id="6"/>
    <w:p w:rsidR="00271203" w:rsidRPr="00AA55BB" w:rsidRDefault="00271203" w:rsidP="00AA55BB">
      <w:pPr>
        <w:pStyle w:val="EndNoteBibliography"/>
      </w:pPr>
    </w:p>
    <w:p w:rsidR="00271203" w:rsidRPr="00AA55BB" w:rsidRDefault="00271203" w:rsidP="00AA55BB">
      <w:pPr>
        <w:pStyle w:val="EndNoteBibliography"/>
      </w:pPr>
      <w:bookmarkStart w:id="7" w:name="_ENREF_7"/>
      <w:r w:rsidRPr="00AA55BB">
        <w:t xml:space="preserve">Burkinshaw, J. R., W. K. Illenberger, and I. C. Rust. (1993). Wind-speed profiles over a reversing transverse dune. </w:t>
      </w:r>
      <w:r w:rsidRPr="00AA55BB">
        <w:rPr>
          <w:i/>
        </w:rPr>
        <w:t>Geological Society, London, Special Publications</w:t>
      </w:r>
      <w:r w:rsidRPr="00AA55BB">
        <w:t xml:space="preserve">, </w:t>
      </w:r>
      <w:r w:rsidRPr="00AA55BB">
        <w:rPr>
          <w:i/>
        </w:rPr>
        <w:t>72</w:t>
      </w:r>
      <w:r w:rsidRPr="00AA55BB">
        <w:t>(1), 25-36. doi: 10.1144/gsl.sp.1993.072.01.04.</w:t>
      </w:r>
    </w:p>
    <w:bookmarkEnd w:id="7"/>
    <w:p w:rsidR="00271203" w:rsidRPr="00AA55BB" w:rsidRDefault="00271203" w:rsidP="00AA55BB">
      <w:pPr>
        <w:pStyle w:val="EndNoteBibliography"/>
      </w:pPr>
    </w:p>
    <w:p w:rsidR="00271203" w:rsidRPr="00AA55BB" w:rsidRDefault="00271203" w:rsidP="00AA55BB">
      <w:pPr>
        <w:pStyle w:val="EndNoteBibliography"/>
      </w:pPr>
      <w:bookmarkStart w:id="8" w:name="_ENREF_8"/>
      <w:r w:rsidRPr="00AA55BB">
        <w:t xml:space="preserve">Burkinshaw, J. R., and I. C. Rust (1993). Aeolian Dynamics on the Windward Slope of a Reversing Transverse Dune, Alexandria Coastal Dunefield, South Africa. in </w:t>
      </w:r>
      <w:r w:rsidRPr="00AA55BB">
        <w:rPr>
          <w:i/>
        </w:rPr>
        <w:t>Aeolian Sediments</w:t>
      </w:r>
      <w:r w:rsidRPr="00AA55BB">
        <w:t>, edited, pp. 13-21.</w:t>
      </w:r>
    </w:p>
    <w:bookmarkEnd w:id="8"/>
    <w:p w:rsidR="00271203" w:rsidRPr="00AA55BB" w:rsidRDefault="00271203" w:rsidP="00AA55BB">
      <w:pPr>
        <w:pStyle w:val="EndNoteBibliography"/>
      </w:pPr>
    </w:p>
    <w:p w:rsidR="00271203" w:rsidRPr="00AA55BB" w:rsidRDefault="00271203" w:rsidP="00AA55BB">
      <w:pPr>
        <w:pStyle w:val="EndNoteBibliography"/>
      </w:pPr>
      <w:bookmarkStart w:id="9" w:name="_ENREF_9"/>
      <w:r w:rsidRPr="00AA55BB">
        <w:t xml:space="preserve">Cornish, V. (1897). On the formation of sand dunes. </w:t>
      </w:r>
      <w:r w:rsidRPr="00AA55BB">
        <w:rPr>
          <w:i/>
        </w:rPr>
        <w:t>Geographical Journal</w:t>
      </w:r>
      <w:r w:rsidRPr="00AA55BB">
        <w:t xml:space="preserve">, </w:t>
      </w:r>
      <w:r w:rsidRPr="00AA55BB">
        <w:rPr>
          <w:i/>
        </w:rPr>
        <w:t>9</w:t>
      </w:r>
      <w:r w:rsidRPr="00AA55BB">
        <w:t>, 278-302.</w:t>
      </w:r>
    </w:p>
    <w:bookmarkEnd w:id="9"/>
    <w:p w:rsidR="00271203" w:rsidRPr="00AA55BB" w:rsidRDefault="00271203" w:rsidP="00AA55BB">
      <w:pPr>
        <w:pStyle w:val="EndNoteBibliography"/>
      </w:pPr>
    </w:p>
    <w:p w:rsidR="00271203" w:rsidRPr="00AA55BB" w:rsidRDefault="00271203" w:rsidP="00AA55BB">
      <w:pPr>
        <w:pStyle w:val="EndNoteBibliography"/>
      </w:pPr>
      <w:bookmarkStart w:id="10" w:name="_ENREF_10"/>
      <w:r w:rsidRPr="00AA55BB">
        <w:t xml:space="preserve">Cornwall, C., D. W. T. Jackson, M. C. Bourke, M. Beyers, and J. A. G. Cooper. (2018). Seasonal Variations in Airflow Over the Namib Dune, Gale Crater, Mars: Implications for Dune Dynamics. </w:t>
      </w:r>
      <w:r w:rsidRPr="00AA55BB">
        <w:rPr>
          <w:i/>
        </w:rPr>
        <w:t>Geophysical Research Letters</w:t>
      </w:r>
      <w:r w:rsidRPr="00AA55BB">
        <w:t xml:space="preserve">, </w:t>
      </w:r>
      <w:r w:rsidRPr="00AA55BB">
        <w:rPr>
          <w:i/>
        </w:rPr>
        <w:t>0</w:t>
      </w:r>
      <w:r w:rsidRPr="00AA55BB">
        <w:t>(0). doi: doi:10.1029/2018GL079598.</w:t>
      </w:r>
    </w:p>
    <w:bookmarkEnd w:id="10"/>
    <w:p w:rsidR="00271203" w:rsidRPr="00AA55BB" w:rsidRDefault="00271203" w:rsidP="00AA55BB">
      <w:pPr>
        <w:pStyle w:val="EndNoteBibliography"/>
      </w:pPr>
    </w:p>
    <w:p w:rsidR="00271203" w:rsidRPr="00AA55BB" w:rsidRDefault="00271203" w:rsidP="00AA55BB">
      <w:pPr>
        <w:pStyle w:val="EndNoteBibliography"/>
      </w:pPr>
      <w:bookmarkStart w:id="11" w:name="_ENREF_11"/>
      <w:r w:rsidRPr="00AA55BB">
        <w:t xml:space="preserve">Courrech du Pont, S., C. Narteau, and X. Gao. (2014). Two modes for dune orientation. </w:t>
      </w:r>
      <w:r w:rsidRPr="00AA55BB">
        <w:rPr>
          <w:i/>
        </w:rPr>
        <w:t>Geology</w:t>
      </w:r>
      <w:r w:rsidRPr="00AA55BB">
        <w:t xml:space="preserve">, </w:t>
      </w:r>
      <w:r w:rsidRPr="00AA55BB">
        <w:rPr>
          <w:i/>
        </w:rPr>
        <w:t>42</w:t>
      </w:r>
      <w:r w:rsidRPr="00AA55BB">
        <w:t>(9), 743-746. doi: 10.1130/g35657.1.</w:t>
      </w:r>
    </w:p>
    <w:bookmarkEnd w:id="11"/>
    <w:p w:rsidR="00271203" w:rsidRPr="00AA55BB" w:rsidRDefault="00271203" w:rsidP="00AA55BB">
      <w:pPr>
        <w:pStyle w:val="EndNoteBibliography"/>
      </w:pPr>
    </w:p>
    <w:p w:rsidR="00271203" w:rsidRPr="00AA55BB" w:rsidRDefault="00271203" w:rsidP="00AA55BB">
      <w:pPr>
        <w:pStyle w:val="EndNoteBibliography"/>
      </w:pPr>
      <w:bookmarkStart w:id="12" w:name="_ENREF_12"/>
      <w:r w:rsidRPr="00AA55BB">
        <w:t xml:space="preserve">Chojnacki, M., D. M. Burr, J. E. Moersch, and T. I. Michaels. (2011). Orbital observations of contemporary dune activity in Endeavor crater, Meridiani Planum, Mars. </w:t>
      </w:r>
      <w:r w:rsidRPr="00AA55BB">
        <w:rPr>
          <w:i/>
        </w:rPr>
        <w:t>Journal of Geophysical Research: Planets</w:t>
      </w:r>
      <w:r w:rsidRPr="00AA55BB">
        <w:t xml:space="preserve">, </w:t>
      </w:r>
      <w:r w:rsidRPr="00AA55BB">
        <w:rPr>
          <w:i/>
        </w:rPr>
        <w:t>116</w:t>
      </w:r>
      <w:r w:rsidRPr="00AA55BB">
        <w:t>(E7). doi: 10.1029/2010je003675.</w:t>
      </w:r>
    </w:p>
    <w:bookmarkEnd w:id="12"/>
    <w:p w:rsidR="00271203" w:rsidRPr="00AA55BB" w:rsidRDefault="00271203" w:rsidP="00AA55BB">
      <w:pPr>
        <w:pStyle w:val="EndNoteBibliography"/>
      </w:pPr>
    </w:p>
    <w:p w:rsidR="00271203" w:rsidRPr="00AA55BB" w:rsidRDefault="00271203" w:rsidP="00AA55BB">
      <w:pPr>
        <w:pStyle w:val="EndNoteBibliography"/>
      </w:pPr>
      <w:bookmarkStart w:id="13" w:name="_ENREF_13"/>
      <w:r w:rsidRPr="00AA55BB">
        <w:t xml:space="preserve">Dann, J. (1939). Sandgebirge in Alagschan (Sand hills in Alagschan). </w:t>
      </w:r>
      <w:r w:rsidRPr="00AA55BB">
        <w:rPr>
          <w:i/>
        </w:rPr>
        <w:t>Zeitschrift für Geomorphologie</w:t>
      </w:r>
      <w:r w:rsidRPr="00AA55BB">
        <w:t xml:space="preserve">, </w:t>
      </w:r>
      <w:r w:rsidRPr="00AA55BB">
        <w:rPr>
          <w:i/>
        </w:rPr>
        <w:t>11</w:t>
      </w:r>
      <w:r w:rsidRPr="00AA55BB">
        <w:t>(1), 28-51.</w:t>
      </w:r>
    </w:p>
    <w:bookmarkEnd w:id="13"/>
    <w:p w:rsidR="00271203" w:rsidRPr="00AA55BB" w:rsidRDefault="00271203" w:rsidP="00AA55BB">
      <w:pPr>
        <w:pStyle w:val="EndNoteBibliography"/>
      </w:pPr>
    </w:p>
    <w:p w:rsidR="00271203" w:rsidRPr="00AA55BB" w:rsidRDefault="00271203" w:rsidP="00AA55BB">
      <w:pPr>
        <w:pStyle w:val="EndNoteBibliography"/>
      </w:pPr>
      <w:bookmarkStart w:id="14" w:name="_ENREF_14"/>
      <w:r w:rsidRPr="00AA55BB">
        <w:t xml:space="preserve">Gao, X., C. Narteau, O. Rozier, and S. Courrech du Pont. (2015). Phase diagrams of dune shape and orientation depending on sand availability. </w:t>
      </w:r>
      <w:r w:rsidRPr="00AA55BB">
        <w:rPr>
          <w:i/>
        </w:rPr>
        <w:t>Scientific reports, 5</w:t>
      </w:r>
      <w:r w:rsidRPr="00AA55BB">
        <w:t>, 14677. doi: 10.1038/srep14677.</w:t>
      </w:r>
    </w:p>
    <w:bookmarkEnd w:id="14"/>
    <w:p w:rsidR="00271203" w:rsidRPr="00AA55BB" w:rsidRDefault="00271203" w:rsidP="00AA55BB">
      <w:pPr>
        <w:pStyle w:val="EndNoteBibliography"/>
      </w:pPr>
    </w:p>
    <w:p w:rsidR="00271203" w:rsidRPr="00AA55BB" w:rsidRDefault="00271203" w:rsidP="00AA55BB">
      <w:pPr>
        <w:pStyle w:val="EndNoteBibliography"/>
      </w:pPr>
      <w:bookmarkStart w:id="15" w:name="_ENREF_15"/>
      <w:r w:rsidRPr="00AA55BB">
        <w:t xml:space="preserve">Greeley, R., and J. D. Iversen (1985). </w:t>
      </w:r>
      <w:r w:rsidRPr="00AA55BB">
        <w:rPr>
          <w:i/>
        </w:rPr>
        <w:t xml:space="preserve">Wind as a Geological Process on Earth, Mars, Venus and Titan </w:t>
      </w:r>
      <w:r w:rsidRPr="00AA55BB">
        <w:t>05/01 ed. 333 pp. Cambridge University Press. Cambridge, London, New York, New Rochelle, Melbourne, Sydney.</w:t>
      </w:r>
    </w:p>
    <w:bookmarkEnd w:id="15"/>
    <w:p w:rsidR="00271203" w:rsidRPr="00AA55BB" w:rsidRDefault="00271203" w:rsidP="00AA55BB">
      <w:pPr>
        <w:pStyle w:val="EndNoteBibliography"/>
      </w:pPr>
    </w:p>
    <w:p w:rsidR="00271203" w:rsidRPr="00AA55BB" w:rsidRDefault="00271203" w:rsidP="00AA55BB">
      <w:pPr>
        <w:pStyle w:val="EndNoteBibliography"/>
      </w:pPr>
      <w:bookmarkStart w:id="16" w:name="_ENREF_16"/>
      <w:r w:rsidRPr="00AA55BB">
        <w:t xml:space="preserve">Haberle, R. M., J. B. Pollack, J. R. Barnes, R. W. Zurek, C. B. Leovy, J. R. Murphy, H. Lee, and J. Schaeffer. (1993). Mars atmospheric dynamics as simulated by the NASA Ames General Circulation Model: 1. The zonal-mean circulation. </w:t>
      </w:r>
      <w:r w:rsidRPr="00AA55BB">
        <w:rPr>
          <w:i/>
        </w:rPr>
        <w:t>Journal of Geophysical Research: Planets</w:t>
      </w:r>
      <w:r w:rsidRPr="00AA55BB">
        <w:t xml:space="preserve">, </w:t>
      </w:r>
      <w:r w:rsidRPr="00AA55BB">
        <w:rPr>
          <w:i/>
        </w:rPr>
        <w:t>98</w:t>
      </w:r>
      <w:r w:rsidRPr="00AA55BB">
        <w:t>(E2), 3093-3123. doi: 10.1029/92je02946.</w:t>
      </w:r>
    </w:p>
    <w:bookmarkEnd w:id="16"/>
    <w:p w:rsidR="00271203" w:rsidRPr="00AA55BB" w:rsidRDefault="00271203" w:rsidP="00AA55BB">
      <w:pPr>
        <w:pStyle w:val="EndNoteBibliography"/>
      </w:pPr>
    </w:p>
    <w:p w:rsidR="00271203" w:rsidRPr="00AA55BB" w:rsidRDefault="00271203" w:rsidP="00AA55BB">
      <w:pPr>
        <w:pStyle w:val="EndNoteBibliography"/>
      </w:pPr>
      <w:bookmarkStart w:id="17" w:name="_ENREF_17"/>
      <w:r w:rsidRPr="00AA55BB">
        <w:t xml:space="preserve">Hugenholtz, C. H., T. E. Barchyn, and A. Boulding. (2017). Morphology of transverse aeolian ridges (TARs) on Mars from a large sample: Further evidence of a megaripple origin? </w:t>
      </w:r>
      <w:r w:rsidRPr="00AA55BB">
        <w:rPr>
          <w:i/>
        </w:rPr>
        <w:t>Icarus</w:t>
      </w:r>
      <w:r w:rsidRPr="00AA55BB">
        <w:t xml:space="preserve">, </w:t>
      </w:r>
      <w:r w:rsidRPr="00AA55BB">
        <w:rPr>
          <w:i/>
        </w:rPr>
        <w:t>286</w:t>
      </w:r>
      <w:r w:rsidRPr="00AA55BB">
        <w:t>, 193-201. doi: https://doi.org/10.1016/j.icarus.2016.10.015.</w:t>
      </w:r>
    </w:p>
    <w:bookmarkEnd w:id="17"/>
    <w:p w:rsidR="00271203" w:rsidRPr="00AA55BB" w:rsidRDefault="00271203" w:rsidP="00AA55BB">
      <w:pPr>
        <w:pStyle w:val="EndNoteBibliography"/>
      </w:pPr>
    </w:p>
    <w:p w:rsidR="00271203" w:rsidRPr="00AA55BB" w:rsidRDefault="00271203" w:rsidP="00AA55BB">
      <w:pPr>
        <w:pStyle w:val="EndNoteBibliography"/>
      </w:pPr>
      <w:bookmarkStart w:id="18" w:name="_ENREF_18"/>
      <w:r w:rsidRPr="00AA55BB">
        <w:lastRenderedPageBreak/>
        <w:t xml:space="preserve">Illenberg, W. K., and I. C. Rust. (1988). A sand budget for the Alexandria coastal dunefield, South Africa. </w:t>
      </w:r>
      <w:r w:rsidRPr="00AA55BB">
        <w:rPr>
          <w:i/>
        </w:rPr>
        <w:t>Sedimentology</w:t>
      </w:r>
      <w:r w:rsidRPr="00AA55BB">
        <w:t xml:space="preserve">, </w:t>
      </w:r>
      <w:r w:rsidRPr="00AA55BB">
        <w:rPr>
          <w:i/>
        </w:rPr>
        <w:t>35</w:t>
      </w:r>
      <w:r w:rsidRPr="00AA55BB">
        <w:t>(3), 513-521. doi: 10.1111/j.1365-3091.1988.tb01001.x.</w:t>
      </w:r>
    </w:p>
    <w:bookmarkEnd w:id="18"/>
    <w:p w:rsidR="00271203" w:rsidRPr="00AA55BB" w:rsidRDefault="00271203" w:rsidP="00AA55BB">
      <w:pPr>
        <w:pStyle w:val="EndNoteBibliography"/>
      </w:pPr>
    </w:p>
    <w:p w:rsidR="00271203" w:rsidRPr="00AA55BB" w:rsidRDefault="00271203" w:rsidP="00AA55BB">
      <w:pPr>
        <w:pStyle w:val="EndNoteBibliography"/>
      </w:pPr>
      <w:bookmarkStart w:id="19" w:name="_ENREF_19"/>
      <w:r w:rsidRPr="00AA55BB">
        <w:t xml:space="preserve">Jackson, D. W. T., J. H. M. Beyers, K. Lynch, J. A. G. Cooper, A. C. W. Baas, and I. Delgado-Fernandez. (2011). Investigation of three-dimensional wind flow behaviour over coastal dune morphology under offshore winds using computational fluid dynamics (CFD) and ultrasonic anemometry. </w:t>
      </w:r>
      <w:r w:rsidRPr="00AA55BB">
        <w:rPr>
          <w:i/>
        </w:rPr>
        <w:t>Earth Surface Processes and Landforms</w:t>
      </w:r>
      <w:r w:rsidRPr="00AA55BB">
        <w:t xml:space="preserve">, </w:t>
      </w:r>
      <w:r w:rsidRPr="00AA55BB">
        <w:rPr>
          <w:i/>
        </w:rPr>
        <w:t>36</w:t>
      </w:r>
      <w:r w:rsidRPr="00AA55BB">
        <w:t>(8), 1113-1124. doi: doi:10.1002/esp.2139.</w:t>
      </w:r>
    </w:p>
    <w:bookmarkEnd w:id="19"/>
    <w:p w:rsidR="00271203" w:rsidRPr="00AA55BB" w:rsidRDefault="00271203" w:rsidP="00AA55BB">
      <w:pPr>
        <w:pStyle w:val="EndNoteBibliography"/>
      </w:pPr>
    </w:p>
    <w:p w:rsidR="00271203" w:rsidRPr="00AA55BB" w:rsidRDefault="00271203" w:rsidP="00AA55BB">
      <w:pPr>
        <w:pStyle w:val="EndNoteBibliography"/>
      </w:pPr>
      <w:bookmarkStart w:id="20" w:name="_ENREF_20"/>
      <w:r w:rsidRPr="00AA55BB">
        <w:t xml:space="preserve">Jackson, D. W. T., J. H. M. Beyers, I. Delgado-Fernandez, A. C. W. Baas, J. A. G. Cooper, and K. Lynch. (2013a). Airflow reversal and alternating corkscrew vortices in foredune wake zones during perpendicular and oblique offshore winds. </w:t>
      </w:r>
      <w:r w:rsidRPr="00AA55BB">
        <w:rPr>
          <w:i/>
        </w:rPr>
        <w:t>Geomorphology</w:t>
      </w:r>
      <w:r w:rsidRPr="00AA55BB">
        <w:t xml:space="preserve">, </w:t>
      </w:r>
      <w:r w:rsidRPr="00AA55BB">
        <w:rPr>
          <w:i/>
        </w:rPr>
        <w:t>187</w:t>
      </w:r>
      <w:r w:rsidRPr="00AA55BB">
        <w:t>, 86-93. doi: https://doi.org/10.1016/j.geomorph.2012.12.037.</w:t>
      </w:r>
    </w:p>
    <w:bookmarkEnd w:id="20"/>
    <w:p w:rsidR="00271203" w:rsidRPr="00AA55BB" w:rsidRDefault="00271203" w:rsidP="00AA55BB">
      <w:pPr>
        <w:pStyle w:val="EndNoteBibliography"/>
      </w:pPr>
    </w:p>
    <w:p w:rsidR="00271203" w:rsidRPr="00AA55BB" w:rsidRDefault="00271203" w:rsidP="00AA55BB">
      <w:pPr>
        <w:pStyle w:val="EndNoteBibliography"/>
      </w:pPr>
      <w:bookmarkStart w:id="21" w:name="_ENREF_21"/>
      <w:r w:rsidRPr="00AA55BB">
        <w:t xml:space="preserve">Jackson, D. W. T., N. Cruz-Avero, T. A. G. Smyth, and L. Hernández-Calvento. (2013b). 3D airflow modelling and dune migration patterns in an arid coastal dune field. </w:t>
      </w:r>
      <w:r w:rsidRPr="00AA55BB">
        <w:rPr>
          <w:i/>
        </w:rPr>
        <w:t>Journal of Coastal Research</w:t>
      </w:r>
      <w:r w:rsidRPr="00AA55BB">
        <w:t xml:space="preserve">, </w:t>
      </w:r>
      <w:r w:rsidRPr="00AA55BB">
        <w:rPr>
          <w:i/>
        </w:rPr>
        <w:t>SI 65</w:t>
      </w:r>
      <w:r w:rsidRPr="00AA55BB">
        <w:t>, 1301-1306. doi: 10.2112/SI65-220.1.</w:t>
      </w:r>
    </w:p>
    <w:bookmarkEnd w:id="21"/>
    <w:p w:rsidR="00271203" w:rsidRPr="00AA55BB" w:rsidRDefault="00271203" w:rsidP="00AA55BB">
      <w:pPr>
        <w:pStyle w:val="EndNoteBibliography"/>
      </w:pPr>
    </w:p>
    <w:p w:rsidR="00271203" w:rsidRPr="00AA55BB" w:rsidRDefault="00271203" w:rsidP="00AA55BB">
      <w:pPr>
        <w:pStyle w:val="EndNoteBibliography"/>
      </w:pPr>
      <w:bookmarkStart w:id="22" w:name="_ENREF_22"/>
      <w:r w:rsidRPr="00AA55BB">
        <w:t xml:space="preserve">Jackson, D. W. T., M. C. Bourke, and T. A. G. Smyth. (2015). The dune effect on sand-transporting winds on Mars. </w:t>
      </w:r>
      <w:r w:rsidRPr="00AA55BB">
        <w:rPr>
          <w:i/>
        </w:rPr>
        <w:t>Nature Communications</w:t>
      </w:r>
      <w:r w:rsidRPr="00AA55BB">
        <w:t xml:space="preserve">, </w:t>
      </w:r>
      <w:r w:rsidRPr="00AA55BB">
        <w:rPr>
          <w:i/>
        </w:rPr>
        <w:t>6</w:t>
      </w:r>
      <w:r w:rsidRPr="00AA55BB">
        <w:t>, 8796. doi: 10.1038/ncomms9796.</w:t>
      </w:r>
    </w:p>
    <w:bookmarkEnd w:id="22"/>
    <w:p w:rsidR="00271203" w:rsidRPr="00AA55BB" w:rsidRDefault="00271203" w:rsidP="00AA55BB">
      <w:pPr>
        <w:pStyle w:val="EndNoteBibliography"/>
      </w:pPr>
    </w:p>
    <w:p w:rsidR="00271203" w:rsidRPr="00AA55BB" w:rsidRDefault="00271203" w:rsidP="00AA55BB">
      <w:pPr>
        <w:pStyle w:val="EndNoteBibliography"/>
      </w:pPr>
      <w:bookmarkStart w:id="23" w:name="_ENREF_23"/>
      <w:r w:rsidRPr="00AA55BB">
        <w:t>King, W. H. J. (1918). Study of a dune belt.</w:t>
      </w:r>
      <w:r w:rsidRPr="00AA55BB">
        <w:rPr>
          <w:i/>
        </w:rPr>
        <w:t xml:space="preserve"> Geographical Journal</w:t>
      </w:r>
      <w:r w:rsidRPr="00AA55BB">
        <w:t xml:space="preserve">, </w:t>
      </w:r>
      <w:r w:rsidRPr="00AA55BB">
        <w:rPr>
          <w:i/>
        </w:rPr>
        <w:t>47</w:t>
      </w:r>
      <w:r w:rsidRPr="00AA55BB">
        <w:t>, 189-209.</w:t>
      </w:r>
    </w:p>
    <w:bookmarkEnd w:id="23"/>
    <w:p w:rsidR="00271203" w:rsidRPr="00AA55BB" w:rsidRDefault="00271203" w:rsidP="00AA55BB">
      <w:pPr>
        <w:pStyle w:val="EndNoteBibliography"/>
      </w:pPr>
    </w:p>
    <w:p w:rsidR="00271203" w:rsidRPr="00AA55BB" w:rsidRDefault="00271203" w:rsidP="00AA55BB">
      <w:pPr>
        <w:pStyle w:val="EndNoteBibliography"/>
      </w:pPr>
      <w:bookmarkStart w:id="24" w:name="_ENREF_24"/>
      <w:r w:rsidRPr="00AA55BB">
        <w:t xml:space="preserve">Lewis, S. R., M. Collins, P. L. Read, F. Forget, F. Hourdin, R. Fournier, C. Hourdin, O. Talagrand, and J.-P. Huot. (1999). A climate database for Mars. </w:t>
      </w:r>
      <w:r w:rsidRPr="00AA55BB">
        <w:rPr>
          <w:i/>
        </w:rPr>
        <w:t>Journal of Geophysical Research: Planets</w:t>
      </w:r>
      <w:r w:rsidRPr="00AA55BB">
        <w:t xml:space="preserve">, </w:t>
      </w:r>
      <w:r w:rsidRPr="00AA55BB">
        <w:rPr>
          <w:i/>
        </w:rPr>
        <w:t>104</w:t>
      </w:r>
      <w:r w:rsidRPr="00AA55BB">
        <w:t>(E10), 24177-24194. doi: 10.1029/1999je001024.</w:t>
      </w:r>
    </w:p>
    <w:bookmarkEnd w:id="24"/>
    <w:p w:rsidR="00271203" w:rsidRPr="00AA55BB" w:rsidRDefault="00271203" w:rsidP="00AA55BB">
      <w:pPr>
        <w:pStyle w:val="EndNoteBibliography"/>
      </w:pPr>
    </w:p>
    <w:p w:rsidR="00271203" w:rsidRPr="00AA55BB" w:rsidRDefault="00271203" w:rsidP="00AA55BB">
      <w:pPr>
        <w:pStyle w:val="EndNoteBibliography"/>
      </w:pPr>
      <w:bookmarkStart w:id="25" w:name="_ENREF_25"/>
      <w:r w:rsidRPr="00AA55BB">
        <w:t xml:space="preserve">Lindsay, J. F. (1973). Reversing Barchan Dunes in Lower Victoria Valley, Antarctica. </w:t>
      </w:r>
      <w:r w:rsidRPr="00AA55BB">
        <w:rPr>
          <w:i/>
        </w:rPr>
        <w:t>GSA Bulletin</w:t>
      </w:r>
      <w:r w:rsidRPr="00AA55BB">
        <w:t xml:space="preserve">, </w:t>
      </w:r>
      <w:r w:rsidRPr="00AA55BB">
        <w:rPr>
          <w:i/>
        </w:rPr>
        <w:t>84</w:t>
      </w:r>
      <w:r w:rsidRPr="00AA55BB">
        <w:t>(5), 1799-1806. doi: 10.1130/0016-7</w:t>
      </w:r>
      <w:r>
        <w:t>606(1973)84</w:t>
      </w:r>
      <w:r w:rsidRPr="00AA55BB">
        <w:t>.</w:t>
      </w:r>
    </w:p>
    <w:bookmarkEnd w:id="25"/>
    <w:p w:rsidR="00271203" w:rsidRPr="00AA55BB" w:rsidRDefault="00271203" w:rsidP="00AA55BB">
      <w:pPr>
        <w:pStyle w:val="EndNoteBibliography"/>
      </w:pPr>
    </w:p>
    <w:p w:rsidR="00271203" w:rsidRPr="00AA55BB" w:rsidRDefault="00271203" w:rsidP="00AA55BB">
      <w:pPr>
        <w:pStyle w:val="EndNoteBibliography"/>
      </w:pPr>
      <w:bookmarkStart w:id="26" w:name="_ENREF_26"/>
      <w:r w:rsidRPr="00AA55BB">
        <w:t xml:space="preserve">McEwen, A. S., E. M. Eliason, J. W. Bergstrom, N. T. Bridges, C. J. Hansen, W. A. Delamere, J. A. Grant, V. C. Gulick, K. E. Herkenhoff, L. Keszthelyi, R. L. Kirk, M. T. Mellon, S. W. Squyres, N. Thomas, and C. M. Weitz. (2007). Mars Reconnaissance Orbiter's High Resolution Imaging Science Experiment (HiRISE). </w:t>
      </w:r>
      <w:r w:rsidRPr="00AA55BB">
        <w:rPr>
          <w:i/>
        </w:rPr>
        <w:t>Journal of Geophysical Research: Planets</w:t>
      </w:r>
      <w:r w:rsidRPr="00AA55BB">
        <w:t xml:space="preserve">, </w:t>
      </w:r>
      <w:r w:rsidRPr="00AA55BB">
        <w:rPr>
          <w:i/>
        </w:rPr>
        <w:t>112</w:t>
      </w:r>
      <w:r w:rsidRPr="00AA55BB">
        <w:t>(E5). doi: 10.1029/2005je002605.</w:t>
      </w:r>
    </w:p>
    <w:bookmarkEnd w:id="26"/>
    <w:p w:rsidR="00271203" w:rsidRPr="00AA55BB" w:rsidRDefault="00271203" w:rsidP="00AA55BB">
      <w:pPr>
        <w:pStyle w:val="EndNoteBibliography"/>
      </w:pPr>
    </w:p>
    <w:p w:rsidR="00271203" w:rsidRPr="00AA55BB" w:rsidRDefault="00271203" w:rsidP="00AA55BB">
      <w:pPr>
        <w:pStyle w:val="EndNoteBibliography"/>
      </w:pPr>
      <w:bookmarkStart w:id="27" w:name="_ENREF_27"/>
      <w:r w:rsidRPr="00AA55BB">
        <w:t xml:space="preserve">McKee, E. D. (1979). A study of global sand seas. </w:t>
      </w:r>
      <w:r w:rsidRPr="00AA55BB">
        <w:rPr>
          <w:i/>
        </w:rPr>
        <w:t xml:space="preserve">Report Rep. </w:t>
      </w:r>
      <w:r w:rsidRPr="00AA55BB">
        <w:t>1052, 439 pp, Washington, D.C.</w:t>
      </w:r>
    </w:p>
    <w:bookmarkEnd w:id="27"/>
    <w:p w:rsidR="00271203" w:rsidRPr="00AA55BB" w:rsidRDefault="00271203" w:rsidP="00AA55BB">
      <w:pPr>
        <w:pStyle w:val="EndNoteBibliography"/>
      </w:pPr>
    </w:p>
    <w:p w:rsidR="00271203" w:rsidRPr="00AA55BB" w:rsidRDefault="00271203" w:rsidP="00AA55BB">
      <w:pPr>
        <w:pStyle w:val="EndNoteBibliography"/>
      </w:pPr>
      <w:bookmarkStart w:id="28" w:name="_ENREF_28"/>
      <w:r w:rsidRPr="00AA55BB">
        <w:t xml:space="preserve">Paterson, D. A., and J. D. Holmes. (1993). Computation of wind flow over topography. </w:t>
      </w:r>
      <w:r w:rsidRPr="00AA55BB">
        <w:rPr>
          <w:i/>
        </w:rPr>
        <w:t>Journal of Wind Engineering and Industrial Aerodynamics</w:t>
      </w:r>
      <w:r w:rsidRPr="00AA55BB">
        <w:t xml:space="preserve">, </w:t>
      </w:r>
      <w:r w:rsidRPr="00AA55BB">
        <w:rPr>
          <w:i/>
        </w:rPr>
        <w:t>46-47</w:t>
      </w:r>
      <w:r w:rsidRPr="00AA55BB">
        <w:t>, 471-476. doi: https://doi.org/10.1016/0167-6105(93)90314-E.</w:t>
      </w:r>
    </w:p>
    <w:bookmarkEnd w:id="28"/>
    <w:p w:rsidR="00271203" w:rsidRPr="00AA55BB" w:rsidRDefault="00271203" w:rsidP="00AA55BB">
      <w:pPr>
        <w:pStyle w:val="EndNoteBibliography"/>
      </w:pPr>
    </w:p>
    <w:p w:rsidR="00271203" w:rsidRPr="00AA55BB" w:rsidRDefault="00271203" w:rsidP="00AA55BB">
      <w:pPr>
        <w:pStyle w:val="EndNoteBibliography"/>
      </w:pPr>
      <w:bookmarkStart w:id="29" w:name="_ENREF_29"/>
      <w:r w:rsidRPr="00AA55BB">
        <w:t xml:space="preserve">Richards, P. J., and R. P. Hoxey. (1993). Appropriate boundary conditions for computational wind engineering models using the k-ϵ turbulence model. </w:t>
      </w:r>
      <w:r w:rsidRPr="00AA55BB">
        <w:rPr>
          <w:i/>
        </w:rPr>
        <w:t>Journal of Wind Engineering and Industrial Aerodynamics</w:t>
      </w:r>
      <w:r w:rsidRPr="00AA55BB">
        <w:t xml:space="preserve">, </w:t>
      </w:r>
      <w:r w:rsidRPr="00AA55BB">
        <w:rPr>
          <w:i/>
        </w:rPr>
        <w:t>46-47</w:t>
      </w:r>
      <w:r w:rsidRPr="00AA55BB">
        <w:t>, 145-153. doi: https://doi.org/10.1016/0167-6105(93)90124-7.</w:t>
      </w:r>
    </w:p>
    <w:bookmarkEnd w:id="29"/>
    <w:p w:rsidR="00271203" w:rsidRPr="00AA55BB" w:rsidRDefault="00271203" w:rsidP="00AA55BB">
      <w:pPr>
        <w:pStyle w:val="EndNoteBibliography"/>
      </w:pPr>
    </w:p>
    <w:p w:rsidR="00271203" w:rsidRPr="00AA55BB" w:rsidRDefault="00271203" w:rsidP="00AA55BB">
      <w:pPr>
        <w:pStyle w:val="EndNoteBibliography"/>
      </w:pPr>
      <w:bookmarkStart w:id="30" w:name="_ENREF_30"/>
      <w:r w:rsidRPr="00AA55BB">
        <w:t xml:space="preserve">Selby, M. J., R. B. Rains, and R. W. P. Palmer. (1974). Eolian deposits of the ice-free Victoria Valley, Southern Victoria Land, Antarctica. </w:t>
      </w:r>
      <w:r w:rsidRPr="00AA55BB">
        <w:rPr>
          <w:i/>
        </w:rPr>
        <w:t>New Zealand Journal of Geology and Geophysics</w:t>
      </w:r>
      <w:r w:rsidRPr="00AA55BB">
        <w:t xml:space="preserve">, </w:t>
      </w:r>
      <w:r w:rsidRPr="00AA55BB">
        <w:rPr>
          <w:i/>
        </w:rPr>
        <w:t>17</w:t>
      </w:r>
      <w:r w:rsidRPr="00AA55BB">
        <w:t>(3), 543-562. doi: 10.1080/00288306.1973.10421580.</w:t>
      </w:r>
    </w:p>
    <w:bookmarkEnd w:id="30"/>
    <w:p w:rsidR="00271203" w:rsidRPr="00AA55BB" w:rsidRDefault="00271203" w:rsidP="00AA55BB">
      <w:pPr>
        <w:pStyle w:val="EndNoteBibliography"/>
      </w:pPr>
    </w:p>
    <w:p w:rsidR="00271203" w:rsidRPr="00AA55BB" w:rsidRDefault="00271203" w:rsidP="00AA55BB">
      <w:pPr>
        <w:pStyle w:val="EndNoteBibliography"/>
      </w:pPr>
      <w:bookmarkStart w:id="31" w:name="_ENREF_31"/>
      <w:r w:rsidRPr="00AA55BB">
        <w:t xml:space="preserve">Silvestro, S., L. K. Fenton, D. A. Vaz, N. T. Bridges, and G. G. Ori. (2010). Ripple migration and dune activity on Mars: Evidence for dynamic wind processes. </w:t>
      </w:r>
      <w:r w:rsidRPr="00AA55BB">
        <w:rPr>
          <w:i/>
        </w:rPr>
        <w:t>Geophysical Research Letters</w:t>
      </w:r>
      <w:r w:rsidRPr="00AA55BB">
        <w:t xml:space="preserve">, </w:t>
      </w:r>
      <w:r w:rsidRPr="00AA55BB">
        <w:rPr>
          <w:i/>
        </w:rPr>
        <w:t>37</w:t>
      </w:r>
      <w:r w:rsidRPr="00AA55BB">
        <w:t>(20). doi: 10.1029/2010gl044743.</w:t>
      </w:r>
    </w:p>
    <w:bookmarkEnd w:id="31"/>
    <w:p w:rsidR="00271203" w:rsidRPr="00AA55BB" w:rsidRDefault="00271203" w:rsidP="00AA55BB">
      <w:pPr>
        <w:pStyle w:val="EndNoteBibliography"/>
      </w:pPr>
    </w:p>
    <w:p w:rsidR="00271203" w:rsidRPr="00AA55BB" w:rsidRDefault="00271203" w:rsidP="00AA55BB">
      <w:pPr>
        <w:pStyle w:val="EndNoteBibliography"/>
      </w:pPr>
      <w:bookmarkStart w:id="32" w:name="_ENREF_32"/>
      <w:r w:rsidRPr="00AA55BB">
        <w:t xml:space="preserve">Silvestro, S., D. A. Vaz, R. C. Ewing, A. P. Rossi, L. K. Fenton, T. I. Michaels, J. Flahaut, and P. E. Geissler. (2013). Pervasive aeolian activity along rover Curiosity’s traverse in Gale Crater, Mars. </w:t>
      </w:r>
      <w:r w:rsidRPr="00AA55BB">
        <w:rPr>
          <w:i/>
        </w:rPr>
        <w:t>Geology</w:t>
      </w:r>
      <w:r w:rsidRPr="00AA55BB">
        <w:t xml:space="preserve">, </w:t>
      </w:r>
      <w:r w:rsidRPr="00AA55BB">
        <w:rPr>
          <w:i/>
        </w:rPr>
        <w:t>41</w:t>
      </w:r>
      <w:r w:rsidRPr="00AA55BB">
        <w:t>(4), 483-486. doi: 10.1130/g34162.1.</w:t>
      </w:r>
    </w:p>
    <w:bookmarkEnd w:id="32"/>
    <w:p w:rsidR="00271203" w:rsidRPr="00AA55BB" w:rsidRDefault="00271203" w:rsidP="00AA55BB">
      <w:pPr>
        <w:pStyle w:val="EndNoteBibliography"/>
      </w:pPr>
    </w:p>
    <w:p w:rsidR="00271203" w:rsidRPr="00AA55BB" w:rsidRDefault="00271203" w:rsidP="00AA55BB">
      <w:pPr>
        <w:pStyle w:val="EndNoteBibliography"/>
      </w:pPr>
      <w:bookmarkStart w:id="33" w:name="_ENREF_33"/>
      <w:r w:rsidRPr="00AA55BB">
        <w:t xml:space="preserve">Smith, A. B., D. W. T. Jackson, and J. A. G. Cooper. (2017a). Three-dimensional airflow and sediment transport patterns over barchan dunes. </w:t>
      </w:r>
      <w:r w:rsidRPr="00AA55BB">
        <w:rPr>
          <w:i/>
        </w:rPr>
        <w:t>Geomorphology</w:t>
      </w:r>
      <w:r w:rsidRPr="00AA55BB">
        <w:t xml:space="preserve">, </w:t>
      </w:r>
      <w:r w:rsidRPr="00AA55BB">
        <w:rPr>
          <w:i/>
        </w:rPr>
        <w:t>278</w:t>
      </w:r>
      <w:r w:rsidRPr="00AA55BB">
        <w:t>, 28-42. doi: https://doi.org/10.1016/j.geomorph.2016.10.025.</w:t>
      </w:r>
    </w:p>
    <w:bookmarkEnd w:id="33"/>
    <w:p w:rsidR="00271203" w:rsidRPr="00AA55BB" w:rsidRDefault="00271203" w:rsidP="00AA55BB">
      <w:pPr>
        <w:pStyle w:val="EndNoteBibliography"/>
      </w:pPr>
    </w:p>
    <w:p w:rsidR="00271203" w:rsidRPr="00AA55BB" w:rsidRDefault="00271203" w:rsidP="00AA55BB">
      <w:pPr>
        <w:pStyle w:val="EndNoteBibliography"/>
      </w:pPr>
      <w:bookmarkStart w:id="34" w:name="_ENREF_34"/>
      <w:r w:rsidRPr="00AA55BB">
        <w:t xml:space="preserve">Smith, A. B., D. W. T. Jackson, J. A. G. Cooper, and L. Hernández-Calvento. (2017b). Quantifying the role of urbanization on airflow perturbations and dunefield evolution. </w:t>
      </w:r>
      <w:r w:rsidRPr="00AA55BB">
        <w:rPr>
          <w:i/>
        </w:rPr>
        <w:t>Earth's Future</w:t>
      </w:r>
      <w:r w:rsidRPr="00AA55BB">
        <w:t xml:space="preserve">, </w:t>
      </w:r>
      <w:r w:rsidRPr="00AA55BB">
        <w:rPr>
          <w:i/>
        </w:rPr>
        <w:t>5</w:t>
      </w:r>
      <w:r w:rsidRPr="00AA55BB">
        <w:t>(5), 520-539. doi: doi:10.1002/2016EF000524.</w:t>
      </w:r>
    </w:p>
    <w:bookmarkEnd w:id="34"/>
    <w:p w:rsidR="00271203" w:rsidRPr="00AA55BB" w:rsidRDefault="00271203" w:rsidP="00AA55BB">
      <w:pPr>
        <w:pStyle w:val="EndNoteBibliography"/>
      </w:pPr>
    </w:p>
    <w:p w:rsidR="00271203" w:rsidRPr="00AA55BB" w:rsidRDefault="00271203" w:rsidP="00AA55BB">
      <w:pPr>
        <w:pStyle w:val="EndNoteBibliography"/>
      </w:pPr>
      <w:bookmarkStart w:id="35" w:name="_ENREF_35"/>
      <w:r w:rsidRPr="00AA55BB">
        <w:t xml:space="preserve">Smyth, T. A. G., D. W. T. Jackson, and J. A. G. Cooper (2011). </w:t>
      </w:r>
      <w:r w:rsidRPr="00AA55BB">
        <w:rPr>
          <w:i/>
        </w:rPr>
        <w:t>Computational Fluid Dynamic modelling of Three-Dimensional airflow over dune blowouts</w:t>
      </w:r>
      <w:r w:rsidRPr="00AA55BB">
        <w:t>. 314-318 pp.</w:t>
      </w:r>
    </w:p>
    <w:bookmarkEnd w:id="35"/>
    <w:p w:rsidR="00271203" w:rsidRPr="00AA55BB" w:rsidRDefault="00271203" w:rsidP="00AA55BB">
      <w:pPr>
        <w:pStyle w:val="EndNoteBibliography"/>
      </w:pPr>
    </w:p>
    <w:p w:rsidR="00271203" w:rsidRPr="00AA55BB" w:rsidRDefault="00271203" w:rsidP="00AA55BB">
      <w:pPr>
        <w:pStyle w:val="EndNoteBibliography"/>
      </w:pPr>
      <w:bookmarkStart w:id="36" w:name="_ENREF_36"/>
      <w:r w:rsidRPr="00AA55BB">
        <w:t xml:space="preserve">Smyth, T. A. G., D. W. T. Jackson, and J. A. G. Cooper. (2012). High resolution measured and modelled three-dimensional airflow over a coastal bowl blowout. </w:t>
      </w:r>
      <w:r w:rsidRPr="00AA55BB">
        <w:rPr>
          <w:i/>
        </w:rPr>
        <w:t>Geomorphology</w:t>
      </w:r>
      <w:r w:rsidRPr="00AA55BB">
        <w:t xml:space="preserve">, </w:t>
      </w:r>
      <w:r w:rsidRPr="00AA55BB">
        <w:rPr>
          <w:i/>
        </w:rPr>
        <w:t>177-178</w:t>
      </w:r>
      <w:r w:rsidRPr="00AA55BB">
        <w:t>, 62-73. doi: https://doi.org/10.1016/j.geomorph.2012.07.014.</w:t>
      </w:r>
    </w:p>
    <w:bookmarkEnd w:id="36"/>
    <w:p w:rsidR="00271203" w:rsidRPr="00AA55BB" w:rsidRDefault="00271203" w:rsidP="00AA55BB">
      <w:pPr>
        <w:pStyle w:val="EndNoteBibliography"/>
      </w:pPr>
    </w:p>
    <w:p w:rsidR="00271203" w:rsidRPr="00AA55BB" w:rsidRDefault="00271203" w:rsidP="00AA55BB">
      <w:pPr>
        <w:pStyle w:val="EndNoteBibliography"/>
      </w:pPr>
      <w:bookmarkStart w:id="37" w:name="_ENREF_37"/>
      <w:r w:rsidRPr="00AA55BB">
        <w:lastRenderedPageBreak/>
        <w:t xml:space="preserve">Smyth, T. A. G., D. W. T. Jackson, and J. A. G. Cooper. (2013). Three dimensional airflow patterns within a coastal trough–bowl blowout during fresh breeze to hurricane force winds. </w:t>
      </w:r>
      <w:r w:rsidRPr="00AA55BB">
        <w:rPr>
          <w:i/>
        </w:rPr>
        <w:t>Aeolian Research</w:t>
      </w:r>
      <w:r w:rsidRPr="00AA55BB">
        <w:t xml:space="preserve">, </w:t>
      </w:r>
      <w:r w:rsidRPr="00AA55BB">
        <w:rPr>
          <w:i/>
        </w:rPr>
        <w:t>9</w:t>
      </w:r>
      <w:r w:rsidRPr="00AA55BB">
        <w:t>, 111-123. doi: https://doi.org/10.1016/j.aeolia.2013.03.002.</w:t>
      </w:r>
    </w:p>
    <w:bookmarkEnd w:id="37"/>
    <w:p w:rsidR="00271203" w:rsidRPr="00AA55BB" w:rsidRDefault="00271203" w:rsidP="00AA55BB">
      <w:pPr>
        <w:pStyle w:val="EndNoteBibliography"/>
      </w:pPr>
    </w:p>
    <w:p w:rsidR="00271203" w:rsidRPr="00AA55BB" w:rsidRDefault="00271203" w:rsidP="00AA55BB">
      <w:pPr>
        <w:pStyle w:val="EndNoteBibliography"/>
      </w:pPr>
      <w:bookmarkStart w:id="38" w:name="_ENREF_38"/>
      <w:r w:rsidRPr="00AA55BB">
        <w:t xml:space="preserve">Smyth, T. A. G., D. Jackson, and A. Cooper. (2014). Airflow and aeolian sediment transport patterns within a coastal trough blowout during lateral wind conditions. </w:t>
      </w:r>
      <w:r w:rsidRPr="00AA55BB">
        <w:rPr>
          <w:i/>
        </w:rPr>
        <w:t>Earth Surface Processes and Landforms</w:t>
      </w:r>
      <w:r w:rsidRPr="00AA55BB">
        <w:t xml:space="preserve">, </w:t>
      </w:r>
      <w:r w:rsidRPr="00AA55BB">
        <w:rPr>
          <w:i/>
        </w:rPr>
        <w:t>39</w:t>
      </w:r>
      <w:r w:rsidRPr="00AA55BB">
        <w:t>(14), 1847-1854. doi: 10.1002/esp.3572.</w:t>
      </w:r>
    </w:p>
    <w:bookmarkEnd w:id="38"/>
    <w:p w:rsidR="00271203" w:rsidRPr="00AA55BB" w:rsidRDefault="00271203" w:rsidP="00AA55BB">
      <w:pPr>
        <w:pStyle w:val="EndNoteBibliography"/>
      </w:pPr>
    </w:p>
    <w:p w:rsidR="00271203" w:rsidRPr="00AA55BB" w:rsidRDefault="00271203" w:rsidP="00AA55BB">
      <w:pPr>
        <w:pStyle w:val="EndNoteBibliography"/>
      </w:pPr>
      <w:bookmarkStart w:id="39" w:name="_ENREF_39"/>
      <w:r w:rsidRPr="00AA55BB">
        <w:t xml:space="preserve">Smyth, T. A. G. (2016). A review of Computational Fluid Dynamics (CFD) airflow modelling over aeolian landforms. </w:t>
      </w:r>
      <w:r w:rsidRPr="00AA55BB">
        <w:rPr>
          <w:i/>
        </w:rPr>
        <w:t>Aeolian Research</w:t>
      </w:r>
      <w:r w:rsidRPr="00AA55BB">
        <w:t xml:space="preserve">, </w:t>
      </w:r>
      <w:r w:rsidRPr="00AA55BB">
        <w:rPr>
          <w:i/>
        </w:rPr>
        <w:t>22</w:t>
      </w:r>
      <w:r w:rsidRPr="00AA55BB">
        <w:t>, 153-164. doi: https://doi.org/10.1016/j.aeolia.2016.07.003.</w:t>
      </w:r>
    </w:p>
    <w:bookmarkEnd w:id="39"/>
    <w:p w:rsidR="00271203" w:rsidRPr="00AA55BB" w:rsidRDefault="00271203" w:rsidP="00AA55BB">
      <w:pPr>
        <w:pStyle w:val="EndNoteBibliography"/>
      </w:pPr>
    </w:p>
    <w:p w:rsidR="00271203" w:rsidRPr="00AA55BB" w:rsidRDefault="00271203" w:rsidP="00AA55BB">
      <w:pPr>
        <w:pStyle w:val="EndNoteBibliography"/>
      </w:pPr>
      <w:bookmarkStart w:id="40" w:name="_ENREF_40"/>
      <w:r w:rsidRPr="00AA55BB">
        <w:t xml:space="preserve">Spiga, A., and F. Forget. (2009). A new model to simulate the Martian mesoscale and microscale atmospheric circulation: Validation and first results. </w:t>
      </w:r>
      <w:r w:rsidRPr="00AA55BB">
        <w:rPr>
          <w:i/>
        </w:rPr>
        <w:t>Journal of Geophysical Research: Planets</w:t>
      </w:r>
      <w:r w:rsidRPr="00AA55BB">
        <w:t xml:space="preserve">, </w:t>
      </w:r>
      <w:r w:rsidRPr="00AA55BB">
        <w:rPr>
          <w:i/>
        </w:rPr>
        <w:t>114</w:t>
      </w:r>
      <w:r w:rsidRPr="00AA55BB">
        <w:t>(E2). doi: 10.1029/2008je003242.</w:t>
      </w:r>
    </w:p>
    <w:bookmarkEnd w:id="40"/>
    <w:p w:rsidR="00271203" w:rsidRPr="00AA55BB" w:rsidRDefault="00271203" w:rsidP="00AA55BB">
      <w:pPr>
        <w:pStyle w:val="EndNoteBibliography"/>
      </w:pPr>
    </w:p>
    <w:p w:rsidR="00271203" w:rsidRPr="00AA55BB" w:rsidRDefault="00271203" w:rsidP="00AA55BB">
      <w:pPr>
        <w:pStyle w:val="EndNoteBibliography"/>
      </w:pPr>
      <w:bookmarkStart w:id="41" w:name="_ENREF_41"/>
      <w:r w:rsidRPr="00AA55BB">
        <w:t xml:space="preserve">Sullivan, R., D. Banfield, J. F. Bell, W. Calvin, D. Fike, M. Golombek, R. Greeley, J. Grotzinger, K. Herkenhoff, D. Jerolmack, M. Malin, D. Ming, L. A. Soderblom, S. W. Squyres, S. Thompson, W. A. Watters, C. M. Weitz, and A. Yen. (2005). Aeolian processes at the Mars Exploration Rover Meridiani Planum landing site. </w:t>
      </w:r>
      <w:r w:rsidRPr="00AA55BB">
        <w:rPr>
          <w:i/>
        </w:rPr>
        <w:t>Nature</w:t>
      </w:r>
      <w:r w:rsidRPr="00AA55BB">
        <w:t xml:space="preserve">, </w:t>
      </w:r>
      <w:r w:rsidRPr="00AA55BB">
        <w:rPr>
          <w:i/>
        </w:rPr>
        <w:t>436</w:t>
      </w:r>
      <w:r w:rsidRPr="00AA55BB">
        <w:t>(7047), 58-61. doi: 10.1038/nature03641.</w:t>
      </w:r>
    </w:p>
    <w:bookmarkEnd w:id="41"/>
    <w:p w:rsidR="00271203" w:rsidRPr="00AA55BB" w:rsidRDefault="00271203" w:rsidP="00AA55BB">
      <w:pPr>
        <w:pStyle w:val="EndNoteBibliography"/>
      </w:pPr>
    </w:p>
    <w:p w:rsidR="00271203" w:rsidRPr="00AA55BB" w:rsidRDefault="00271203" w:rsidP="00AA55BB">
      <w:pPr>
        <w:pStyle w:val="EndNoteBibliography"/>
      </w:pPr>
      <w:bookmarkStart w:id="42" w:name="_ENREF_42"/>
      <w:r w:rsidRPr="00AA55BB">
        <w:t xml:space="preserve">Sullivan, R., R. Arvidson, J. F. Bell III, R. Gellert, M. Golombek, R. Greeley, K. Herkenhoff, J. Johnson, S. Thompson, P. Whelley, and J. Wray. (2008). Wind-driven particle mobility on Mars: Insights from Mars Exploration Rover observations at “El Dorado” and surroundings at Gusev Crater. </w:t>
      </w:r>
      <w:r w:rsidRPr="00AA55BB">
        <w:rPr>
          <w:i/>
        </w:rPr>
        <w:t>Journal of Geophysical Research: Planets</w:t>
      </w:r>
      <w:r w:rsidRPr="00AA55BB">
        <w:t xml:space="preserve">, </w:t>
      </w:r>
      <w:r w:rsidRPr="00AA55BB">
        <w:rPr>
          <w:i/>
        </w:rPr>
        <w:t>113</w:t>
      </w:r>
      <w:r w:rsidRPr="00AA55BB">
        <w:t>(E6). doi: 10.1029/2008je003101.</w:t>
      </w:r>
    </w:p>
    <w:bookmarkEnd w:id="42"/>
    <w:p w:rsidR="00271203" w:rsidRPr="00AA55BB" w:rsidRDefault="00271203" w:rsidP="00AA55BB">
      <w:pPr>
        <w:pStyle w:val="EndNoteBibliography"/>
      </w:pPr>
    </w:p>
    <w:p w:rsidR="00271203" w:rsidRPr="00AA55BB" w:rsidRDefault="00271203" w:rsidP="00AA55BB">
      <w:pPr>
        <w:pStyle w:val="EndNoteBibliography"/>
      </w:pPr>
      <w:bookmarkStart w:id="43" w:name="_ENREF_43"/>
      <w:r w:rsidRPr="00AA55BB">
        <w:t>Tinley, K. L. (1985). Coastal dunes of South Africa. South African National Scientific Programs</w:t>
      </w:r>
    </w:p>
    <w:p w:rsidR="00271203" w:rsidRPr="00AA55BB" w:rsidRDefault="00271203" w:rsidP="00AA55BB">
      <w:pPr>
        <w:pStyle w:val="EndNoteBibliography"/>
      </w:pPr>
      <w:r w:rsidRPr="00AA55BB">
        <w:t xml:space="preserve">Report. </w:t>
      </w:r>
      <w:r w:rsidRPr="00AA55BB">
        <w:rPr>
          <w:i/>
        </w:rPr>
        <w:t xml:space="preserve">Rep. </w:t>
      </w:r>
      <w:r w:rsidRPr="00AA55BB">
        <w:t>109, 1-297 pp.</w:t>
      </w:r>
    </w:p>
    <w:bookmarkEnd w:id="43"/>
    <w:p w:rsidR="00271203" w:rsidRPr="00AA55BB" w:rsidRDefault="00271203" w:rsidP="00AA55BB">
      <w:pPr>
        <w:pStyle w:val="EndNoteBibliography"/>
      </w:pPr>
    </w:p>
    <w:p w:rsidR="00271203" w:rsidRPr="00AA55BB" w:rsidRDefault="00271203" w:rsidP="00AA55BB">
      <w:pPr>
        <w:pStyle w:val="EndNoteBibliography"/>
      </w:pPr>
      <w:bookmarkStart w:id="44" w:name="_ENREF_44"/>
      <w:r w:rsidRPr="00AA55BB">
        <w:t xml:space="preserve">Toigo, A. D., and M. I. Richardson. (2002). A mesoscale model for the Martian atmosphere. </w:t>
      </w:r>
      <w:r w:rsidRPr="00AA55BB">
        <w:rPr>
          <w:i/>
        </w:rPr>
        <w:t>Journal of Geophysical Research: Planets</w:t>
      </w:r>
      <w:r w:rsidRPr="00AA55BB">
        <w:t xml:space="preserve">, </w:t>
      </w:r>
      <w:r w:rsidRPr="00AA55BB">
        <w:rPr>
          <w:i/>
        </w:rPr>
        <w:t>107</w:t>
      </w:r>
      <w:r w:rsidRPr="00AA55BB">
        <w:t>(E7), 3-1-3-21. doi: 10.1029/2000je001489.</w:t>
      </w:r>
    </w:p>
    <w:bookmarkEnd w:id="44"/>
    <w:p w:rsidR="00271203" w:rsidRPr="00AA55BB" w:rsidRDefault="00271203" w:rsidP="00AA55BB">
      <w:pPr>
        <w:pStyle w:val="EndNoteBibliography"/>
      </w:pPr>
    </w:p>
    <w:p w:rsidR="00271203" w:rsidRDefault="00271203" w:rsidP="00E0784F">
      <w:pPr>
        <w:autoSpaceDE w:val="0"/>
        <w:autoSpaceDN w:val="0"/>
        <w:adjustRightInd w:val="0"/>
        <w:rPr>
          <w:sz w:val="24"/>
          <w:szCs w:val="24"/>
        </w:rPr>
      </w:pPr>
    </w:p>
    <w:p w:rsidR="00271203" w:rsidRPr="00E148B5" w:rsidRDefault="00271203" w:rsidP="00E148B5">
      <w:pPr>
        <w:rPr>
          <w:sz w:val="24"/>
          <w:szCs w:val="24"/>
        </w:rPr>
      </w:pPr>
    </w:p>
    <w:p w:rsidR="00271203" w:rsidRPr="00E148B5" w:rsidRDefault="00271203" w:rsidP="00E148B5">
      <w:pPr>
        <w:rPr>
          <w:sz w:val="24"/>
          <w:szCs w:val="24"/>
        </w:rPr>
      </w:pPr>
    </w:p>
    <w:p w:rsidR="00271203" w:rsidRPr="00E148B5" w:rsidRDefault="00271203" w:rsidP="00E148B5">
      <w:pPr>
        <w:rPr>
          <w:sz w:val="24"/>
          <w:szCs w:val="24"/>
        </w:rPr>
      </w:pPr>
    </w:p>
    <w:p w:rsidR="00271203" w:rsidRPr="00E148B5" w:rsidRDefault="00271203" w:rsidP="00E148B5">
      <w:pPr>
        <w:rPr>
          <w:sz w:val="24"/>
          <w:szCs w:val="24"/>
        </w:rPr>
      </w:pPr>
    </w:p>
    <w:p w:rsidR="00271203" w:rsidRPr="00E148B5" w:rsidRDefault="00271203" w:rsidP="00E148B5">
      <w:pPr>
        <w:rPr>
          <w:sz w:val="24"/>
          <w:szCs w:val="24"/>
        </w:rPr>
      </w:pPr>
    </w:p>
    <w:p w:rsidR="00271203" w:rsidRPr="00E148B5" w:rsidRDefault="00271203" w:rsidP="00E148B5">
      <w:pPr>
        <w:rPr>
          <w:sz w:val="24"/>
          <w:szCs w:val="24"/>
        </w:rPr>
      </w:pPr>
    </w:p>
    <w:p w:rsidR="00271203" w:rsidRDefault="00271203" w:rsidP="00E148B5">
      <w:pPr>
        <w:rPr>
          <w:sz w:val="24"/>
          <w:szCs w:val="24"/>
        </w:rPr>
      </w:pPr>
    </w:p>
    <w:p w:rsidR="00271203" w:rsidRPr="00E148B5" w:rsidRDefault="00271203" w:rsidP="00E148B5">
      <w:pPr>
        <w:tabs>
          <w:tab w:val="left" w:pos="5103"/>
        </w:tabs>
        <w:rPr>
          <w:sz w:val="24"/>
          <w:szCs w:val="24"/>
        </w:rPr>
      </w:pPr>
      <w:r>
        <w:rPr>
          <w:sz w:val="24"/>
          <w:szCs w:val="24"/>
        </w:rPr>
        <w:tab/>
      </w:r>
    </w:p>
    <w:p w:rsidR="005C434F" w:rsidRDefault="005C434F"/>
    <w:sectPr w:rsidR="005C434F" w:rsidSect="00271203">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34782"/>
    <w:multiLevelType w:val="hybridMultilevel"/>
    <w:tmpl w:val="0AFC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3461C4"/>
    <w:multiLevelType w:val="hybridMultilevel"/>
    <w:tmpl w:val="EF6A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1203"/>
    <w:rsid w:val="00096FA5"/>
    <w:rsid w:val="00271203"/>
    <w:rsid w:val="004C2F28"/>
    <w:rsid w:val="005C434F"/>
    <w:rsid w:val="0060193A"/>
    <w:rsid w:val="006A3B9D"/>
    <w:rsid w:val="00E868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1614B-8E54-4CA2-B0F6-ABD51CEAF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203"/>
    <w:pPr>
      <w:spacing w:after="0" w:line="240" w:lineRule="auto"/>
    </w:pPr>
    <w:rPr>
      <w:rFonts w:ascii="Times New Roman" w:eastAsia="Times New Roman" w:hAnsi="Times New Roman" w:cs="Times New Roman"/>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203"/>
    <w:rPr>
      <w:color w:val="0563C1" w:themeColor="hyperlink"/>
      <w:u w:val="single"/>
    </w:rPr>
  </w:style>
  <w:style w:type="paragraph" w:styleId="BalloonText">
    <w:name w:val="Balloon Text"/>
    <w:basedOn w:val="Normal"/>
    <w:link w:val="BalloonTextChar"/>
    <w:uiPriority w:val="99"/>
    <w:semiHidden/>
    <w:unhideWhenUsed/>
    <w:rsid w:val="00271203"/>
    <w:rPr>
      <w:rFonts w:ascii="Tahoma" w:hAnsi="Tahoma" w:cs="Tahoma"/>
      <w:sz w:val="16"/>
      <w:szCs w:val="16"/>
    </w:rPr>
  </w:style>
  <w:style w:type="character" w:customStyle="1" w:styleId="BalloonTextChar">
    <w:name w:val="Balloon Text Char"/>
    <w:basedOn w:val="DefaultParagraphFont"/>
    <w:link w:val="BalloonText"/>
    <w:uiPriority w:val="99"/>
    <w:semiHidden/>
    <w:rsid w:val="00271203"/>
    <w:rPr>
      <w:rFonts w:ascii="Tahoma" w:eastAsia="Times New Roman" w:hAnsi="Tahoma" w:cs="Tahoma"/>
      <w:sz w:val="16"/>
      <w:szCs w:val="16"/>
      <w:lang w:val="en-GB"/>
    </w:rPr>
  </w:style>
  <w:style w:type="character" w:styleId="PlaceholderText">
    <w:name w:val="Placeholder Text"/>
    <w:basedOn w:val="DefaultParagraphFont"/>
    <w:uiPriority w:val="99"/>
    <w:semiHidden/>
    <w:rsid w:val="00271203"/>
    <w:rPr>
      <w:color w:val="808080"/>
    </w:rPr>
  </w:style>
  <w:style w:type="character" w:styleId="CommentReference">
    <w:name w:val="annotation reference"/>
    <w:basedOn w:val="DefaultParagraphFont"/>
    <w:uiPriority w:val="99"/>
    <w:semiHidden/>
    <w:unhideWhenUsed/>
    <w:rsid w:val="00271203"/>
    <w:rPr>
      <w:sz w:val="16"/>
      <w:szCs w:val="16"/>
    </w:rPr>
  </w:style>
  <w:style w:type="paragraph" w:styleId="CommentText">
    <w:name w:val="annotation text"/>
    <w:basedOn w:val="Normal"/>
    <w:link w:val="CommentTextChar"/>
    <w:uiPriority w:val="99"/>
    <w:semiHidden/>
    <w:unhideWhenUsed/>
    <w:rsid w:val="00271203"/>
    <w:rPr>
      <w:sz w:val="20"/>
    </w:rPr>
  </w:style>
  <w:style w:type="character" w:customStyle="1" w:styleId="CommentTextChar">
    <w:name w:val="Comment Text Char"/>
    <w:basedOn w:val="DefaultParagraphFont"/>
    <w:link w:val="CommentText"/>
    <w:uiPriority w:val="99"/>
    <w:semiHidden/>
    <w:rsid w:val="0027120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71203"/>
    <w:rPr>
      <w:b/>
      <w:bCs/>
    </w:rPr>
  </w:style>
  <w:style w:type="character" w:customStyle="1" w:styleId="CommentSubjectChar">
    <w:name w:val="Comment Subject Char"/>
    <w:basedOn w:val="CommentTextChar"/>
    <w:link w:val="CommentSubject"/>
    <w:uiPriority w:val="99"/>
    <w:semiHidden/>
    <w:rsid w:val="00271203"/>
    <w:rPr>
      <w:rFonts w:ascii="Times New Roman" w:eastAsia="Times New Roman" w:hAnsi="Times New Roman" w:cs="Times New Roman"/>
      <w:b/>
      <w:bCs/>
      <w:sz w:val="20"/>
      <w:szCs w:val="20"/>
      <w:lang w:val="en-GB"/>
    </w:rPr>
  </w:style>
  <w:style w:type="paragraph" w:customStyle="1" w:styleId="EndNoteBibliographyTitle">
    <w:name w:val="EndNote Bibliography Title"/>
    <w:basedOn w:val="Normal"/>
    <w:link w:val="EndNoteBibliographyTitleCar"/>
    <w:rsid w:val="00271203"/>
    <w:pPr>
      <w:jc w:val="center"/>
    </w:pPr>
    <w:rPr>
      <w:noProof/>
      <w:lang w:val="en-US"/>
    </w:rPr>
  </w:style>
  <w:style w:type="character" w:customStyle="1" w:styleId="EndNoteBibliographyTitleCar">
    <w:name w:val="EndNote Bibliography Title Car"/>
    <w:basedOn w:val="DefaultParagraphFont"/>
    <w:link w:val="EndNoteBibliographyTitle"/>
    <w:rsid w:val="00271203"/>
    <w:rPr>
      <w:rFonts w:ascii="Times New Roman" w:eastAsia="Times New Roman" w:hAnsi="Times New Roman" w:cs="Times New Roman"/>
      <w:noProof/>
      <w:sz w:val="18"/>
      <w:szCs w:val="20"/>
      <w:lang w:val="en-US"/>
    </w:rPr>
  </w:style>
  <w:style w:type="paragraph" w:customStyle="1" w:styleId="EndNoteBibliography">
    <w:name w:val="EndNote Bibliography"/>
    <w:basedOn w:val="Normal"/>
    <w:link w:val="EndNoteBibliographyCar"/>
    <w:rsid w:val="00271203"/>
    <w:rPr>
      <w:noProof/>
      <w:lang w:val="en-US"/>
    </w:rPr>
  </w:style>
  <w:style w:type="character" w:customStyle="1" w:styleId="EndNoteBibliographyCar">
    <w:name w:val="EndNote Bibliography Car"/>
    <w:basedOn w:val="DefaultParagraphFont"/>
    <w:link w:val="EndNoteBibliography"/>
    <w:rsid w:val="00271203"/>
    <w:rPr>
      <w:rFonts w:ascii="Times New Roman" w:eastAsia="Times New Roman" w:hAnsi="Times New Roman" w:cs="Times New Roman"/>
      <w:noProof/>
      <w:sz w:val="18"/>
      <w:szCs w:val="20"/>
      <w:lang w:val="en-US"/>
    </w:rPr>
  </w:style>
  <w:style w:type="paragraph" w:styleId="Revision">
    <w:name w:val="Revision"/>
    <w:hidden/>
    <w:uiPriority w:val="99"/>
    <w:semiHidden/>
    <w:rsid w:val="00271203"/>
    <w:pPr>
      <w:spacing w:after="0" w:line="240" w:lineRule="auto"/>
    </w:pPr>
    <w:rPr>
      <w:rFonts w:ascii="Times New Roman" w:eastAsia="Times New Roman" w:hAnsi="Times New Roman" w:cs="Times New Roman"/>
      <w:sz w:val="18"/>
      <w:szCs w:val="20"/>
      <w:lang w:val="en-GB"/>
    </w:rPr>
  </w:style>
  <w:style w:type="character" w:styleId="LineNumber">
    <w:name w:val="line number"/>
    <w:basedOn w:val="DefaultParagraphFont"/>
    <w:uiPriority w:val="99"/>
    <w:semiHidden/>
    <w:unhideWhenUsed/>
    <w:rsid w:val="00271203"/>
  </w:style>
  <w:style w:type="paragraph" w:styleId="Bibliography">
    <w:name w:val="Bibliography"/>
    <w:basedOn w:val="Normal"/>
    <w:next w:val="Normal"/>
    <w:uiPriority w:val="37"/>
    <w:semiHidden/>
    <w:unhideWhenUsed/>
    <w:rsid w:val="00271203"/>
  </w:style>
  <w:style w:type="character" w:styleId="Strong">
    <w:name w:val="Strong"/>
    <w:basedOn w:val="DefaultParagraphFont"/>
    <w:uiPriority w:val="22"/>
    <w:qFormat/>
    <w:rsid w:val="00271203"/>
    <w:rPr>
      <w:b/>
      <w:bCs/>
    </w:rPr>
  </w:style>
  <w:style w:type="character" w:styleId="FollowedHyperlink">
    <w:name w:val="FollowedHyperlink"/>
    <w:basedOn w:val="DefaultParagraphFont"/>
    <w:uiPriority w:val="99"/>
    <w:semiHidden/>
    <w:unhideWhenUsed/>
    <w:rsid w:val="00271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tiff"/><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208841\AppData\Local\Microsoft\Windows\Temporary%20Internet%20Files\Content.Outlook\LEW0S9ZJ\Profile_chain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26700642588079E-2"/>
          <c:y val="0.14856481481481484"/>
          <c:w val="0.88644109492960843"/>
          <c:h val="0.53863328235049757"/>
        </c:manualLayout>
      </c:layout>
      <c:scatterChart>
        <c:scatterStyle val="lineMarker"/>
        <c:varyColors val="0"/>
        <c:ser>
          <c:idx val="0"/>
          <c:order val="0"/>
          <c:tx>
            <c:strRef>
              <c:f>[Profile_chainage.xlsx]P1_chainage!$E$1</c:f>
              <c:strCache>
                <c:ptCount val="1"/>
                <c:pt idx="0">
                  <c:v>P4_Z</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xVal>
            <c:numRef>
              <c:f>[Profile_chainage.xlsx]P1_chainage!$A$2:$A$352</c:f>
              <c:numCache>
                <c:formatCode>General</c:formatCode>
                <c:ptCount val="3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numCache>
            </c:numRef>
          </c:xVal>
          <c:yVal>
            <c:numRef>
              <c:f>[Profile_chainage.xlsx]P1_chainage!$E$2:$E$352</c:f>
              <c:numCache>
                <c:formatCode>General</c:formatCode>
                <c:ptCount val="351"/>
                <c:pt idx="0">
                  <c:v>3.66</c:v>
                </c:pt>
                <c:pt idx="1">
                  <c:v>3.64</c:v>
                </c:pt>
                <c:pt idx="2">
                  <c:v>3.62</c:v>
                </c:pt>
                <c:pt idx="3">
                  <c:v>3.63</c:v>
                </c:pt>
                <c:pt idx="4">
                  <c:v>3.62</c:v>
                </c:pt>
                <c:pt idx="5">
                  <c:v>3.59</c:v>
                </c:pt>
                <c:pt idx="6">
                  <c:v>3.61</c:v>
                </c:pt>
                <c:pt idx="7">
                  <c:v>3.62</c:v>
                </c:pt>
                <c:pt idx="8">
                  <c:v>3.63</c:v>
                </c:pt>
                <c:pt idx="9">
                  <c:v>3.66</c:v>
                </c:pt>
                <c:pt idx="10">
                  <c:v>3.69</c:v>
                </c:pt>
                <c:pt idx="11">
                  <c:v>3.72</c:v>
                </c:pt>
                <c:pt idx="12">
                  <c:v>3.77</c:v>
                </c:pt>
                <c:pt idx="13">
                  <c:v>3.84</c:v>
                </c:pt>
                <c:pt idx="14">
                  <c:v>3.95</c:v>
                </c:pt>
                <c:pt idx="15">
                  <c:v>4.12</c:v>
                </c:pt>
                <c:pt idx="16">
                  <c:v>4.3</c:v>
                </c:pt>
                <c:pt idx="17">
                  <c:v>4.46</c:v>
                </c:pt>
                <c:pt idx="18">
                  <c:v>4.6500000000000004</c:v>
                </c:pt>
                <c:pt idx="19">
                  <c:v>4.8600000000000003</c:v>
                </c:pt>
                <c:pt idx="20">
                  <c:v>5.07</c:v>
                </c:pt>
                <c:pt idx="21">
                  <c:v>5.27</c:v>
                </c:pt>
                <c:pt idx="22">
                  <c:v>5.48</c:v>
                </c:pt>
                <c:pt idx="23">
                  <c:v>5.7</c:v>
                </c:pt>
                <c:pt idx="24">
                  <c:v>5.94</c:v>
                </c:pt>
                <c:pt idx="25">
                  <c:v>6.15</c:v>
                </c:pt>
                <c:pt idx="26">
                  <c:v>6.39</c:v>
                </c:pt>
                <c:pt idx="27">
                  <c:v>6.62</c:v>
                </c:pt>
                <c:pt idx="28">
                  <c:v>6.84</c:v>
                </c:pt>
                <c:pt idx="29">
                  <c:v>7.08</c:v>
                </c:pt>
                <c:pt idx="30">
                  <c:v>7.3</c:v>
                </c:pt>
                <c:pt idx="31">
                  <c:v>7.51</c:v>
                </c:pt>
                <c:pt idx="32">
                  <c:v>7.67</c:v>
                </c:pt>
                <c:pt idx="33">
                  <c:v>7.86</c:v>
                </c:pt>
                <c:pt idx="34">
                  <c:v>8</c:v>
                </c:pt>
                <c:pt idx="35">
                  <c:v>8.1199999999999992</c:v>
                </c:pt>
                <c:pt idx="36">
                  <c:v>8.3000000000000007</c:v>
                </c:pt>
                <c:pt idx="37">
                  <c:v>8.4499999999999993</c:v>
                </c:pt>
                <c:pt idx="38">
                  <c:v>8.4600000000000009</c:v>
                </c:pt>
                <c:pt idx="39">
                  <c:v>8.4499999999999993</c:v>
                </c:pt>
                <c:pt idx="40">
                  <c:v>8.42</c:v>
                </c:pt>
                <c:pt idx="41">
                  <c:v>7.95</c:v>
                </c:pt>
                <c:pt idx="42">
                  <c:v>7.32</c:v>
                </c:pt>
                <c:pt idx="43">
                  <c:v>6.83</c:v>
                </c:pt>
                <c:pt idx="44">
                  <c:v>6.32</c:v>
                </c:pt>
                <c:pt idx="45">
                  <c:v>5.73</c:v>
                </c:pt>
                <c:pt idx="46">
                  <c:v>5.29</c:v>
                </c:pt>
                <c:pt idx="47">
                  <c:v>5.07</c:v>
                </c:pt>
                <c:pt idx="48">
                  <c:v>4.78</c:v>
                </c:pt>
                <c:pt idx="49">
                  <c:v>4.57</c:v>
                </c:pt>
                <c:pt idx="50">
                  <c:v>4.4400000000000004</c:v>
                </c:pt>
                <c:pt idx="51">
                  <c:v>4.38</c:v>
                </c:pt>
                <c:pt idx="52">
                  <c:v>4.28</c:v>
                </c:pt>
                <c:pt idx="53">
                  <c:v>4.24</c:v>
                </c:pt>
                <c:pt idx="54">
                  <c:v>4.25</c:v>
                </c:pt>
                <c:pt idx="55">
                  <c:v>4.26</c:v>
                </c:pt>
                <c:pt idx="56">
                  <c:v>3.95</c:v>
                </c:pt>
                <c:pt idx="57">
                  <c:v>3.73</c:v>
                </c:pt>
                <c:pt idx="58">
                  <c:v>3.65</c:v>
                </c:pt>
                <c:pt idx="59">
                  <c:v>3.6</c:v>
                </c:pt>
                <c:pt idx="60">
                  <c:v>3.63</c:v>
                </c:pt>
                <c:pt idx="61">
                  <c:v>3.5</c:v>
                </c:pt>
                <c:pt idx="62">
                  <c:v>3.47</c:v>
                </c:pt>
                <c:pt idx="63">
                  <c:v>3.46</c:v>
                </c:pt>
                <c:pt idx="64">
                  <c:v>3.4</c:v>
                </c:pt>
                <c:pt idx="65">
                  <c:v>3.41</c:v>
                </c:pt>
                <c:pt idx="66">
                  <c:v>3.44</c:v>
                </c:pt>
                <c:pt idx="67">
                  <c:v>3.38</c:v>
                </c:pt>
                <c:pt idx="68">
                  <c:v>3.36</c:v>
                </c:pt>
                <c:pt idx="69">
                  <c:v>3.34</c:v>
                </c:pt>
                <c:pt idx="70">
                  <c:v>3.33</c:v>
                </c:pt>
                <c:pt idx="71">
                  <c:v>3.31</c:v>
                </c:pt>
                <c:pt idx="72">
                  <c:v>3.28</c:v>
                </c:pt>
                <c:pt idx="73">
                  <c:v>3.29</c:v>
                </c:pt>
                <c:pt idx="74">
                  <c:v>3.31</c:v>
                </c:pt>
                <c:pt idx="75">
                  <c:v>3.34</c:v>
                </c:pt>
                <c:pt idx="76">
                  <c:v>3.36</c:v>
                </c:pt>
                <c:pt idx="77">
                  <c:v>3.32</c:v>
                </c:pt>
                <c:pt idx="78">
                  <c:v>3.29</c:v>
                </c:pt>
                <c:pt idx="79">
                  <c:v>3.29</c:v>
                </c:pt>
                <c:pt idx="80">
                  <c:v>3.31</c:v>
                </c:pt>
                <c:pt idx="81">
                  <c:v>3.31</c:v>
                </c:pt>
                <c:pt idx="82">
                  <c:v>3.3</c:v>
                </c:pt>
                <c:pt idx="83">
                  <c:v>3.26</c:v>
                </c:pt>
                <c:pt idx="84">
                  <c:v>3.3</c:v>
                </c:pt>
                <c:pt idx="85">
                  <c:v>3.28</c:v>
                </c:pt>
                <c:pt idx="86">
                  <c:v>3.29</c:v>
                </c:pt>
                <c:pt idx="87">
                  <c:v>3.36</c:v>
                </c:pt>
                <c:pt idx="88">
                  <c:v>3.42</c:v>
                </c:pt>
                <c:pt idx="89">
                  <c:v>3.44</c:v>
                </c:pt>
                <c:pt idx="90">
                  <c:v>3.52</c:v>
                </c:pt>
                <c:pt idx="91">
                  <c:v>3.66</c:v>
                </c:pt>
                <c:pt idx="92">
                  <c:v>3.82</c:v>
                </c:pt>
                <c:pt idx="93">
                  <c:v>3.97</c:v>
                </c:pt>
                <c:pt idx="94">
                  <c:v>4.1100000000000003</c:v>
                </c:pt>
                <c:pt idx="95">
                  <c:v>4.26</c:v>
                </c:pt>
                <c:pt idx="96">
                  <c:v>4.4800000000000004</c:v>
                </c:pt>
                <c:pt idx="97">
                  <c:v>4.66</c:v>
                </c:pt>
                <c:pt idx="98">
                  <c:v>4.8499999999999996</c:v>
                </c:pt>
                <c:pt idx="99">
                  <c:v>5.0999999999999996</c:v>
                </c:pt>
                <c:pt idx="100">
                  <c:v>5.29</c:v>
                </c:pt>
                <c:pt idx="101">
                  <c:v>5.51</c:v>
                </c:pt>
                <c:pt idx="102">
                  <c:v>5.73</c:v>
                </c:pt>
                <c:pt idx="103">
                  <c:v>5.98</c:v>
                </c:pt>
                <c:pt idx="104">
                  <c:v>6.2</c:v>
                </c:pt>
                <c:pt idx="105">
                  <c:v>6.5</c:v>
                </c:pt>
                <c:pt idx="106">
                  <c:v>6.64</c:v>
                </c:pt>
                <c:pt idx="107">
                  <c:v>6.82</c:v>
                </c:pt>
                <c:pt idx="108">
                  <c:v>7.03</c:v>
                </c:pt>
                <c:pt idx="109">
                  <c:v>7.17</c:v>
                </c:pt>
                <c:pt idx="110">
                  <c:v>7.34</c:v>
                </c:pt>
                <c:pt idx="111">
                  <c:v>7.47</c:v>
                </c:pt>
                <c:pt idx="112">
                  <c:v>7.53</c:v>
                </c:pt>
                <c:pt idx="113">
                  <c:v>7.68</c:v>
                </c:pt>
                <c:pt idx="114">
                  <c:v>7.72</c:v>
                </c:pt>
                <c:pt idx="115">
                  <c:v>7.44</c:v>
                </c:pt>
                <c:pt idx="116">
                  <c:v>7.05</c:v>
                </c:pt>
                <c:pt idx="117">
                  <c:v>6.38</c:v>
                </c:pt>
                <c:pt idx="118">
                  <c:v>5.75</c:v>
                </c:pt>
                <c:pt idx="119">
                  <c:v>5.21</c:v>
                </c:pt>
                <c:pt idx="120">
                  <c:v>4.7</c:v>
                </c:pt>
                <c:pt idx="121">
                  <c:v>4.33</c:v>
                </c:pt>
                <c:pt idx="122">
                  <c:v>4</c:v>
                </c:pt>
                <c:pt idx="123">
                  <c:v>3.83</c:v>
                </c:pt>
                <c:pt idx="124">
                  <c:v>3.61</c:v>
                </c:pt>
                <c:pt idx="125">
                  <c:v>3.61</c:v>
                </c:pt>
                <c:pt idx="126">
                  <c:v>3.45</c:v>
                </c:pt>
                <c:pt idx="127">
                  <c:v>3.36</c:v>
                </c:pt>
                <c:pt idx="128">
                  <c:v>3.28</c:v>
                </c:pt>
                <c:pt idx="129">
                  <c:v>3.27</c:v>
                </c:pt>
                <c:pt idx="130">
                  <c:v>3.24</c:v>
                </c:pt>
                <c:pt idx="131">
                  <c:v>3.25</c:v>
                </c:pt>
                <c:pt idx="132">
                  <c:v>3.23</c:v>
                </c:pt>
                <c:pt idx="133">
                  <c:v>3.23</c:v>
                </c:pt>
                <c:pt idx="134">
                  <c:v>3.21</c:v>
                </c:pt>
                <c:pt idx="135">
                  <c:v>3.23</c:v>
                </c:pt>
                <c:pt idx="136">
                  <c:v>3.22</c:v>
                </c:pt>
                <c:pt idx="137">
                  <c:v>3.2</c:v>
                </c:pt>
                <c:pt idx="138">
                  <c:v>3.2</c:v>
                </c:pt>
                <c:pt idx="139">
                  <c:v>3.22</c:v>
                </c:pt>
                <c:pt idx="140">
                  <c:v>3.22</c:v>
                </c:pt>
                <c:pt idx="141">
                  <c:v>3.22</c:v>
                </c:pt>
                <c:pt idx="142">
                  <c:v>3.21</c:v>
                </c:pt>
                <c:pt idx="143">
                  <c:v>3.21</c:v>
                </c:pt>
                <c:pt idx="144">
                  <c:v>3.19</c:v>
                </c:pt>
                <c:pt idx="145">
                  <c:v>3.23</c:v>
                </c:pt>
                <c:pt idx="146">
                  <c:v>3.23</c:v>
                </c:pt>
                <c:pt idx="147">
                  <c:v>3.22</c:v>
                </c:pt>
                <c:pt idx="148">
                  <c:v>3.29</c:v>
                </c:pt>
                <c:pt idx="149">
                  <c:v>3.34</c:v>
                </c:pt>
                <c:pt idx="150">
                  <c:v>3.45</c:v>
                </c:pt>
                <c:pt idx="151">
                  <c:v>3.56</c:v>
                </c:pt>
                <c:pt idx="152">
                  <c:v>3.68</c:v>
                </c:pt>
                <c:pt idx="153">
                  <c:v>3.83</c:v>
                </c:pt>
                <c:pt idx="154">
                  <c:v>4.01</c:v>
                </c:pt>
                <c:pt idx="155">
                  <c:v>4.1900000000000004</c:v>
                </c:pt>
                <c:pt idx="156">
                  <c:v>4.43</c:v>
                </c:pt>
                <c:pt idx="157">
                  <c:v>4.66</c:v>
                </c:pt>
                <c:pt idx="158">
                  <c:v>4.95</c:v>
                </c:pt>
                <c:pt idx="159">
                  <c:v>5.2</c:v>
                </c:pt>
                <c:pt idx="160">
                  <c:v>5.44</c:v>
                </c:pt>
                <c:pt idx="161">
                  <c:v>5.71</c:v>
                </c:pt>
                <c:pt idx="162">
                  <c:v>5.98</c:v>
                </c:pt>
                <c:pt idx="163">
                  <c:v>6.2</c:v>
                </c:pt>
                <c:pt idx="164">
                  <c:v>6.4</c:v>
                </c:pt>
                <c:pt idx="165">
                  <c:v>6.62</c:v>
                </c:pt>
                <c:pt idx="166">
                  <c:v>6.79</c:v>
                </c:pt>
                <c:pt idx="167">
                  <c:v>6.97</c:v>
                </c:pt>
                <c:pt idx="168">
                  <c:v>7.11</c:v>
                </c:pt>
                <c:pt idx="169">
                  <c:v>7.29</c:v>
                </c:pt>
                <c:pt idx="170">
                  <c:v>7.44</c:v>
                </c:pt>
                <c:pt idx="171">
                  <c:v>7.57</c:v>
                </c:pt>
                <c:pt idx="172">
                  <c:v>7.61</c:v>
                </c:pt>
                <c:pt idx="173">
                  <c:v>7.77</c:v>
                </c:pt>
                <c:pt idx="174">
                  <c:v>7.83</c:v>
                </c:pt>
                <c:pt idx="175">
                  <c:v>6.44</c:v>
                </c:pt>
                <c:pt idx="176">
                  <c:v>5.82</c:v>
                </c:pt>
                <c:pt idx="177">
                  <c:v>6.13</c:v>
                </c:pt>
                <c:pt idx="178">
                  <c:v>5.72</c:v>
                </c:pt>
                <c:pt idx="179">
                  <c:v>5.13</c:v>
                </c:pt>
                <c:pt idx="180">
                  <c:v>4.6399999999999997</c:v>
                </c:pt>
                <c:pt idx="181">
                  <c:v>3.95</c:v>
                </c:pt>
                <c:pt idx="182">
                  <c:v>3.69</c:v>
                </c:pt>
                <c:pt idx="183">
                  <c:v>3.48</c:v>
                </c:pt>
                <c:pt idx="184">
                  <c:v>3.29</c:v>
                </c:pt>
                <c:pt idx="185">
                  <c:v>3.26</c:v>
                </c:pt>
                <c:pt idx="186">
                  <c:v>3.27</c:v>
                </c:pt>
                <c:pt idx="187">
                  <c:v>3.24</c:v>
                </c:pt>
                <c:pt idx="188">
                  <c:v>3.22</c:v>
                </c:pt>
                <c:pt idx="189">
                  <c:v>3.29</c:v>
                </c:pt>
                <c:pt idx="190">
                  <c:v>3.18</c:v>
                </c:pt>
                <c:pt idx="191">
                  <c:v>3.17</c:v>
                </c:pt>
                <c:pt idx="192">
                  <c:v>3.26</c:v>
                </c:pt>
                <c:pt idx="193">
                  <c:v>3.22</c:v>
                </c:pt>
                <c:pt idx="194">
                  <c:v>3.19</c:v>
                </c:pt>
                <c:pt idx="195">
                  <c:v>3.15</c:v>
                </c:pt>
                <c:pt idx="196">
                  <c:v>3.24</c:v>
                </c:pt>
                <c:pt idx="197">
                  <c:v>3.2</c:v>
                </c:pt>
                <c:pt idx="198">
                  <c:v>3.2</c:v>
                </c:pt>
                <c:pt idx="199">
                  <c:v>3.19</c:v>
                </c:pt>
                <c:pt idx="200">
                  <c:v>3.17</c:v>
                </c:pt>
                <c:pt idx="201">
                  <c:v>3.25</c:v>
                </c:pt>
                <c:pt idx="202">
                  <c:v>3.37</c:v>
                </c:pt>
                <c:pt idx="203">
                  <c:v>3.44</c:v>
                </c:pt>
                <c:pt idx="204">
                  <c:v>3.41</c:v>
                </c:pt>
                <c:pt idx="205">
                  <c:v>3.52</c:v>
                </c:pt>
                <c:pt idx="206">
                  <c:v>3.63</c:v>
                </c:pt>
                <c:pt idx="207">
                  <c:v>3.67</c:v>
                </c:pt>
                <c:pt idx="208">
                  <c:v>3.79</c:v>
                </c:pt>
                <c:pt idx="209">
                  <c:v>4</c:v>
                </c:pt>
                <c:pt idx="210">
                  <c:v>4.1500000000000004</c:v>
                </c:pt>
                <c:pt idx="211">
                  <c:v>4.3</c:v>
                </c:pt>
                <c:pt idx="212">
                  <c:v>4.47</c:v>
                </c:pt>
                <c:pt idx="213">
                  <c:v>4.7</c:v>
                </c:pt>
                <c:pt idx="214">
                  <c:v>4.78</c:v>
                </c:pt>
                <c:pt idx="215">
                  <c:v>5.01</c:v>
                </c:pt>
                <c:pt idx="216">
                  <c:v>5.16</c:v>
                </c:pt>
                <c:pt idx="217">
                  <c:v>5.44</c:v>
                </c:pt>
                <c:pt idx="218">
                  <c:v>5.59</c:v>
                </c:pt>
                <c:pt idx="219">
                  <c:v>5.84</c:v>
                </c:pt>
                <c:pt idx="220">
                  <c:v>6.1</c:v>
                </c:pt>
                <c:pt idx="221">
                  <c:v>6.28</c:v>
                </c:pt>
                <c:pt idx="222">
                  <c:v>6.48</c:v>
                </c:pt>
                <c:pt idx="223">
                  <c:v>6.73</c:v>
                </c:pt>
                <c:pt idx="224">
                  <c:v>6.91</c:v>
                </c:pt>
                <c:pt idx="225">
                  <c:v>7.1</c:v>
                </c:pt>
                <c:pt idx="226">
                  <c:v>7.25</c:v>
                </c:pt>
                <c:pt idx="227">
                  <c:v>7.4</c:v>
                </c:pt>
                <c:pt idx="228">
                  <c:v>7.35</c:v>
                </c:pt>
                <c:pt idx="229">
                  <c:v>7.51</c:v>
                </c:pt>
                <c:pt idx="230">
                  <c:v>7.56</c:v>
                </c:pt>
                <c:pt idx="231">
                  <c:v>7.7</c:v>
                </c:pt>
                <c:pt idx="232">
                  <c:v>7.85</c:v>
                </c:pt>
                <c:pt idx="233">
                  <c:v>7.9</c:v>
                </c:pt>
                <c:pt idx="234">
                  <c:v>7.98</c:v>
                </c:pt>
                <c:pt idx="235">
                  <c:v>7.89</c:v>
                </c:pt>
                <c:pt idx="236">
                  <c:v>7.37</c:v>
                </c:pt>
                <c:pt idx="237">
                  <c:v>6.87</c:v>
                </c:pt>
                <c:pt idx="238">
                  <c:v>6.59</c:v>
                </c:pt>
                <c:pt idx="239">
                  <c:v>5.75</c:v>
                </c:pt>
                <c:pt idx="240">
                  <c:v>5.16</c:v>
                </c:pt>
                <c:pt idx="241">
                  <c:v>4.67</c:v>
                </c:pt>
                <c:pt idx="242">
                  <c:v>4.4400000000000004</c:v>
                </c:pt>
                <c:pt idx="243">
                  <c:v>4.1900000000000004</c:v>
                </c:pt>
                <c:pt idx="244">
                  <c:v>3.95</c:v>
                </c:pt>
                <c:pt idx="245">
                  <c:v>3.78</c:v>
                </c:pt>
                <c:pt idx="246">
                  <c:v>3.55</c:v>
                </c:pt>
                <c:pt idx="247">
                  <c:v>3.41</c:v>
                </c:pt>
                <c:pt idx="248">
                  <c:v>3.39</c:v>
                </c:pt>
                <c:pt idx="249">
                  <c:v>3.25</c:v>
                </c:pt>
                <c:pt idx="250">
                  <c:v>3.07</c:v>
                </c:pt>
                <c:pt idx="251">
                  <c:v>2.98</c:v>
                </c:pt>
                <c:pt idx="252">
                  <c:v>2.97</c:v>
                </c:pt>
                <c:pt idx="253">
                  <c:v>3.03</c:v>
                </c:pt>
                <c:pt idx="254">
                  <c:v>2.95</c:v>
                </c:pt>
                <c:pt idx="255">
                  <c:v>2.97</c:v>
                </c:pt>
                <c:pt idx="256">
                  <c:v>2.97</c:v>
                </c:pt>
                <c:pt idx="257">
                  <c:v>3.01</c:v>
                </c:pt>
                <c:pt idx="258">
                  <c:v>3</c:v>
                </c:pt>
                <c:pt idx="259">
                  <c:v>3.01</c:v>
                </c:pt>
                <c:pt idx="260">
                  <c:v>3.02</c:v>
                </c:pt>
                <c:pt idx="261">
                  <c:v>3.07</c:v>
                </c:pt>
                <c:pt idx="262">
                  <c:v>3.04</c:v>
                </c:pt>
                <c:pt idx="263">
                  <c:v>3.03</c:v>
                </c:pt>
                <c:pt idx="264">
                  <c:v>3.09</c:v>
                </c:pt>
                <c:pt idx="265">
                  <c:v>3.05</c:v>
                </c:pt>
                <c:pt idx="266">
                  <c:v>3.06</c:v>
                </c:pt>
                <c:pt idx="267">
                  <c:v>3.07</c:v>
                </c:pt>
                <c:pt idx="268">
                  <c:v>3.06</c:v>
                </c:pt>
                <c:pt idx="269">
                  <c:v>3</c:v>
                </c:pt>
                <c:pt idx="270">
                  <c:v>3.07</c:v>
                </c:pt>
                <c:pt idx="271">
                  <c:v>3.06</c:v>
                </c:pt>
                <c:pt idx="272">
                  <c:v>2.98</c:v>
                </c:pt>
                <c:pt idx="273">
                  <c:v>3.05</c:v>
                </c:pt>
                <c:pt idx="274">
                  <c:v>3.05</c:v>
                </c:pt>
                <c:pt idx="275">
                  <c:v>3.06</c:v>
                </c:pt>
                <c:pt idx="276">
                  <c:v>3.18</c:v>
                </c:pt>
                <c:pt idx="277">
                  <c:v>3.2</c:v>
                </c:pt>
                <c:pt idx="278">
                  <c:v>3.24</c:v>
                </c:pt>
                <c:pt idx="279">
                  <c:v>3.4</c:v>
                </c:pt>
                <c:pt idx="280">
                  <c:v>3.53</c:v>
                </c:pt>
                <c:pt idx="281">
                  <c:v>3.66</c:v>
                </c:pt>
                <c:pt idx="282">
                  <c:v>3.79</c:v>
                </c:pt>
                <c:pt idx="283">
                  <c:v>4</c:v>
                </c:pt>
                <c:pt idx="284">
                  <c:v>4.13</c:v>
                </c:pt>
                <c:pt idx="285">
                  <c:v>4.28</c:v>
                </c:pt>
                <c:pt idx="286">
                  <c:v>4.45</c:v>
                </c:pt>
                <c:pt idx="287">
                  <c:v>4.5999999999999996</c:v>
                </c:pt>
                <c:pt idx="288">
                  <c:v>4.76</c:v>
                </c:pt>
                <c:pt idx="289">
                  <c:v>4.95</c:v>
                </c:pt>
                <c:pt idx="290">
                  <c:v>5.2</c:v>
                </c:pt>
                <c:pt idx="291">
                  <c:v>5.33</c:v>
                </c:pt>
                <c:pt idx="292">
                  <c:v>5.5</c:v>
                </c:pt>
                <c:pt idx="293">
                  <c:v>5.8</c:v>
                </c:pt>
                <c:pt idx="294">
                  <c:v>5.89</c:v>
                </c:pt>
                <c:pt idx="295">
                  <c:v>6.14</c:v>
                </c:pt>
                <c:pt idx="296">
                  <c:v>6.3</c:v>
                </c:pt>
                <c:pt idx="297">
                  <c:v>6.47</c:v>
                </c:pt>
                <c:pt idx="298">
                  <c:v>6.69</c:v>
                </c:pt>
                <c:pt idx="299">
                  <c:v>6.84</c:v>
                </c:pt>
                <c:pt idx="300">
                  <c:v>7.01</c:v>
                </c:pt>
                <c:pt idx="301">
                  <c:v>7.23</c:v>
                </c:pt>
                <c:pt idx="302">
                  <c:v>7.38</c:v>
                </c:pt>
                <c:pt idx="303">
                  <c:v>7.55</c:v>
                </c:pt>
                <c:pt idx="304">
                  <c:v>7.73</c:v>
                </c:pt>
                <c:pt idx="305">
                  <c:v>7.83</c:v>
                </c:pt>
                <c:pt idx="306">
                  <c:v>8.0299999999999994</c:v>
                </c:pt>
                <c:pt idx="307">
                  <c:v>8.1</c:v>
                </c:pt>
                <c:pt idx="308">
                  <c:v>7.99</c:v>
                </c:pt>
                <c:pt idx="309">
                  <c:v>7.53</c:v>
                </c:pt>
                <c:pt idx="310">
                  <c:v>6.97</c:v>
                </c:pt>
                <c:pt idx="311">
                  <c:v>6.39</c:v>
                </c:pt>
                <c:pt idx="312">
                  <c:v>5.73</c:v>
                </c:pt>
                <c:pt idx="313">
                  <c:v>5.25</c:v>
                </c:pt>
                <c:pt idx="314">
                  <c:v>4.6100000000000003</c:v>
                </c:pt>
                <c:pt idx="315">
                  <c:v>4.26</c:v>
                </c:pt>
                <c:pt idx="316">
                  <c:v>3.94</c:v>
                </c:pt>
                <c:pt idx="317">
                  <c:v>3.67</c:v>
                </c:pt>
                <c:pt idx="318">
                  <c:v>3.46</c:v>
                </c:pt>
                <c:pt idx="319">
                  <c:v>3.25</c:v>
                </c:pt>
                <c:pt idx="320">
                  <c:v>3.1</c:v>
                </c:pt>
                <c:pt idx="321">
                  <c:v>3</c:v>
                </c:pt>
                <c:pt idx="322">
                  <c:v>2.94</c:v>
                </c:pt>
                <c:pt idx="323">
                  <c:v>2.82</c:v>
                </c:pt>
                <c:pt idx="324">
                  <c:v>2.74</c:v>
                </c:pt>
                <c:pt idx="325">
                  <c:v>2.58</c:v>
                </c:pt>
                <c:pt idx="326">
                  <c:v>2.65</c:v>
                </c:pt>
                <c:pt idx="327">
                  <c:v>2.6</c:v>
                </c:pt>
                <c:pt idx="328">
                  <c:v>2.6</c:v>
                </c:pt>
                <c:pt idx="329">
                  <c:v>2.56</c:v>
                </c:pt>
                <c:pt idx="330">
                  <c:v>2.5299999999999998</c:v>
                </c:pt>
                <c:pt idx="331">
                  <c:v>2.41</c:v>
                </c:pt>
                <c:pt idx="332">
                  <c:v>2.4900000000000002</c:v>
                </c:pt>
                <c:pt idx="333">
                  <c:v>2.5099999999999998</c:v>
                </c:pt>
                <c:pt idx="334">
                  <c:v>2.5</c:v>
                </c:pt>
                <c:pt idx="335">
                  <c:v>2.48</c:v>
                </c:pt>
                <c:pt idx="336">
                  <c:v>2.5</c:v>
                </c:pt>
                <c:pt idx="337">
                  <c:v>2.46</c:v>
                </c:pt>
                <c:pt idx="338">
                  <c:v>2.48</c:v>
                </c:pt>
                <c:pt idx="339">
                  <c:v>2.5099999999999998</c:v>
                </c:pt>
                <c:pt idx="340">
                  <c:v>2.5099999999999998</c:v>
                </c:pt>
                <c:pt idx="341">
                  <c:v>2.54</c:v>
                </c:pt>
                <c:pt idx="342">
                  <c:v>2.56</c:v>
                </c:pt>
                <c:pt idx="343">
                  <c:v>2.48</c:v>
                </c:pt>
                <c:pt idx="344">
                  <c:v>2.58</c:v>
                </c:pt>
                <c:pt idx="345">
                  <c:v>2.56</c:v>
                </c:pt>
                <c:pt idx="346">
                  <c:v>2.54</c:v>
                </c:pt>
                <c:pt idx="347">
                  <c:v>2.56</c:v>
                </c:pt>
                <c:pt idx="348">
                  <c:v>2.5499999999999998</c:v>
                </c:pt>
                <c:pt idx="349">
                  <c:v>2.61</c:v>
                </c:pt>
                <c:pt idx="350">
                  <c:v>2.63</c:v>
                </c:pt>
              </c:numCache>
            </c:numRef>
          </c:yVal>
          <c:smooth val="0"/>
          <c:extLst>
            <c:ext xmlns:c16="http://schemas.microsoft.com/office/drawing/2014/chart" uri="{C3380CC4-5D6E-409C-BE32-E72D297353CC}">
              <c16:uniqueId val="{00000000-0ECE-4041-820E-A258182D4652}"/>
            </c:ext>
          </c:extLst>
        </c:ser>
        <c:dLbls>
          <c:showLegendKey val="0"/>
          <c:showVal val="0"/>
          <c:showCatName val="0"/>
          <c:showSerName val="0"/>
          <c:showPercent val="0"/>
          <c:showBubbleSize val="0"/>
        </c:dLbls>
        <c:axId val="600501312"/>
        <c:axId val="600495040"/>
      </c:scatterChart>
      <c:valAx>
        <c:axId val="600501312"/>
        <c:scaling>
          <c:orientation val="minMax"/>
          <c:max val="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Distance (m)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495040"/>
        <c:crossesAt val="0"/>
        <c:crossBetween val="midCat"/>
      </c:valAx>
      <c:valAx>
        <c:axId val="600495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Height (m)</a:t>
                </a:r>
              </a:p>
            </c:rich>
          </c:tx>
          <c:layout>
            <c:manualLayout>
              <c:xMode val="edge"/>
              <c:yMode val="edge"/>
              <c:x val="1.4187403132471943E-2"/>
              <c:y val="0.20294114314847331"/>
            </c:manualLayout>
          </c:layout>
          <c:overlay val="0"/>
          <c:spPr>
            <a:noFill/>
            <a:ln>
              <a:noFill/>
            </a:ln>
            <a:effectLst/>
          </c:sp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01312"/>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5692</Words>
  <Characters>32450</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EGP</dc:creator>
  <cp:keywords/>
  <dc:description/>
  <cp:lastModifiedBy>Jackson, Derek</cp:lastModifiedBy>
  <cp:revision>2</cp:revision>
  <dcterms:created xsi:type="dcterms:W3CDTF">2020-05-15T12:15:00Z</dcterms:created>
  <dcterms:modified xsi:type="dcterms:W3CDTF">2020-05-15T12:15:00Z</dcterms:modified>
</cp:coreProperties>
</file>