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157B5" w14:textId="77777777" w:rsidR="00D96CE7" w:rsidRPr="00246B32" w:rsidRDefault="00D96CE7" w:rsidP="003A3218">
      <w:pPr>
        <w:spacing w:line="360" w:lineRule="auto"/>
        <w:rPr>
          <w:rFonts w:ascii="Times New Roman" w:hAnsi="Times New Roman" w:cs="Times New Roman"/>
          <w:sz w:val="28"/>
          <w:szCs w:val="28"/>
        </w:rPr>
      </w:pPr>
      <w:r w:rsidRPr="00246B32">
        <w:rPr>
          <w:rFonts w:ascii="Times New Roman" w:hAnsi="Times New Roman" w:cs="Times New Roman"/>
          <w:b/>
          <w:sz w:val="28"/>
          <w:szCs w:val="28"/>
        </w:rPr>
        <w:t>Identity Formation, Commemoration and History Education</w:t>
      </w:r>
      <w:r w:rsidRPr="00246B32">
        <w:rPr>
          <w:rFonts w:ascii="Times New Roman" w:hAnsi="Times New Roman" w:cs="Times New Roman"/>
          <w:sz w:val="28"/>
          <w:szCs w:val="28"/>
        </w:rPr>
        <w:t xml:space="preserve"> </w:t>
      </w:r>
    </w:p>
    <w:p w14:paraId="7D8EB39C" w14:textId="77777777" w:rsidR="005E4E7D" w:rsidRDefault="005E4E7D" w:rsidP="003A3218">
      <w:pPr>
        <w:spacing w:line="360" w:lineRule="auto"/>
        <w:rPr>
          <w:rFonts w:ascii="Times New Roman" w:hAnsi="Times New Roman" w:cs="Times New Roman"/>
          <w:sz w:val="28"/>
          <w:szCs w:val="28"/>
        </w:rPr>
      </w:pPr>
      <w:r>
        <w:rPr>
          <w:rFonts w:ascii="Times New Roman" w:hAnsi="Times New Roman" w:cs="Times New Roman"/>
          <w:i/>
          <w:sz w:val="28"/>
          <w:szCs w:val="28"/>
        </w:rPr>
        <w:t xml:space="preserve">Details of Author: </w:t>
      </w:r>
      <w:r>
        <w:rPr>
          <w:rFonts w:ascii="Times New Roman" w:hAnsi="Times New Roman" w:cs="Times New Roman"/>
          <w:sz w:val="28"/>
          <w:szCs w:val="28"/>
        </w:rPr>
        <w:t>Alan McCully PhD, Ulster University, Northern Ireland</w:t>
      </w:r>
    </w:p>
    <w:p w14:paraId="668D676C" w14:textId="77777777" w:rsidR="005E4E7D" w:rsidRPr="005E4E7D" w:rsidRDefault="005E4E7D" w:rsidP="003A3218">
      <w:pPr>
        <w:spacing w:line="360" w:lineRule="auto"/>
        <w:rPr>
          <w:rFonts w:ascii="Times New Roman" w:hAnsi="Times New Roman" w:cs="Times New Roman"/>
          <w:i/>
          <w:sz w:val="28"/>
          <w:szCs w:val="28"/>
        </w:rPr>
      </w:pPr>
      <w:r>
        <w:rPr>
          <w:rFonts w:ascii="Times New Roman" w:hAnsi="Times New Roman" w:cs="Times New Roman"/>
          <w:sz w:val="28"/>
          <w:szCs w:val="28"/>
        </w:rPr>
        <w:t>Email: AW.McCully@ulster.ac.uk</w:t>
      </w:r>
    </w:p>
    <w:p w14:paraId="59C58EE5" w14:textId="77777777" w:rsidR="00D96CE7" w:rsidRDefault="00E32B02" w:rsidP="003A3218">
      <w:pPr>
        <w:spacing w:line="360" w:lineRule="auto"/>
        <w:rPr>
          <w:rFonts w:ascii="Times New Roman" w:hAnsi="Times New Roman" w:cs="Times New Roman"/>
          <w:sz w:val="28"/>
          <w:szCs w:val="28"/>
        </w:rPr>
      </w:pPr>
      <w:r w:rsidRPr="00246B32">
        <w:rPr>
          <w:rFonts w:ascii="Times New Roman" w:hAnsi="Times New Roman" w:cs="Times New Roman"/>
          <w:sz w:val="28"/>
          <w:szCs w:val="28"/>
        </w:rPr>
        <w:t xml:space="preserve">Queen Elizabeth’s </w:t>
      </w:r>
      <w:r w:rsidR="00D96CE7" w:rsidRPr="00246B32">
        <w:rPr>
          <w:rFonts w:ascii="Times New Roman" w:hAnsi="Times New Roman" w:cs="Times New Roman"/>
          <w:sz w:val="28"/>
          <w:szCs w:val="28"/>
        </w:rPr>
        <w:t xml:space="preserve">visit to Dublin in </w:t>
      </w:r>
      <w:r w:rsidR="0098452F" w:rsidRPr="0070713F">
        <w:rPr>
          <w:rFonts w:ascii="Times New Roman" w:hAnsi="Times New Roman" w:cs="Times New Roman"/>
          <w:sz w:val="28"/>
          <w:szCs w:val="28"/>
        </w:rPr>
        <w:t>May 2011</w:t>
      </w:r>
      <w:r w:rsidRPr="00246B32">
        <w:rPr>
          <w:rFonts w:ascii="Times New Roman" w:hAnsi="Times New Roman" w:cs="Times New Roman"/>
          <w:sz w:val="28"/>
          <w:szCs w:val="28"/>
        </w:rPr>
        <w:t xml:space="preserve">has been attributed with special significance. Alongside </w:t>
      </w:r>
      <w:r w:rsidR="00B7793B" w:rsidRPr="00246B32">
        <w:rPr>
          <w:rFonts w:ascii="Times New Roman" w:hAnsi="Times New Roman" w:cs="Times New Roman"/>
          <w:sz w:val="28"/>
          <w:szCs w:val="28"/>
        </w:rPr>
        <w:t>the then Irish President, Mary McAleese</w:t>
      </w:r>
      <w:r w:rsidRPr="00246B32">
        <w:rPr>
          <w:rFonts w:ascii="Times New Roman" w:hAnsi="Times New Roman" w:cs="Times New Roman"/>
          <w:sz w:val="28"/>
          <w:szCs w:val="28"/>
        </w:rPr>
        <w:t>, herself born a Northern Ir</w:t>
      </w:r>
      <w:r w:rsidR="00BD2A60" w:rsidRPr="00246B32">
        <w:rPr>
          <w:rFonts w:ascii="Times New Roman" w:hAnsi="Times New Roman" w:cs="Times New Roman"/>
          <w:sz w:val="28"/>
          <w:szCs w:val="28"/>
        </w:rPr>
        <w:t>ish</w:t>
      </w:r>
      <w:r w:rsidR="008C7774" w:rsidRPr="00246B32">
        <w:rPr>
          <w:rFonts w:ascii="Times New Roman" w:hAnsi="Times New Roman" w:cs="Times New Roman"/>
          <w:sz w:val="28"/>
          <w:szCs w:val="28"/>
        </w:rPr>
        <w:t xml:space="preserve"> C</w:t>
      </w:r>
      <w:r w:rsidRPr="00246B32">
        <w:rPr>
          <w:rFonts w:ascii="Times New Roman" w:hAnsi="Times New Roman" w:cs="Times New Roman"/>
          <w:sz w:val="28"/>
          <w:szCs w:val="28"/>
        </w:rPr>
        <w:t xml:space="preserve">atholic, </w:t>
      </w:r>
      <w:r w:rsidR="00B7793B" w:rsidRPr="00246B32">
        <w:rPr>
          <w:rFonts w:ascii="Times New Roman" w:hAnsi="Times New Roman" w:cs="Times New Roman"/>
          <w:sz w:val="28"/>
          <w:szCs w:val="28"/>
        </w:rPr>
        <w:t xml:space="preserve"> </w:t>
      </w:r>
      <w:r w:rsidR="00A906BF" w:rsidRPr="00246B32">
        <w:rPr>
          <w:rFonts w:ascii="Times New Roman" w:hAnsi="Times New Roman" w:cs="Times New Roman"/>
          <w:sz w:val="28"/>
          <w:szCs w:val="28"/>
        </w:rPr>
        <w:t xml:space="preserve">in public </w:t>
      </w:r>
      <w:r w:rsidR="008C7774" w:rsidRPr="00246B32">
        <w:rPr>
          <w:rFonts w:ascii="Times New Roman" w:hAnsi="Times New Roman" w:cs="Times New Roman"/>
          <w:sz w:val="28"/>
          <w:szCs w:val="28"/>
        </w:rPr>
        <w:t xml:space="preserve">Queen </w:t>
      </w:r>
      <w:r w:rsidRPr="00246B32">
        <w:rPr>
          <w:rFonts w:ascii="Times New Roman" w:hAnsi="Times New Roman" w:cs="Times New Roman"/>
          <w:sz w:val="28"/>
          <w:szCs w:val="28"/>
        </w:rPr>
        <w:t xml:space="preserve">Elizabeth </w:t>
      </w:r>
      <w:r w:rsidR="00B7793B" w:rsidRPr="00246B32">
        <w:rPr>
          <w:rFonts w:ascii="Times New Roman" w:hAnsi="Times New Roman" w:cs="Times New Roman"/>
          <w:sz w:val="28"/>
          <w:szCs w:val="28"/>
        </w:rPr>
        <w:t>jointly commemorated those executed in</w:t>
      </w:r>
      <w:r w:rsidR="00D96CE7" w:rsidRPr="00246B32">
        <w:rPr>
          <w:rFonts w:ascii="Times New Roman" w:hAnsi="Times New Roman" w:cs="Times New Roman"/>
          <w:sz w:val="28"/>
          <w:szCs w:val="28"/>
        </w:rPr>
        <w:t xml:space="preserve"> the Easter Rising</w:t>
      </w:r>
      <w:r w:rsidR="00B7793B" w:rsidRPr="00246B32">
        <w:rPr>
          <w:rFonts w:ascii="Times New Roman" w:hAnsi="Times New Roman" w:cs="Times New Roman"/>
          <w:sz w:val="28"/>
          <w:szCs w:val="28"/>
        </w:rPr>
        <w:t xml:space="preserve"> 1916 </w:t>
      </w:r>
      <w:r w:rsidR="00182264" w:rsidRPr="00246B32">
        <w:rPr>
          <w:rFonts w:ascii="Times New Roman" w:hAnsi="Times New Roman" w:cs="Times New Roman"/>
          <w:sz w:val="28"/>
          <w:szCs w:val="28"/>
        </w:rPr>
        <w:t>for fighting against B</w:t>
      </w:r>
      <w:r w:rsidRPr="00246B32">
        <w:rPr>
          <w:rFonts w:ascii="Times New Roman" w:hAnsi="Times New Roman" w:cs="Times New Roman"/>
          <w:sz w:val="28"/>
          <w:szCs w:val="28"/>
        </w:rPr>
        <w:t xml:space="preserve">ritish rule, </w:t>
      </w:r>
      <w:r w:rsidR="00B7793B" w:rsidRPr="00246B32">
        <w:rPr>
          <w:rFonts w:ascii="Times New Roman" w:hAnsi="Times New Roman" w:cs="Times New Roman"/>
          <w:sz w:val="28"/>
          <w:szCs w:val="28"/>
        </w:rPr>
        <w:t>and those Irishmen, north and south who died for Britain in the</w:t>
      </w:r>
      <w:r w:rsidR="00D96CE7" w:rsidRPr="00246B32">
        <w:rPr>
          <w:rFonts w:ascii="Times New Roman" w:hAnsi="Times New Roman" w:cs="Times New Roman"/>
          <w:sz w:val="28"/>
          <w:szCs w:val="28"/>
        </w:rPr>
        <w:t xml:space="preserve"> 1</w:t>
      </w:r>
      <w:r w:rsidR="00D96CE7" w:rsidRPr="00246B32">
        <w:rPr>
          <w:rFonts w:ascii="Times New Roman" w:hAnsi="Times New Roman" w:cs="Times New Roman"/>
          <w:sz w:val="28"/>
          <w:szCs w:val="28"/>
          <w:vertAlign w:val="superscript"/>
        </w:rPr>
        <w:t>st</w:t>
      </w:r>
      <w:r w:rsidR="00D96CE7" w:rsidRPr="00246B32">
        <w:rPr>
          <w:rFonts w:ascii="Times New Roman" w:hAnsi="Times New Roman" w:cs="Times New Roman"/>
          <w:sz w:val="28"/>
          <w:szCs w:val="28"/>
        </w:rPr>
        <w:t xml:space="preserve"> World war</w:t>
      </w:r>
      <w:r w:rsidRPr="00246B32">
        <w:rPr>
          <w:rFonts w:ascii="Times New Roman" w:hAnsi="Times New Roman" w:cs="Times New Roman"/>
          <w:sz w:val="28"/>
          <w:szCs w:val="28"/>
        </w:rPr>
        <w:t xml:space="preserve">. This was a visual and </w:t>
      </w:r>
      <w:r w:rsidR="00D96CE7" w:rsidRPr="00246B32">
        <w:rPr>
          <w:rFonts w:ascii="Times New Roman" w:hAnsi="Times New Roman" w:cs="Times New Roman"/>
          <w:sz w:val="28"/>
          <w:szCs w:val="28"/>
        </w:rPr>
        <w:t>symbolic representation of mutual respect</w:t>
      </w:r>
      <w:r w:rsidRPr="00246B32">
        <w:rPr>
          <w:rFonts w:ascii="Times New Roman" w:hAnsi="Times New Roman" w:cs="Times New Roman"/>
          <w:sz w:val="28"/>
          <w:szCs w:val="28"/>
        </w:rPr>
        <w:t xml:space="preserve">. The event may prove to be </w:t>
      </w:r>
      <w:r w:rsidR="00D96CE7" w:rsidRPr="00246B32">
        <w:rPr>
          <w:rFonts w:ascii="Times New Roman" w:hAnsi="Times New Roman" w:cs="Times New Roman"/>
          <w:sz w:val="28"/>
          <w:szCs w:val="28"/>
        </w:rPr>
        <w:t>a turning point for commemo</w:t>
      </w:r>
      <w:r w:rsidR="00B7793B" w:rsidRPr="00246B32">
        <w:rPr>
          <w:rFonts w:ascii="Times New Roman" w:hAnsi="Times New Roman" w:cs="Times New Roman"/>
          <w:sz w:val="28"/>
          <w:szCs w:val="28"/>
        </w:rPr>
        <w:t xml:space="preserve">ration </w:t>
      </w:r>
      <w:r w:rsidRPr="00246B32">
        <w:rPr>
          <w:rFonts w:ascii="Times New Roman" w:hAnsi="Times New Roman" w:cs="Times New Roman"/>
          <w:sz w:val="28"/>
          <w:szCs w:val="28"/>
        </w:rPr>
        <w:t>of poli</w:t>
      </w:r>
      <w:r w:rsidR="00182264" w:rsidRPr="00246B32">
        <w:rPr>
          <w:rFonts w:ascii="Times New Roman" w:hAnsi="Times New Roman" w:cs="Times New Roman"/>
          <w:sz w:val="28"/>
          <w:szCs w:val="28"/>
        </w:rPr>
        <w:t>ti</w:t>
      </w:r>
      <w:r w:rsidRPr="00246B32">
        <w:rPr>
          <w:rFonts w:ascii="Times New Roman" w:hAnsi="Times New Roman" w:cs="Times New Roman"/>
          <w:sz w:val="28"/>
          <w:szCs w:val="28"/>
        </w:rPr>
        <w:t xml:space="preserve">cal events </w:t>
      </w:r>
      <w:r w:rsidR="00182264" w:rsidRPr="00246B32">
        <w:rPr>
          <w:rFonts w:ascii="Times New Roman" w:hAnsi="Times New Roman" w:cs="Times New Roman"/>
          <w:sz w:val="28"/>
          <w:szCs w:val="28"/>
        </w:rPr>
        <w:t>on the island of Ireland. C</w:t>
      </w:r>
      <w:r w:rsidRPr="00246B32">
        <w:rPr>
          <w:rFonts w:ascii="Times New Roman" w:hAnsi="Times New Roman" w:cs="Times New Roman"/>
          <w:sz w:val="28"/>
          <w:szCs w:val="28"/>
        </w:rPr>
        <w:t xml:space="preserve">ertainly, it has been an </w:t>
      </w:r>
      <w:r w:rsidR="00B7793B" w:rsidRPr="00246B32">
        <w:rPr>
          <w:rFonts w:ascii="Times New Roman" w:hAnsi="Times New Roman" w:cs="Times New Roman"/>
          <w:sz w:val="28"/>
          <w:szCs w:val="28"/>
        </w:rPr>
        <w:t xml:space="preserve">important tone-setter for </w:t>
      </w:r>
      <w:r w:rsidR="00A24233" w:rsidRPr="00246B32">
        <w:rPr>
          <w:rFonts w:ascii="Times New Roman" w:hAnsi="Times New Roman" w:cs="Times New Roman"/>
          <w:sz w:val="28"/>
          <w:szCs w:val="28"/>
        </w:rPr>
        <w:t>what follow</w:t>
      </w:r>
      <w:r w:rsidR="00182264" w:rsidRPr="00246B32">
        <w:rPr>
          <w:rFonts w:ascii="Times New Roman" w:hAnsi="Times New Roman" w:cs="Times New Roman"/>
          <w:sz w:val="28"/>
          <w:szCs w:val="28"/>
        </w:rPr>
        <w:t>ed</w:t>
      </w:r>
      <w:r w:rsidR="00A24233" w:rsidRPr="00246B32">
        <w:rPr>
          <w:rFonts w:ascii="Times New Roman" w:hAnsi="Times New Roman" w:cs="Times New Roman"/>
          <w:sz w:val="28"/>
          <w:szCs w:val="28"/>
        </w:rPr>
        <w:t xml:space="preserve"> </w:t>
      </w:r>
      <w:r w:rsidRPr="00246B32">
        <w:rPr>
          <w:rFonts w:ascii="Times New Roman" w:hAnsi="Times New Roman" w:cs="Times New Roman"/>
          <w:sz w:val="28"/>
          <w:szCs w:val="28"/>
        </w:rPr>
        <w:t xml:space="preserve">in the next few years </w:t>
      </w:r>
      <w:r w:rsidR="00A24233" w:rsidRPr="00246B32">
        <w:rPr>
          <w:rFonts w:ascii="Times New Roman" w:hAnsi="Times New Roman" w:cs="Times New Roman"/>
          <w:sz w:val="28"/>
          <w:szCs w:val="28"/>
        </w:rPr>
        <w:t xml:space="preserve">– and </w:t>
      </w:r>
      <w:r w:rsidRPr="00246B32">
        <w:rPr>
          <w:rFonts w:ascii="Times New Roman" w:hAnsi="Times New Roman" w:cs="Times New Roman"/>
          <w:sz w:val="28"/>
          <w:szCs w:val="28"/>
        </w:rPr>
        <w:t xml:space="preserve">its </w:t>
      </w:r>
      <w:r w:rsidR="00182264" w:rsidRPr="00246B32">
        <w:rPr>
          <w:rFonts w:ascii="Times New Roman" w:hAnsi="Times New Roman" w:cs="Times New Roman"/>
          <w:sz w:val="28"/>
          <w:szCs w:val="28"/>
        </w:rPr>
        <w:t xml:space="preserve">resonance is relevant to </w:t>
      </w:r>
      <w:r w:rsidR="00B7793B" w:rsidRPr="00246B32">
        <w:rPr>
          <w:rFonts w:ascii="Times New Roman" w:hAnsi="Times New Roman" w:cs="Times New Roman"/>
          <w:sz w:val="28"/>
          <w:szCs w:val="28"/>
        </w:rPr>
        <w:t>this</w:t>
      </w:r>
      <w:r w:rsidR="00CB4489">
        <w:rPr>
          <w:rFonts w:ascii="Times New Roman" w:hAnsi="Times New Roman" w:cs="Times New Roman"/>
          <w:sz w:val="28"/>
          <w:szCs w:val="28"/>
        </w:rPr>
        <w:t xml:space="preserve"> paper</w:t>
      </w:r>
      <w:r w:rsidR="00182264" w:rsidRPr="00246B32">
        <w:rPr>
          <w:rFonts w:ascii="Times New Roman" w:hAnsi="Times New Roman" w:cs="Times New Roman"/>
          <w:sz w:val="28"/>
          <w:szCs w:val="28"/>
        </w:rPr>
        <w:t>.</w:t>
      </w:r>
    </w:p>
    <w:p w14:paraId="0B07E047" w14:textId="77777777" w:rsidR="0098452F" w:rsidRPr="0098452F" w:rsidRDefault="0098452F" w:rsidP="003A3218">
      <w:pPr>
        <w:spacing w:line="360" w:lineRule="auto"/>
        <w:rPr>
          <w:rFonts w:ascii="Times New Roman" w:hAnsi="Times New Roman" w:cs="Times New Roman"/>
          <w:b/>
          <w:sz w:val="28"/>
          <w:szCs w:val="28"/>
        </w:rPr>
      </w:pPr>
      <w:r>
        <w:rPr>
          <w:rFonts w:ascii="Times New Roman" w:hAnsi="Times New Roman" w:cs="Times New Roman"/>
          <w:b/>
          <w:sz w:val="28"/>
          <w:szCs w:val="28"/>
        </w:rPr>
        <w:t>Commemoration in Contested Societies</w:t>
      </w:r>
    </w:p>
    <w:p w14:paraId="4833CBA6" w14:textId="77777777" w:rsidR="00D96CE7" w:rsidRPr="00246B32" w:rsidRDefault="00182264" w:rsidP="003A3218">
      <w:pPr>
        <w:spacing w:line="360" w:lineRule="auto"/>
        <w:rPr>
          <w:rFonts w:ascii="Times New Roman" w:hAnsi="Times New Roman" w:cs="Times New Roman"/>
          <w:sz w:val="28"/>
          <w:szCs w:val="28"/>
        </w:rPr>
      </w:pPr>
      <w:r w:rsidRPr="00246B32">
        <w:rPr>
          <w:rFonts w:ascii="Times New Roman" w:hAnsi="Times New Roman" w:cs="Times New Roman"/>
          <w:sz w:val="28"/>
          <w:szCs w:val="28"/>
        </w:rPr>
        <w:t xml:space="preserve">In conflict affected societies, especially, </w:t>
      </w:r>
      <w:r w:rsidR="00D96CE7" w:rsidRPr="00246B32">
        <w:rPr>
          <w:rFonts w:ascii="Times New Roman" w:hAnsi="Times New Roman" w:cs="Times New Roman"/>
          <w:sz w:val="28"/>
          <w:szCs w:val="28"/>
        </w:rPr>
        <w:t xml:space="preserve">commemorative acts </w:t>
      </w:r>
      <w:r w:rsidR="00F6111A" w:rsidRPr="00246B32">
        <w:rPr>
          <w:rFonts w:ascii="Times New Roman" w:hAnsi="Times New Roman" w:cs="Times New Roman"/>
          <w:sz w:val="28"/>
          <w:szCs w:val="28"/>
        </w:rPr>
        <w:t xml:space="preserve">are potentially </w:t>
      </w:r>
      <w:r w:rsidR="00B7793B" w:rsidRPr="00246B32">
        <w:rPr>
          <w:rFonts w:ascii="Times New Roman" w:hAnsi="Times New Roman" w:cs="Times New Roman"/>
          <w:sz w:val="28"/>
          <w:szCs w:val="28"/>
        </w:rPr>
        <w:t>dangerous</w:t>
      </w:r>
      <w:r w:rsidRPr="00246B32">
        <w:rPr>
          <w:rFonts w:ascii="Times New Roman" w:hAnsi="Times New Roman" w:cs="Times New Roman"/>
          <w:sz w:val="28"/>
          <w:szCs w:val="28"/>
        </w:rPr>
        <w:t xml:space="preserve">. They are </w:t>
      </w:r>
      <w:r w:rsidR="00B7793B" w:rsidRPr="00246B32">
        <w:rPr>
          <w:rFonts w:ascii="Times New Roman" w:hAnsi="Times New Roman" w:cs="Times New Roman"/>
          <w:sz w:val="28"/>
          <w:szCs w:val="28"/>
        </w:rPr>
        <w:t xml:space="preserve">the sparks that </w:t>
      </w:r>
      <w:r w:rsidR="007F43EE" w:rsidRPr="00246B32">
        <w:rPr>
          <w:rFonts w:ascii="Times New Roman" w:hAnsi="Times New Roman" w:cs="Times New Roman"/>
          <w:sz w:val="28"/>
          <w:szCs w:val="28"/>
        </w:rPr>
        <w:t xml:space="preserve">can </w:t>
      </w:r>
      <w:r w:rsidR="00B7793B" w:rsidRPr="00246B32">
        <w:rPr>
          <w:rFonts w:ascii="Times New Roman" w:hAnsi="Times New Roman" w:cs="Times New Roman"/>
          <w:sz w:val="28"/>
          <w:szCs w:val="28"/>
        </w:rPr>
        <w:t>inflame underlying tensions</w:t>
      </w:r>
      <w:r w:rsidRPr="00246B32">
        <w:rPr>
          <w:rFonts w:ascii="Times New Roman" w:hAnsi="Times New Roman" w:cs="Times New Roman"/>
          <w:sz w:val="28"/>
          <w:szCs w:val="28"/>
        </w:rPr>
        <w:t xml:space="preserve"> when </w:t>
      </w:r>
      <w:r w:rsidR="00F6111A" w:rsidRPr="00246B32">
        <w:rPr>
          <w:rFonts w:ascii="Times New Roman" w:hAnsi="Times New Roman" w:cs="Times New Roman"/>
          <w:sz w:val="28"/>
          <w:szCs w:val="28"/>
        </w:rPr>
        <w:t xml:space="preserve">one protagonist or the other uses them </w:t>
      </w:r>
      <w:r w:rsidR="00D96CE7" w:rsidRPr="00246B32">
        <w:rPr>
          <w:rFonts w:ascii="Times New Roman" w:hAnsi="Times New Roman" w:cs="Times New Roman"/>
          <w:sz w:val="28"/>
          <w:szCs w:val="28"/>
        </w:rPr>
        <w:t>for cultural and political purposes t</w:t>
      </w:r>
      <w:r w:rsidRPr="00246B32">
        <w:rPr>
          <w:rFonts w:ascii="Times New Roman" w:hAnsi="Times New Roman" w:cs="Times New Roman"/>
          <w:sz w:val="28"/>
          <w:szCs w:val="28"/>
        </w:rPr>
        <w:t>o reinforce dominant narratives. T</w:t>
      </w:r>
      <w:r w:rsidR="00CA0199" w:rsidRPr="00246B32">
        <w:rPr>
          <w:rFonts w:ascii="Times New Roman" w:hAnsi="Times New Roman" w:cs="Times New Roman"/>
          <w:sz w:val="28"/>
          <w:szCs w:val="28"/>
        </w:rPr>
        <w:t>hereby</w:t>
      </w:r>
      <w:r w:rsidR="00BD2A60" w:rsidRPr="00246B32">
        <w:rPr>
          <w:rFonts w:ascii="Times New Roman" w:hAnsi="Times New Roman" w:cs="Times New Roman"/>
          <w:sz w:val="28"/>
          <w:szCs w:val="28"/>
        </w:rPr>
        <w:t xml:space="preserve">, they </w:t>
      </w:r>
      <w:r w:rsidRPr="00246B32">
        <w:rPr>
          <w:rFonts w:ascii="Times New Roman" w:hAnsi="Times New Roman" w:cs="Times New Roman"/>
          <w:sz w:val="28"/>
          <w:szCs w:val="28"/>
        </w:rPr>
        <w:t>perpetuate</w:t>
      </w:r>
      <w:r w:rsidR="00CA0199" w:rsidRPr="00246B32">
        <w:rPr>
          <w:rFonts w:ascii="Times New Roman" w:hAnsi="Times New Roman" w:cs="Times New Roman"/>
          <w:sz w:val="28"/>
          <w:szCs w:val="28"/>
        </w:rPr>
        <w:t xml:space="preserve"> division</w:t>
      </w:r>
      <w:r w:rsidR="001B74E6">
        <w:rPr>
          <w:rFonts w:ascii="Times New Roman" w:hAnsi="Times New Roman" w:cs="Times New Roman"/>
          <w:sz w:val="28"/>
          <w:szCs w:val="28"/>
        </w:rPr>
        <w:t>.</w:t>
      </w:r>
      <w:r w:rsidR="00BF62C9" w:rsidRPr="00246B32">
        <w:rPr>
          <w:rFonts w:ascii="Times New Roman" w:hAnsi="Times New Roman" w:cs="Times New Roman"/>
          <w:sz w:val="28"/>
          <w:szCs w:val="28"/>
        </w:rPr>
        <w:t xml:space="preserve"> </w:t>
      </w:r>
      <w:r w:rsidR="001B74E6">
        <w:rPr>
          <w:rStyle w:val="FootnoteReference"/>
          <w:rFonts w:ascii="Times New Roman" w:hAnsi="Times New Roman" w:cs="Times New Roman"/>
          <w:sz w:val="28"/>
          <w:szCs w:val="28"/>
        </w:rPr>
        <w:footnoteReference w:id="1"/>
      </w:r>
      <w:r w:rsidR="00BF62C9" w:rsidRPr="00246B32">
        <w:rPr>
          <w:rFonts w:ascii="Times New Roman" w:hAnsi="Times New Roman" w:cs="Times New Roman"/>
          <w:sz w:val="28"/>
          <w:szCs w:val="28"/>
        </w:rPr>
        <w:t xml:space="preserve"> </w:t>
      </w:r>
      <w:r w:rsidRPr="00246B32">
        <w:rPr>
          <w:rFonts w:ascii="Times New Roman" w:hAnsi="Times New Roman" w:cs="Times New Roman"/>
          <w:sz w:val="28"/>
          <w:szCs w:val="28"/>
        </w:rPr>
        <w:t>In</w:t>
      </w:r>
      <w:r w:rsidR="00D96CE7" w:rsidRPr="00246B32">
        <w:rPr>
          <w:rFonts w:ascii="Times New Roman" w:hAnsi="Times New Roman" w:cs="Times New Roman"/>
          <w:sz w:val="28"/>
          <w:szCs w:val="28"/>
        </w:rPr>
        <w:t xml:space="preserve"> Ireland</w:t>
      </w:r>
      <w:r w:rsidR="00A24233" w:rsidRPr="00246B32">
        <w:rPr>
          <w:rFonts w:ascii="Times New Roman" w:hAnsi="Times New Roman" w:cs="Times New Roman"/>
          <w:sz w:val="28"/>
          <w:szCs w:val="28"/>
        </w:rPr>
        <w:t xml:space="preserve"> those narratives are</w:t>
      </w:r>
      <w:r w:rsidR="00D96CE7" w:rsidRPr="00246B32">
        <w:rPr>
          <w:rFonts w:ascii="Times New Roman" w:hAnsi="Times New Roman" w:cs="Times New Roman"/>
          <w:sz w:val="28"/>
          <w:szCs w:val="28"/>
        </w:rPr>
        <w:t xml:space="preserve">, simplistically, on the nationalist side 700 years of British oppression and the unfinished business of </w:t>
      </w:r>
      <w:r w:rsidR="00A24233" w:rsidRPr="00246B32">
        <w:rPr>
          <w:rFonts w:ascii="Times New Roman" w:hAnsi="Times New Roman" w:cs="Times New Roman"/>
          <w:sz w:val="28"/>
          <w:szCs w:val="28"/>
        </w:rPr>
        <w:t xml:space="preserve">ending </w:t>
      </w:r>
      <w:r w:rsidR="00D96CE7" w:rsidRPr="00246B32">
        <w:rPr>
          <w:rFonts w:ascii="Times New Roman" w:hAnsi="Times New Roman" w:cs="Times New Roman"/>
          <w:sz w:val="28"/>
          <w:szCs w:val="28"/>
        </w:rPr>
        <w:t>partition</w:t>
      </w:r>
      <w:r w:rsidRPr="00246B32">
        <w:rPr>
          <w:rFonts w:ascii="Times New Roman" w:hAnsi="Times New Roman" w:cs="Times New Roman"/>
          <w:sz w:val="28"/>
          <w:szCs w:val="28"/>
        </w:rPr>
        <w:t xml:space="preserve"> on the island;</w:t>
      </w:r>
      <w:r w:rsidR="00CA0199" w:rsidRPr="00246B32">
        <w:rPr>
          <w:rFonts w:ascii="Times New Roman" w:hAnsi="Times New Roman" w:cs="Times New Roman"/>
          <w:sz w:val="28"/>
          <w:szCs w:val="28"/>
        </w:rPr>
        <w:t xml:space="preserve"> </w:t>
      </w:r>
      <w:r w:rsidRPr="00246B32">
        <w:rPr>
          <w:rFonts w:ascii="Times New Roman" w:hAnsi="Times New Roman" w:cs="Times New Roman"/>
          <w:sz w:val="28"/>
          <w:szCs w:val="28"/>
        </w:rPr>
        <w:t xml:space="preserve">amongst </w:t>
      </w:r>
      <w:r w:rsidR="00BD2A60" w:rsidRPr="00246B32">
        <w:rPr>
          <w:rFonts w:ascii="Times New Roman" w:hAnsi="Times New Roman" w:cs="Times New Roman"/>
          <w:sz w:val="28"/>
          <w:szCs w:val="28"/>
        </w:rPr>
        <w:t>u</w:t>
      </w:r>
      <w:r w:rsidR="00CA0199" w:rsidRPr="00246B32">
        <w:rPr>
          <w:rFonts w:ascii="Times New Roman" w:hAnsi="Times New Roman" w:cs="Times New Roman"/>
          <w:sz w:val="28"/>
          <w:szCs w:val="28"/>
        </w:rPr>
        <w:t>nionist</w:t>
      </w:r>
      <w:r w:rsidRPr="00246B32">
        <w:rPr>
          <w:rFonts w:ascii="Times New Roman" w:hAnsi="Times New Roman" w:cs="Times New Roman"/>
          <w:sz w:val="28"/>
          <w:szCs w:val="28"/>
        </w:rPr>
        <w:t xml:space="preserve">s in Northern Ireland, </w:t>
      </w:r>
      <w:r w:rsidR="00CA0199" w:rsidRPr="00246B32">
        <w:rPr>
          <w:rFonts w:ascii="Times New Roman" w:hAnsi="Times New Roman" w:cs="Times New Roman"/>
          <w:sz w:val="28"/>
          <w:szCs w:val="28"/>
        </w:rPr>
        <w:t xml:space="preserve"> the connections to British heritage and </w:t>
      </w:r>
      <w:r w:rsidR="00A24233" w:rsidRPr="00246B32">
        <w:rPr>
          <w:rFonts w:ascii="Times New Roman" w:hAnsi="Times New Roman" w:cs="Times New Roman"/>
          <w:sz w:val="28"/>
          <w:szCs w:val="28"/>
        </w:rPr>
        <w:t xml:space="preserve">resistance to </w:t>
      </w:r>
      <w:r w:rsidR="00CA0199" w:rsidRPr="00246B32">
        <w:rPr>
          <w:rFonts w:ascii="Times New Roman" w:hAnsi="Times New Roman" w:cs="Times New Roman"/>
          <w:sz w:val="28"/>
          <w:szCs w:val="28"/>
        </w:rPr>
        <w:t>the constant, often violent, threat of religious and cultural coercion into a united Ireland.</w:t>
      </w:r>
      <w:r w:rsidR="00B7793B" w:rsidRPr="00246B32">
        <w:rPr>
          <w:rFonts w:ascii="Times New Roman" w:hAnsi="Times New Roman" w:cs="Times New Roman"/>
          <w:sz w:val="28"/>
          <w:szCs w:val="28"/>
        </w:rPr>
        <w:t xml:space="preserve"> </w:t>
      </w:r>
      <w:r w:rsidR="00A24233" w:rsidRPr="00246B32">
        <w:rPr>
          <w:rFonts w:ascii="Times New Roman" w:hAnsi="Times New Roman" w:cs="Times New Roman"/>
          <w:sz w:val="28"/>
          <w:szCs w:val="28"/>
        </w:rPr>
        <w:t>To those holding these positions</w:t>
      </w:r>
      <w:r w:rsidR="00CB4489">
        <w:rPr>
          <w:rFonts w:ascii="Times New Roman" w:hAnsi="Times New Roman" w:cs="Times New Roman"/>
          <w:sz w:val="28"/>
          <w:szCs w:val="28"/>
        </w:rPr>
        <w:t>,</w:t>
      </w:r>
      <w:r w:rsidR="00A24233" w:rsidRPr="00246B32">
        <w:rPr>
          <w:rFonts w:ascii="Times New Roman" w:hAnsi="Times New Roman" w:cs="Times New Roman"/>
          <w:sz w:val="28"/>
          <w:szCs w:val="28"/>
        </w:rPr>
        <w:t xml:space="preserve"> </w:t>
      </w:r>
      <w:r w:rsidRPr="00246B32">
        <w:rPr>
          <w:rFonts w:ascii="Times New Roman" w:hAnsi="Times New Roman" w:cs="Times New Roman"/>
          <w:sz w:val="28"/>
          <w:szCs w:val="28"/>
        </w:rPr>
        <w:t>i</w:t>
      </w:r>
      <w:r w:rsidR="00B7793B" w:rsidRPr="00246B32">
        <w:rPr>
          <w:rFonts w:ascii="Times New Roman" w:hAnsi="Times New Roman" w:cs="Times New Roman"/>
          <w:sz w:val="28"/>
          <w:szCs w:val="28"/>
        </w:rPr>
        <w:t>dentity is perceived as fixed</w:t>
      </w:r>
      <w:r w:rsidR="007F43EE" w:rsidRPr="00246B32">
        <w:rPr>
          <w:rFonts w:ascii="Times New Roman" w:hAnsi="Times New Roman" w:cs="Times New Roman"/>
          <w:sz w:val="28"/>
          <w:szCs w:val="28"/>
        </w:rPr>
        <w:t xml:space="preserve"> and coming together to remember victory or suffering is used to reinforce solidarity. </w:t>
      </w:r>
      <w:r w:rsidR="00A24233" w:rsidRPr="00246B32">
        <w:rPr>
          <w:rFonts w:ascii="Times New Roman" w:hAnsi="Times New Roman" w:cs="Times New Roman"/>
          <w:sz w:val="28"/>
          <w:szCs w:val="28"/>
        </w:rPr>
        <w:t>Any r</w:t>
      </w:r>
      <w:r w:rsidR="007F43EE" w:rsidRPr="00246B32">
        <w:rPr>
          <w:rFonts w:ascii="Times New Roman" w:hAnsi="Times New Roman" w:cs="Times New Roman"/>
          <w:sz w:val="28"/>
          <w:szCs w:val="28"/>
        </w:rPr>
        <w:t>eflection on possible negative consequences</w:t>
      </w:r>
      <w:r w:rsidRPr="00246B32">
        <w:rPr>
          <w:rFonts w:ascii="Times New Roman" w:hAnsi="Times New Roman" w:cs="Times New Roman"/>
          <w:sz w:val="28"/>
          <w:szCs w:val="28"/>
        </w:rPr>
        <w:t xml:space="preserve"> of such expression</w:t>
      </w:r>
      <w:r w:rsidR="007F43EE" w:rsidRPr="00246B32">
        <w:rPr>
          <w:rFonts w:ascii="Times New Roman" w:hAnsi="Times New Roman" w:cs="Times New Roman"/>
          <w:sz w:val="28"/>
          <w:szCs w:val="28"/>
        </w:rPr>
        <w:t xml:space="preserve"> is </w:t>
      </w:r>
      <w:r w:rsidR="00BC62E5" w:rsidRPr="00246B32">
        <w:rPr>
          <w:rFonts w:ascii="Times New Roman" w:hAnsi="Times New Roman" w:cs="Times New Roman"/>
          <w:sz w:val="28"/>
          <w:szCs w:val="28"/>
        </w:rPr>
        <w:t xml:space="preserve">deemed to be </w:t>
      </w:r>
      <w:r w:rsidR="007F43EE" w:rsidRPr="00246B32">
        <w:rPr>
          <w:rFonts w:ascii="Times New Roman" w:hAnsi="Times New Roman" w:cs="Times New Roman"/>
          <w:sz w:val="28"/>
          <w:szCs w:val="28"/>
        </w:rPr>
        <w:t>weakness.</w:t>
      </w:r>
    </w:p>
    <w:p w14:paraId="06188091" w14:textId="77777777" w:rsidR="00A818C6" w:rsidRPr="00246B32" w:rsidRDefault="00CA0199" w:rsidP="003A3218">
      <w:pPr>
        <w:spacing w:line="360" w:lineRule="auto"/>
        <w:rPr>
          <w:rFonts w:ascii="Times New Roman" w:hAnsi="Times New Roman" w:cs="Times New Roman"/>
          <w:sz w:val="28"/>
          <w:szCs w:val="28"/>
        </w:rPr>
      </w:pPr>
      <w:r w:rsidRPr="00246B32">
        <w:rPr>
          <w:rFonts w:ascii="Times New Roman" w:hAnsi="Times New Roman" w:cs="Times New Roman"/>
          <w:sz w:val="28"/>
          <w:szCs w:val="28"/>
        </w:rPr>
        <w:lastRenderedPageBreak/>
        <w:t xml:space="preserve">In the literature of History Education </w:t>
      </w:r>
      <w:r w:rsidR="00342DA3" w:rsidRPr="00246B32">
        <w:rPr>
          <w:rFonts w:ascii="Times New Roman" w:hAnsi="Times New Roman" w:cs="Times New Roman"/>
          <w:sz w:val="28"/>
          <w:szCs w:val="28"/>
        </w:rPr>
        <w:t xml:space="preserve">the influence of </w:t>
      </w:r>
      <w:r w:rsidRPr="00246B32">
        <w:rPr>
          <w:rFonts w:ascii="Times New Roman" w:hAnsi="Times New Roman" w:cs="Times New Roman"/>
          <w:sz w:val="28"/>
          <w:szCs w:val="28"/>
        </w:rPr>
        <w:t xml:space="preserve">master narratives </w:t>
      </w:r>
      <w:r w:rsidR="00CB4489">
        <w:rPr>
          <w:rFonts w:ascii="Times New Roman" w:hAnsi="Times New Roman" w:cs="Times New Roman"/>
          <w:sz w:val="28"/>
          <w:szCs w:val="28"/>
        </w:rPr>
        <w:t xml:space="preserve">is </w:t>
      </w:r>
      <w:r w:rsidR="00342DA3" w:rsidRPr="00246B32">
        <w:rPr>
          <w:rFonts w:ascii="Times New Roman" w:hAnsi="Times New Roman" w:cs="Times New Roman"/>
          <w:sz w:val="28"/>
          <w:szCs w:val="28"/>
        </w:rPr>
        <w:t>well recognised although,</w:t>
      </w:r>
      <w:r w:rsidRPr="00246B32">
        <w:rPr>
          <w:rFonts w:ascii="Times New Roman" w:hAnsi="Times New Roman" w:cs="Times New Roman"/>
          <w:sz w:val="28"/>
          <w:szCs w:val="28"/>
        </w:rPr>
        <w:t xml:space="preserve"> </w:t>
      </w:r>
      <w:r w:rsidR="007F43EE" w:rsidRPr="00246B32">
        <w:rPr>
          <w:rFonts w:ascii="Times New Roman" w:hAnsi="Times New Roman" w:cs="Times New Roman"/>
          <w:sz w:val="28"/>
          <w:szCs w:val="28"/>
        </w:rPr>
        <w:t>often</w:t>
      </w:r>
      <w:r w:rsidR="00342DA3" w:rsidRPr="00246B32">
        <w:rPr>
          <w:rFonts w:ascii="Times New Roman" w:hAnsi="Times New Roman" w:cs="Times New Roman"/>
          <w:sz w:val="28"/>
          <w:szCs w:val="28"/>
        </w:rPr>
        <w:t>,</w:t>
      </w:r>
      <w:r w:rsidR="007F43EE" w:rsidRPr="00246B32">
        <w:rPr>
          <w:rFonts w:ascii="Times New Roman" w:hAnsi="Times New Roman" w:cs="Times New Roman"/>
          <w:sz w:val="28"/>
          <w:szCs w:val="28"/>
        </w:rPr>
        <w:t xml:space="preserve"> </w:t>
      </w:r>
      <w:r w:rsidR="00342DA3" w:rsidRPr="00246B32">
        <w:rPr>
          <w:rFonts w:ascii="Times New Roman" w:hAnsi="Times New Roman" w:cs="Times New Roman"/>
          <w:sz w:val="28"/>
          <w:szCs w:val="28"/>
        </w:rPr>
        <w:t xml:space="preserve">they are </w:t>
      </w:r>
      <w:r w:rsidRPr="00246B32">
        <w:rPr>
          <w:rFonts w:ascii="Times New Roman" w:hAnsi="Times New Roman" w:cs="Times New Roman"/>
          <w:sz w:val="28"/>
          <w:szCs w:val="28"/>
        </w:rPr>
        <w:t xml:space="preserve">too </w:t>
      </w:r>
      <w:r w:rsidR="00BD2A60" w:rsidRPr="00246B32">
        <w:rPr>
          <w:rFonts w:ascii="Times New Roman" w:hAnsi="Times New Roman" w:cs="Times New Roman"/>
          <w:sz w:val="28"/>
          <w:szCs w:val="28"/>
        </w:rPr>
        <w:t xml:space="preserve">easily </w:t>
      </w:r>
      <w:r w:rsidRPr="00246B32">
        <w:rPr>
          <w:rFonts w:ascii="Times New Roman" w:hAnsi="Times New Roman" w:cs="Times New Roman"/>
          <w:sz w:val="28"/>
          <w:szCs w:val="28"/>
        </w:rPr>
        <w:t xml:space="preserve">attributed </w:t>
      </w:r>
      <w:r w:rsidR="007F43EE" w:rsidRPr="00246B32">
        <w:rPr>
          <w:rFonts w:ascii="Times New Roman" w:hAnsi="Times New Roman" w:cs="Times New Roman"/>
          <w:sz w:val="28"/>
          <w:szCs w:val="28"/>
        </w:rPr>
        <w:t xml:space="preserve">only </w:t>
      </w:r>
      <w:r w:rsidRPr="00246B32">
        <w:rPr>
          <w:rFonts w:ascii="Times New Roman" w:hAnsi="Times New Roman" w:cs="Times New Roman"/>
          <w:sz w:val="28"/>
          <w:szCs w:val="28"/>
        </w:rPr>
        <w:t xml:space="preserve">to the dominant political group using its power over systems, curriculum and textbooks to stamp its national ideology on its people. </w:t>
      </w:r>
      <w:r w:rsidR="0031188F" w:rsidRPr="00246B32">
        <w:rPr>
          <w:rFonts w:ascii="Times New Roman" w:hAnsi="Times New Roman" w:cs="Times New Roman"/>
          <w:sz w:val="28"/>
          <w:szCs w:val="28"/>
        </w:rPr>
        <w:t xml:space="preserve">The impact of community </w:t>
      </w:r>
      <w:r w:rsidR="00E671BD" w:rsidRPr="00246B32">
        <w:rPr>
          <w:rFonts w:ascii="Times New Roman" w:hAnsi="Times New Roman" w:cs="Times New Roman"/>
          <w:sz w:val="28"/>
          <w:szCs w:val="28"/>
        </w:rPr>
        <w:t xml:space="preserve">is </w:t>
      </w:r>
      <w:r w:rsidR="00342DA3" w:rsidRPr="00246B32">
        <w:rPr>
          <w:rFonts w:ascii="Times New Roman" w:hAnsi="Times New Roman" w:cs="Times New Roman"/>
          <w:sz w:val="28"/>
          <w:szCs w:val="28"/>
        </w:rPr>
        <w:t xml:space="preserve">also </w:t>
      </w:r>
      <w:r w:rsidR="00E671BD" w:rsidRPr="00246B32">
        <w:rPr>
          <w:rFonts w:ascii="Times New Roman" w:hAnsi="Times New Roman" w:cs="Times New Roman"/>
          <w:sz w:val="28"/>
          <w:szCs w:val="28"/>
        </w:rPr>
        <w:t>strong</w:t>
      </w:r>
      <w:r w:rsidR="00BD2A60" w:rsidRPr="00246B32">
        <w:rPr>
          <w:rFonts w:ascii="Times New Roman" w:hAnsi="Times New Roman" w:cs="Times New Roman"/>
          <w:sz w:val="28"/>
          <w:szCs w:val="28"/>
        </w:rPr>
        <w:t xml:space="preserve"> in shaping historical consciousness</w:t>
      </w:r>
      <w:r w:rsidR="00342DA3" w:rsidRPr="00246B32">
        <w:rPr>
          <w:rFonts w:ascii="Times New Roman" w:hAnsi="Times New Roman" w:cs="Times New Roman"/>
          <w:sz w:val="28"/>
          <w:szCs w:val="28"/>
        </w:rPr>
        <w:t>.</w:t>
      </w:r>
      <w:r w:rsidR="0031188F" w:rsidRPr="00246B32">
        <w:rPr>
          <w:rFonts w:ascii="Times New Roman" w:hAnsi="Times New Roman" w:cs="Times New Roman"/>
          <w:sz w:val="28"/>
          <w:szCs w:val="28"/>
        </w:rPr>
        <w:t xml:space="preserve"> Wertsch’</w:t>
      </w:r>
      <w:r w:rsidR="00A818C6" w:rsidRPr="00246B32">
        <w:rPr>
          <w:rFonts w:ascii="Times New Roman" w:hAnsi="Times New Roman" w:cs="Times New Roman"/>
          <w:sz w:val="28"/>
          <w:szCs w:val="28"/>
        </w:rPr>
        <w:t xml:space="preserve">s </w:t>
      </w:r>
      <w:r w:rsidR="00342DA3" w:rsidRPr="00246B32">
        <w:rPr>
          <w:rFonts w:ascii="Times New Roman" w:hAnsi="Times New Roman" w:cs="Times New Roman"/>
          <w:sz w:val="28"/>
          <w:szCs w:val="28"/>
        </w:rPr>
        <w:t xml:space="preserve">theory of </w:t>
      </w:r>
      <w:r w:rsidR="00A818C6" w:rsidRPr="00246B32">
        <w:rPr>
          <w:rFonts w:ascii="Times New Roman" w:hAnsi="Times New Roman" w:cs="Times New Roman"/>
          <w:sz w:val="28"/>
          <w:szCs w:val="28"/>
        </w:rPr>
        <w:t>appropriation and resista</w:t>
      </w:r>
      <w:r w:rsidR="0031188F" w:rsidRPr="00246B32">
        <w:rPr>
          <w:rFonts w:ascii="Times New Roman" w:hAnsi="Times New Roman" w:cs="Times New Roman"/>
          <w:sz w:val="28"/>
          <w:szCs w:val="28"/>
        </w:rPr>
        <w:t>nce to the dominant narrative of the state</w:t>
      </w:r>
      <w:r w:rsidR="00342DA3" w:rsidRPr="00246B32">
        <w:rPr>
          <w:rFonts w:ascii="Times New Roman" w:hAnsi="Times New Roman" w:cs="Times New Roman"/>
          <w:sz w:val="28"/>
          <w:szCs w:val="28"/>
        </w:rPr>
        <w:t xml:space="preserve"> illustrates this</w:t>
      </w:r>
      <w:r w:rsidR="008C7774" w:rsidRPr="00246B32">
        <w:rPr>
          <w:rFonts w:ascii="Times New Roman" w:hAnsi="Times New Roman" w:cs="Times New Roman"/>
          <w:sz w:val="28"/>
          <w:szCs w:val="28"/>
        </w:rPr>
        <w:t>.</w:t>
      </w:r>
      <w:r w:rsidR="001B74E6">
        <w:rPr>
          <w:rStyle w:val="FootnoteReference"/>
          <w:rFonts w:ascii="Times New Roman" w:hAnsi="Times New Roman" w:cs="Times New Roman"/>
          <w:sz w:val="28"/>
          <w:szCs w:val="28"/>
        </w:rPr>
        <w:footnoteReference w:id="2"/>
      </w:r>
      <w:r w:rsidR="00BD2A60" w:rsidRPr="00246B32">
        <w:rPr>
          <w:rFonts w:ascii="Times New Roman" w:hAnsi="Times New Roman" w:cs="Times New Roman"/>
          <w:sz w:val="28"/>
          <w:szCs w:val="28"/>
        </w:rPr>
        <w:t xml:space="preserve"> </w:t>
      </w:r>
      <w:r w:rsidR="00342DA3" w:rsidRPr="00246B32">
        <w:rPr>
          <w:rFonts w:ascii="Times New Roman" w:hAnsi="Times New Roman" w:cs="Times New Roman"/>
          <w:sz w:val="28"/>
          <w:szCs w:val="28"/>
        </w:rPr>
        <w:t xml:space="preserve">Depending on whether collective memory within communities and families largely affirms or challenges the official narrative, </w:t>
      </w:r>
      <w:r w:rsidR="00A818C6" w:rsidRPr="00246B32">
        <w:rPr>
          <w:rFonts w:ascii="Times New Roman" w:hAnsi="Times New Roman" w:cs="Times New Roman"/>
          <w:sz w:val="28"/>
          <w:szCs w:val="28"/>
        </w:rPr>
        <w:t xml:space="preserve">the </w:t>
      </w:r>
      <w:r w:rsidR="00342DA3" w:rsidRPr="00246B32">
        <w:rPr>
          <w:rFonts w:ascii="Times New Roman" w:hAnsi="Times New Roman" w:cs="Times New Roman"/>
          <w:sz w:val="28"/>
          <w:szCs w:val="28"/>
        </w:rPr>
        <w:t xml:space="preserve">strength </w:t>
      </w:r>
      <w:r w:rsidR="00A818C6" w:rsidRPr="00246B32">
        <w:rPr>
          <w:rFonts w:ascii="Times New Roman" w:hAnsi="Times New Roman" w:cs="Times New Roman"/>
          <w:sz w:val="28"/>
          <w:szCs w:val="28"/>
        </w:rPr>
        <w:t>of community based commemoratio</w:t>
      </w:r>
      <w:r w:rsidR="0018567B" w:rsidRPr="00246B32">
        <w:rPr>
          <w:rFonts w:ascii="Times New Roman" w:hAnsi="Times New Roman" w:cs="Times New Roman"/>
          <w:sz w:val="28"/>
          <w:szCs w:val="28"/>
        </w:rPr>
        <w:t xml:space="preserve">n </w:t>
      </w:r>
      <w:r w:rsidR="00E671BD" w:rsidRPr="00246B32">
        <w:rPr>
          <w:rFonts w:ascii="Times New Roman" w:hAnsi="Times New Roman" w:cs="Times New Roman"/>
          <w:sz w:val="28"/>
          <w:szCs w:val="28"/>
        </w:rPr>
        <w:t xml:space="preserve">can </w:t>
      </w:r>
      <w:r w:rsidR="00A24233" w:rsidRPr="00246B32">
        <w:rPr>
          <w:rFonts w:ascii="Times New Roman" w:hAnsi="Times New Roman" w:cs="Times New Roman"/>
          <w:sz w:val="28"/>
          <w:szCs w:val="28"/>
        </w:rPr>
        <w:t xml:space="preserve">either </w:t>
      </w:r>
      <w:r w:rsidR="0018567B" w:rsidRPr="00246B32">
        <w:rPr>
          <w:rFonts w:ascii="Times New Roman" w:hAnsi="Times New Roman" w:cs="Times New Roman"/>
          <w:sz w:val="28"/>
          <w:szCs w:val="28"/>
        </w:rPr>
        <w:t xml:space="preserve">reinforce </w:t>
      </w:r>
      <w:r w:rsidR="00E671BD" w:rsidRPr="00246B32">
        <w:rPr>
          <w:rFonts w:ascii="Times New Roman" w:hAnsi="Times New Roman" w:cs="Times New Roman"/>
          <w:sz w:val="28"/>
          <w:szCs w:val="28"/>
        </w:rPr>
        <w:t xml:space="preserve">or </w:t>
      </w:r>
      <w:r w:rsidR="0018567B" w:rsidRPr="00246B32">
        <w:rPr>
          <w:rFonts w:ascii="Times New Roman" w:hAnsi="Times New Roman" w:cs="Times New Roman"/>
          <w:sz w:val="28"/>
          <w:szCs w:val="28"/>
        </w:rPr>
        <w:t>resist</w:t>
      </w:r>
      <w:r w:rsidR="00A612A7" w:rsidRPr="00246B32">
        <w:rPr>
          <w:rFonts w:ascii="Times New Roman" w:hAnsi="Times New Roman" w:cs="Times New Roman"/>
          <w:sz w:val="28"/>
          <w:szCs w:val="28"/>
        </w:rPr>
        <w:t xml:space="preserve"> state influence</w:t>
      </w:r>
      <w:r w:rsidR="00A818C6" w:rsidRPr="00246B32">
        <w:rPr>
          <w:rFonts w:ascii="Times New Roman" w:hAnsi="Times New Roman" w:cs="Times New Roman"/>
          <w:sz w:val="28"/>
          <w:szCs w:val="28"/>
        </w:rPr>
        <w:t xml:space="preserve">. </w:t>
      </w:r>
      <w:r w:rsidR="00CB4489">
        <w:rPr>
          <w:rFonts w:ascii="Times New Roman" w:hAnsi="Times New Roman" w:cs="Times New Roman"/>
          <w:sz w:val="28"/>
          <w:szCs w:val="28"/>
        </w:rPr>
        <w:t>P</w:t>
      </w:r>
      <w:r w:rsidR="00A612A7" w:rsidRPr="00246B32">
        <w:rPr>
          <w:rFonts w:ascii="Times New Roman" w:hAnsi="Times New Roman" w:cs="Times New Roman"/>
          <w:sz w:val="28"/>
          <w:szCs w:val="28"/>
        </w:rPr>
        <w:t>articularly</w:t>
      </w:r>
      <w:r w:rsidR="00CB4489">
        <w:rPr>
          <w:rFonts w:ascii="Times New Roman" w:hAnsi="Times New Roman" w:cs="Times New Roman"/>
          <w:sz w:val="28"/>
          <w:szCs w:val="28"/>
        </w:rPr>
        <w:t>,</w:t>
      </w:r>
      <w:r w:rsidR="00A612A7" w:rsidRPr="00246B32">
        <w:rPr>
          <w:rFonts w:ascii="Times New Roman" w:hAnsi="Times New Roman" w:cs="Times New Roman"/>
          <w:sz w:val="28"/>
          <w:szCs w:val="28"/>
        </w:rPr>
        <w:t xml:space="preserve"> w</w:t>
      </w:r>
      <w:r w:rsidR="00BD2A60" w:rsidRPr="00246B32">
        <w:rPr>
          <w:rFonts w:ascii="Times New Roman" w:hAnsi="Times New Roman" w:cs="Times New Roman"/>
          <w:sz w:val="28"/>
          <w:szCs w:val="28"/>
        </w:rPr>
        <w:t>h</w:t>
      </w:r>
      <w:r w:rsidR="00A612A7" w:rsidRPr="00246B32">
        <w:rPr>
          <w:rFonts w:ascii="Times New Roman" w:hAnsi="Times New Roman" w:cs="Times New Roman"/>
          <w:sz w:val="28"/>
          <w:szCs w:val="28"/>
        </w:rPr>
        <w:t>ere groups are juxtaposed in latent enmity, t</w:t>
      </w:r>
      <w:r w:rsidR="00A818C6" w:rsidRPr="00246B32">
        <w:rPr>
          <w:rFonts w:ascii="Times New Roman" w:hAnsi="Times New Roman" w:cs="Times New Roman"/>
          <w:sz w:val="28"/>
          <w:szCs w:val="28"/>
        </w:rPr>
        <w:t xml:space="preserve">he dangers of </w:t>
      </w:r>
      <w:r w:rsidR="00A612A7" w:rsidRPr="00246B32">
        <w:rPr>
          <w:rFonts w:ascii="Times New Roman" w:hAnsi="Times New Roman" w:cs="Times New Roman"/>
          <w:sz w:val="28"/>
          <w:szCs w:val="28"/>
        </w:rPr>
        <w:t xml:space="preserve">a </w:t>
      </w:r>
      <w:r w:rsidR="00A818C6" w:rsidRPr="00246B32">
        <w:rPr>
          <w:rFonts w:ascii="Times New Roman" w:hAnsi="Times New Roman" w:cs="Times New Roman"/>
          <w:sz w:val="28"/>
          <w:szCs w:val="28"/>
        </w:rPr>
        <w:t>lack of broader historical context</w:t>
      </w:r>
      <w:r w:rsidR="00BD2A60" w:rsidRPr="00246B32">
        <w:rPr>
          <w:rFonts w:ascii="Times New Roman" w:hAnsi="Times New Roman" w:cs="Times New Roman"/>
          <w:sz w:val="28"/>
          <w:szCs w:val="28"/>
        </w:rPr>
        <w:t xml:space="preserve"> are present</w:t>
      </w:r>
      <w:r w:rsidR="00A818C6" w:rsidRPr="00246B32">
        <w:rPr>
          <w:rFonts w:ascii="Times New Roman" w:hAnsi="Times New Roman" w:cs="Times New Roman"/>
          <w:sz w:val="28"/>
          <w:szCs w:val="28"/>
        </w:rPr>
        <w:t xml:space="preserve">, </w:t>
      </w:r>
      <w:r w:rsidR="00BD2A60" w:rsidRPr="00246B32">
        <w:rPr>
          <w:rFonts w:ascii="Times New Roman" w:hAnsi="Times New Roman" w:cs="Times New Roman"/>
          <w:sz w:val="28"/>
          <w:szCs w:val="28"/>
        </w:rPr>
        <w:t xml:space="preserve">and </w:t>
      </w:r>
      <w:r w:rsidR="00A818C6" w:rsidRPr="00246B32">
        <w:rPr>
          <w:rFonts w:ascii="Times New Roman" w:hAnsi="Times New Roman" w:cs="Times New Roman"/>
          <w:sz w:val="28"/>
          <w:szCs w:val="28"/>
        </w:rPr>
        <w:t>narrow uncritical interpretation</w:t>
      </w:r>
      <w:r w:rsidR="00A612A7" w:rsidRPr="00246B32">
        <w:rPr>
          <w:rFonts w:ascii="Times New Roman" w:hAnsi="Times New Roman" w:cs="Times New Roman"/>
          <w:sz w:val="28"/>
          <w:szCs w:val="28"/>
        </w:rPr>
        <w:t>s</w:t>
      </w:r>
      <w:r w:rsidR="00CB4489">
        <w:rPr>
          <w:rFonts w:ascii="Times New Roman" w:hAnsi="Times New Roman" w:cs="Times New Roman"/>
          <w:sz w:val="28"/>
          <w:szCs w:val="28"/>
        </w:rPr>
        <w:t>,</w:t>
      </w:r>
      <w:r w:rsidR="00A612A7" w:rsidRPr="00246B32">
        <w:rPr>
          <w:rFonts w:ascii="Times New Roman" w:hAnsi="Times New Roman" w:cs="Times New Roman"/>
          <w:sz w:val="28"/>
          <w:szCs w:val="28"/>
        </w:rPr>
        <w:t xml:space="preserve"> and </w:t>
      </w:r>
      <w:r w:rsidR="00A818C6" w:rsidRPr="00246B32">
        <w:rPr>
          <w:rFonts w:ascii="Times New Roman" w:hAnsi="Times New Roman" w:cs="Times New Roman"/>
          <w:sz w:val="28"/>
          <w:szCs w:val="28"/>
        </w:rPr>
        <w:t>the identification of past events</w:t>
      </w:r>
      <w:r w:rsidR="00CB4489">
        <w:rPr>
          <w:rFonts w:ascii="Times New Roman" w:hAnsi="Times New Roman" w:cs="Times New Roman"/>
          <w:sz w:val="28"/>
          <w:szCs w:val="28"/>
        </w:rPr>
        <w:t>,</w:t>
      </w:r>
      <w:r w:rsidR="00A818C6" w:rsidRPr="00246B32">
        <w:rPr>
          <w:rFonts w:ascii="Times New Roman" w:hAnsi="Times New Roman" w:cs="Times New Roman"/>
          <w:sz w:val="28"/>
          <w:szCs w:val="28"/>
        </w:rPr>
        <w:t xml:space="preserve"> </w:t>
      </w:r>
      <w:r w:rsidR="00BD2A60" w:rsidRPr="00246B32">
        <w:rPr>
          <w:rFonts w:ascii="Times New Roman" w:hAnsi="Times New Roman" w:cs="Times New Roman"/>
          <w:sz w:val="28"/>
          <w:szCs w:val="28"/>
        </w:rPr>
        <w:t xml:space="preserve">are seen </w:t>
      </w:r>
      <w:r w:rsidR="00A818C6" w:rsidRPr="00246B32">
        <w:rPr>
          <w:rFonts w:ascii="Times New Roman" w:hAnsi="Times New Roman" w:cs="Times New Roman"/>
          <w:sz w:val="28"/>
          <w:szCs w:val="28"/>
        </w:rPr>
        <w:t xml:space="preserve">as </w:t>
      </w:r>
      <w:r w:rsidR="00A612A7" w:rsidRPr="00246B32">
        <w:rPr>
          <w:rFonts w:ascii="Times New Roman" w:hAnsi="Times New Roman" w:cs="Times New Roman"/>
          <w:sz w:val="28"/>
          <w:szCs w:val="28"/>
        </w:rPr>
        <w:t xml:space="preserve">either </w:t>
      </w:r>
      <w:r w:rsidR="003D0921">
        <w:rPr>
          <w:rFonts w:ascii="Times New Roman" w:hAnsi="Times New Roman" w:cs="Times New Roman"/>
          <w:sz w:val="28"/>
          <w:szCs w:val="28"/>
        </w:rPr>
        <w:t>‘theirs’</w:t>
      </w:r>
      <w:r w:rsidR="00A818C6" w:rsidRPr="00246B32">
        <w:rPr>
          <w:rFonts w:ascii="Times New Roman" w:hAnsi="Times New Roman" w:cs="Times New Roman"/>
          <w:sz w:val="28"/>
          <w:szCs w:val="28"/>
        </w:rPr>
        <w:t xml:space="preserve"> </w:t>
      </w:r>
      <w:r w:rsidR="00A612A7" w:rsidRPr="00246B32">
        <w:rPr>
          <w:rFonts w:ascii="Times New Roman" w:hAnsi="Times New Roman" w:cs="Times New Roman"/>
          <w:sz w:val="28"/>
          <w:szCs w:val="28"/>
        </w:rPr>
        <w:t xml:space="preserve">or </w:t>
      </w:r>
      <w:r w:rsidR="003D0921">
        <w:rPr>
          <w:rFonts w:ascii="Times New Roman" w:hAnsi="Times New Roman" w:cs="Times New Roman"/>
          <w:sz w:val="28"/>
          <w:szCs w:val="28"/>
        </w:rPr>
        <w:t>‘ours’</w:t>
      </w:r>
      <w:r w:rsidR="00A818C6" w:rsidRPr="00246B32">
        <w:rPr>
          <w:rFonts w:ascii="Times New Roman" w:hAnsi="Times New Roman" w:cs="Times New Roman"/>
          <w:sz w:val="28"/>
          <w:szCs w:val="28"/>
        </w:rPr>
        <w:t xml:space="preserve">. </w:t>
      </w:r>
      <w:r w:rsidR="001C5DA1" w:rsidRPr="00246B32">
        <w:rPr>
          <w:rFonts w:ascii="Times New Roman" w:hAnsi="Times New Roman" w:cs="Times New Roman"/>
          <w:sz w:val="28"/>
          <w:szCs w:val="28"/>
        </w:rPr>
        <w:t xml:space="preserve"> </w:t>
      </w:r>
    </w:p>
    <w:p w14:paraId="7508E54F" w14:textId="77777777" w:rsidR="001C5DA1" w:rsidRDefault="001C5DA1" w:rsidP="003A3218">
      <w:pPr>
        <w:spacing w:line="360" w:lineRule="auto"/>
        <w:rPr>
          <w:rFonts w:ascii="Times New Roman" w:hAnsi="Times New Roman" w:cs="Times New Roman"/>
          <w:sz w:val="28"/>
          <w:szCs w:val="28"/>
        </w:rPr>
      </w:pPr>
      <w:r w:rsidRPr="00246B32">
        <w:rPr>
          <w:rFonts w:ascii="Times New Roman" w:hAnsi="Times New Roman" w:cs="Times New Roman"/>
          <w:sz w:val="28"/>
          <w:szCs w:val="28"/>
        </w:rPr>
        <w:t>Thus</w:t>
      </w:r>
      <w:r w:rsidR="00F6111A" w:rsidRPr="00246B32">
        <w:rPr>
          <w:rFonts w:ascii="Times New Roman" w:hAnsi="Times New Roman" w:cs="Times New Roman"/>
          <w:sz w:val="28"/>
          <w:szCs w:val="28"/>
        </w:rPr>
        <w:t>,</w:t>
      </w:r>
      <w:r w:rsidRPr="00246B32">
        <w:rPr>
          <w:rFonts w:ascii="Times New Roman" w:hAnsi="Times New Roman" w:cs="Times New Roman"/>
          <w:sz w:val="28"/>
          <w:szCs w:val="28"/>
        </w:rPr>
        <w:t xml:space="preserve"> for divided societies historical commemorations create trepidation and challenge. </w:t>
      </w:r>
      <w:r w:rsidR="00F6111A" w:rsidRPr="00246B32">
        <w:rPr>
          <w:rFonts w:ascii="Times New Roman" w:hAnsi="Times New Roman" w:cs="Times New Roman"/>
          <w:sz w:val="28"/>
          <w:szCs w:val="28"/>
        </w:rPr>
        <w:t xml:space="preserve">For example, </w:t>
      </w:r>
      <w:r w:rsidR="00A612A7" w:rsidRPr="00246B32">
        <w:rPr>
          <w:rFonts w:ascii="Times New Roman" w:hAnsi="Times New Roman" w:cs="Times New Roman"/>
          <w:sz w:val="28"/>
          <w:szCs w:val="28"/>
        </w:rPr>
        <w:t xml:space="preserve">in the case of Northern Ireland, </w:t>
      </w:r>
      <w:r w:rsidRPr="00246B32">
        <w:rPr>
          <w:rFonts w:ascii="Times New Roman" w:hAnsi="Times New Roman" w:cs="Times New Roman"/>
          <w:sz w:val="28"/>
          <w:szCs w:val="28"/>
        </w:rPr>
        <w:t>historians have argued that the 50</w:t>
      </w:r>
      <w:r w:rsidRPr="00246B32">
        <w:rPr>
          <w:rFonts w:ascii="Times New Roman" w:hAnsi="Times New Roman" w:cs="Times New Roman"/>
          <w:sz w:val="28"/>
          <w:szCs w:val="28"/>
          <w:vertAlign w:val="superscript"/>
        </w:rPr>
        <w:t>th</w:t>
      </w:r>
      <w:r w:rsidRPr="00246B32">
        <w:rPr>
          <w:rFonts w:ascii="Times New Roman" w:hAnsi="Times New Roman" w:cs="Times New Roman"/>
          <w:sz w:val="28"/>
          <w:szCs w:val="28"/>
        </w:rPr>
        <w:t xml:space="preserve"> commemoration of the Easter Rising by nationalists in 1966 </w:t>
      </w:r>
      <w:r w:rsidR="0018567B" w:rsidRPr="00246B32">
        <w:rPr>
          <w:rFonts w:ascii="Times New Roman" w:hAnsi="Times New Roman" w:cs="Times New Roman"/>
          <w:sz w:val="28"/>
          <w:szCs w:val="28"/>
        </w:rPr>
        <w:t>helped to trigger</w:t>
      </w:r>
      <w:r w:rsidRPr="00246B32">
        <w:rPr>
          <w:rFonts w:ascii="Times New Roman" w:hAnsi="Times New Roman" w:cs="Times New Roman"/>
          <w:sz w:val="28"/>
          <w:szCs w:val="28"/>
        </w:rPr>
        <w:t xml:space="preserve"> tens</w:t>
      </w:r>
      <w:r w:rsidR="00A612A7" w:rsidRPr="00246B32">
        <w:rPr>
          <w:rFonts w:ascii="Times New Roman" w:hAnsi="Times New Roman" w:cs="Times New Roman"/>
          <w:sz w:val="28"/>
          <w:szCs w:val="28"/>
        </w:rPr>
        <w:t>ions which contributed to the thirty</w:t>
      </w:r>
      <w:r w:rsidRPr="00246B32">
        <w:rPr>
          <w:rFonts w:ascii="Times New Roman" w:hAnsi="Times New Roman" w:cs="Times New Roman"/>
          <w:sz w:val="28"/>
          <w:szCs w:val="28"/>
        </w:rPr>
        <w:t xml:space="preserve"> years of </w:t>
      </w:r>
      <w:r w:rsidR="00A612A7" w:rsidRPr="00246B32">
        <w:rPr>
          <w:rFonts w:ascii="Times New Roman" w:hAnsi="Times New Roman" w:cs="Times New Roman"/>
          <w:sz w:val="28"/>
          <w:szCs w:val="28"/>
        </w:rPr>
        <w:t xml:space="preserve">internecine </w:t>
      </w:r>
      <w:r w:rsidRPr="00246B32">
        <w:rPr>
          <w:rFonts w:ascii="Times New Roman" w:hAnsi="Times New Roman" w:cs="Times New Roman"/>
          <w:sz w:val="28"/>
          <w:szCs w:val="28"/>
        </w:rPr>
        <w:t>violence which followed</w:t>
      </w:r>
      <w:r w:rsidR="003C711D">
        <w:rPr>
          <w:rFonts w:ascii="Times New Roman" w:hAnsi="Times New Roman" w:cs="Times New Roman"/>
          <w:sz w:val="28"/>
          <w:szCs w:val="28"/>
        </w:rPr>
        <w:t>.</w:t>
      </w:r>
      <w:r w:rsidR="003C711D">
        <w:rPr>
          <w:rStyle w:val="FootnoteReference"/>
          <w:rFonts w:ascii="Times New Roman" w:hAnsi="Times New Roman" w:cs="Times New Roman"/>
          <w:sz w:val="28"/>
          <w:szCs w:val="28"/>
        </w:rPr>
        <w:footnoteReference w:id="3"/>
      </w:r>
      <w:r w:rsidR="008C7774" w:rsidRPr="00246B32">
        <w:rPr>
          <w:rFonts w:ascii="Times New Roman" w:hAnsi="Times New Roman" w:cs="Times New Roman"/>
          <w:sz w:val="28"/>
          <w:szCs w:val="28"/>
        </w:rPr>
        <w:t xml:space="preserve"> </w:t>
      </w:r>
    </w:p>
    <w:p w14:paraId="7151EF19" w14:textId="77777777" w:rsidR="0098452F" w:rsidRPr="0098452F" w:rsidRDefault="0098452F" w:rsidP="003A3218">
      <w:pPr>
        <w:spacing w:line="360" w:lineRule="auto"/>
        <w:rPr>
          <w:rFonts w:ascii="Times New Roman" w:hAnsi="Times New Roman" w:cs="Times New Roman"/>
          <w:b/>
          <w:sz w:val="28"/>
          <w:szCs w:val="28"/>
        </w:rPr>
      </w:pPr>
      <w:r>
        <w:rPr>
          <w:rFonts w:ascii="Times New Roman" w:hAnsi="Times New Roman" w:cs="Times New Roman"/>
          <w:b/>
          <w:sz w:val="28"/>
          <w:szCs w:val="28"/>
        </w:rPr>
        <w:t>Commemoration and the Common Good</w:t>
      </w:r>
    </w:p>
    <w:p w14:paraId="6F4E8565" w14:textId="77777777" w:rsidR="00E645B1" w:rsidRPr="00246B32" w:rsidRDefault="00E645B1" w:rsidP="003A3218">
      <w:pPr>
        <w:spacing w:line="360" w:lineRule="auto"/>
        <w:rPr>
          <w:rFonts w:ascii="Times New Roman" w:hAnsi="Times New Roman" w:cs="Times New Roman"/>
          <w:sz w:val="28"/>
          <w:szCs w:val="28"/>
        </w:rPr>
      </w:pPr>
      <w:r w:rsidRPr="00246B32">
        <w:rPr>
          <w:rFonts w:ascii="Times New Roman" w:hAnsi="Times New Roman" w:cs="Times New Roman"/>
          <w:sz w:val="28"/>
          <w:szCs w:val="28"/>
        </w:rPr>
        <w:t>Historical commemorations cannot be easil</w:t>
      </w:r>
      <w:r w:rsidR="00AE3152" w:rsidRPr="00246B32">
        <w:rPr>
          <w:rFonts w:ascii="Times New Roman" w:hAnsi="Times New Roman" w:cs="Times New Roman"/>
          <w:sz w:val="28"/>
          <w:szCs w:val="28"/>
        </w:rPr>
        <w:t xml:space="preserve">y suppressed, and when they are they are driven underground </w:t>
      </w:r>
      <w:r w:rsidR="00CB4489">
        <w:rPr>
          <w:rFonts w:ascii="Times New Roman" w:hAnsi="Times New Roman" w:cs="Times New Roman"/>
          <w:sz w:val="28"/>
          <w:szCs w:val="28"/>
        </w:rPr>
        <w:t xml:space="preserve">and </w:t>
      </w:r>
      <w:r w:rsidR="00522CAC" w:rsidRPr="00246B32">
        <w:rPr>
          <w:rFonts w:ascii="Times New Roman" w:hAnsi="Times New Roman" w:cs="Times New Roman"/>
          <w:sz w:val="28"/>
          <w:szCs w:val="28"/>
        </w:rPr>
        <w:t xml:space="preserve">can </w:t>
      </w:r>
      <w:r w:rsidR="00AE3152" w:rsidRPr="00246B32">
        <w:rPr>
          <w:rFonts w:ascii="Times New Roman" w:hAnsi="Times New Roman" w:cs="Times New Roman"/>
          <w:sz w:val="28"/>
          <w:szCs w:val="28"/>
        </w:rPr>
        <w:t xml:space="preserve">become potent tools of resistance. </w:t>
      </w:r>
      <w:r w:rsidR="00522CAC" w:rsidRPr="00246B32">
        <w:rPr>
          <w:rFonts w:ascii="Times New Roman" w:hAnsi="Times New Roman" w:cs="Times New Roman"/>
          <w:sz w:val="28"/>
          <w:szCs w:val="28"/>
        </w:rPr>
        <w:t>S</w:t>
      </w:r>
      <w:r w:rsidRPr="00246B32">
        <w:rPr>
          <w:rFonts w:ascii="Times New Roman" w:hAnsi="Times New Roman" w:cs="Times New Roman"/>
          <w:sz w:val="28"/>
          <w:szCs w:val="28"/>
        </w:rPr>
        <w:t xml:space="preserve">hould the state try to </w:t>
      </w:r>
      <w:r w:rsidR="00522CAC" w:rsidRPr="00246B32">
        <w:rPr>
          <w:rFonts w:ascii="Times New Roman" w:hAnsi="Times New Roman" w:cs="Times New Roman"/>
          <w:sz w:val="28"/>
          <w:szCs w:val="28"/>
        </w:rPr>
        <w:t xml:space="preserve">restrict </w:t>
      </w:r>
      <w:r w:rsidRPr="00246B32">
        <w:rPr>
          <w:rFonts w:ascii="Times New Roman" w:hAnsi="Times New Roman" w:cs="Times New Roman"/>
          <w:sz w:val="28"/>
          <w:szCs w:val="28"/>
        </w:rPr>
        <w:t>them</w:t>
      </w:r>
      <w:r w:rsidR="00522CAC" w:rsidRPr="00246B32">
        <w:rPr>
          <w:rFonts w:ascii="Times New Roman" w:hAnsi="Times New Roman" w:cs="Times New Roman"/>
          <w:sz w:val="28"/>
          <w:szCs w:val="28"/>
        </w:rPr>
        <w:t>, or m</w:t>
      </w:r>
      <w:r w:rsidRPr="00246B32">
        <w:rPr>
          <w:rFonts w:ascii="Times New Roman" w:hAnsi="Times New Roman" w:cs="Times New Roman"/>
          <w:sz w:val="28"/>
          <w:szCs w:val="28"/>
        </w:rPr>
        <w:t>ediate them</w:t>
      </w:r>
      <w:r w:rsidR="00522CAC" w:rsidRPr="00246B32">
        <w:rPr>
          <w:rFonts w:ascii="Times New Roman" w:hAnsi="Times New Roman" w:cs="Times New Roman"/>
          <w:sz w:val="28"/>
          <w:szCs w:val="28"/>
        </w:rPr>
        <w:t>, to contain their impact</w:t>
      </w:r>
      <w:r w:rsidRPr="00246B32">
        <w:rPr>
          <w:rFonts w:ascii="Times New Roman" w:hAnsi="Times New Roman" w:cs="Times New Roman"/>
          <w:sz w:val="28"/>
          <w:szCs w:val="28"/>
        </w:rPr>
        <w:t>? Or can they be opene</w:t>
      </w:r>
      <w:r w:rsidR="00522CAC" w:rsidRPr="00246B32">
        <w:rPr>
          <w:rFonts w:ascii="Times New Roman" w:hAnsi="Times New Roman" w:cs="Times New Roman"/>
          <w:sz w:val="28"/>
          <w:szCs w:val="28"/>
        </w:rPr>
        <w:t xml:space="preserve">d up to broad public scrutiny where they </w:t>
      </w:r>
      <w:r w:rsidRPr="00246B32">
        <w:rPr>
          <w:rFonts w:ascii="Times New Roman" w:hAnsi="Times New Roman" w:cs="Times New Roman"/>
          <w:sz w:val="28"/>
          <w:szCs w:val="28"/>
        </w:rPr>
        <w:t>become negotiated</w:t>
      </w:r>
      <w:r w:rsidR="00BD2A60" w:rsidRPr="00246B32">
        <w:rPr>
          <w:rFonts w:ascii="Times New Roman" w:hAnsi="Times New Roman" w:cs="Times New Roman"/>
          <w:sz w:val="28"/>
          <w:szCs w:val="28"/>
        </w:rPr>
        <w:t>,</w:t>
      </w:r>
      <w:r w:rsidRPr="00246B32">
        <w:rPr>
          <w:rFonts w:ascii="Times New Roman" w:hAnsi="Times New Roman" w:cs="Times New Roman"/>
          <w:sz w:val="28"/>
          <w:szCs w:val="28"/>
        </w:rPr>
        <w:t xml:space="preserve"> discursive and potentially transformative, thus positively influencing group relationships</w:t>
      </w:r>
      <w:r w:rsidR="00A24233" w:rsidRPr="00246B32">
        <w:rPr>
          <w:rFonts w:ascii="Times New Roman" w:hAnsi="Times New Roman" w:cs="Times New Roman"/>
          <w:sz w:val="28"/>
          <w:szCs w:val="28"/>
        </w:rPr>
        <w:t xml:space="preserve"> </w:t>
      </w:r>
      <w:r w:rsidR="00522CAC" w:rsidRPr="00246B32">
        <w:rPr>
          <w:rFonts w:ascii="Times New Roman" w:hAnsi="Times New Roman" w:cs="Times New Roman"/>
          <w:sz w:val="28"/>
          <w:szCs w:val="28"/>
        </w:rPr>
        <w:t>and moving</w:t>
      </w:r>
      <w:r w:rsidR="00A24233" w:rsidRPr="00246B32">
        <w:rPr>
          <w:rFonts w:ascii="Times New Roman" w:hAnsi="Times New Roman" w:cs="Times New Roman"/>
          <w:sz w:val="28"/>
          <w:szCs w:val="28"/>
        </w:rPr>
        <w:t xml:space="preserve"> society from negative to positive peace</w:t>
      </w:r>
      <w:r w:rsidRPr="00246B32">
        <w:rPr>
          <w:rFonts w:ascii="Times New Roman" w:hAnsi="Times New Roman" w:cs="Times New Roman"/>
          <w:sz w:val="28"/>
          <w:szCs w:val="28"/>
        </w:rPr>
        <w:t>?</w:t>
      </w:r>
      <w:r w:rsidR="0098452F">
        <w:rPr>
          <w:rStyle w:val="FootnoteReference"/>
          <w:rFonts w:ascii="Times New Roman" w:hAnsi="Times New Roman" w:cs="Times New Roman"/>
          <w:sz w:val="28"/>
          <w:szCs w:val="28"/>
        </w:rPr>
        <w:footnoteReference w:id="4"/>
      </w:r>
    </w:p>
    <w:p w14:paraId="32606283" w14:textId="77777777" w:rsidR="00E671BD" w:rsidRPr="00246B32" w:rsidRDefault="00E671BD" w:rsidP="003A3218">
      <w:pPr>
        <w:spacing w:line="360" w:lineRule="auto"/>
        <w:rPr>
          <w:rFonts w:ascii="Times New Roman" w:hAnsi="Times New Roman" w:cs="Times New Roman"/>
          <w:sz w:val="28"/>
          <w:szCs w:val="28"/>
        </w:rPr>
      </w:pPr>
      <w:r w:rsidRPr="00246B32">
        <w:rPr>
          <w:rFonts w:ascii="Times New Roman" w:hAnsi="Times New Roman" w:cs="Times New Roman"/>
          <w:sz w:val="28"/>
          <w:szCs w:val="28"/>
        </w:rPr>
        <w:lastRenderedPageBreak/>
        <w:t xml:space="preserve">Research suggests that the process </w:t>
      </w:r>
      <w:r w:rsidR="00E645B1" w:rsidRPr="00246B32">
        <w:rPr>
          <w:rFonts w:ascii="Times New Roman" w:hAnsi="Times New Roman" w:cs="Times New Roman"/>
          <w:sz w:val="28"/>
          <w:szCs w:val="28"/>
        </w:rPr>
        <w:t xml:space="preserve">of historical learning </w:t>
      </w:r>
      <w:r w:rsidRPr="00246B32">
        <w:rPr>
          <w:rFonts w:ascii="Times New Roman" w:hAnsi="Times New Roman" w:cs="Times New Roman"/>
          <w:sz w:val="28"/>
          <w:szCs w:val="28"/>
        </w:rPr>
        <w:t xml:space="preserve">is a more absorbent </w:t>
      </w:r>
      <w:r w:rsidR="00E645B1" w:rsidRPr="00246B32">
        <w:rPr>
          <w:rFonts w:ascii="Times New Roman" w:hAnsi="Times New Roman" w:cs="Times New Roman"/>
          <w:sz w:val="28"/>
          <w:szCs w:val="28"/>
        </w:rPr>
        <w:t>one than the appropriati</w:t>
      </w:r>
      <w:r w:rsidR="00522CAC" w:rsidRPr="00246B32">
        <w:rPr>
          <w:rFonts w:ascii="Times New Roman" w:hAnsi="Times New Roman" w:cs="Times New Roman"/>
          <w:sz w:val="28"/>
          <w:szCs w:val="28"/>
        </w:rPr>
        <w:t>on / resistance model suggests. Rather, it is</w:t>
      </w:r>
      <w:r w:rsidR="00E645B1" w:rsidRPr="00246B32">
        <w:rPr>
          <w:rFonts w:ascii="Times New Roman" w:hAnsi="Times New Roman" w:cs="Times New Roman"/>
          <w:sz w:val="28"/>
          <w:szCs w:val="28"/>
        </w:rPr>
        <w:t xml:space="preserve"> </w:t>
      </w:r>
      <w:r w:rsidRPr="00246B32">
        <w:rPr>
          <w:rFonts w:ascii="Times New Roman" w:hAnsi="Times New Roman" w:cs="Times New Roman"/>
          <w:sz w:val="28"/>
          <w:szCs w:val="28"/>
        </w:rPr>
        <w:t>one whereby young people learn about history from a range of sources</w:t>
      </w:r>
      <w:r w:rsidR="00522CAC" w:rsidRPr="00246B32">
        <w:rPr>
          <w:rFonts w:ascii="Times New Roman" w:hAnsi="Times New Roman" w:cs="Times New Roman"/>
          <w:sz w:val="28"/>
          <w:szCs w:val="28"/>
        </w:rPr>
        <w:t xml:space="preserve">, </w:t>
      </w:r>
      <w:r w:rsidR="00E645B1" w:rsidRPr="00246B32">
        <w:rPr>
          <w:rFonts w:ascii="Times New Roman" w:hAnsi="Times New Roman" w:cs="Times New Roman"/>
          <w:sz w:val="28"/>
          <w:szCs w:val="28"/>
        </w:rPr>
        <w:t xml:space="preserve">be it </w:t>
      </w:r>
      <w:r w:rsidRPr="00246B32">
        <w:rPr>
          <w:rFonts w:ascii="Times New Roman" w:hAnsi="Times New Roman" w:cs="Times New Roman"/>
          <w:sz w:val="28"/>
          <w:szCs w:val="28"/>
        </w:rPr>
        <w:t>family, community, TV, films</w:t>
      </w:r>
      <w:r w:rsidR="00E645B1" w:rsidRPr="00246B32">
        <w:rPr>
          <w:rFonts w:ascii="Times New Roman" w:hAnsi="Times New Roman" w:cs="Times New Roman"/>
          <w:sz w:val="28"/>
          <w:szCs w:val="28"/>
        </w:rPr>
        <w:t>,</w:t>
      </w:r>
      <w:r w:rsidRPr="00246B32">
        <w:rPr>
          <w:rFonts w:ascii="Times New Roman" w:hAnsi="Times New Roman" w:cs="Times New Roman"/>
          <w:sz w:val="28"/>
          <w:szCs w:val="28"/>
        </w:rPr>
        <w:t xml:space="preserve"> literature, heritage sites</w:t>
      </w:r>
      <w:r w:rsidR="00CB4489">
        <w:rPr>
          <w:rFonts w:ascii="Times New Roman" w:hAnsi="Times New Roman" w:cs="Times New Roman"/>
          <w:sz w:val="28"/>
          <w:szCs w:val="28"/>
        </w:rPr>
        <w:t>,</w:t>
      </w:r>
      <w:r w:rsidRPr="00246B32">
        <w:rPr>
          <w:rFonts w:ascii="Times New Roman" w:hAnsi="Times New Roman" w:cs="Times New Roman"/>
          <w:sz w:val="28"/>
          <w:szCs w:val="28"/>
        </w:rPr>
        <w:t xml:space="preserve"> as well as </w:t>
      </w:r>
      <w:r w:rsidR="00522CAC" w:rsidRPr="00246B32">
        <w:rPr>
          <w:rFonts w:ascii="Times New Roman" w:hAnsi="Times New Roman" w:cs="Times New Roman"/>
          <w:sz w:val="28"/>
          <w:szCs w:val="28"/>
        </w:rPr>
        <w:t xml:space="preserve">in </w:t>
      </w:r>
      <w:r w:rsidRPr="00246B32">
        <w:rPr>
          <w:rFonts w:ascii="Times New Roman" w:hAnsi="Times New Roman" w:cs="Times New Roman"/>
          <w:sz w:val="28"/>
          <w:szCs w:val="28"/>
        </w:rPr>
        <w:t>the classroom</w:t>
      </w:r>
      <w:r w:rsidR="003C711D">
        <w:rPr>
          <w:rFonts w:ascii="Times New Roman" w:hAnsi="Times New Roman" w:cs="Times New Roman"/>
          <w:sz w:val="28"/>
          <w:szCs w:val="28"/>
        </w:rPr>
        <w:t>.</w:t>
      </w:r>
      <w:r w:rsidR="003C711D">
        <w:rPr>
          <w:rStyle w:val="FootnoteReference"/>
          <w:rFonts w:ascii="Times New Roman" w:hAnsi="Times New Roman" w:cs="Times New Roman"/>
          <w:sz w:val="28"/>
          <w:szCs w:val="28"/>
        </w:rPr>
        <w:footnoteReference w:id="5"/>
      </w:r>
      <w:r w:rsidR="00BB62FD" w:rsidRPr="00246B32">
        <w:rPr>
          <w:rFonts w:ascii="Times New Roman" w:hAnsi="Times New Roman" w:cs="Times New Roman"/>
          <w:sz w:val="28"/>
          <w:szCs w:val="28"/>
        </w:rPr>
        <w:t xml:space="preserve"> </w:t>
      </w:r>
      <w:r w:rsidRPr="00246B32">
        <w:rPr>
          <w:rFonts w:ascii="Times New Roman" w:hAnsi="Times New Roman" w:cs="Times New Roman"/>
          <w:sz w:val="28"/>
          <w:szCs w:val="28"/>
        </w:rPr>
        <w:t xml:space="preserve">Seixas </w:t>
      </w:r>
      <w:r w:rsidR="00BB62FD" w:rsidRPr="00246B32">
        <w:rPr>
          <w:rFonts w:ascii="Times New Roman" w:hAnsi="Times New Roman" w:cs="Times New Roman"/>
          <w:sz w:val="28"/>
          <w:szCs w:val="28"/>
        </w:rPr>
        <w:t>accepts</w:t>
      </w:r>
      <w:r w:rsidR="000E71C0">
        <w:rPr>
          <w:rFonts w:ascii="Times New Roman" w:hAnsi="Times New Roman" w:cs="Times New Roman"/>
          <w:sz w:val="28"/>
          <w:szCs w:val="28"/>
        </w:rPr>
        <w:t xml:space="preserve"> </w:t>
      </w:r>
      <w:r w:rsidR="003E2956">
        <w:rPr>
          <w:rFonts w:ascii="Times New Roman" w:hAnsi="Times New Roman" w:cs="Times New Roman"/>
          <w:color w:val="000000"/>
          <w:sz w:val="28"/>
          <w:szCs w:val="28"/>
        </w:rPr>
        <w:t>historical consciousness as “</w:t>
      </w:r>
      <w:r w:rsidR="000E71C0" w:rsidRPr="003E2956">
        <w:rPr>
          <w:rFonts w:ascii="Times New Roman" w:hAnsi="Times New Roman" w:cs="Times New Roman"/>
          <w:i/>
          <w:color w:val="000000"/>
          <w:sz w:val="28"/>
          <w:szCs w:val="28"/>
        </w:rPr>
        <w:t>the area in which collective memory, the writing of history and other modes of shaping images of th</w:t>
      </w:r>
      <w:r w:rsidR="003E2956" w:rsidRPr="003E2956">
        <w:rPr>
          <w:rFonts w:ascii="Times New Roman" w:hAnsi="Times New Roman" w:cs="Times New Roman"/>
          <w:i/>
          <w:color w:val="000000"/>
          <w:sz w:val="28"/>
          <w:szCs w:val="28"/>
        </w:rPr>
        <w:t>e past in the public mind merge</w:t>
      </w:r>
      <w:r w:rsidR="003E2956">
        <w:rPr>
          <w:rFonts w:ascii="Times New Roman" w:hAnsi="Times New Roman" w:cs="Times New Roman"/>
          <w:color w:val="000000"/>
          <w:sz w:val="28"/>
          <w:szCs w:val="28"/>
        </w:rPr>
        <w:t>”</w:t>
      </w:r>
      <w:r w:rsidR="000E71C0" w:rsidRPr="000E71C0">
        <w:rPr>
          <w:rFonts w:ascii="Times New Roman" w:hAnsi="Times New Roman" w:cs="Times New Roman"/>
          <w:color w:val="000000"/>
          <w:sz w:val="28"/>
          <w:szCs w:val="28"/>
        </w:rPr>
        <w:t>.</w:t>
      </w:r>
      <w:r w:rsidR="000E71C0">
        <w:rPr>
          <w:color w:val="000000"/>
          <w:sz w:val="20"/>
          <w:szCs w:val="20"/>
        </w:rPr>
        <w:t xml:space="preserve"> </w:t>
      </w:r>
      <w:r w:rsidR="00084F5C">
        <w:rPr>
          <w:rStyle w:val="FootnoteReference"/>
          <w:rFonts w:ascii="Times New Roman" w:hAnsi="Times New Roman" w:cs="Times New Roman"/>
          <w:color w:val="000000"/>
          <w:sz w:val="28"/>
          <w:szCs w:val="28"/>
        </w:rPr>
        <w:footnoteReference w:id="6"/>
      </w:r>
      <w:r w:rsidR="00945B28" w:rsidRPr="00246B32">
        <w:rPr>
          <w:rFonts w:ascii="Times New Roman" w:hAnsi="Times New Roman" w:cs="Times New Roman"/>
          <w:color w:val="000000"/>
          <w:sz w:val="28"/>
          <w:szCs w:val="28"/>
        </w:rPr>
        <w:t xml:space="preserve"> </w:t>
      </w:r>
      <w:r w:rsidR="00E645B1" w:rsidRPr="00246B32">
        <w:rPr>
          <w:rFonts w:ascii="Times New Roman" w:hAnsi="Times New Roman" w:cs="Times New Roman"/>
          <w:sz w:val="28"/>
          <w:szCs w:val="28"/>
        </w:rPr>
        <w:t xml:space="preserve">Our historical consciousness is an amalgam of the totality of our formal and informal learning. </w:t>
      </w:r>
      <w:r w:rsidR="00672788" w:rsidRPr="00246B32">
        <w:rPr>
          <w:rFonts w:ascii="Times New Roman" w:hAnsi="Times New Roman" w:cs="Times New Roman"/>
          <w:sz w:val="28"/>
          <w:szCs w:val="28"/>
        </w:rPr>
        <w:t>Crucially, i</w:t>
      </w:r>
      <w:r w:rsidR="00E645B1" w:rsidRPr="00246B32">
        <w:rPr>
          <w:rFonts w:ascii="Times New Roman" w:hAnsi="Times New Roman" w:cs="Times New Roman"/>
          <w:sz w:val="28"/>
          <w:szCs w:val="28"/>
        </w:rPr>
        <w:t>t does not need to be fixed and selective</w:t>
      </w:r>
      <w:r w:rsidR="00CB4489">
        <w:rPr>
          <w:rFonts w:ascii="Times New Roman" w:hAnsi="Times New Roman" w:cs="Times New Roman"/>
          <w:sz w:val="28"/>
          <w:szCs w:val="28"/>
        </w:rPr>
        <w:t>,</w:t>
      </w:r>
      <w:r w:rsidR="00E645B1" w:rsidRPr="00246B32">
        <w:rPr>
          <w:rFonts w:ascii="Times New Roman" w:hAnsi="Times New Roman" w:cs="Times New Roman"/>
          <w:sz w:val="28"/>
          <w:szCs w:val="28"/>
        </w:rPr>
        <w:t xml:space="preserve"> as dictated by our </w:t>
      </w:r>
      <w:r w:rsidR="00317B8D" w:rsidRPr="00246B32">
        <w:rPr>
          <w:rFonts w:ascii="Times New Roman" w:hAnsi="Times New Roman" w:cs="Times New Roman"/>
          <w:sz w:val="28"/>
          <w:szCs w:val="28"/>
        </w:rPr>
        <w:t>identity and background</w:t>
      </w:r>
      <w:r w:rsidR="00E645B1" w:rsidRPr="00246B32">
        <w:rPr>
          <w:rFonts w:ascii="Times New Roman" w:hAnsi="Times New Roman" w:cs="Times New Roman"/>
          <w:sz w:val="28"/>
          <w:szCs w:val="28"/>
        </w:rPr>
        <w:t xml:space="preserve">. </w:t>
      </w:r>
      <w:r w:rsidR="00871216" w:rsidRPr="00246B32">
        <w:rPr>
          <w:rFonts w:ascii="Times New Roman" w:hAnsi="Times New Roman" w:cs="Times New Roman"/>
          <w:sz w:val="28"/>
          <w:szCs w:val="28"/>
        </w:rPr>
        <w:t>Therefore, in appropriate circumstances, individuals can be engaged in reflexive debate.</w:t>
      </w:r>
    </w:p>
    <w:p w14:paraId="36B007F1" w14:textId="77777777" w:rsidR="003F468C" w:rsidRPr="00246B32" w:rsidRDefault="00871216" w:rsidP="003A3218">
      <w:pPr>
        <w:spacing w:line="360" w:lineRule="auto"/>
        <w:rPr>
          <w:rFonts w:ascii="Times New Roman" w:hAnsi="Times New Roman" w:cs="Times New Roman"/>
          <w:sz w:val="28"/>
          <w:szCs w:val="28"/>
        </w:rPr>
      </w:pPr>
      <w:r w:rsidRPr="00246B32">
        <w:rPr>
          <w:rFonts w:ascii="Times New Roman" w:hAnsi="Times New Roman" w:cs="Times New Roman"/>
          <w:sz w:val="28"/>
          <w:szCs w:val="28"/>
        </w:rPr>
        <w:t>Here, I</w:t>
      </w:r>
      <w:r w:rsidR="003F468C" w:rsidRPr="00246B32">
        <w:rPr>
          <w:rFonts w:ascii="Times New Roman" w:hAnsi="Times New Roman" w:cs="Times New Roman"/>
          <w:sz w:val="28"/>
          <w:szCs w:val="28"/>
        </w:rPr>
        <w:t xml:space="preserve"> draw on my positive experiences as a history teacher and researcher. </w:t>
      </w:r>
      <w:r w:rsidR="0031188F" w:rsidRPr="00246B32">
        <w:rPr>
          <w:rFonts w:ascii="Times New Roman" w:hAnsi="Times New Roman" w:cs="Times New Roman"/>
          <w:sz w:val="28"/>
          <w:szCs w:val="28"/>
        </w:rPr>
        <w:t>Work</w:t>
      </w:r>
      <w:r w:rsidR="00317B8D" w:rsidRPr="00246B32">
        <w:rPr>
          <w:rFonts w:ascii="Times New Roman" w:hAnsi="Times New Roman" w:cs="Times New Roman"/>
          <w:sz w:val="28"/>
          <w:szCs w:val="28"/>
        </w:rPr>
        <w:t>ing</w:t>
      </w:r>
      <w:r w:rsidR="0031188F" w:rsidRPr="00246B32">
        <w:rPr>
          <w:rFonts w:ascii="Times New Roman" w:hAnsi="Times New Roman" w:cs="Times New Roman"/>
          <w:sz w:val="28"/>
          <w:szCs w:val="28"/>
        </w:rPr>
        <w:t xml:space="preserve"> with </w:t>
      </w:r>
      <w:r w:rsidR="00317B8D" w:rsidRPr="00246B32">
        <w:rPr>
          <w:rFonts w:ascii="Times New Roman" w:hAnsi="Times New Roman" w:cs="Times New Roman"/>
          <w:sz w:val="28"/>
          <w:szCs w:val="28"/>
        </w:rPr>
        <w:t xml:space="preserve">Keith </w:t>
      </w:r>
      <w:r w:rsidR="0031188F" w:rsidRPr="00246B32">
        <w:rPr>
          <w:rFonts w:ascii="Times New Roman" w:hAnsi="Times New Roman" w:cs="Times New Roman"/>
          <w:sz w:val="28"/>
          <w:szCs w:val="28"/>
        </w:rPr>
        <w:t>B</w:t>
      </w:r>
      <w:r w:rsidR="003F468C" w:rsidRPr="00246B32">
        <w:rPr>
          <w:rFonts w:ascii="Times New Roman" w:hAnsi="Times New Roman" w:cs="Times New Roman"/>
          <w:sz w:val="28"/>
          <w:szCs w:val="28"/>
        </w:rPr>
        <w:t>arton in N</w:t>
      </w:r>
      <w:r w:rsidR="00E937BB" w:rsidRPr="00246B32">
        <w:rPr>
          <w:rFonts w:ascii="Times New Roman" w:hAnsi="Times New Roman" w:cs="Times New Roman"/>
          <w:sz w:val="28"/>
          <w:szCs w:val="28"/>
        </w:rPr>
        <w:t>orthern I</w:t>
      </w:r>
      <w:r w:rsidRPr="00246B32">
        <w:rPr>
          <w:rFonts w:ascii="Times New Roman" w:hAnsi="Times New Roman" w:cs="Times New Roman"/>
          <w:sz w:val="28"/>
          <w:szCs w:val="28"/>
        </w:rPr>
        <w:t>reland</w:t>
      </w:r>
      <w:r w:rsidR="0031188F" w:rsidRPr="00246B32">
        <w:rPr>
          <w:rFonts w:ascii="Times New Roman" w:hAnsi="Times New Roman" w:cs="Times New Roman"/>
          <w:sz w:val="28"/>
          <w:szCs w:val="28"/>
        </w:rPr>
        <w:t>, where history teaching in response to conflict</w:t>
      </w:r>
      <w:r w:rsidR="003F468C" w:rsidRPr="00246B32">
        <w:rPr>
          <w:rFonts w:ascii="Times New Roman" w:hAnsi="Times New Roman" w:cs="Times New Roman"/>
          <w:sz w:val="28"/>
          <w:szCs w:val="28"/>
        </w:rPr>
        <w:t>,</w:t>
      </w:r>
      <w:r w:rsidR="0031188F" w:rsidRPr="00246B32">
        <w:rPr>
          <w:rFonts w:ascii="Times New Roman" w:hAnsi="Times New Roman" w:cs="Times New Roman"/>
          <w:sz w:val="28"/>
          <w:szCs w:val="28"/>
        </w:rPr>
        <w:t xml:space="preserve"> has adopted a mediating, critical enquiry role</w:t>
      </w:r>
      <w:r w:rsidR="00672788" w:rsidRPr="00246B32">
        <w:rPr>
          <w:rFonts w:ascii="Times New Roman" w:hAnsi="Times New Roman" w:cs="Times New Roman"/>
          <w:sz w:val="28"/>
          <w:szCs w:val="28"/>
        </w:rPr>
        <w:t>,</w:t>
      </w:r>
      <w:r w:rsidR="0031188F" w:rsidRPr="00246B32">
        <w:rPr>
          <w:rFonts w:ascii="Times New Roman" w:hAnsi="Times New Roman" w:cs="Times New Roman"/>
          <w:sz w:val="28"/>
          <w:szCs w:val="28"/>
        </w:rPr>
        <w:t xml:space="preserve"> </w:t>
      </w:r>
      <w:r w:rsidR="00317B8D" w:rsidRPr="00246B32">
        <w:rPr>
          <w:rFonts w:ascii="Times New Roman" w:hAnsi="Times New Roman" w:cs="Times New Roman"/>
          <w:sz w:val="28"/>
          <w:szCs w:val="28"/>
        </w:rPr>
        <w:t xml:space="preserve">we observed that young people valued </w:t>
      </w:r>
      <w:r w:rsidRPr="00246B32">
        <w:rPr>
          <w:rFonts w:ascii="Times New Roman" w:hAnsi="Times New Roman" w:cs="Times New Roman"/>
          <w:sz w:val="28"/>
          <w:szCs w:val="28"/>
        </w:rPr>
        <w:t xml:space="preserve">the history </w:t>
      </w:r>
      <w:r w:rsidR="00317B8D" w:rsidRPr="00246B32">
        <w:rPr>
          <w:rFonts w:ascii="Times New Roman" w:hAnsi="Times New Roman" w:cs="Times New Roman"/>
          <w:sz w:val="28"/>
          <w:szCs w:val="28"/>
        </w:rPr>
        <w:t xml:space="preserve">they </w:t>
      </w:r>
      <w:r w:rsidRPr="00246B32">
        <w:rPr>
          <w:rFonts w:ascii="Times New Roman" w:hAnsi="Times New Roman" w:cs="Times New Roman"/>
          <w:sz w:val="28"/>
          <w:szCs w:val="28"/>
        </w:rPr>
        <w:t xml:space="preserve">encountered </w:t>
      </w:r>
      <w:r w:rsidR="00317B8D" w:rsidRPr="00246B32">
        <w:rPr>
          <w:rFonts w:ascii="Times New Roman" w:hAnsi="Times New Roman" w:cs="Times New Roman"/>
          <w:sz w:val="28"/>
          <w:szCs w:val="28"/>
        </w:rPr>
        <w:t xml:space="preserve">in school </w:t>
      </w:r>
      <w:r w:rsidR="00E86A27" w:rsidRPr="00246B32">
        <w:rPr>
          <w:rFonts w:ascii="Times New Roman" w:hAnsi="Times New Roman" w:cs="Times New Roman"/>
          <w:sz w:val="28"/>
          <w:szCs w:val="28"/>
        </w:rPr>
        <w:t>because it gave them access to ‘both sides’ of the story</w:t>
      </w:r>
      <w:r w:rsidR="00CB4489">
        <w:rPr>
          <w:rFonts w:ascii="Times New Roman" w:hAnsi="Times New Roman" w:cs="Times New Roman"/>
          <w:sz w:val="28"/>
          <w:szCs w:val="28"/>
        </w:rPr>
        <w:t>,</w:t>
      </w:r>
      <w:r w:rsidR="00E86A27" w:rsidRPr="00246B32">
        <w:rPr>
          <w:rFonts w:ascii="Times New Roman" w:hAnsi="Times New Roman" w:cs="Times New Roman"/>
          <w:sz w:val="28"/>
          <w:szCs w:val="28"/>
        </w:rPr>
        <w:t xml:space="preserve"> </w:t>
      </w:r>
      <w:r w:rsidR="00672788" w:rsidRPr="00246B32">
        <w:rPr>
          <w:rFonts w:ascii="Times New Roman" w:hAnsi="Times New Roman" w:cs="Times New Roman"/>
          <w:sz w:val="28"/>
          <w:szCs w:val="28"/>
        </w:rPr>
        <w:t xml:space="preserve">but </w:t>
      </w:r>
      <w:r w:rsidRPr="00246B32">
        <w:rPr>
          <w:rFonts w:ascii="Times New Roman" w:hAnsi="Times New Roman" w:cs="Times New Roman"/>
          <w:sz w:val="28"/>
          <w:szCs w:val="28"/>
        </w:rPr>
        <w:t xml:space="preserve">this </w:t>
      </w:r>
      <w:r w:rsidR="00672788" w:rsidRPr="00246B32">
        <w:rPr>
          <w:rFonts w:ascii="Times New Roman" w:hAnsi="Times New Roman" w:cs="Times New Roman"/>
          <w:sz w:val="28"/>
          <w:szCs w:val="28"/>
        </w:rPr>
        <w:t>was not their sole source of</w:t>
      </w:r>
      <w:r w:rsidR="0014722F" w:rsidRPr="00246B32">
        <w:rPr>
          <w:rFonts w:ascii="Times New Roman" w:hAnsi="Times New Roman" w:cs="Times New Roman"/>
          <w:sz w:val="28"/>
          <w:szCs w:val="28"/>
        </w:rPr>
        <w:t xml:space="preserve"> </w:t>
      </w:r>
      <w:r w:rsidR="00E86A27" w:rsidRPr="00246B32">
        <w:rPr>
          <w:rFonts w:ascii="Times New Roman" w:hAnsi="Times New Roman" w:cs="Times New Roman"/>
          <w:sz w:val="28"/>
          <w:szCs w:val="28"/>
        </w:rPr>
        <w:t>knowledge of the past</w:t>
      </w:r>
      <w:r w:rsidRPr="00246B32">
        <w:rPr>
          <w:rFonts w:ascii="Times New Roman" w:hAnsi="Times New Roman" w:cs="Times New Roman"/>
          <w:sz w:val="28"/>
          <w:szCs w:val="28"/>
        </w:rPr>
        <w:t xml:space="preserve">. We found that </w:t>
      </w:r>
      <w:r w:rsidR="00317B8D" w:rsidRPr="00246B32">
        <w:rPr>
          <w:rFonts w:ascii="Times New Roman" w:hAnsi="Times New Roman" w:cs="Times New Roman"/>
          <w:sz w:val="28"/>
          <w:szCs w:val="28"/>
        </w:rPr>
        <w:t xml:space="preserve">they were engaging in </w:t>
      </w:r>
      <w:r w:rsidR="0031188F" w:rsidRPr="00246B32">
        <w:rPr>
          <w:rFonts w:ascii="Times New Roman" w:hAnsi="Times New Roman" w:cs="Times New Roman"/>
          <w:sz w:val="28"/>
          <w:szCs w:val="28"/>
        </w:rPr>
        <w:t>Bakhtin’s</w:t>
      </w:r>
      <w:r w:rsidR="001C5DA1" w:rsidRPr="00246B32">
        <w:rPr>
          <w:rFonts w:ascii="Times New Roman" w:hAnsi="Times New Roman" w:cs="Times New Roman"/>
          <w:sz w:val="28"/>
          <w:szCs w:val="28"/>
        </w:rPr>
        <w:t xml:space="preserve"> idea of</w:t>
      </w:r>
      <w:r w:rsidR="0031188F" w:rsidRPr="00246B32">
        <w:rPr>
          <w:rFonts w:ascii="Times New Roman" w:hAnsi="Times New Roman" w:cs="Times New Roman"/>
          <w:sz w:val="28"/>
          <w:szCs w:val="28"/>
        </w:rPr>
        <w:t xml:space="preserve"> </w:t>
      </w:r>
      <w:r w:rsidR="00CB4489">
        <w:rPr>
          <w:rFonts w:ascii="Times New Roman" w:hAnsi="Times New Roman" w:cs="Times New Roman"/>
          <w:sz w:val="28"/>
          <w:szCs w:val="28"/>
        </w:rPr>
        <w:t>“</w:t>
      </w:r>
      <w:r w:rsidR="0031188F" w:rsidRPr="00246B32">
        <w:rPr>
          <w:rFonts w:ascii="Times New Roman" w:hAnsi="Times New Roman" w:cs="Times New Roman"/>
          <w:sz w:val="28"/>
          <w:szCs w:val="28"/>
        </w:rPr>
        <w:t>internal</w:t>
      </w:r>
      <w:r w:rsidR="00317B8D" w:rsidRPr="00246B32">
        <w:rPr>
          <w:rFonts w:ascii="Times New Roman" w:hAnsi="Times New Roman" w:cs="Times New Roman"/>
          <w:sz w:val="28"/>
          <w:szCs w:val="28"/>
        </w:rPr>
        <w:t>ly</w:t>
      </w:r>
      <w:r w:rsidR="0031188F" w:rsidRPr="00246B32">
        <w:rPr>
          <w:rFonts w:ascii="Times New Roman" w:hAnsi="Times New Roman" w:cs="Times New Roman"/>
          <w:sz w:val="28"/>
          <w:szCs w:val="28"/>
        </w:rPr>
        <w:t xml:space="preserve"> </w:t>
      </w:r>
      <w:r w:rsidR="0018567B" w:rsidRPr="00246B32">
        <w:rPr>
          <w:rFonts w:ascii="Times New Roman" w:hAnsi="Times New Roman" w:cs="Times New Roman"/>
          <w:sz w:val="28"/>
          <w:szCs w:val="28"/>
        </w:rPr>
        <w:t>persuasive discourse</w:t>
      </w:r>
      <w:r w:rsidR="00CB4489">
        <w:rPr>
          <w:rFonts w:ascii="Times New Roman" w:hAnsi="Times New Roman" w:cs="Times New Roman"/>
          <w:sz w:val="28"/>
          <w:szCs w:val="28"/>
        </w:rPr>
        <w:t>”</w:t>
      </w:r>
      <w:r w:rsidR="0038646F">
        <w:rPr>
          <w:rStyle w:val="FootnoteReference"/>
          <w:rFonts w:ascii="Times New Roman" w:hAnsi="Times New Roman" w:cs="Times New Roman"/>
          <w:sz w:val="28"/>
          <w:szCs w:val="28"/>
        </w:rPr>
        <w:footnoteReference w:id="7"/>
      </w:r>
      <w:r w:rsidRPr="00246B32">
        <w:rPr>
          <w:rFonts w:ascii="Times New Roman" w:hAnsi="Times New Roman" w:cs="Times New Roman"/>
          <w:sz w:val="28"/>
          <w:szCs w:val="28"/>
        </w:rPr>
        <w:t xml:space="preserve">; </w:t>
      </w:r>
      <w:r w:rsidR="00A818C6" w:rsidRPr="00246B32">
        <w:rPr>
          <w:rFonts w:ascii="Times New Roman" w:hAnsi="Times New Roman" w:cs="Times New Roman"/>
          <w:sz w:val="28"/>
          <w:szCs w:val="28"/>
        </w:rPr>
        <w:t xml:space="preserve">young people </w:t>
      </w:r>
      <w:r w:rsidR="00E645B1" w:rsidRPr="00246B32">
        <w:rPr>
          <w:rFonts w:ascii="Times New Roman" w:hAnsi="Times New Roman" w:cs="Times New Roman"/>
          <w:sz w:val="28"/>
          <w:szCs w:val="28"/>
        </w:rPr>
        <w:t>were wrestling</w:t>
      </w:r>
      <w:r w:rsidR="003F468C" w:rsidRPr="00246B32">
        <w:rPr>
          <w:rFonts w:ascii="Times New Roman" w:hAnsi="Times New Roman" w:cs="Times New Roman"/>
          <w:sz w:val="28"/>
          <w:szCs w:val="28"/>
        </w:rPr>
        <w:t xml:space="preserve"> with </w:t>
      </w:r>
      <w:r w:rsidRPr="00246B32">
        <w:rPr>
          <w:rFonts w:ascii="Times New Roman" w:hAnsi="Times New Roman" w:cs="Times New Roman"/>
          <w:sz w:val="28"/>
          <w:szCs w:val="28"/>
        </w:rPr>
        <w:t xml:space="preserve">different perspectives gathered from the </w:t>
      </w:r>
      <w:r w:rsidR="00A818C6" w:rsidRPr="00246B32">
        <w:rPr>
          <w:rFonts w:ascii="Times New Roman" w:hAnsi="Times New Roman" w:cs="Times New Roman"/>
          <w:sz w:val="28"/>
          <w:szCs w:val="28"/>
        </w:rPr>
        <w:t xml:space="preserve">various sources of </w:t>
      </w:r>
      <w:r w:rsidR="00317B8D" w:rsidRPr="00246B32">
        <w:rPr>
          <w:rFonts w:ascii="Times New Roman" w:hAnsi="Times New Roman" w:cs="Times New Roman"/>
          <w:sz w:val="28"/>
          <w:szCs w:val="28"/>
        </w:rPr>
        <w:t xml:space="preserve">their </w:t>
      </w:r>
      <w:r w:rsidR="00A818C6" w:rsidRPr="00246B32">
        <w:rPr>
          <w:rFonts w:ascii="Times New Roman" w:hAnsi="Times New Roman" w:cs="Times New Roman"/>
          <w:sz w:val="28"/>
          <w:szCs w:val="28"/>
        </w:rPr>
        <w:t xml:space="preserve">learning </w:t>
      </w:r>
      <w:r w:rsidR="00317B8D" w:rsidRPr="00246B32">
        <w:rPr>
          <w:rFonts w:ascii="Times New Roman" w:hAnsi="Times New Roman" w:cs="Times New Roman"/>
          <w:sz w:val="28"/>
          <w:szCs w:val="28"/>
        </w:rPr>
        <w:t xml:space="preserve">and this </w:t>
      </w:r>
      <w:r w:rsidR="00E645B1" w:rsidRPr="00246B32">
        <w:rPr>
          <w:rFonts w:ascii="Times New Roman" w:hAnsi="Times New Roman" w:cs="Times New Roman"/>
          <w:sz w:val="28"/>
          <w:szCs w:val="28"/>
        </w:rPr>
        <w:t xml:space="preserve">led them to </w:t>
      </w:r>
      <w:r w:rsidR="00A818C6" w:rsidRPr="00246B32">
        <w:rPr>
          <w:rFonts w:ascii="Times New Roman" w:hAnsi="Times New Roman" w:cs="Times New Roman"/>
          <w:sz w:val="28"/>
          <w:szCs w:val="28"/>
        </w:rPr>
        <w:t xml:space="preserve">question </w:t>
      </w:r>
      <w:r w:rsidRPr="00246B32">
        <w:rPr>
          <w:rFonts w:ascii="Times New Roman" w:hAnsi="Times New Roman" w:cs="Times New Roman"/>
          <w:sz w:val="28"/>
          <w:szCs w:val="28"/>
        </w:rPr>
        <w:t xml:space="preserve">accepted </w:t>
      </w:r>
      <w:r w:rsidR="00A818C6" w:rsidRPr="00246B32">
        <w:rPr>
          <w:rFonts w:ascii="Times New Roman" w:hAnsi="Times New Roman" w:cs="Times New Roman"/>
          <w:sz w:val="28"/>
          <w:szCs w:val="28"/>
        </w:rPr>
        <w:t>certainties</w:t>
      </w:r>
      <w:r w:rsidR="00672788" w:rsidRPr="00246B32">
        <w:rPr>
          <w:rFonts w:ascii="Times New Roman" w:hAnsi="Times New Roman" w:cs="Times New Roman"/>
          <w:sz w:val="28"/>
          <w:szCs w:val="28"/>
        </w:rPr>
        <w:t xml:space="preserve"> encountered in their everyday lives</w:t>
      </w:r>
      <w:r w:rsidRPr="00246B32">
        <w:rPr>
          <w:rFonts w:ascii="Times New Roman" w:hAnsi="Times New Roman" w:cs="Times New Roman"/>
          <w:sz w:val="28"/>
          <w:szCs w:val="28"/>
        </w:rPr>
        <w:t>. Granted</w:t>
      </w:r>
      <w:r w:rsidR="00317B8D" w:rsidRPr="00246B32">
        <w:rPr>
          <w:rFonts w:ascii="Times New Roman" w:hAnsi="Times New Roman" w:cs="Times New Roman"/>
          <w:sz w:val="28"/>
          <w:szCs w:val="28"/>
        </w:rPr>
        <w:t xml:space="preserve">, they were </w:t>
      </w:r>
      <w:r w:rsidR="00A818C6" w:rsidRPr="00246B32">
        <w:rPr>
          <w:rFonts w:ascii="Times New Roman" w:hAnsi="Times New Roman" w:cs="Times New Roman"/>
          <w:sz w:val="28"/>
          <w:szCs w:val="28"/>
        </w:rPr>
        <w:t xml:space="preserve">unlikely to move away from their own </w:t>
      </w:r>
      <w:r w:rsidRPr="00246B32">
        <w:rPr>
          <w:rFonts w:ascii="Times New Roman" w:hAnsi="Times New Roman" w:cs="Times New Roman"/>
          <w:sz w:val="28"/>
          <w:szCs w:val="28"/>
        </w:rPr>
        <w:t xml:space="preserve">broad, </w:t>
      </w:r>
      <w:r w:rsidR="00A818C6" w:rsidRPr="00246B32">
        <w:rPr>
          <w:rFonts w:ascii="Times New Roman" w:hAnsi="Times New Roman" w:cs="Times New Roman"/>
          <w:sz w:val="28"/>
          <w:szCs w:val="28"/>
        </w:rPr>
        <w:t>community orientation</w:t>
      </w:r>
      <w:r w:rsidR="00672788" w:rsidRPr="00246B32">
        <w:rPr>
          <w:rFonts w:ascii="Times New Roman" w:hAnsi="Times New Roman" w:cs="Times New Roman"/>
          <w:sz w:val="28"/>
          <w:szCs w:val="28"/>
        </w:rPr>
        <w:t>s</w:t>
      </w:r>
      <w:r w:rsidR="00E937BB" w:rsidRPr="00246B32">
        <w:rPr>
          <w:rFonts w:ascii="Times New Roman" w:hAnsi="Times New Roman" w:cs="Times New Roman"/>
          <w:sz w:val="28"/>
          <w:szCs w:val="28"/>
        </w:rPr>
        <w:t xml:space="preserve"> but there was evidence that they</w:t>
      </w:r>
      <w:r w:rsidR="00317B8D" w:rsidRPr="00246B32">
        <w:rPr>
          <w:rFonts w:ascii="Times New Roman" w:hAnsi="Times New Roman" w:cs="Times New Roman"/>
          <w:sz w:val="28"/>
          <w:szCs w:val="28"/>
        </w:rPr>
        <w:t xml:space="preserve"> were reassessing </w:t>
      </w:r>
      <w:r w:rsidR="00672788" w:rsidRPr="00246B32">
        <w:rPr>
          <w:rFonts w:ascii="Times New Roman" w:hAnsi="Times New Roman" w:cs="Times New Roman"/>
          <w:sz w:val="28"/>
          <w:szCs w:val="28"/>
        </w:rPr>
        <w:t>their understa</w:t>
      </w:r>
      <w:r w:rsidR="00317B8D" w:rsidRPr="00246B32">
        <w:rPr>
          <w:rFonts w:ascii="Times New Roman" w:hAnsi="Times New Roman" w:cs="Times New Roman"/>
          <w:sz w:val="28"/>
          <w:szCs w:val="28"/>
        </w:rPr>
        <w:t>nding and reaching individual p</w:t>
      </w:r>
      <w:r w:rsidR="00672788" w:rsidRPr="00246B32">
        <w:rPr>
          <w:rFonts w:ascii="Times New Roman" w:hAnsi="Times New Roman" w:cs="Times New Roman"/>
          <w:sz w:val="28"/>
          <w:szCs w:val="28"/>
        </w:rPr>
        <w:t>ositions</w:t>
      </w:r>
      <w:r w:rsidR="00E937BB" w:rsidRPr="00246B32">
        <w:rPr>
          <w:rFonts w:ascii="Times New Roman" w:hAnsi="Times New Roman" w:cs="Times New Roman"/>
          <w:sz w:val="28"/>
          <w:szCs w:val="28"/>
        </w:rPr>
        <w:t xml:space="preserve"> for themselves</w:t>
      </w:r>
      <w:r w:rsidR="00BB62FD" w:rsidRPr="00246B32">
        <w:rPr>
          <w:rFonts w:ascii="Times New Roman" w:hAnsi="Times New Roman" w:cs="Times New Roman"/>
          <w:sz w:val="28"/>
          <w:szCs w:val="28"/>
        </w:rPr>
        <w:t>.</w:t>
      </w:r>
      <w:r w:rsidR="00084F5C">
        <w:rPr>
          <w:rStyle w:val="FootnoteReference"/>
          <w:rFonts w:ascii="Times New Roman" w:hAnsi="Times New Roman" w:cs="Times New Roman"/>
          <w:sz w:val="28"/>
          <w:szCs w:val="28"/>
        </w:rPr>
        <w:footnoteReference w:id="8"/>
      </w:r>
      <w:r w:rsidR="00BB62FD" w:rsidRPr="00246B32">
        <w:rPr>
          <w:rFonts w:ascii="Times New Roman" w:hAnsi="Times New Roman" w:cs="Times New Roman"/>
          <w:sz w:val="28"/>
          <w:szCs w:val="28"/>
        </w:rPr>
        <w:t xml:space="preserve"> </w:t>
      </w:r>
      <w:r w:rsidR="0014722F" w:rsidRPr="00246B32">
        <w:rPr>
          <w:rFonts w:ascii="Times New Roman" w:hAnsi="Times New Roman" w:cs="Times New Roman"/>
          <w:sz w:val="28"/>
          <w:szCs w:val="28"/>
        </w:rPr>
        <w:t>Lede</w:t>
      </w:r>
      <w:r w:rsidR="00E937BB" w:rsidRPr="00246B32">
        <w:rPr>
          <w:rFonts w:ascii="Times New Roman" w:hAnsi="Times New Roman" w:cs="Times New Roman"/>
          <w:sz w:val="28"/>
          <w:szCs w:val="28"/>
        </w:rPr>
        <w:t>rach</w:t>
      </w:r>
      <w:r w:rsidR="00BB62FD" w:rsidRPr="00246B32">
        <w:rPr>
          <w:rFonts w:ascii="Times New Roman" w:hAnsi="Times New Roman" w:cs="Times New Roman"/>
          <w:sz w:val="28"/>
          <w:szCs w:val="28"/>
        </w:rPr>
        <w:t xml:space="preserve"> </w:t>
      </w:r>
      <w:r w:rsidR="00E937BB" w:rsidRPr="00246B32">
        <w:rPr>
          <w:rFonts w:ascii="Times New Roman" w:hAnsi="Times New Roman" w:cs="Times New Roman"/>
          <w:sz w:val="28"/>
          <w:szCs w:val="28"/>
        </w:rPr>
        <w:t xml:space="preserve">talks of peacebuilding beginning with </w:t>
      </w:r>
      <w:r w:rsidR="00F6111A" w:rsidRPr="00246B32">
        <w:rPr>
          <w:rFonts w:ascii="Times New Roman" w:hAnsi="Times New Roman" w:cs="Times New Roman"/>
          <w:sz w:val="28"/>
          <w:szCs w:val="28"/>
        </w:rPr>
        <w:t xml:space="preserve">change in </w:t>
      </w:r>
      <w:r w:rsidR="00E937BB" w:rsidRPr="00246B32">
        <w:rPr>
          <w:rFonts w:ascii="Times New Roman" w:hAnsi="Times New Roman" w:cs="Times New Roman"/>
          <w:sz w:val="28"/>
          <w:szCs w:val="28"/>
        </w:rPr>
        <w:t>individuals b</w:t>
      </w:r>
      <w:r w:rsidR="00E86A27" w:rsidRPr="00246B32">
        <w:rPr>
          <w:rFonts w:ascii="Times New Roman" w:hAnsi="Times New Roman" w:cs="Times New Roman"/>
          <w:sz w:val="28"/>
          <w:szCs w:val="28"/>
        </w:rPr>
        <w:t>efore a</w:t>
      </w:r>
      <w:r w:rsidR="00E937BB" w:rsidRPr="00246B32">
        <w:rPr>
          <w:rFonts w:ascii="Times New Roman" w:hAnsi="Times New Roman" w:cs="Times New Roman"/>
          <w:sz w:val="28"/>
          <w:szCs w:val="28"/>
        </w:rPr>
        <w:t xml:space="preserve"> critical mass </w:t>
      </w:r>
      <w:r w:rsidR="00E937BB" w:rsidRPr="00246B32">
        <w:rPr>
          <w:rFonts w:ascii="Times New Roman" w:hAnsi="Times New Roman" w:cs="Times New Roman"/>
          <w:sz w:val="28"/>
          <w:szCs w:val="28"/>
        </w:rPr>
        <w:lastRenderedPageBreak/>
        <w:t>emerge</w:t>
      </w:r>
      <w:r w:rsidR="00E86A27" w:rsidRPr="00246B32">
        <w:rPr>
          <w:rFonts w:ascii="Times New Roman" w:hAnsi="Times New Roman" w:cs="Times New Roman"/>
          <w:sz w:val="28"/>
          <w:szCs w:val="28"/>
        </w:rPr>
        <w:t>s</w:t>
      </w:r>
      <w:r w:rsidR="00E937BB" w:rsidRPr="00246B32">
        <w:rPr>
          <w:rFonts w:ascii="Times New Roman" w:hAnsi="Times New Roman" w:cs="Times New Roman"/>
          <w:sz w:val="28"/>
          <w:szCs w:val="28"/>
        </w:rPr>
        <w:t xml:space="preserve"> </w:t>
      </w:r>
      <w:r w:rsidR="00576C20">
        <w:rPr>
          <w:rFonts w:ascii="Times New Roman" w:hAnsi="Times New Roman" w:cs="Times New Roman"/>
          <w:sz w:val="28"/>
          <w:szCs w:val="28"/>
        </w:rPr>
        <w:t xml:space="preserve">that </w:t>
      </w:r>
      <w:r w:rsidR="00E937BB" w:rsidRPr="00246B32">
        <w:rPr>
          <w:rFonts w:ascii="Times New Roman" w:hAnsi="Times New Roman" w:cs="Times New Roman"/>
          <w:sz w:val="28"/>
          <w:szCs w:val="28"/>
        </w:rPr>
        <w:t>acts as a catalyst for societal</w:t>
      </w:r>
      <w:r w:rsidR="00AC60AF" w:rsidRPr="00246B32">
        <w:rPr>
          <w:rFonts w:ascii="Times New Roman" w:hAnsi="Times New Roman" w:cs="Times New Roman"/>
          <w:sz w:val="28"/>
          <w:szCs w:val="28"/>
        </w:rPr>
        <w:t xml:space="preserve"> </w:t>
      </w:r>
      <w:r w:rsidR="00F6111A" w:rsidRPr="00246B32">
        <w:rPr>
          <w:rFonts w:ascii="Times New Roman" w:hAnsi="Times New Roman" w:cs="Times New Roman"/>
          <w:sz w:val="28"/>
          <w:szCs w:val="28"/>
        </w:rPr>
        <w:t>transformation</w:t>
      </w:r>
      <w:r w:rsidR="00DF71B3" w:rsidRPr="00246B32">
        <w:rPr>
          <w:rFonts w:ascii="Times New Roman" w:hAnsi="Times New Roman" w:cs="Times New Roman"/>
          <w:sz w:val="28"/>
          <w:szCs w:val="28"/>
        </w:rPr>
        <w:t>.</w:t>
      </w:r>
      <w:r w:rsidR="00321CD1">
        <w:rPr>
          <w:rStyle w:val="FootnoteReference"/>
          <w:rFonts w:ascii="Times New Roman" w:hAnsi="Times New Roman" w:cs="Times New Roman"/>
          <w:sz w:val="28"/>
          <w:szCs w:val="28"/>
        </w:rPr>
        <w:footnoteReference w:id="9"/>
      </w:r>
      <w:r w:rsidR="00DF71B3" w:rsidRPr="00246B32">
        <w:rPr>
          <w:rFonts w:ascii="Times New Roman" w:hAnsi="Times New Roman" w:cs="Times New Roman"/>
          <w:sz w:val="28"/>
          <w:szCs w:val="28"/>
        </w:rPr>
        <w:t xml:space="preserve"> </w:t>
      </w:r>
      <w:r w:rsidR="00E937BB" w:rsidRPr="00246B32">
        <w:rPr>
          <w:rFonts w:ascii="Times New Roman" w:hAnsi="Times New Roman" w:cs="Times New Roman"/>
          <w:sz w:val="28"/>
          <w:szCs w:val="28"/>
        </w:rPr>
        <w:t xml:space="preserve"> </w:t>
      </w:r>
      <w:r w:rsidR="003F468C" w:rsidRPr="00246B32">
        <w:rPr>
          <w:rFonts w:ascii="Times New Roman" w:hAnsi="Times New Roman" w:cs="Times New Roman"/>
          <w:sz w:val="28"/>
          <w:szCs w:val="28"/>
        </w:rPr>
        <w:t>Might that enquiry mindset</w:t>
      </w:r>
      <w:r w:rsidR="00E937BB" w:rsidRPr="00246B32">
        <w:rPr>
          <w:rFonts w:ascii="Times New Roman" w:hAnsi="Times New Roman" w:cs="Times New Roman"/>
          <w:sz w:val="28"/>
          <w:szCs w:val="28"/>
        </w:rPr>
        <w:t>,</w:t>
      </w:r>
      <w:r w:rsidR="003F468C" w:rsidRPr="00246B32">
        <w:rPr>
          <w:rFonts w:ascii="Times New Roman" w:hAnsi="Times New Roman" w:cs="Times New Roman"/>
          <w:sz w:val="28"/>
          <w:szCs w:val="28"/>
        </w:rPr>
        <w:t xml:space="preserve"> </w:t>
      </w:r>
      <w:r w:rsidR="00E937BB" w:rsidRPr="00246B32">
        <w:rPr>
          <w:rFonts w:ascii="Times New Roman" w:hAnsi="Times New Roman" w:cs="Times New Roman"/>
          <w:sz w:val="28"/>
          <w:szCs w:val="28"/>
        </w:rPr>
        <w:t xml:space="preserve">fostered in history classes, </w:t>
      </w:r>
      <w:r w:rsidR="003F468C" w:rsidRPr="00246B32">
        <w:rPr>
          <w:rFonts w:ascii="Times New Roman" w:hAnsi="Times New Roman" w:cs="Times New Roman"/>
          <w:sz w:val="28"/>
          <w:szCs w:val="28"/>
        </w:rPr>
        <w:t>be transferred to wider society when</w:t>
      </w:r>
      <w:r w:rsidR="00B17DB5" w:rsidRPr="00246B32">
        <w:rPr>
          <w:rFonts w:ascii="Times New Roman" w:hAnsi="Times New Roman" w:cs="Times New Roman"/>
          <w:sz w:val="28"/>
          <w:szCs w:val="28"/>
        </w:rPr>
        <w:t xml:space="preserve"> engaging in commemorative acts?</w:t>
      </w:r>
      <w:r w:rsidR="00490005">
        <w:rPr>
          <w:rFonts w:ascii="Times New Roman" w:hAnsi="Times New Roman" w:cs="Times New Roman"/>
          <w:sz w:val="28"/>
          <w:szCs w:val="28"/>
        </w:rPr>
        <w:t xml:space="preserve">  </w:t>
      </w:r>
      <w:r w:rsidR="00576C20" w:rsidRPr="00576C20">
        <w:rPr>
          <w:rFonts w:ascii="Times New Roman" w:hAnsi="Times New Roman" w:cs="Times New Roman"/>
          <w:sz w:val="28"/>
          <w:szCs w:val="28"/>
          <w:highlight w:val="yellow"/>
        </w:rPr>
        <w:t>B</w:t>
      </w:r>
      <w:r w:rsidR="00490005" w:rsidRPr="00490005">
        <w:rPr>
          <w:rFonts w:ascii="Times New Roman" w:hAnsi="Times New Roman" w:cs="Times New Roman"/>
          <w:sz w:val="28"/>
          <w:szCs w:val="28"/>
          <w:highlight w:val="yellow"/>
        </w:rPr>
        <w:t>efore returning to this question, the paper considers wider societal engagement with commemoration.</w:t>
      </w:r>
    </w:p>
    <w:p w14:paraId="1A2D85EA" w14:textId="77777777" w:rsidR="004854D9" w:rsidRDefault="004854D9" w:rsidP="003A3218">
      <w:pPr>
        <w:spacing w:line="360" w:lineRule="auto"/>
        <w:rPr>
          <w:rFonts w:ascii="Times New Roman" w:hAnsi="Times New Roman" w:cs="Times New Roman"/>
          <w:b/>
          <w:sz w:val="28"/>
          <w:szCs w:val="28"/>
        </w:rPr>
      </w:pPr>
      <w:r>
        <w:rPr>
          <w:rFonts w:ascii="Times New Roman" w:hAnsi="Times New Roman" w:cs="Times New Roman"/>
          <w:b/>
          <w:sz w:val="28"/>
          <w:szCs w:val="28"/>
        </w:rPr>
        <w:t>Ethical and Shared Remembering</w:t>
      </w:r>
    </w:p>
    <w:p w14:paraId="5F7721EC" w14:textId="77777777" w:rsidR="003F468C" w:rsidRPr="004854D9" w:rsidRDefault="003F468C" w:rsidP="003A3218">
      <w:pPr>
        <w:spacing w:line="360" w:lineRule="auto"/>
        <w:rPr>
          <w:rFonts w:ascii="Times New Roman" w:hAnsi="Times New Roman" w:cs="Times New Roman"/>
          <w:b/>
          <w:sz w:val="28"/>
          <w:szCs w:val="28"/>
        </w:rPr>
      </w:pPr>
      <w:r w:rsidRPr="00246B32">
        <w:rPr>
          <w:rFonts w:ascii="Times New Roman" w:hAnsi="Times New Roman" w:cs="Times New Roman"/>
          <w:sz w:val="28"/>
          <w:szCs w:val="28"/>
        </w:rPr>
        <w:t xml:space="preserve">A </w:t>
      </w:r>
      <w:r w:rsidR="00F5514D" w:rsidRPr="00246B32">
        <w:rPr>
          <w:rFonts w:ascii="Times New Roman" w:hAnsi="Times New Roman" w:cs="Times New Roman"/>
          <w:sz w:val="28"/>
          <w:szCs w:val="28"/>
        </w:rPr>
        <w:t>decade ag</w:t>
      </w:r>
      <w:r w:rsidRPr="00246B32">
        <w:rPr>
          <w:rFonts w:ascii="Times New Roman" w:hAnsi="Times New Roman" w:cs="Times New Roman"/>
          <w:sz w:val="28"/>
          <w:szCs w:val="28"/>
        </w:rPr>
        <w:t xml:space="preserve">o, </w:t>
      </w:r>
      <w:r w:rsidR="00F5514D" w:rsidRPr="00246B32">
        <w:rPr>
          <w:rFonts w:ascii="Times New Roman" w:hAnsi="Times New Roman" w:cs="Times New Roman"/>
          <w:sz w:val="28"/>
          <w:szCs w:val="28"/>
        </w:rPr>
        <w:t>with peace a fr</w:t>
      </w:r>
      <w:r w:rsidR="00F6111A" w:rsidRPr="00246B32">
        <w:rPr>
          <w:rFonts w:ascii="Times New Roman" w:hAnsi="Times New Roman" w:cs="Times New Roman"/>
          <w:sz w:val="28"/>
          <w:szCs w:val="28"/>
        </w:rPr>
        <w:t>agile concept (as it still is</w:t>
      </w:r>
      <w:r w:rsidR="00576C20">
        <w:rPr>
          <w:rFonts w:ascii="Times New Roman" w:hAnsi="Times New Roman" w:cs="Times New Roman"/>
          <w:sz w:val="28"/>
          <w:szCs w:val="28"/>
        </w:rPr>
        <w:t>,</w:t>
      </w:r>
      <w:r w:rsidR="00F6111A" w:rsidRPr="00246B32">
        <w:rPr>
          <w:rFonts w:ascii="Times New Roman" w:hAnsi="Times New Roman" w:cs="Times New Roman"/>
          <w:sz w:val="28"/>
          <w:szCs w:val="28"/>
        </w:rPr>
        <w:t xml:space="preserve"> 21</w:t>
      </w:r>
      <w:r w:rsidR="00F5514D" w:rsidRPr="00246B32">
        <w:rPr>
          <w:rFonts w:ascii="Times New Roman" w:hAnsi="Times New Roman" w:cs="Times New Roman"/>
          <w:sz w:val="28"/>
          <w:szCs w:val="28"/>
        </w:rPr>
        <w:t xml:space="preserve"> years </w:t>
      </w:r>
      <w:r w:rsidR="00845EFE" w:rsidRPr="00246B32">
        <w:rPr>
          <w:rFonts w:ascii="Times New Roman" w:hAnsi="Times New Roman" w:cs="Times New Roman"/>
          <w:sz w:val="28"/>
          <w:szCs w:val="28"/>
        </w:rPr>
        <w:t xml:space="preserve">after the </w:t>
      </w:r>
      <w:r w:rsidR="00E86A27" w:rsidRPr="00246B32">
        <w:rPr>
          <w:rFonts w:ascii="Times New Roman" w:hAnsi="Times New Roman" w:cs="Times New Roman"/>
          <w:sz w:val="28"/>
          <w:szCs w:val="28"/>
        </w:rPr>
        <w:t xml:space="preserve">signing of the </w:t>
      </w:r>
      <w:r w:rsidR="00DF71B3" w:rsidRPr="00246B32">
        <w:rPr>
          <w:rFonts w:ascii="Times New Roman" w:hAnsi="Times New Roman" w:cs="Times New Roman"/>
          <w:sz w:val="28"/>
          <w:szCs w:val="28"/>
        </w:rPr>
        <w:t>Belfast / Good Friday P</w:t>
      </w:r>
      <w:r w:rsidR="00F6111A" w:rsidRPr="00246B32">
        <w:rPr>
          <w:rFonts w:ascii="Times New Roman" w:hAnsi="Times New Roman" w:cs="Times New Roman"/>
          <w:sz w:val="28"/>
          <w:szCs w:val="28"/>
        </w:rPr>
        <w:t>eace a</w:t>
      </w:r>
      <w:r w:rsidR="00845EFE" w:rsidRPr="00246B32">
        <w:rPr>
          <w:rFonts w:ascii="Times New Roman" w:hAnsi="Times New Roman" w:cs="Times New Roman"/>
          <w:sz w:val="28"/>
          <w:szCs w:val="28"/>
        </w:rPr>
        <w:t>greement</w:t>
      </w:r>
      <w:r w:rsidR="00F5514D" w:rsidRPr="00246B32">
        <w:rPr>
          <w:rFonts w:ascii="Times New Roman" w:hAnsi="Times New Roman" w:cs="Times New Roman"/>
          <w:sz w:val="28"/>
          <w:szCs w:val="28"/>
        </w:rPr>
        <w:t xml:space="preserve">) Ireland, north and south, </w:t>
      </w:r>
      <w:r w:rsidR="00E852D0" w:rsidRPr="00246B32">
        <w:rPr>
          <w:rFonts w:ascii="Times New Roman" w:hAnsi="Times New Roman" w:cs="Times New Roman"/>
          <w:sz w:val="28"/>
          <w:szCs w:val="28"/>
        </w:rPr>
        <w:t>faced the prospect of a d</w:t>
      </w:r>
      <w:r w:rsidR="00F5514D" w:rsidRPr="00246B32">
        <w:rPr>
          <w:rFonts w:ascii="Times New Roman" w:hAnsi="Times New Roman" w:cs="Times New Roman"/>
          <w:sz w:val="28"/>
          <w:szCs w:val="28"/>
        </w:rPr>
        <w:t xml:space="preserve">ecade of </w:t>
      </w:r>
      <w:r w:rsidR="00E852D0" w:rsidRPr="00246B32">
        <w:rPr>
          <w:rFonts w:ascii="Times New Roman" w:hAnsi="Times New Roman" w:cs="Times New Roman"/>
          <w:sz w:val="28"/>
          <w:szCs w:val="28"/>
        </w:rPr>
        <w:t>contentious anniversaries</w:t>
      </w:r>
      <w:r w:rsidR="00F6111A" w:rsidRPr="00246B32">
        <w:rPr>
          <w:rFonts w:ascii="Times New Roman" w:hAnsi="Times New Roman" w:cs="Times New Roman"/>
          <w:sz w:val="28"/>
          <w:szCs w:val="28"/>
        </w:rPr>
        <w:t xml:space="preserve">. The period </w:t>
      </w:r>
      <w:r w:rsidR="00E75B58" w:rsidRPr="00246B32">
        <w:rPr>
          <w:rFonts w:ascii="Times New Roman" w:hAnsi="Times New Roman" w:cs="Times New Roman"/>
          <w:sz w:val="28"/>
          <w:szCs w:val="28"/>
        </w:rPr>
        <w:t xml:space="preserve">1912-22 contained </w:t>
      </w:r>
      <w:r w:rsidR="00F6111A" w:rsidRPr="00246B32">
        <w:rPr>
          <w:rFonts w:ascii="Times New Roman" w:hAnsi="Times New Roman" w:cs="Times New Roman"/>
          <w:sz w:val="28"/>
          <w:szCs w:val="28"/>
        </w:rPr>
        <w:t xml:space="preserve">a series of </w:t>
      </w:r>
      <w:r w:rsidR="00E75B58" w:rsidRPr="00246B32">
        <w:rPr>
          <w:rFonts w:ascii="Times New Roman" w:hAnsi="Times New Roman" w:cs="Times New Roman"/>
          <w:sz w:val="28"/>
          <w:szCs w:val="28"/>
        </w:rPr>
        <w:t>key events which led to partition and shaped modern Ireland</w:t>
      </w:r>
      <w:r w:rsidR="00DF71B3" w:rsidRPr="00246B32">
        <w:rPr>
          <w:rFonts w:ascii="Times New Roman" w:hAnsi="Times New Roman" w:cs="Times New Roman"/>
          <w:sz w:val="28"/>
          <w:szCs w:val="28"/>
        </w:rPr>
        <w:t xml:space="preserve"> – u</w:t>
      </w:r>
      <w:r w:rsidR="0018567B" w:rsidRPr="00246B32">
        <w:rPr>
          <w:rFonts w:ascii="Times New Roman" w:hAnsi="Times New Roman" w:cs="Times New Roman"/>
          <w:sz w:val="28"/>
          <w:szCs w:val="28"/>
        </w:rPr>
        <w:t>nionist</w:t>
      </w:r>
      <w:r w:rsidR="00B17DB5" w:rsidRPr="00246B32">
        <w:rPr>
          <w:rFonts w:ascii="Times New Roman" w:hAnsi="Times New Roman" w:cs="Times New Roman"/>
          <w:sz w:val="28"/>
          <w:szCs w:val="28"/>
        </w:rPr>
        <w:t>s</w:t>
      </w:r>
      <w:r w:rsidR="00F6111A" w:rsidRPr="00246B32">
        <w:rPr>
          <w:rFonts w:ascii="Times New Roman" w:hAnsi="Times New Roman" w:cs="Times New Roman"/>
          <w:sz w:val="28"/>
          <w:szCs w:val="28"/>
        </w:rPr>
        <w:t>’</w:t>
      </w:r>
      <w:r w:rsidR="00B17DB5" w:rsidRPr="00246B32">
        <w:rPr>
          <w:rFonts w:ascii="Times New Roman" w:hAnsi="Times New Roman" w:cs="Times New Roman"/>
          <w:sz w:val="28"/>
          <w:szCs w:val="28"/>
        </w:rPr>
        <w:t xml:space="preserve"> armed</w:t>
      </w:r>
      <w:r w:rsidR="0018567B" w:rsidRPr="00246B32">
        <w:rPr>
          <w:rFonts w:ascii="Times New Roman" w:hAnsi="Times New Roman" w:cs="Times New Roman"/>
          <w:sz w:val="28"/>
          <w:szCs w:val="28"/>
        </w:rPr>
        <w:t xml:space="preserve"> </w:t>
      </w:r>
      <w:r w:rsidR="00B17DB5" w:rsidRPr="00246B32">
        <w:rPr>
          <w:rFonts w:ascii="Times New Roman" w:hAnsi="Times New Roman" w:cs="Times New Roman"/>
          <w:sz w:val="28"/>
          <w:szCs w:val="28"/>
        </w:rPr>
        <w:t>resistance to H</w:t>
      </w:r>
      <w:r w:rsidR="0018567B" w:rsidRPr="00246B32">
        <w:rPr>
          <w:rFonts w:ascii="Times New Roman" w:hAnsi="Times New Roman" w:cs="Times New Roman"/>
          <w:sz w:val="28"/>
          <w:szCs w:val="28"/>
        </w:rPr>
        <w:t>o</w:t>
      </w:r>
      <w:r w:rsidR="00B17DB5" w:rsidRPr="00246B32">
        <w:rPr>
          <w:rFonts w:ascii="Times New Roman" w:hAnsi="Times New Roman" w:cs="Times New Roman"/>
          <w:sz w:val="28"/>
          <w:szCs w:val="28"/>
        </w:rPr>
        <w:t>me R</w:t>
      </w:r>
      <w:r w:rsidR="0018567B" w:rsidRPr="00246B32">
        <w:rPr>
          <w:rFonts w:ascii="Times New Roman" w:hAnsi="Times New Roman" w:cs="Times New Roman"/>
          <w:sz w:val="28"/>
          <w:szCs w:val="28"/>
        </w:rPr>
        <w:t>ule</w:t>
      </w:r>
      <w:r w:rsidR="00DF71B3" w:rsidRPr="00246B32">
        <w:rPr>
          <w:rFonts w:ascii="Times New Roman" w:hAnsi="Times New Roman" w:cs="Times New Roman"/>
          <w:sz w:val="28"/>
          <w:szCs w:val="28"/>
        </w:rPr>
        <w:t xml:space="preserve"> for Ireland</w:t>
      </w:r>
      <w:r w:rsidR="0018567B" w:rsidRPr="00246B32">
        <w:rPr>
          <w:rFonts w:ascii="Times New Roman" w:hAnsi="Times New Roman" w:cs="Times New Roman"/>
          <w:sz w:val="28"/>
          <w:szCs w:val="28"/>
        </w:rPr>
        <w:t xml:space="preserve">, </w:t>
      </w:r>
      <w:r w:rsidR="00F6111A" w:rsidRPr="00246B32">
        <w:rPr>
          <w:rFonts w:ascii="Times New Roman" w:hAnsi="Times New Roman" w:cs="Times New Roman"/>
          <w:sz w:val="28"/>
          <w:szCs w:val="28"/>
        </w:rPr>
        <w:t xml:space="preserve">the </w:t>
      </w:r>
      <w:r w:rsidR="00672788" w:rsidRPr="00246B32">
        <w:rPr>
          <w:rFonts w:ascii="Times New Roman" w:hAnsi="Times New Roman" w:cs="Times New Roman"/>
          <w:sz w:val="28"/>
          <w:szCs w:val="28"/>
        </w:rPr>
        <w:t>Ir</w:t>
      </w:r>
      <w:r w:rsidR="00F6111A" w:rsidRPr="00246B32">
        <w:rPr>
          <w:rFonts w:ascii="Times New Roman" w:hAnsi="Times New Roman" w:cs="Times New Roman"/>
          <w:sz w:val="28"/>
          <w:szCs w:val="28"/>
        </w:rPr>
        <w:t xml:space="preserve">ish </w:t>
      </w:r>
      <w:r w:rsidR="00672788" w:rsidRPr="00246B32">
        <w:rPr>
          <w:rFonts w:ascii="Times New Roman" w:hAnsi="Times New Roman" w:cs="Times New Roman"/>
          <w:sz w:val="28"/>
          <w:szCs w:val="28"/>
        </w:rPr>
        <w:t xml:space="preserve"> role in World W</w:t>
      </w:r>
      <w:r w:rsidR="00845EFE" w:rsidRPr="00246B32">
        <w:rPr>
          <w:rFonts w:ascii="Times New Roman" w:hAnsi="Times New Roman" w:cs="Times New Roman"/>
          <w:sz w:val="28"/>
          <w:szCs w:val="28"/>
        </w:rPr>
        <w:t xml:space="preserve">ar One, </w:t>
      </w:r>
      <w:r w:rsidR="0018567B" w:rsidRPr="00246B32">
        <w:rPr>
          <w:rFonts w:ascii="Times New Roman" w:hAnsi="Times New Roman" w:cs="Times New Roman"/>
          <w:sz w:val="28"/>
          <w:szCs w:val="28"/>
        </w:rPr>
        <w:t xml:space="preserve">the </w:t>
      </w:r>
      <w:r w:rsidR="00B17DB5" w:rsidRPr="00246B32">
        <w:rPr>
          <w:rFonts w:ascii="Times New Roman" w:hAnsi="Times New Roman" w:cs="Times New Roman"/>
          <w:sz w:val="28"/>
          <w:szCs w:val="28"/>
        </w:rPr>
        <w:t xml:space="preserve">nationalist </w:t>
      </w:r>
      <w:r w:rsidR="0018567B" w:rsidRPr="00246B32">
        <w:rPr>
          <w:rFonts w:ascii="Times New Roman" w:hAnsi="Times New Roman" w:cs="Times New Roman"/>
          <w:sz w:val="28"/>
          <w:szCs w:val="28"/>
        </w:rPr>
        <w:t>1916 Easter Rising followed by the War of Independence again</w:t>
      </w:r>
      <w:r w:rsidR="00B17DB5" w:rsidRPr="00246B32">
        <w:rPr>
          <w:rFonts w:ascii="Times New Roman" w:hAnsi="Times New Roman" w:cs="Times New Roman"/>
          <w:sz w:val="28"/>
          <w:szCs w:val="28"/>
        </w:rPr>
        <w:t xml:space="preserve">st </w:t>
      </w:r>
      <w:r w:rsidR="00672788" w:rsidRPr="00246B32">
        <w:rPr>
          <w:rFonts w:ascii="Times New Roman" w:hAnsi="Times New Roman" w:cs="Times New Roman"/>
          <w:sz w:val="28"/>
          <w:szCs w:val="28"/>
        </w:rPr>
        <w:t xml:space="preserve">the </w:t>
      </w:r>
      <w:r w:rsidR="00B17DB5" w:rsidRPr="00246B32">
        <w:rPr>
          <w:rFonts w:ascii="Times New Roman" w:hAnsi="Times New Roman" w:cs="Times New Roman"/>
          <w:sz w:val="28"/>
          <w:szCs w:val="28"/>
        </w:rPr>
        <w:t>Brit</w:t>
      </w:r>
      <w:r w:rsidR="00672788" w:rsidRPr="00246B32">
        <w:rPr>
          <w:rFonts w:ascii="Times New Roman" w:hAnsi="Times New Roman" w:cs="Times New Roman"/>
          <w:sz w:val="28"/>
          <w:szCs w:val="28"/>
        </w:rPr>
        <w:t>ish</w:t>
      </w:r>
      <w:r w:rsidR="0018567B" w:rsidRPr="00246B32">
        <w:rPr>
          <w:rFonts w:ascii="Times New Roman" w:hAnsi="Times New Roman" w:cs="Times New Roman"/>
          <w:sz w:val="28"/>
          <w:szCs w:val="28"/>
        </w:rPr>
        <w:t xml:space="preserve">, </w:t>
      </w:r>
      <w:r w:rsidR="00B17DB5" w:rsidRPr="00246B32">
        <w:rPr>
          <w:rFonts w:ascii="Times New Roman" w:hAnsi="Times New Roman" w:cs="Times New Roman"/>
          <w:sz w:val="28"/>
          <w:szCs w:val="28"/>
        </w:rPr>
        <w:t xml:space="preserve">leading to </w:t>
      </w:r>
      <w:r w:rsidR="0018567B" w:rsidRPr="00246B32">
        <w:rPr>
          <w:rFonts w:ascii="Times New Roman" w:hAnsi="Times New Roman" w:cs="Times New Roman"/>
          <w:sz w:val="28"/>
          <w:szCs w:val="28"/>
        </w:rPr>
        <w:t xml:space="preserve">partition and </w:t>
      </w:r>
      <w:r w:rsidR="00B17DB5" w:rsidRPr="00246B32">
        <w:rPr>
          <w:rFonts w:ascii="Times New Roman" w:hAnsi="Times New Roman" w:cs="Times New Roman"/>
          <w:sz w:val="28"/>
          <w:szCs w:val="28"/>
        </w:rPr>
        <w:t xml:space="preserve">then </w:t>
      </w:r>
      <w:r w:rsidR="0018567B" w:rsidRPr="00246B32">
        <w:rPr>
          <w:rFonts w:ascii="Times New Roman" w:hAnsi="Times New Roman" w:cs="Times New Roman"/>
          <w:sz w:val="28"/>
          <w:szCs w:val="28"/>
        </w:rPr>
        <w:t>the Irish Civil War</w:t>
      </w:r>
      <w:r w:rsidR="00B17DB5" w:rsidRPr="00246B32">
        <w:rPr>
          <w:rFonts w:ascii="Times New Roman" w:hAnsi="Times New Roman" w:cs="Times New Roman"/>
          <w:sz w:val="28"/>
          <w:szCs w:val="28"/>
        </w:rPr>
        <w:t xml:space="preserve"> – all emotive </w:t>
      </w:r>
      <w:r w:rsidR="00672788" w:rsidRPr="00246B32">
        <w:rPr>
          <w:rFonts w:ascii="Times New Roman" w:hAnsi="Times New Roman" w:cs="Times New Roman"/>
          <w:sz w:val="28"/>
          <w:szCs w:val="28"/>
        </w:rPr>
        <w:t xml:space="preserve">issues which, unmediated, </w:t>
      </w:r>
      <w:r w:rsidR="00845EFE" w:rsidRPr="00246B32">
        <w:rPr>
          <w:rFonts w:ascii="Times New Roman" w:hAnsi="Times New Roman" w:cs="Times New Roman"/>
          <w:sz w:val="28"/>
          <w:szCs w:val="28"/>
        </w:rPr>
        <w:t xml:space="preserve">were </w:t>
      </w:r>
      <w:r w:rsidR="00B17DB5" w:rsidRPr="00246B32">
        <w:rPr>
          <w:rFonts w:ascii="Times New Roman" w:hAnsi="Times New Roman" w:cs="Times New Roman"/>
          <w:sz w:val="28"/>
          <w:szCs w:val="28"/>
        </w:rPr>
        <w:t xml:space="preserve">likely to be </w:t>
      </w:r>
      <w:r w:rsidR="00672788" w:rsidRPr="00246B32">
        <w:rPr>
          <w:rFonts w:ascii="Times New Roman" w:hAnsi="Times New Roman" w:cs="Times New Roman"/>
          <w:sz w:val="28"/>
          <w:szCs w:val="28"/>
        </w:rPr>
        <w:t xml:space="preserve">commemorated </w:t>
      </w:r>
      <w:r w:rsidR="00B17DB5" w:rsidRPr="00246B32">
        <w:rPr>
          <w:rFonts w:ascii="Times New Roman" w:hAnsi="Times New Roman" w:cs="Times New Roman"/>
          <w:sz w:val="28"/>
          <w:szCs w:val="28"/>
        </w:rPr>
        <w:t>through the partisan lens of the contemporary political divide</w:t>
      </w:r>
      <w:r w:rsidR="00576C20">
        <w:rPr>
          <w:rFonts w:ascii="Times New Roman" w:hAnsi="Times New Roman" w:cs="Times New Roman"/>
          <w:sz w:val="28"/>
          <w:szCs w:val="28"/>
        </w:rPr>
        <w:t>,</w:t>
      </w:r>
      <w:r w:rsidR="00F6111A" w:rsidRPr="00246B32">
        <w:rPr>
          <w:rFonts w:ascii="Times New Roman" w:hAnsi="Times New Roman" w:cs="Times New Roman"/>
          <w:sz w:val="28"/>
          <w:szCs w:val="28"/>
        </w:rPr>
        <w:t xml:space="preserve"> with the risk of inter-community confrontation</w:t>
      </w:r>
      <w:r w:rsidR="00B17DB5" w:rsidRPr="00246B32">
        <w:rPr>
          <w:rFonts w:ascii="Times New Roman" w:hAnsi="Times New Roman" w:cs="Times New Roman"/>
          <w:sz w:val="28"/>
          <w:szCs w:val="28"/>
        </w:rPr>
        <w:t xml:space="preserve">. </w:t>
      </w:r>
    </w:p>
    <w:p w14:paraId="785D323F" w14:textId="77777777" w:rsidR="00B17DB5" w:rsidRPr="00246B32" w:rsidRDefault="00B17DB5" w:rsidP="003A3218">
      <w:pPr>
        <w:spacing w:line="360" w:lineRule="auto"/>
        <w:rPr>
          <w:rFonts w:ascii="Times New Roman" w:hAnsi="Times New Roman" w:cs="Times New Roman"/>
          <w:sz w:val="28"/>
          <w:szCs w:val="28"/>
        </w:rPr>
      </w:pPr>
      <w:r w:rsidRPr="00246B32">
        <w:rPr>
          <w:rFonts w:ascii="Times New Roman" w:hAnsi="Times New Roman" w:cs="Times New Roman"/>
          <w:sz w:val="28"/>
          <w:szCs w:val="28"/>
        </w:rPr>
        <w:t xml:space="preserve">In both </w:t>
      </w:r>
      <w:r w:rsidR="00DF71B3" w:rsidRPr="00246B32">
        <w:rPr>
          <w:rFonts w:ascii="Times New Roman" w:hAnsi="Times New Roman" w:cs="Times New Roman"/>
          <w:sz w:val="28"/>
          <w:szCs w:val="28"/>
        </w:rPr>
        <w:t xml:space="preserve">Northern Ireland and </w:t>
      </w:r>
      <w:r w:rsidR="00BB62FD" w:rsidRPr="00246B32">
        <w:rPr>
          <w:rFonts w:ascii="Times New Roman" w:hAnsi="Times New Roman" w:cs="Times New Roman"/>
          <w:sz w:val="28"/>
          <w:szCs w:val="28"/>
        </w:rPr>
        <w:t>the R</w:t>
      </w:r>
      <w:r w:rsidR="00DF71B3" w:rsidRPr="00246B32">
        <w:rPr>
          <w:rFonts w:ascii="Times New Roman" w:hAnsi="Times New Roman" w:cs="Times New Roman"/>
          <w:sz w:val="28"/>
          <w:szCs w:val="28"/>
        </w:rPr>
        <w:t xml:space="preserve">epublic of Ireland </w:t>
      </w:r>
      <w:r w:rsidR="00845EFE" w:rsidRPr="00246B32">
        <w:rPr>
          <w:rFonts w:ascii="Times New Roman" w:hAnsi="Times New Roman" w:cs="Times New Roman"/>
          <w:sz w:val="28"/>
          <w:szCs w:val="28"/>
        </w:rPr>
        <w:t xml:space="preserve">there was </w:t>
      </w:r>
      <w:r w:rsidRPr="00246B32">
        <w:rPr>
          <w:rFonts w:ascii="Times New Roman" w:hAnsi="Times New Roman" w:cs="Times New Roman"/>
          <w:sz w:val="28"/>
          <w:szCs w:val="28"/>
        </w:rPr>
        <w:t xml:space="preserve">recognition that </w:t>
      </w:r>
      <w:r w:rsidR="00845EFE" w:rsidRPr="00246B32">
        <w:rPr>
          <w:rFonts w:ascii="Times New Roman" w:hAnsi="Times New Roman" w:cs="Times New Roman"/>
          <w:sz w:val="28"/>
          <w:szCs w:val="28"/>
        </w:rPr>
        <w:t xml:space="preserve">how </w:t>
      </w:r>
      <w:r w:rsidRPr="00246B32">
        <w:rPr>
          <w:rFonts w:ascii="Times New Roman" w:hAnsi="Times New Roman" w:cs="Times New Roman"/>
          <w:sz w:val="28"/>
          <w:szCs w:val="28"/>
        </w:rPr>
        <w:t xml:space="preserve">the Decade </w:t>
      </w:r>
      <w:r w:rsidR="00845EFE" w:rsidRPr="00246B32">
        <w:rPr>
          <w:rFonts w:ascii="Times New Roman" w:hAnsi="Times New Roman" w:cs="Times New Roman"/>
          <w:sz w:val="28"/>
          <w:szCs w:val="28"/>
        </w:rPr>
        <w:t xml:space="preserve">was </w:t>
      </w:r>
      <w:r w:rsidR="00F6111A" w:rsidRPr="00246B32">
        <w:rPr>
          <w:rFonts w:ascii="Times New Roman" w:hAnsi="Times New Roman" w:cs="Times New Roman"/>
          <w:sz w:val="28"/>
          <w:szCs w:val="28"/>
        </w:rPr>
        <w:t xml:space="preserve">to </w:t>
      </w:r>
      <w:r w:rsidR="00DF71B3" w:rsidRPr="00246B32">
        <w:rPr>
          <w:rFonts w:ascii="Times New Roman" w:hAnsi="Times New Roman" w:cs="Times New Roman"/>
          <w:sz w:val="28"/>
          <w:szCs w:val="28"/>
        </w:rPr>
        <w:t xml:space="preserve">be </w:t>
      </w:r>
      <w:r w:rsidR="00845EFE" w:rsidRPr="00246B32">
        <w:rPr>
          <w:rFonts w:ascii="Times New Roman" w:hAnsi="Times New Roman" w:cs="Times New Roman"/>
          <w:sz w:val="28"/>
          <w:szCs w:val="28"/>
        </w:rPr>
        <w:t xml:space="preserve">remembered and commemorated </w:t>
      </w:r>
      <w:r w:rsidRPr="00246B32">
        <w:rPr>
          <w:rFonts w:ascii="Times New Roman" w:hAnsi="Times New Roman" w:cs="Times New Roman"/>
          <w:sz w:val="28"/>
          <w:szCs w:val="28"/>
        </w:rPr>
        <w:t xml:space="preserve">required </w:t>
      </w:r>
      <w:r w:rsidR="00DF71B3" w:rsidRPr="00246B32">
        <w:rPr>
          <w:rFonts w:ascii="Times New Roman" w:hAnsi="Times New Roman" w:cs="Times New Roman"/>
          <w:sz w:val="28"/>
          <w:szCs w:val="28"/>
        </w:rPr>
        <w:t>careful management</w:t>
      </w:r>
      <w:r w:rsidR="00845EFE" w:rsidRPr="00246B32">
        <w:rPr>
          <w:rFonts w:ascii="Times New Roman" w:hAnsi="Times New Roman" w:cs="Times New Roman"/>
          <w:sz w:val="28"/>
          <w:szCs w:val="28"/>
        </w:rPr>
        <w:t xml:space="preserve"> to prevent </w:t>
      </w:r>
      <w:r w:rsidR="0015719B" w:rsidRPr="00246B32">
        <w:rPr>
          <w:rFonts w:ascii="Times New Roman" w:hAnsi="Times New Roman" w:cs="Times New Roman"/>
          <w:sz w:val="28"/>
          <w:szCs w:val="28"/>
        </w:rPr>
        <w:t xml:space="preserve">the events being appropriated </w:t>
      </w:r>
      <w:r w:rsidR="00672788" w:rsidRPr="00246B32">
        <w:rPr>
          <w:rFonts w:ascii="Times New Roman" w:hAnsi="Times New Roman" w:cs="Times New Roman"/>
          <w:sz w:val="28"/>
          <w:szCs w:val="28"/>
        </w:rPr>
        <w:t xml:space="preserve">by those seeking </w:t>
      </w:r>
      <w:r w:rsidR="0015719B" w:rsidRPr="00246B32">
        <w:rPr>
          <w:rFonts w:ascii="Times New Roman" w:hAnsi="Times New Roman" w:cs="Times New Roman"/>
          <w:sz w:val="28"/>
          <w:szCs w:val="28"/>
        </w:rPr>
        <w:t>political gain</w:t>
      </w:r>
      <w:r w:rsidR="00321CD1">
        <w:rPr>
          <w:rFonts w:ascii="Times New Roman" w:hAnsi="Times New Roman" w:cs="Times New Roman"/>
          <w:sz w:val="28"/>
          <w:szCs w:val="28"/>
        </w:rPr>
        <w:t>,</w:t>
      </w:r>
      <w:r w:rsidR="00672788" w:rsidRPr="00246B32">
        <w:rPr>
          <w:rFonts w:ascii="Times New Roman" w:hAnsi="Times New Roman" w:cs="Times New Roman"/>
          <w:sz w:val="28"/>
          <w:szCs w:val="28"/>
        </w:rPr>
        <w:t xml:space="preserve"> or even </w:t>
      </w:r>
      <w:r w:rsidR="00F6111A" w:rsidRPr="00246B32">
        <w:rPr>
          <w:rFonts w:ascii="Times New Roman" w:hAnsi="Times New Roman" w:cs="Times New Roman"/>
          <w:sz w:val="28"/>
          <w:szCs w:val="28"/>
        </w:rPr>
        <w:t>destabilisation of the peace process</w:t>
      </w:r>
      <w:r w:rsidRPr="00246B32">
        <w:rPr>
          <w:rFonts w:ascii="Times New Roman" w:hAnsi="Times New Roman" w:cs="Times New Roman"/>
          <w:sz w:val="28"/>
          <w:szCs w:val="28"/>
        </w:rPr>
        <w:t>.</w:t>
      </w:r>
    </w:p>
    <w:p w14:paraId="2A5DA116" w14:textId="77777777" w:rsidR="00D96CE7" w:rsidRPr="00246B32" w:rsidRDefault="00E75B58" w:rsidP="003A3218">
      <w:pPr>
        <w:spacing w:line="360" w:lineRule="auto"/>
        <w:rPr>
          <w:rFonts w:ascii="Times New Roman" w:hAnsi="Times New Roman" w:cs="Times New Roman"/>
          <w:sz w:val="28"/>
          <w:szCs w:val="28"/>
        </w:rPr>
      </w:pPr>
      <w:r w:rsidRPr="00246B32">
        <w:rPr>
          <w:rFonts w:ascii="Times New Roman" w:hAnsi="Times New Roman" w:cs="Times New Roman"/>
          <w:sz w:val="28"/>
          <w:szCs w:val="28"/>
        </w:rPr>
        <w:t xml:space="preserve">In </w:t>
      </w:r>
      <w:r w:rsidR="00F6111A" w:rsidRPr="00246B32">
        <w:rPr>
          <w:rFonts w:ascii="Times New Roman" w:hAnsi="Times New Roman" w:cs="Times New Roman"/>
          <w:sz w:val="28"/>
          <w:szCs w:val="28"/>
        </w:rPr>
        <w:t>the Republic of Ireland</w:t>
      </w:r>
      <w:r w:rsidR="00576C20">
        <w:rPr>
          <w:rFonts w:ascii="Times New Roman" w:hAnsi="Times New Roman" w:cs="Times New Roman"/>
          <w:sz w:val="28"/>
          <w:szCs w:val="28"/>
        </w:rPr>
        <w:t>,</w:t>
      </w:r>
      <w:r w:rsidR="00F6111A" w:rsidRPr="00246B32">
        <w:rPr>
          <w:rFonts w:ascii="Times New Roman" w:hAnsi="Times New Roman" w:cs="Times New Roman"/>
          <w:sz w:val="28"/>
          <w:szCs w:val="28"/>
        </w:rPr>
        <w:t xml:space="preserve"> </w:t>
      </w:r>
      <w:r w:rsidRPr="00246B32">
        <w:rPr>
          <w:rFonts w:ascii="Times New Roman" w:hAnsi="Times New Roman" w:cs="Times New Roman"/>
          <w:sz w:val="28"/>
          <w:szCs w:val="28"/>
        </w:rPr>
        <w:t xml:space="preserve">a government directed committee </w:t>
      </w:r>
      <w:r w:rsidR="00B17DB5" w:rsidRPr="00246B32">
        <w:rPr>
          <w:rFonts w:ascii="Times New Roman" w:hAnsi="Times New Roman" w:cs="Times New Roman"/>
          <w:sz w:val="28"/>
          <w:szCs w:val="28"/>
        </w:rPr>
        <w:t xml:space="preserve">was established </w:t>
      </w:r>
      <w:r w:rsidRPr="00246B32">
        <w:rPr>
          <w:rFonts w:ascii="Times New Roman" w:hAnsi="Times New Roman" w:cs="Times New Roman"/>
          <w:sz w:val="28"/>
          <w:szCs w:val="28"/>
        </w:rPr>
        <w:t>with broad representation</w:t>
      </w:r>
      <w:r w:rsidR="00F6111A" w:rsidRPr="00246B32">
        <w:rPr>
          <w:rFonts w:ascii="Times New Roman" w:hAnsi="Times New Roman" w:cs="Times New Roman"/>
          <w:sz w:val="28"/>
          <w:szCs w:val="28"/>
        </w:rPr>
        <w:t xml:space="preserve"> to </w:t>
      </w:r>
      <w:r w:rsidR="00AC60AF" w:rsidRPr="00246B32">
        <w:rPr>
          <w:rFonts w:ascii="Times New Roman" w:hAnsi="Times New Roman" w:cs="Times New Roman"/>
          <w:sz w:val="28"/>
          <w:szCs w:val="28"/>
        </w:rPr>
        <w:t>insure inclusivity</w:t>
      </w:r>
      <w:r w:rsidR="00576C20">
        <w:rPr>
          <w:rFonts w:ascii="Times New Roman" w:hAnsi="Times New Roman" w:cs="Times New Roman"/>
          <w:sz w:val="28"/>
          <w:szCs w:val="28"/>
        </w:rPr>
        <w:t>,</w:t>
      </w:r>
      <w:r w:rsidR="00AC60AF" w:rsidRPr="00246B32">
        <w:rPr>
          <w:rFonts w:ascii="Times New Roman" w:hAnsi="Times New Roman" w:cs="Times New Roman"/>
          <w:sz w:val="28"/>
          <w:szCs w:val="28"/>
        </w:rPr>
        <w:t xml:space="preserve"> and </w:t>
      </w:r>
      <w:r w:rsidR="00E86A27" w:rsidRPr="00246B32">
        <w:rPr>
          <w:rFonts w:ascii="Times New Roman" w:hAnsi="Times New Roman" w:cs="Times New Roman"/>
          <w:sz w:val="28"/>
          <w:szCs w:val="28"/>
        </w:rPr>
        <w:t xml:space="preserve">to </w:t>
      </w:r>
      <w:r w:rsidR="00F6111A" w:rsidRPr="00246B32">
        <w:rPr>
          <w:rFonts w:ascii="Times New Roman" w:hAnsi="Times New Roman" w:cs="Times New Roman"/>
          <w:sz w:val="28"/>
          <w:szCs w:val="28"/>
        </w:rPr>
        <w:t xml:space="preserve">steer </w:t>
      </w:r>
      <w:r w:rsidR="00E86A27" w:rsidRPr="00246B32">
        <w:rPr>
          <w:rFonts w:ascii="Times New Roman" w:hAnsi="Times New Roman" w:cs="Times New Roman"/>
          <w:sz w:val="28"/>
          <w:szCs w:val="28"/>
        </w:rPr>
        <w:t xml:space="preserve">commemoration </w:t>
      </w:r>
      <w:r w:rsidR="00AC60AF" w:rsidRPr="00246B32">
        <w:rPr>
          <w:rFonts w:ascii="Times New Roman" w:hAnsi="Times New Roman" w:cs="Times New Roman"/>
          <w:sz w:val="28"/>
          <w:szCs w:val="28"/>
        </w:rPr>
        <w:t>forward</w:t>
      </w:r>
      <w:r w:rsidR="00AC07A2">
        <w:rPr>
          <w:rFonts w:ascii="Times New Roman" w:hAnsi="Times New Roman" w:cs="Times New Roman"/>
          <w:sz w:val="28"/>
          <w:szCs w:val="28"/>
        </w:rPr>
        <w:t>.</w:t>
      </w:r>
      <w:r w:rsidR="00AC07A2">
        <w:rPr>
          <w:rStyle w:val="FootnoteReference"/>
          <w:rFonts w:ascii="Times New Roman" w:hAnsi="Times New Roman" w:cs="Times New Roman"/>
          <w:sz w:val="28"/>
          <w:szCs w:val="28"/>
        </w:rPr>
        <w:footnoteReference w:id="10"/>
      </w:r>
      <w:r w:rsidR="00AC07A2">
        <w:rPr>
          <w:rFonts w:ascii="Times New Roman" w:hAnsi="Times New Roman" w:cs="Times New Roman"/>
          <w:sz w:val="28"/>
          <w:szCs w:val="28"/>
        </w:rPr>
        <w:t xml:space="preserve"> </w:t>
      </w:r>
      <w:r w:rsidRPr="00246B32">
        <w:rPr>
          <w:rFonts w:ascii="Times New Roman" w:hAnsi="Times New Roman" w:cs="Times New Roman"/>
          <w:sz w:val="28"/>
          <w:szCs w:val="28"/>
        </w:rPr>
        <w:t>In N</w:t>
      </w:r>
      <w:r w:rsidR="00F6111A" w:rsidRPr="00246B32">
        <w:rPr>
          <w:rFonts w:ascii="Times New Roman" w:hAnsi="Times New Roman" w:cs="Times New Roman"/>
          <w:sz w:val="28"/>
          <w:szCs w:val="28"/>
        </w:rPr>
        <w:t>orthern Ireland</w:t>
      </w:r>
      <w:r w:rsidR="00576C20">
        <w:rPr>
          <w:rFonts w:ascii="Times New Roman" w:hAnsi="Times New Roman" w:cs="Times New Roman"/>
          <w:sz w:val="28"/>
          <w:szCs w:val="28"/>
        </w:rPr>
        <w:t>,</w:t>
      </w:r>
      <w:r w:rsidRPr="00246B32">
        <w:rPr>
          <w:rFonts w:ascii="Times New Roman" w:hAnsi="Times New Roman" w:cs="Times New Roman"/>
          <w:sz w:val="28"/>
          <w:szCs w:val="28"/>
        </w:rPr>
        <w:t xml:space="preserve"> the parties sharing government were unable to contemplate </w:t>
      </w:r>
      <w:r w:rsidR="00F6111A" w:rsidRPr="00246B32">
        <w:rPr>
          <w:rFonts w:ascii="Times New Roman" w:hAnsi="Times New Roman" w:cs="Times New Roman"/>
          <w:sz w:val="28"/>
          <w:szCs w:val="28"/>
        </w:rPr>
        <w:t xml:space="preserve">such </w:t>
      </w:r>
      <w:r w:rsidRPr="00246B32">
        <w:rPr>
          <w:rFonts w:ascii="Times New Roman" w:hAnsi="Times New Roman" w:cs="Times New Roman"/>
          <w:sz w:val="28"/>
          <w:szCs w:val="28"/>
        </w:rPr>
        <w:t>consensus</w:t>
      </w:r>
      <w:r w:rsidR="00AC60AF" w:rsidRPr="00246B32">
        <w:rPr>
          <w:rFonts w:ascii="Times New Roman" w:hAnsi="Times New Roman" w:cs="Times New Roman"/>
          <w:sz w:val="28"/>
          <w:szCs w:val="28"/>
        </w:rPr>
        <w:t>. I</w:t>
      </w:r>
      <w:r w:rsidRPr="00246B32">
        <w:rPr>
          <w:rFonts w:ascii="Times New Roman" w:hAnsi="Times New Roman" w:cs="Times New Roman"/>
          <w:sz w:val="28"/>
          <w:szCs w:val="28"/>
        </w:rPr>
        <w:t>nstead</w:t>
      </w:r>
      <w:r w:rsidR="00AC60AF" w:rsidRPr="00246B32">
        <w:rPr>
          <w:rFonts w:ascii="Times New Roman" w:hAnsi="Times New Roman" w:cs="Times New Roman"/>
          <w:sz w:val="28"/>
          <w:szCs w:val="28"/>
        </w:rPr>
        <w:t>,</w:t>
      </w:r>
      <w:r w:rsidR="00737C8F" w:rsidRPr="00246B32">
        <w:rPr>
          <w:rFonts w:ascii="Times New Roman" w:hAnsi="Times New Roman" w:cs="Times New Roman"/>
          <w:sz w:val="28"/>
          <w:szCs w:val="28"/>
        </w:rPr>
        <w:t xml:space="preserve"> </w:t>
      </w:r>
      <w:r w:rsidR="00AC60AF" w:rsidRPr="00246B32">
        <w:rPr>
          <w:rFonts w:ascii="Times New Roman" w:hAnsi="Times New Roman" w:cs="Times New Roman"/>
          <w:sz w:val="28"/>
          <w:szCs w:val="28"/>
        </w:rPr>
        <w:t>civil society, deeply aware of the negative consequences likely if the vacuum was not filled, picked up the challenge</w:t>
      </w:r>
      <w:r w:rsidR="00E86A27" w:rsidRPr="00246B32">
        <w:rPr>
          <w:rFonts w:ascii="Times New Roman" w:hAnsi="Times New Roman" w:cs="Times New Roman"/>
          <w:sz w:val="28"/>
          <w:szCs w:val="28"/>
        </w:rPr>
        <w:t xml:space="preserve">. Work </w:t>
      </w:r>
      <w:r w:rsidR="00E86A27" w:rsidRPr="00246B32">
        <w:rPr>
          <w:rFonts w:ascii="Times New Roman" w:hAnsi="Times New Roman" w:cs="Times New Roman"/>
          <w:sz w:val="28"/>
          <w:szCs w:val="28"/>
        </w:rPr>
        <w:lastRenderedPageBreak/>
        <w:t xml:space="preserve">was </w:t>
      </w:r>
      <w:r w:rsidR="008B13D8" w:rsidRPr="00246B32">
        <w:rPr>
          <w:rFonts w:ascii="Times New Roman" w:hAnsi="Times New Roman" w:cs="Times New Roman"/>
          <w:sz w:val="28"/>
          <w:szCs w:val="28"/>
        </w:rPr>
        <w:t>c</w:t>
      </w:r>
      <w:r w:rsidR="00AC60AF" w:rsidRPr="00246B32">
        <w:rPr>
          <w:rFonts w:ascii="Times New Roman" w:hAnsi="Times New Roman" w:cs="Times New Roman"/>
          <w:sz w:val="28"/>
          <w:szCs w:val="28"/>
        </w:rPr>
        <w:t>oordinated through</w:t>
      </w:r>
      <w:r w:rsidR="00845EFE" w:rsidRPr="00246B32">
        <w:rPr>
          <w:rFonts w:ascii="Times New Roman" w:hAnsi="Times New Roman" w:cs="Times New Roman"/>
          <w:sz w:val="28"/>
          <w:szCs w:val="28"/>
        </w:rPr>
        <w:t xml:space="preserve"> a statutory body independent of government</w:t>
      </w:r>
      <w:r w:rsidR="00AC60AF" w:rsidRPr="00246B32">
        <w:rPr>
          <w:rFonts w:ascii="Times New Roman" w:hAnsi="Times New Roman" w:cs="Times New Roman"/>
          <w:sz w:val="28"/>
          <w:szCs w:val="28"/>
        </w:rPr>
        <w:t>,</w:t>
      </w:r>
      <w:r w:rsidR="00845EFE" w:rsidRPr="00246B32">
        <w:rPr>
          <w:rFonts w:ascii="Times New Roman" w:hAnsi="Times New Roman" w:cs="Times New Roman"/>
          <w:sz w:val="28"/>
          <w:szCs w:val="28"/>
        </w:rPr>
        <w:t xml:space="preserve"> the N</w:t>
      </w:r>
      <w:r w:rsidR="00E86A27" w:rsidRPr="00246B32">
        <w:rPr>
          <w:rFonts w:ascii="Times New Roman" w:hAnsi="Times New Roman" w:cs="Times New Roman"/>
          <w:sz w:val="28"/>
          <w:szCs w:val="28"/>
        </w:rPr>
        <w:t>orthern Ireland</w:t>
      </w:r>
      <w:r w:rsidR="00845EFE" w:rsidRPr="00246B32">
        <w:rPr>
          <w:rFonts w:ascii="Times New Roman" w:hAnsi="Times New Roman" w:cs="Times New Roman"/>
          <w:sz w:val="28"/>
          <w:szCs w:val="28"/>
        </w:rPr>
        <w:t xml:space="preserve"> Community Relations C</w:t>
      </w:r>
      <w:r w:rsidR="008B13D8" w:rsidRPr="00246B32">
        <w:rPr>
          <w:rFonts w:ascii="Times New Roman" w:hAnsi="Times New Roman" w:cs="Times New Roman"/>
          <w:sz w:val="28"/>
          <w:szCs w:val="28"/>
        </w:rPr>
        <w:t>ouncil</w:t>
      </w:r>
      <w:r w:rsidR="00E86A27" w:rsidRPr="00246B32">
        <w:rPr>
          <w:rFonts w:ascii="Times New Roman" w:hAnsi="Times New Roman" w:cs="Times New Roman"/>
          <w:sz w:val="28"/>
          <w:szCs w:val="28"/>
        </w:rPr>
        <w:t xml:space="preserve"> (CRC)</w:t>
      </w:r>
      <w:r w:rsidR="008B13D8" w:rsidRPr="00246B32">
        <w:rPr>
          <w:rFonts w:ascii="Times New Roman" w:hAnsi="Times New Roman" w:cs="Times New Roman"/>
          <w:sz w:val="28"/>
          <w:szCs w:val="28"/>
        </w:rPr>
        <w:t xml:space="preserve">, </w:t>
      </w:r>
      <w:r w:rsidR="00845EFE" w:rsidRPr="00246B32">
        <w:rPr>
          <w:rFonts w:ascii="Times New Roman" w:hAnsi="Times New Roman" w:cs="Times New Roman"/>
          <w:sz w:val="28"/>
          <w:szCs w:val="28"/>
        </w:rPr>
        <w:t xml:space="preserve">and </w:t>
      </w:r>
      <w:r w:rsidRPr="00246B32">
        <w:rPr>
          <w:rFonts w:ascii="Times New Roman" w:hAnsi="Times New Roman" w:cs="Times New Roman"/>
          <w:sz w:val="28"/>
          <w:szCs w:val="28"/>
        </w:rPr>
        <w:t>funded from t</w:t>
      </w:r>
      <w:r w:rsidR="00737C8F" w:rsidRPr="00246B32">
        <w:rPr>
          <w:rFonts w:ascii="Times New Roman" w:hAnsi="Times New Roman" w:cs="Times New Roman"/>
          <w:sz w:val="28"/>
          <w:szCs w:val="28"/>
        </w:rPr>
        <w:t xml:space="preserve">he </w:t>
      </w:r>
      <w:r w:rsidR="00845EFE" w:rsidRPr="00246B32">
        <w:rPr>
          <w:rFonts w:ascii="Times New Roman" w:hAnsi="Times New Roman" w:cs="Times New Roman"/>
          <w:sz w:val="28"/>
          <w:szCs w:val="28"/>
        </w:rPr>
        <w:t>U</w:t>
      </w:r>
      <w:r w:rsidR="00AF1EC0">
        <w:rPr>
          <w:rFonts w:ascii="Times New Roman" w:hAnsi="Times New Roman" w:cs="Times New Roman"/>
          <w:sz w:val="28"/>
          <w:szCs w:val="28"/>
        </w:rPr>
        <w:t>nited Kingdom</w:t>
      </w:r>
      <w:r w:rsidR="00845EFE" w:rsidRPr="00246B32">
        <w:rPr>
          <w:rFonts w:ascii="Times New Roman" w:hAnsi="Times New Roman" w:cs="Times New Roman"/>
          <w:sz w:val="28"/>
          <w:szCs w:val="28"/>
        </w:rPr>
        <w:t xml:space="preserve"> National L</w:t>
      </w:r>
      <w:r w:rsidR="00FE59EE" w:rsidRPr="00246B32">
        <w:rPr>
          <w:rFonts w:ascii="Times New Roman" w:hAnsi="Times New Roman" w:cs="Times New Roman"/>
          <w:sz w:val="28"/>
          <w:szCs w:val="28"/>
        </w:rPr>
        <w:t>ottery fund</w:t>
      </w:r>
      <w:r w:rsidR="00321CD1">
        <w:rPr>
          <w:rFonts w:ascii="Times New Roman" w:hAnsi="Times New Roman" w:cs="Times New Roman"/>
          <w:sz w:val="28"/>
          <w:szCs w:val="28"/>
        </w:rPr>
        <w:t>.</w:t>
      </w:r>
      <w:r w:rsidR="00321CD1">
        <w:rPr>
          <w:rStyle w:val="FootnoteReference"/>
          <w:rFonts w:ascii="Times New Roman" w:hAnsi="Times New Roman" w:cs="Times New Roman"/>
          <w:sz w:val="28"/>
          <w:szCs w:val="28"/>
        </w:rPr>
        <w:footnoteReference w:id="11"/>
      </w:r>
      <w:r w:rsidR="00FE59EE" w:rsidRPr="00246B32">
        <w:rPr>
          <w:rFonts w:ascii="Times New Roman" w:hAnsi="Times New Roman" w:cs="Times New Roman"/>
          <w:sz w:val="28"/>
          <w:szCs w:val="28"/>
        </w:rPr>
        <w:t xml:space="preserve"> </w:t>
      </w:r>
    </w:p>
    <w:p w14:paraId="64F988C1" w14:textId="77777777" w:rsidR="00BE3D6D" w:rsidRPr="00246B32" w:rsidRDefault="00E86A27" w:rsidP="003A3218">
      <w:pPr>
        <w:spacing w:line="360" w:lineRule="auto"/>
        <w:rPr>
          <w:rFonts w:ascii="Times New Roman" w:hAnsi="Times New Roman" w:cs="Times New Roman"/>
          <w:sz w:val="28"/>
          <w:szCs w:val="28"/>
        </w:rPr>
      </w:pPr>
      <w:r w:rsidRPr="00246B32">
        <w:rPr>
          <w:rFonts w:ascii="Times New Roman" w:hAnsi="Times New Roman" w:cs="Times New Roman"/>
          <w:sz w:val="28"/>
          <w:szCs w:val="28"/>
        </w:rPr>
        <w:t>From the outset CRC sought to identify a set of principles with which to frame how comm</w:t>
      </w:r>
      <w:r w:rsidR="00AB499A" w:rsidRPr="00246B32">
        <w:rPr>
          <w:rFonts w:ascii="Times New Roman" w:hAnsi="Times New Roman" w:cs="Times New Roman"/>
          <w:sz w:val="28"/>
          <w:szCs w:val="28"/>
        </w:rPr>
        <w:t xml:space="preserve">emorative events were conducted. Only those accepting this framework would be </w:t>
      </w:r>
      <w:r w:rsidR="004F6582" w:rsidRPr="00246B32">
        <w:rPr>
          <w:rFonts w:ascii="Times New Roman" w:hAnsi="Times New Roman" w:cs="Times New Roman"/>
          <w:sz w:val="28"/>
          <w:szCs w:val="28"/>
        </w:rPr>
        <w:t>eligible for funding.</w:t>
      </w:r>
      <w:r w:rsidR="00AB499A" w:rsidRPr="00246B32">
        <w:rPr>
          <w:rFonts w:ascii="Times New Roman" w:hAnsi="Times New Roman" w:cs="Times New Roman"/>
          <w:sz w:val="28"/>
          <w:szCs w:val="28"/>
        </w:rPr>
        <w:t xml:space="preserve"> T</w:t>
      </w:r>
      <w:r w:rsidR="005F5918">
        <w:rPr>
          <w:rFonts w:ascii="Times New Roman" w:hAnsi="Times New Roman" w:cs="Times New Roman"/>
          <w:sz w:val="28"/>
          <w:szCs w:val="28"/>
        </w:rPr>
        <w:t xml:space="preserve">he concept of </w:t>
      </w:r>
      <w:r w:rsidR="00AD6377" w:rsidRPr="00246B32">
        <w:rPr>
          <w:rFonts w:ascii="Times New Roman" w:hAnsi="Times New Roman" w:cs="Times New Roman"/>
          <w:sz w:val="28"/>
          <w:szCs w:val="28"/>
        </w:rPr>
        <w:t xml:space="preserve">Ethical </w:t>
      </w:r>
      <w:r w:rsidR="005F5918">
        <w:rPr>
          <w:rFonts w:ascii="Times New Roman" w:hAnsi="Times New Roman" w:cs="Times New Roman"/>
          <w:sz w:val="28"/>
          <w:szCs w:val="28"/>
        </w:rPr>
        <w:t xml:space="preserve">and Shared </w:t>
      </w:r>
      <w:r w:rsidR="00AD6377" w:rsidRPr="00246B32">
        <w:rPr>
          <w:rFonts w:ascii="Times New Roman" w:hAnsi="Times New Roman" w:cs="Times New Roman"/>
          <w:sz w:val="28"/>
          <w:szCs w:val="28"/>
        </w:rPr>
        <w:t>R</w:t>
      </w:r>
      <w:r w:rsidR="00BE3D6D" w:rsidRPr="00246B32">
        <w:rPr>
          <w:rFonts w:ascii="Times New Roman" w:hAnsi="Times New Roman" w:cs="Times New Roman"/>
          <w:sz w:val="28"/>
          <w:szCs w:val="28"/>
        </w:rPr>
        <w:t>emembering</w:t>
      </w:r>
      <w:r w:rsidR="008801BE" w:rsidRPr="00246B32">
        <w:rPr>
          <w:rFonts w:ascii="Times New Roman" w:hAnsi="Times New Roman" w:cs="Times New Roman"/>
          <w:sz w:val="28"/>
          <w:szCs w:val="28"/>
        </w:rPr>
        <w:t xml:space="preserve"> </w:t>
      </w:r>
      <w:r w:rsidR="0015719B" w:rsidRPr="00246B32">
        <w:rPr>
          <w:rFonts w:ascii="Times New Roman" w:hAnsi="Times New Roman" w:cs="Times New Roman"/>
          <w:sz w:val="28"/>
          <w:szCs w:val="28"/>
        </w:rPr>
        <w:t xml:space="preserve">has underpinned </w:t>
      </w:r>
      <w:r w:rsidR="00845EFE" w:rsidRPr="00246B32">
        <w:rPr>
          <w:rFonts w:ascii="Times New Roman" w:hAnsi="Times New Roman" w:cs="Times New Roman"/>
          <w:sz w:val="28"/>
          <w:szCs w:val="28"/>
        </w:rPr>
        <w:t>the process</w:t>
      </w:r>
      <w:r w:rsidR="00871622">
        <w:rPr>
          <w:rFonts w:ascii="Times New Roman" w:hAnsi="Times New Roman" w:cs="Times New Roman"/>
          <w:sz w:val="28"/>
          <w:szCs w:val="28"/>
        </w:rPr>
        <w:t>.</w:t>
      </w:r>
      <w:r w:rsidR="00871622">
        <w:rPr>
          <w:rStyle w:val="FootnoteReference"/>
          <w:rFonts w:ascii="Times New Roman" w:hAnsi="Times New Roman" w:cs="Times New Roman"/>
          <w:sz w:val="28"/>
          <w:szCs w:val="28"/>
        </w:rPr>
        <w:footnoteReference w:id="12"/>
      </w:r>
      <w:r w:rsidR="00820AFF">
        <w:rPr>
          <w:rFonts w:ascii="Times New Roman" w:hAnsi="Times New Roman" w:cs="Times New Roman"/>
          <w:sz w:val="28"/>
          <w:szCs w:val="28"/>
        </w:rPr>
        <w:t xml:space="preserve"> </w:t>
      </w:r>
      <w:r w:rsidR="004F6582" w:rsidRPr="00246B32">
        <w:rPr>
          <w:rFonts w:ascii="Times New Roman" w:hAnsi="Times New Roman" w:cs="Times New Roman"/>
          <w:sz w:val="28"/>
          <w:szCs w:val="28"/>
        </w:rPr>
        <w:t>It is built around five strands:</w:t>
      </w:r>
    </w:p>
    <w:p w14:paraId="5400440E" w14:textId="77777777" w:rsidR="00BE3D6D" w:rsidRPr="00246B32" w:rsidRDefault="00BE3D6D" w:rsidP="003A3218">
      <w:pPr>
        <w:pStyle w:val="ListParagraph"/>
        <w:numPr>
          <w:ilvl w:val="0"/>
          <w:numId w:val="3"/>
        </w:numPr>
        <w:spacing w:line="360" w:lineRule="auto"/>
        <w:rPr>
          <w:rFonts w:ascii="Times New Roman" w:hAnsi="Times New Roman" w:cs="Times New Roman"/>
          <w:sz w:val="28"/>
          <w:szCs w:val="28"/>
        </w:rPr>
      </w:pPr>
      <w:r w:rsidRPr="00246B32">
        <w:rPr>
          <w:rFonts w:ascii="Times New Roman" w:hAnsi="Times New Roman" w:cs="Times New Roman"/>
          <w:i/>
          <w:sz w:val="28"/>
          <w:szCs w:val="28"/>
        </w:rPr>
        <w:t>Remembering in Context</w:t>
      </w:r>
      <w:r w:rsidR="00B17DB5" w:rsidRPr="00246B32">
        <w:rPr>
          <w:rFonts w:ascii="Times New Roman" w:hAnsi="Times New Roman" w:cs="Times New Roman"/>
          <w:sz w:val="28"/>
          <w:szCs w:val="28"/>
        </w:rPr>
        <w:t xml:space="preserve"> </w:t>
      </w:r>
      <w:r w:rsidR="00AD6377" w:rsidRPr="00246B32">
        <w:rPr>
          <w:rFonts w:ascii="Times New Roman" w:hAnsi="Times New Roman" w:cs="Times New Roman"/>
          <w:sz w:val="28"/>
          <w:szCs w:val="28"/>
        </w:rPr>
        <w:t>–</w:t>
      </w:r>
      <w:r w:rsidR="00B17DB5" w:rsidRPr="00246B32">
        <w:rPr>
          <w:rFonts w:ascii="Times New Roman" w:hAnsi="Times New Roman" w:cs="Times New Roman"/>
          <w:sz w:val="28"/>
          <w:szCs w:val="28"/>
        </w:rPr>
        <w:t xml:space="preserve"> </w:t>
      </w:r>
      <w:r w:rsidR="00AD6377" w:rsidRPr="00246B32">
        <w:rPr>
          <w:rFonts w:ascii="Times New Roman" w:hAnsi="Times New Roman" w:cs="Times New Roman"/>
          <w:sz w:val="28"/>
          <w:szCs w:val="28"/>
        </w:rPr>
        <w:t xml:space="preserve">understanding the circumstances of the time </w:t>
      </w:r>
      <w:r w:rsidR="004F6582" w:rsidRPr="00246B32">
        <w:rPr>
          <w:rFonts w:ascii="Times New Roman" w:hAnsi="Times New Roman" w:cs="Times New Roman"/>
          <w:sz w:val="28"/>
          <w:szCs w:val="28"/>
        </w:rPr>
        <w:t xml:space="preserve">in which the events occurred in order to better understand why people acted in </w:t>
      </w:r>
      <w:r w:rsidR="00767339" w:rsidRPr="00246B32">
        <w:rPr>
          <w:rFonts w:ascii="Times New Roman" w:hAnsi="Times New Roman" w:cs="Times New Roman"/>
          <w:sz w:val="28"/>
          <w:szCs w:val="28"/>
        </w:rPr>
        <w:t>t</w:t>
      </w:r>
      <w:r w:rsidR="004F6582" w:rsidRPr="00246B32">
        <w:rPr>
          <w:rFonts w:ascii="Times New Roman" w:hAnsi="Times New Roman" w:cs="Times New Roman"/>
          <w:sz w:val="28"/>
          <w:szCs w:val="28"/>
        </w:rPr>
        <w:t xml:space="preserve">he way they did. </w:t>
      </w:r>
      <w:r w:rsidR="00767339" w:rsidRPr="00246B32">
        <w:rPr>
          <w:rFonts w:ascii="Times New Roman" w:hAnsi="Times New Roman" w:cs="Times New Roman"/>
          <w:sz w:val="28"/>
          <w:szCs w:val="28"/>
        </w:rPr>
        <w:t>Any commemoration must take account of</w:t>
      </w:r>
      <w:r w:rsidR="00AD6377" w:rsidRPr="00246B32">
        <w:rPr>
          <w:rFonts w:ascii="Times New Roman" w:hAnsi="Times New Roman" w:cs="Times New Roman"/>
          <w:sz w:val="28"/>
          <w:szCs w:val="28"/>
        </w:rPr>
        <w:t xml:space="preserve"> </w:t>
      </w:r>
      <w:r w:rsidR="00DF71B3" w:rsidRPr="00246B32">
        <w:rPr>
          <w:rFonts w:ascii="Times New Roman" w:hAnsi="Times New Roman" w:cs="Times New Roman"/>
          <w:sz w:val="28"/>
          <w:szCs w:val="28"/>
        </w:rPr>
        <w:t>‘</w:t>
      </w:r>
      <w:r w:rsidR="00767339" w:rsidRPr="00246B32">
        <w:rPr>
          <w:rFonts w:ascii="Times New Roman" w:hAnsi="Times New Roman" w:cs="Times New Roman"/>
          <w:sz w:val="28"/>
          <w:szCs w:val="28"/>
        </w:rPr>
        <w:t>t</w:t>
      </w:r>
      <w:r w:rsidR="00DF71B3" w:rsidRPr="00246B32">
        <w:rPr>
          <w:rFonts w:ascii="Times New Roman" w:hAnsi="Times New Roman" w:cs="Times New Roman"/>
          <w:sz w:val="28"/>
          <w:szCs w:val="28"/>
        </w:rPr>
        <w:t>he past as another world’</w:t>
      </w:r>
      <w:r w:rsidR="00AD6377" w:rsidRPr="00246B32">
        <w:rPr>
          <w:rFonts w:ascii="Times New Roman" w:hAnsi="Times New Roman" w:cs="Times New Roman"/>
          <w:sz w:val="28"/>
          <w:szCs w:val="28"/>
        </w:rPr>
        <w:t xml:space="preserve"> </w:t>
      </w:r>
      <w:r w:rsidR="00767339" w:rsidRPr="00246B32">
        <w:rPr>
          <w:rFonts w:ascii="Times New Roman" w:hAnsi="Times New Roman" w:cs="Times New Roman"/>
          <w:sz w:val="28"/>
          <w:szCs w:val="28"/>
        </w:rPr>
        <w:t>and be remembered</w:t>
      </w:r>
      <w:r w:rsidR="00AD6377" w:rsidRPr="00246B32">
        <w:rPr>
          <w:rFonts w:ascii="Times New Roman" w:hAnsi="Times New Roman" w:cs="Times New Roman"/>
          <w:sz w:val="28"/>
          <w:szCs w:val="28"/>
        </w:rPr>
        <w:t xml:space="preserve"> outside </w:t>
      </w:r>
      <w:r w:rsidR="00767339" w:rsidRPr="00246B32">
        <w:rPr>
          <w:rFonts w:ascii="Times New Roman" w:hAnsi="Times New Roman" w:cs="Times New Roman"/>
          <w:sz w:val="28"/>
          <w:szCs w:val="28"/>
        </w:rPr>
        <w:t xml:space="preserve">of </w:t>
      </w:r>
      <w:r w:rsidR="00AD6377" w:rsidRPr="00246B32">
        <w:rPr>
          <w:rFonts w:ascii="Times New Roman" w:hAnsi="Times New Roman" w:cs="Times New Roman"/>
          <w:sz w:val="28"/>
          <w:szCs w:val="28"/>
        </w:rPr>
        <w:t xml:space="preserve">contemporary political </w:t>
      </w:r>
      <w:r w:rsidR="00767339" w:rsidRPr="00246B32">
        <w:rPr>
          <w:rFonts w:ascii="Times New Roman" w:hAnsi="Times New Roman" w:cs="Times New Roman"/>
          <w:sz w:val="28"/>
          <w:szCs w:val="28"/>
        </w:rPr>
        <w:t xml:space="preserve">posturing </w:t>
      </w:r>
      <w:r w:rsidR="00AD6377" w:rsidRPr="00246B32">
        <w:rPr>
          <w:rFonts w:ascii="Times New Roman" w:hAnsi="Times New Roman" w:cs="Times New Roman"/>
          <w:sz w:val="28"/>
          <w:szCs w:val="28"/>
        </w:rPr>
        <w:t>and pretence.</w:t>
      </w:r>
    </w:p>
    <w:p w14:paraId="293FB52A" w14:textId="77777777" w:rsidR="00BE3D6D" w:rsidRPr="00246B32" w:rsidRDefault="00BE3D6D" w:rsidP="003A3218">
      <w:pPr>
        <w:pStyle w:val="ListParagraph"/>
        <w:numPr>
          <w:ilvl w:val="0"/>
          <w:numId w:val="3"/>
        </w:numPr>
        <w:spacing w:line="360" w:lineRule="auto"/>
        <w:rPr>
          <w:rFonts w:ascii="Times New Roman" w:hAnsi="Times New Roman" w:cs="Times New Roman"/>
          <w:sz w:val="28"/>
          <w:szCs w:val="28"/>
        </w:rPr>
      </w:pPr>
      <w:r w:rsidRPr="00246B32">
        <w:rPr>
          <w:rFonts w:ascii="Times New Roman" w:hAnsi="Times New Roman" w:cs="Times New Roman"/>
          <w:i/>
          <w:sz w:val="28"/>
          <w:szCs w:val="28"/>
        </w:rPr>
        <w:t xml:space="preserve">Remembering </w:t>
      </w:r>
      <w:r w:rsidR="00764D3E" w:rsidRPr="00246B32">
        <w:rPr>
          <w:rFonts w:ascii="Times New Roman" w:hAnsi="Times New Roman" w:cs="Times New Roman"/>
          <w:i/>
          <w:sz w:val="28"/>
          <w:szCs w:val="28"/>
        </w:rPr>
        <w:t>W</w:t>
      </w:r>
      <w:r w:rsidR="004F6582" w:rsidRPr="00246B32">
        <w:rPr>
          <w:rFonts w:ascii="Times New Roman" w:hAnsi="Times New Roman" w:cs="Times New Roman"/>
          <w:i/>
          <w:sz w:val="28"/>
          <w:szCs w:val="28"/>
        </w:rPr>
        <w:t>hole</w:t>
      </w:r>
      <w:r w:rsidR="004F6582" w:rsidRPr="00246B32">
        <w:rPr>
          <w:rFonts w:ascii="Times New Roman" w:hAnsi="Times New Roman" w:cs="Times New Roman"/>
          <w:sz w:val="28"/>
          <w:szCs w:val="28"/>
        </w:rPr>
        <w:t xml:space="preserve"> –</w:t>
      </w:r>
      <w:r w:rsidR="00AD6377" w:rsidRPr="00246B32">
        <w:rPr>
          <w:rFonts w:ascii="Times New Roman" w:hAnsi="Times New Roman" w:cs="Times New Roman"/>
          <w:sz w:val="28"/>
          <w:szCs w:val="28"/>
        </w:rPr>
        <w:t xml:space="preserve"> </w:t>
      </w:r>
      <w:r w:rsidR="004F6582" w:rsidRPr="00246B32">
        <w:rPr>
          <w:rFonts w:ascii="Times New Roman" w:hAnsi="Times New Roman" w:cs="Times New Roman"/>
          <w:sz w:val="28"/>
          <w:szCs w:val="28"/>
        </w:rPr>
        <w:t xml:space="preserve">recognising </w:t>
      </w:r>
      <w:r w:rsidR="00AD6377" w:rsidRPr="00246B32">
        <w:rPr>
          <w:rFonts w:ascii="Times New Roman" w:hAnsi="Times New Roman" w:cs="Times New Roman"/>
          <w:sz w:val="28"/>
          <w:szCs w:val="28"/>
        </w:rPr>
        <w:t>th</w:t>
      </w:r>
      <w:r w:rsidR="004F6582" w:rsidRPr="00246B32">
        <w:rPr>
          <w:rFonts w:ascii="Times New Roman" w:hAnsi="Times New Roman" w:cs="Times New Roman"/>
          <w:sz w:val="28"/>
          <w:szCs w:val="28"/>
        </w:rPr>
        <w:t xml:space="preserve">e interconnectedness of events and that </w:t>
      </w:r>
      <w:r w:rsidR="00AD6377" w:rsidRPr="00246B32">
        <w:rPr>
          <w:rFonts w:ascii="Times New Roman" w:hAnsi="Times New Roman" w:cs="Times New Roman"/>
          <w:sz w:val="28"/>
          <w:szCs w:val="28"/>
        </w:rPr>
        <w:t xml:space="preserve">history cannot be compartmentalised </w:t>
      </w:r>
      <w:r w:rsidR="004F6582" w:rsidRPr="00246B32">
        <w:rPr>
          <w:rFonts w:ascii="Times New Roman" w:hAnsi="Times New Roman" w:cs="Times New Roman"/>
          <w:sz w:val="28"/>
          <w:szCs w:val="28"/>
        </w:rPr>
        <w:t>into “ours” and “theirs”</w:t>
      </w:r>
      <w:r w:rsidR="00767339" w:rsidRPr="00246B32">
        <w:rPr>
          <w:rFonts w:ascii="Times New Roman" w:hAnsi="Times New Roman" w:cs="Times New Roman"/>
          <w:sz w:val="28"/>
          <w:szCs w:val="28"/>
        </w:rPr>
        <w:t>. This requires acceptance that the process will, at times,</w:t>
      </w:r>
      <w:r w:rsidR="00AD6377" w:rsidRPr="00246B32">
        <w:rPr>
          <w:rFonts w:ascii="Times New Roman" w:hAnsi="Times New Roman" w:cs="Times New Roman"/>
          <w:sz w:val="28"/>
          <w:szCs w:val="28"/>
        </w:rPr>
        <w:t xml:space="preserve"> </w:t>
      </w:r>
      <w:r w:rsidR="00767339" w:rsidRPr="00246B32">
        <w:rPr>
          <w:rFonts w:ascii="Times New Roman" w:hAnsi="Times New Roman" w:cs="Times New Roman"/>
          <w:sz w:val="28"/>
          <w:szCs w:val="28"/>
        </w:rPr>
        <w:t xml:space="preserve">be </w:t>
      </w:r>
      <w:r w:rsidR="00AD6377" w:rsidRPr="00246B32">
        <w:rPr>
          <w:rFonts w:ascii="Times New Roman" w:hAnsi="Times New Roman" w:cs="Times New Roman"/>
          <w:sz w:val="28"/>
          <w:szCs w:val="28"/>
        </w:rPr>
        <w:t>uncomfortable.</w:t>
      </w:r>
    </w:p>
    <w:p w14:paraId="0C15CB33" w14:textId="77777777" w:rsidR="00BE3D6D" w:rsidRPr="00246B32" w:rsidRDefault="00764D3E" w:rsidP="003A3218">
      <w:pPr>
        <w:pStyle w:val="ListParagraph"/>
        <w:numPr>
          <w:ilvl w:val="0"/>
          <w:numId w:val="3"/>
        </w:numPr>
        <w:spacing w:line="360" w:lineRule="auto"/>
        <w:rPr>
          <w:rFonts w:ascii="Times New Roman" w:hAnsi="Times New Roman" w:cs="Times New Roman"/>
          <w:sz w:val="28"/>
          <w:szCs w:val="28"/>
        </w:rPr>
      </w:pPr>
      <w:r w:rsidRPr="00246B32">
        <w:rPr>
          <w:rFonts w:ascii="Times New Roman" w:hAnsi="Times New Roman" w:cs="Times New Roman"/>
          <w:i/>
          <w:sz w:val="28"/>
          <w:szCs w:val="28"/>
        </w:rPr>
        <w:t>Remembering the F</w:t>
      </w:r>
      <w:r w:rsidR="00BE3D6D" w:rsidRPr="00246B32">
        <w:rPr>
          <w:rFonts w:ascii="Times New Roman" w:hAnsi="Times New Roman" w:cs="Times New Roman"/>
          <w:i/>
          <w:sz w:val="28"/>
          <w:szCs w:val="28"/>
        </w:rPr>
        <w:t>uture</w:t>
      </w:r>
      <w:r w:rsidR="00AD6377" w:rsidRPr="00246B32">
        <w:rPr>
          <w:rFonts w:ascii="Times New Roman" w:hAnsi="Times New Roman" w:cs="Times New Roman"/>
          <w:sz w:val="28"/>
          <w:szCs w:val="28"/>
        </w:rPr>
        <w:t xml:space="preserve"> </w:t>
      </w:r>
      <w:r w:rsidR="00AB7504" w:rsidRPr="00246B32">
        <w:rPr>
          <w:rFonts w:ascii="Times New Roman" w:hAnsi="Times New Roman" w:cs="Times New Roman"/>
          <w:sz w:val="28"/>
          <w:szCs w:val="28"/>
        </w:rPr>
        <w:t>–</w:t>
      </w:r>
      <w:r w:rsidR="00AD6377" w:rsidRPr="00246B32">
        <w:rPr>
          <w:rFonts w:ascii="Times New Roman" w:hAnsi="Times New Roman" w:cs="Times New Roman"/>
          <w:sz w:val="28"/>
          <w:szCs w:val="28"/>
        </w:rPr>
        <w:t xml:space="preserve"> </w:t>
      </w:r>
      <w:r w:rsidR="00767339" w:rsidRPr="00246B32">
        <w:rPr>
          <w:rFonts w:ascii="Times New Roman" w:hAnsi="Times New Roman" w:cs="Times New Roman"/>
          <w:sz w:val="28"/>
          <w:szCs w:val="28"/>
        </w:rPr>
        <w:t>from whatever political perspective commemoration is approached</w:t>
      </w:r>
      <w:r w:rsidR="00DF71B3" w:rsidRPr="00246B32">
        <w:rPr>
          <w:rFonts w:ascii="Times New Roman" w:hAnsi="Times New Roman" w:cs="Times New Roman"/>
          <w:sz w:val="28"/>
          <w:szCs w:val="28"/>
        </w:rPr>
        <w:t>,</w:t>
      </w:r>
      <w:r w:rsidR="00767339" w:rsidRPr="00246B32">
        <w:rPr>
          <w:rFonts w:ascii="Times New Roman" w:hAnsi="Times New Roman" w:cs="Times New Roman"/>
          <w:sz w:val="28"/>
          <w:szCs w:val="28"/>
        </w:rPr>
        <w:t xml:space="preserve"> those participating should share</w:t>
      </w:r>
      <w:r w:rsidR="00AB7504" w:rsidRPr="00246B32">
        <w:rPr>
          <w:rFonts w:ascii="Times New Roman" w:hAnsi="Times New Roman" w:cs="Times New Roman"/>
          <w:sz w:val="28"/>
          <w:szCs w:val="28"/>
        </w:rPr>
        <w:t xml:space="preserve"> a vision of a society aiming for social justice, equality and reconciled relationships.</w:t>
      </w:r>
    </w:p>
    <w:p w14:paraId="3B212D2F" w14:textId="77777777" w:rsidR="00BE3D6D" w:rsidRPr="00246B32" w:rsidRDefault="00BE3D6D" w:rsidP="003A3218">
      <w:pPr>
        <w:pStyle w:val="ListParagraph"/>
        <w:numPr>
          <w:ilvl w:val="0"/>
          <w:numId w:val="3"/>
        </w:numPr>
        <w:spacing w:line="360" w:lineRule="auto"/>
        <w:rPr>
          <w:rFonts w:ascii="Times New Roman" w:hAnsi="Times New Roman" w:cs="Times New Roman"/>
          <w:sz w:val="28"/>
          <w:szCs w:val="28"/>
        </w:rPr>
      </w:pPr>
      <w:r w:rsidRPr="00246B32">
        <w:rPr>
          <w:rFonts w:ascii="Times New Roman" w:hAnsi="Times New Roman" w:cs="Times New Roman"/>
          <w:i/>
          <w:sz w:val="28"/>
          <w:szCs w:val="28"/>
        </w:rPr>
        <w:t>Remembering Ethically</w:t>
      </w:r>
      <w:r w:rsidR="00AB7504" w:rsidRPr="00246B32">
        <w:rPr>
          <w:rFonts w:ascii="Times New Roman" w:hAnsi="Times New Roman" w:cs="Times New Roman"/>
          <w:sz w:val="28"/>
          <w:szCs w:val="28"/>
        </w:rPr>
        <w:t xml:space="preserve"> – </w:t>
      </w:r>
      <w:r w:rsidR="00764D3E" w:rsidRPr="00246B32">
        <w:rPr>
          <w:rFonts w:ascii="Times New Roman" w:hAnsi="Times New Roman" w:cs="Times New Roman"/>
          <w:sz w:val="28"/>
          <w:szCs w:val="28"/>
        </w:rPr>
        <w:t>this cannot be a</w:t>
      </w:r>
      <w:r w:rsidR="00AB7504" w:rsidRPr="00246B32">
        <w:rPr>
          <w:rFonts w:ascii="Times New Roman" w:hAnsi="Times New Roman" w:cs="Times New Roman"/>
          <w:sz w:val="28"/>
          <w:szCs w:val="28"/>
        </w:rPr>
        <w:t xml:space="preserve"> celebrat</w:t>
      </w:r>
      <w:r w:rsidR="00DF71B3" w:rsidRPr="00246B32">
        <w:rPr>
          <w:rFonts w:ascii="Times New Roman" w:hAnsi="Times New Roman" w:cs="Times New Roman"/>
          <w:sz w:val="28"/>
          <w:szCs w:val="28"/>
        </w:rPr>
        <w:t xml:space="preserve">ion </w:t>
      </w:r>
      <w:r w:rsidR="00AB7504" w:rsidRPr="00246B32">
        <w:rPr>
          <w:rFonts w:ascii="Times New Roman" w:hAnsi="Times New Roman" w:cs="Times New Roman"/>
          <w:sz w:val="28"/>
          <w:szCs w:val="28"/>
        </w:rPr>
        <w:t xml:space="preserve">or </w:t>
      </w:r>
      <w:r w:rsidR="00764D3E" w:rsidRPr="00246B32">
        <w:rPr>
          <w:rFonts w:ascii="Times New Roman" w:hAnsi="Times New Roman" w:cs="Times New Roman"/>
          <w:sz w:val="28"/>
          <w:szCs w:val="28"/>
        </w:rPr>
        <w:t xml:space="preserve">a </w:t>
      </w:r>
      <w:r w:rsidR="00AB7504" w:rsidRPr="00246B32">
        <w:rPr>
          <w:rFonts w:ascii="Times New Roman" w:hAnsi="Times New Roman" w:cs="Times New Roman"/>
          <w:sz w:val="28"/>
          <w:szCs w:val="28"/>
        </w:rPr>
        <w:t>condemnation</w:t>
      </w:r>
      <w:r w:rsidR="00764D3E" w:rsidRPr="00246B32">
        <w:rPr>
          <w:rFonts w:ascii="Times New Roman" w:hAnsi="Times New Roman" w:cs="Times New Roman"/>
          <w:sz w:val="28"/>
          <w:szCs w:val="28"/>
        </w:rPr>
        <w:t xml:space="preserve">. It should </w:t>
      </w:r>
      <w:r w:rsidR="00AB7504" w:rsidRPr="00246B32">
        <w:rPr>
          <w:rFonts w:ascii="Times New Roman" w:hAnsi="Times New Roman" w:cs="Times New Roman"/>
          <w:sz w:val="28"/>
          <w:szCs w:val="28"/>
        </w:rPr>
        <w:t xml:space="preserve">not </w:t>
      </w:r>
      <w:r w:rsidR="00764D3E" w:rsidRPr="00246B32">
        <w:rPr>
          <w:rFonts w:ascii="Times New Roman" w:hAnsi="Times New Roman" w:cs="Times New Roman"/>
          <w:sz w:val="28"/>
          <w:szCs w:val="28"/>
        </w:rPr>
        <w:t>be a bl</w:t>
      </w:r>
      <w:r w:rsidR="00DF71B3" w:rsidRPr="00246B32">
        <w:rPr>
          <w:rFonts w:ascii="Times New Roman" w:hAnsi="Times New Roman" w:cs="Times New Roman"/>
          <w:sz w:val="28"/>
          <w:szCs w:val="28"/>
        </w:rPr>
        <w:t>ame game. It requires ‘generosity and sensitivity’</w:t>
      </w:r>
      <w:r w:rsidR="00764D3E" w:rsidRPr="00246B32">
        <w:rPr>
          <w:rFonts w:ascii="Times New Roman" w:hAnsi="Times New Roman" w:cs="Times New Roman"/>
          <w:sz w:val="28"/>
          <w:szCs w:val="28"/>
        </w:rPr>
        <w:t xml:space="preserve"> and an open</w:t>
      </w:r>
      <w:r w:rsidR="00DF71B3" w:rsidRPr="00246B32">
        <w:rPr>
          <w:rFonts w:ascii="Times New Roman" w:hAnsi="Times New Roman" w:cs="Times New Roman"/>
          <w:sz w:val="28"/>
          <w:szCs w:val="28"/>
        </w:rPr>
        <w:t xml:space="preserve"> and critical mindset. Whatever</w:t>
      </w:r>
      <w:r w:rsidR="00764D3E" w:rsidRPr="00246B32">
        <w:rPr>
          <w:rFonts w:ascii="Times New Roman" w:hAnsi="Times New Roman" w:cs="Times New Roman"/>
          <w:sz w:val="28"/>
          <w:szCs w:val="28"/>
        </w:rPr>
        <w:t xml:space="preserve"> the historical outcome</w:t>
      </w:r>
      <w:r w:rsidR="00DF71B3" w:rsidRPr="00246B32">
        <w:rPr>
          <w:rFonts w:ascii="Times New Roman" w:hAnsi="Times New Roman" w:cs="Times New Roman"/>
          <w:sz w:val="28"/>
          <w:szCs w:val="28"/>
        </w:rPr>
        <w:t>,</w:t>
      </w:r>
      <w:r w:rsidR="00764D3E" w:rsidRPr="00246B32">
        <w:rPr>
          <w:rFonts w:ascii="Times New Roman" w:hAnsi="Times New Roman" w:cs="Times New Roman"/>
          <w:sz w:val="28"/>
          <w:szCs w:val="28"/>
        </w:rPr>
        <w:t xml:space="preserve"> it </w:t>
      </w:r>
      <w:r w:rsidR="00845EFE" w:rsidRPr="00246B32">
        <w:rPr>
          <w:rFonts w:ascii="Times New Roman" w:hAnsi="Times New Roman" w:cs="Times New Roman"/>
          <w:sz w:val="28"/>
          <w:szCs w:val="28"/>
        </w:rPr>
        <w:t>should acknowledge</w:t>
      </w:r>
      <w:r w:rsidR="00AB7504" w:rsidRPr="00246B32">
        <w:rPr>
          <w:rFonts w:ascii="Times New Roman" w:hAnsi="Times New Roman" w:cs="Times New Roman"/>
          <w:sz w:val="28"/>
          <w:szCs w:val="28"/>
        </w:rPr>
        <w:t xml:space="preserve"> the role of brutal violence</w:t>
      </w:r>
      <w:r w:rsidR="00764D3E" w:rsidRPr="00246B32">
        <w:rPr>
          <w:rFonts w:ascii="Times New Roman" w:hAnsi="Times New Roman" w:cs="Times New Roman"/>
          <w:sz w:val="28"/>
          <w:szCs w:val="28"/>
        </w:rPr>
        <w:t xml:space="preserve">, </w:t>
      </w:r>
      <w:r w:rsidR="00AB7504" w:rsidRPr="00246B32">
        <w:rPr>
          <w:rFonts w:ascii="Times New Roman" w:hAnsi="Times New Roman" w:cs="Times New Roman"/>
          <w:sz w:val="28"/>
          <w:szCs w:val="28"/>
        </w:rPr>
        <w:t>but also its destructive consequences.</w:t>
      </w:r>
    </w:p>
    <w:p w14:paraId="02CF2CC2" w14:textId="77777777" w:rsidR="00BE3D6D" w:rsidRPr="00246B32" w:rsidRDefault="00764D3E" w:rsidP="003A3218">
      <w:pPr>
        <w:pStyle w:val="ListParagraph"/>
        <w:numPr>
          <w:ilvl w:val="0"/>
          <w:numId w:val="3"/>
        </w:numPr>
        <w:spacing w:line="360" w:lineRule="auto"/>
        <w:rPr>
          <w:rFonts w:ascii="Times New Roman" w:hAnsi="Times New Roman" w:cs="Times New Roman"/>
          <w:sz w:val="28"/>
          <w:szCs w:val="28"/>
        </w:rPr>
      </w:pPr>
      <w:r w:rsidRPr="00246B32">
        <w:rPr>
          <w:rFonts w:ascii="Times New Roman" w:hAnsi="Times New Roman" w:cs="Times New Roman"/>
          <w:i/>
          <w:sz w:val="28"/>
          <w:szCs w:val="28"/>
        </w:rPr>
        <w:lastRenderedPageBreak/>
        <w:t>Remembering T</w:t>
      </w:r>
      <w:r w:rsidR="00BE3D6D" w:rsidRPr="00246B32">
        <w:rPr>
          <w:rFonts w:ascii="Times New Roman" w:hAnsi="Times New Roman" w:cs="Times New Roman"/>
          <w:i/>
          <w:sz w:val="28"/>
          <w:szCs w:val="28"/>
        </w:rPr>
        <w:t>ogether</w:t>
      </w:r>
      <w:r w:rsidR="00AB7504" w:rsidRPr="00246B32">
        <w:rPr>
          <w:rFonts w:ascii="Times New Roman" w:hAnsi="Times New Roman" w:cs="Times New Roman"/>
          <w:sz w:val="28"/>
          <w:szCs w:val="28"/>
        </w:rPr>
        <w:t xml:space="preserve"> – the </w:t>
      </w:r>
      <w:r w:rsidRPr="00246B32">
        <w:rPr>
          <w:rFonts w:ascii="Times New Roman" w:hAnsi="Times New Roman" w:cs="Times New Roman"/>
          <w:sz w:val="28"/>
          <w:szCs w:val="28"/>
        </w:rPr>
        <w:t>recognition of the plurality of narratives</w:t>
      </w:r>
      <w:r w:rsidR="00DF71B3" w:rsidRPr="00246B32">
        <w:rPr>
          <w:rFonts w:ascii="Times New Roman" w:hAnsi="Times New Roman" w:cs="Times New Roman"/>
          <w:sz w:val="28"/>
          <w:szCs w:val="28"/>
        </w:rPr>
        <w:t>:</w:t>
      </w:r>
      <w:r w:rsidRPr="00246B32">
        <w:rPr>
          <w:rFonts w:ascii="Times New Roman" w:hAnsi="Times New Roman" w:cs="Times New Roman"/>
          <w:sz w:val="28"/>
          <w:szCs w:val="28"/>
        </w:rPr>
        <w:t xml:space="preserve"> that </w:t>
      </w:r>
      <w:r w:rsidR="00AB7504" w:rsidRPr="00246B32">
        <w:rPr>
          <w:rFonts w:ascii="Times New Roman" w:hAnsi="Times New Roman" w:cs="Times New Roman"/>
          <w:sz w:val="28"/>
          <w:szCs w:val="28"/>
        </w:rPr>
        <w:t xml:space="preserve">historical </w:t>
      </w:r>
      <w:r w:rsidR="008466F6" w:rsidRPr="00246B32">
        <w:rPr>
          <w:rFonts w:ascii="Times New Roman" w:hAnsi="Times New Roman" w:cs="Times New Roman"/>
          <w:sz w:val="28"/>
          <w:szCs w:val="28"/>
        </w:rPr>
        <w:t xml:space="preserve">truth </w:t>
      </w:r>
      <w:r w:rsidRPr="00246B32">
        <w:rPr>
          <w:rFonts w:ascii="Times New Roman" w:hAnsi="Times New Roman" w:cs="Times New Roman"/>
          <w:sz w:val="28"/>
          <w:szCs w:val="28"/>
        </w:rPr>
        <w:t>is provisional and provides substance for critical discourse</w:t>
      </w:r>
      <w:r w:rsidR="008466F6" w:rsidRPr="00246B32">
        <w:rPr>
          <w:rFonts w:ascii="Times New Roman" w:hAnsi="Times New Roman" w:cs="Times New Roman"/>
          <w:sz w:val="28"/>
          <w:szCs w:val="28"/>
        </w:rPr>
        <w:t xml:space="preserve">. There must be a </w:t>
      </w:r>
      <w:r w:rsidR="00AB7504" w:rsidRPr="00246B32">
        <w:rPr>
          <w:rFonts w:ascii="Times New Roman" w:hAnsi="Times New Roman" w:cs="Times New Roman"/>
          <w:sz w:val="28"/>
          <w:szCs w:val="28"/>
        </w:rPr>
        <w:t>readiness to hear the other’s narrative</w:t>
      </w:r>
      <w:r w:rsidR="00804DCE" w:rsidRPr="00246B32">
        <w:rPr>
          <w:rFonts w:ascii="Times New Roman" w:hAnsi="Times New Roman" w:cs="Times New Roman"/>
          <w:sz w:val="28"/>
          <w:szCs w:val="28"/>
        </w:rPr>
        <w:t xml:space="preserve"> because</w:t>
      </w:r>
      <w:r w:rsidR="00EB3E16" w:rsidRPr="00246B32">
        <w:rPr>
          <w:rFonts w:ascii="Times New Roman" w:hAnsi="Times New Roman" w:cs="Times New Roman"/>
          <w:sz w:val="28"/>
          <w:szCs w:val="28"/>
        </w:rPr>
        <w:t xml:space="preserve"> </w:t>
      </w:r>
      <w:r w:rsidR="003E2956">
        <w:rPr>
          <w:rFonts w:ascii="Times New Roman" w:hAnsi="Times New Roman" w:cs="Times New Roman"/>
          <w:sz w:val="28"/>
          <w:szCs w:val="28"/>
        </w:rPr>
        <w:t>“</w:t>
      </w:r>
      <w:r w:rsidR="008466F6" w:rsidRPr="003E2956">
        <w:rPr>
          <w:rFonts w:ascii="Times New Roman" w:hAnsi="Times New Roman" w:cs="Times New Roman"/>
          <w:i/>
          <w:sz w:val="28"/>
          <w:szCs w:val="28"/>
        </w:rPr>
        <w:t>walking through our histories together may be the only li</w:t>
      </w:r>
      <w:r w:rsidR="003E2956" w:rsidRPr="003E2956">
        <w:rPr>
          <w:rFonts w:ascii="Times New Roman" w:hAnsi="Times New Roman" w:cs="Times New Roman"/>
          <w:i/>
          <w:sz w:val="28"/>
          <w:szCs w:val="28"/>
        </w:rPr>
        <w:t>berating option</w:t>
      </w:r>
      <w:r w:rsidR="003E2956">
        <w:rPr>
          <w:rFonts w:ascii="Times New Roman" w:hAnsi="Times New Roman" w:cs="Times New Roman"/>
          <w:sz w:val="28"/>
          <w:szCs w:val="28"/>
        </w:rPr>
        <w:t>”</w:t>
      </w:r>
      <w:r w:rsidR="001F42A0" w:rsidRPr="00246B32">
        <w:rPr>
          <w:rFonts w:ascii="Times New Roman" w:hAnsi="Times New Roman" w:cs="Times New Roman"/>
          <w:sz w:val="28"/>
          <w:szCs w:val="28"/>
        </w:rPr>
        <w:t>.</w:t>
      </w:r>
      <w:r w:rsidR="00321CD1">
        <w:rPr>
          <w:rStyle w:val="FootnoteReference"/>
          <w:rFonts w:ascii="Times New Roman" w:hAnsi="Times New Roman" w:cs="Times New Roman"/>
          <w:sz w:val="28"/>
          <w:szCs w:val="28"/>
        </w:rPr>
        <w:footnoteReference w:id="13"/>
      </w:r>
      <w:r w:rsidR="001F42A0" w:rsidRPr="00246B32">
        <w:rPr>
          <w:rFonts w:ascii="Times New Roman" w:hAnsi="Times New Roman" w:cs="Times New Roman"/>
          <w:sz w:val="28"/>
          <w:szCs w:val="28"/>
        </w:rPr>
        <w:t xml:space="preserve"> </w:t>
      </w:r>
    </w:p>
    <w:p w14:paraId="60F4C94B" w14:textId="77777777" w:rsidR="00BE3D6D" w:rsidRPr="00246B32" w:rsidRDefault="00EB3E16" w:rsidP="003A3218">
      <w:pPr>
        <w:spacing w:line="360" w:lineRule="auto"/>
        <w:rPr>
          <w:rFonts w:ascii="Times New Roman" w:hAnsi="Times New Roman" w:cs="Times New Roman"/>
          <w:sz w:val="28"/>
          <w:szCs w:val="28"/>
        </w:rPr>
      </w:pPr>
      <w:r w:rsidRPr="00246B32">
        <w:rPr>
          <w:rFonts w:ascii="Times New Roman" w:hAnsi="Times New Roman" w:cs="Times New Roman"/>
          <w:sz w:val="28"/>
          <w:szCs w:val="28"/>
        </w:rPr>
        <w:t>In helping community groups to adhere to these principles when planning</w:t>
      </w:r>
      <w:r w:rsidR="005F7CEF" w:rsidRPr="00246B32">
        <w:rPr>
          <w:rFonts w:ascii="Times New Roman" w:hAnsi="Times New Roman" w:cs="Times New Roman"/>
          <w:sz w:val="28"/>
          <w:szCs w:val="28"/>
        </w:rPr>
        <w:t>,</w:t>
      </w:r>
      <w:r w:rsidRPr="00246B32">
        <w:rPr>
          <w:rFonts w:ascii="Times New Roman" w:hAnsi="Times New Roman" w:cs="Times New Roman"/>
          <w:sz w:val="28"/>
          <w:szCs w:val="28"/>
        </w:rPr>
        <w:t xml:space="preserve"> CRC translated them into the following practical guidance for action</w:t>
      </w:r>
      <w:r w:rsidR="00A36EB5" w:rsidRPr="00246B32">
        <w:rPr>
          <w:rFonts w:ascii="Times New Roman" w:hAnsi="Times New Roman" w:cs="Times New Roman"/>
          <w:sz w:val="28"/>
          <w:szCs w:val="28"/>
        </w:rPr>
        <w:t>:</w:t>
      </w:r>
    </w:p>
    <w:p w14:paraId="29DB32A4" w14:textId="77777777" w:rsidR="00BE3D6D" w:rsidRPr="00246B32" w:rsidRDefault="00BE3D6D" w:rsidP="00EB3E16">
      <w:pPr>
        <w:pStyle w:val="ListParagraph"/>
        <w:numPr>
          <w:ilvl w:val="0"/>
          <w:numId w:val="8"/>
        </w:numPr>
        <w:spacing w:line="360" w:lineRule="auto"/>
        <w:rPr>
          <w:rFonts w:ascii="Times New Roman" w:hAnsi="Times New Roman" w:cs="Times New Roman"/>
          <w:sz w:val="28"/>
          <w:szCs w:val="28"/>
        </w:rPr>
      </w:pPr>
      <w:r w:rsidRPr="00246B32">
        <w:rPr>
          <w:rFonts w:ascii="Times New Roman" w:hAnsi="Times New Roman" w:cs="Times New Roman"/>
          <w:sz w:val="28"/>
          <w:szCs w:val="28"/>
        </w:rPr>
        <w:t xml:space="preserve">Start from the historical facts; </w:t>
      </w:r>
    </w:p>
    <w:p w14:paraId="593299BD" w14:textId="77777777" w:rsidR="00BE3D6D" w:rsidRPr="00246B32" w:rsidRDefault="00BE3D6D" w:rsidP="00EB3E16">
      <w:pPr>
        <w:pStyle w:val="ListParagraph"/>
        <w:numPr>
          <w:ilvl w:val="0"/>
          <w:numId w:val="8"/>
        </w:numPr>
        <w:spacing w:line="360" w:lineRule="auto"/>
        <w:rPr>
          <w:rFonts w:ascii="Times New Roman" w:hAnsi="Times New Roman" w:cs="Times New Roman"/>
          <w:sz w:val="28"/>
          <w:szCs w:val="28"/>
        </w:rPr>
      </w:pPr>
      <w:r w:rsidRPr="00246B32">
        <w:rPr>
          <w:rFonts w:ascii="Times New Roman" w:hAnsi="Times New Roman" w:cs="Times New Roman"/>
          <w:sz w:val="28"/>
          <w:szCs w:val="28"/>
        </w:rPr>
        <w:t>Recognise the implications and consequences of what happened;  </w:t>
      </w:r>
    </w:p>
    <w:p w14:paraId="0540D18A" w14:textId="77777777" w:rsidR="00BE3D6D" w:rsidRPr="00246B32" w:rsidRDefault="00BE3D6D" w:rsidP="00EB3E16">
      <w:pPr>
        <w:pStyle w:val="ListParagraph"/>
        <w:numPr>
          <w:ilvl w:val="0"/>
          <w:numId w:val="8"/>
        </w:numPr>
        <w:spacing w:line="360" w:lineRule="auto"/>
        <w:rPr>
          <w:rFonts w:ascii="Times New Roman" w:hAnsi="Times New Roman" w:cs="Times New Roman"/>
          <w:sz w:val="28"/>
          <w:szCs w:val="28"/>
        </w:rPr>
      </w:pPr>
      <w:r w:rsidRPr="00246B32">
        <w:rPr>
          <w:rFonts w:ascii="Times New Roman" w:hAnsi="Times New Roman" w:cs="Times New Roman"/>
          <w:sz w:val="28"/>
          <w:szCs w:val="28"/>
        </w:rPr>
        <w:t xml:space="preserve">Understand that different perceptions and interpretations exist; </w:t>
      </w:r>
    </w:p>
    <w:p w14:paraId="22B34180" w14:textId="77777777" w:rsidR="00BE3D6D" w:rsidRPr="00246B32" w:rsidRDefault="00BE3D6D" w:rsidP="00EB3E16">
      <w:pPr>
        <w:pStyle w:val="ListParagraph"/>
        <w:numPr>
          <w:ilvl w:val="0"/>
          <w:numId w:val="8"/>
        </w:numPr>
        <w:spacing w:line="360" w:lineRule="auto"/>
        <w:rPr>
          <w:rFonts w:ascii="Times New Roman" w:hAnsi="Times New Roman" w:cs="Times New Roman"/>
          <w:sz w:val="28"/>
          <w:szCs w:val="28"/>
        </w:rPr>
      </w:pPr>
      <w:r w:rsidRPr="00246B32">
        <w:rPr>
          <w:rFonts w:ascii="Times New Roman" w:hAnsi="Times New Roman" w:cs="Times New Roman"/>
          <w:sz w:val="28"/>
          <w:szCs w:val="28"/>
        </w:rPr>
        <w:t>Show how events and activities can dee</w:t>
      </w:r>
      <w:r w:rsidR="00EB3E16" w:rsidRPr="00246B32">
        <w:rPr>
          <w:rFonts w:ascii="Times New Roman" w:hAnsi="Times New Roman" w:cs="Times New Roman"/>
          <w:sz w:val="28"/>
          <w:szCs w:val="28"/>
        </w:rPr>
        <w:t>pen understanding of the period;</w:t>
      </w:r>
      <w:r w:rsidRPr="00246B32">
        <w:rPr>
          <w:rFonts w:ascii="Times New Roman" w:hAnsi="Times New Roman" w:cs="Times New Roman"/>
          <w:sz w:val="28"/>
          <w:szCs w:val="28"/>
        </w:rPr>
        <w:t xml:space="preserve"> </w:t>
      </w:r>
    </w:p>
    <w:p w14:paraId="51E47EFA" w14:textId="77777777" w:rsidR="00F12B80" w:rsidRPr="00246B32" w:rsidRDefault="00BE3D6D" w:rsidP="00EB3E16">
      <w:pPr>
        <w:pStyle w:val="ListParagraph"/>
        <w:numPr>
          <w:ilvl w:val="0"/>
          <w:numId w:val="8"/>
        </w:numPr>
        <w:spacing w:line="360" w:lineRule="auto"/>
        <w:rPr>
          <w:rFonts w:ascii="Times New Roman" w:hAnsi="Times New Roman" w:cs="Times New Roman"/>
          <w:sz w:val="28"/>
          <w:szCs w:val="28"/>
        </w:rPr>
      </w:pPr>
      <w:r w:rsidRPr="00246B32">
        <w:rPr>
          <w:rFonts w:ascii="Times New Roman" w:hAnsi="Times New Roman" w:cs="Times New Roman"/>
          <w:sz w:val="28"/>
          <w:szCs w:val="28"/>
        </w:rPr>
        <w:t>All to be seen in the context of an ‘inclusive and accepting society’</w:t>
      </w:r>
      <w:r w:rsidR="00EB3E16" w:rsidRPr="00246B32">
        <w:rPr>
          <w:rFonts w:ascii="Times New Roman" w:hAnsi="Times New Roman" w:cs="Times New Roman"/>
          <w:sz w:val="28"/>
          <w:szCs w:val="28"/>
        </w:rPr>
        <w:t>.</w:t>
      </w:r>
      <w:r w:rsidR="00E524D2">
        <w:rPr>
          <w:rStyle w:val="FootnoteReference"/>
          <w:rFonts w:ascii="Times New Roman" w:hAnsi="Times New Roman" w:cs="Times New Roman"/>
          <w:sz w:val="28"/>
          <w:szCs w:val="28"/>
        </w:rPr>
        <w:footnoteReference w:id="14"/>
      </w:r>
      <w:r w:rsidR="00CD36E6">
        <w:rPr>
          <w:rFonts w:ascii="Times New Roman" w:hAnsi="Times New Roman" w:cs="Times New Roman"/>
          <w:sz w:val="28"/>
          <w:szCs w:val="28"/>
        </w:rPr>
        <w:t> </w:t>
      </w:r>
    </w:p>
    <w:p w14:paraId="45E80E7E" w14:textId="77777777" w:rsidR="00250DB7" w:rsidRPr="00246B32" w:rsidRDefault="00E36D90" w:rsidP="003A3218">
      <w:pPr>
        <w:spacing w:line="360" w:lineRule="auto"/>
        <w:rPr>
          <w:rFonts w:ascii="Times New Roman" w:hAnsi="Times New Roman" w:cs="Times New Roman"/>
          <w:sz w:val="28"/>
          <w:szCs w:val="28"/>
        </w:rPr>
      </w:pPr>
      <w:r w:rsidRPr="00246B32">
        <w:rPr>
          <w:rFonts w:ascii="Times New Roman" w:hAnsi="Times New Roman" w:cs="Times New Roman"/>
          <w:sz w:val="28"/>
          <w:szCs w:val="28"/>
        </w:rPr>
        <w:t xml:space="preserve">Seven </w:t>
      </w:r>
      <w:r w:rsidR="00A36EB5" w:rsidRPr="00246B32">
        <w:rPr>
          <w:rFonts w:ascii="Times New Roman" w:hAnsi="Times New Roman" w:cs="Times New Roman"/>
          <w:sz w:val="28"/>
          <w:szCs w:val="28"/>
        </w:rPr>
        <w:t>years into th</w:t>
      </w:r>
      <w:r w:rsidR="000A4CA5">
        <w:rPr>
          <w:rFonts w:ascii="Times New Roman" w:hAnsi="Times New Roman" w:cs="Times New Roman"/>
          <w:sz w:val="28"/>
          <w:szCs w:val="28"/>
        </w:rPr>
        <w:t>e Decade of C</w:t>
      </w:r>
      <w:r w:rsidRPr="00246B32">
        <w:rPr>
          <w:rFonts w:ascii="Times New Roman" w:hAnsi="Times New Roman" w:cs="Times New Roman"/>
          <w:sz w:val="28"/>
          <w:szCs w:val="28"/>
        </w:rPr>
        <w:t>entenaries the application of ethical remembering can claim some success and</w:t>
      </w:r>
      <w:r w:rsidR="000A4CA5">
        <w:rPr>
          <w:rFonts w:ascii="Times New Roman" w:hAnsi="Times New Roman" w:cs="Times New Roman"/>
          <w:sz w:val="28"/>
          <w:szCs w:val="28"/>
        </w:rPr>
        <w:t xml:space="preserve"> </w:t>
      </w:r>
      <w:r w:rsidR="00804DCE" w:rsidRPr="00246B32">
        <w:rPr>
          <w:rFonts w:ascii="Times New Roman" w:hAnsi="Times New Roman" w:cs="Times New Roman"/>
          <w:sz w:val="28"/>
          <w:szCs w:val="28"/>
        </w:rPr>
        <w:t>provides</w:t>
      </w:r>
      <w:r w:rsidRPr="00246B32">
        <w:rPr>
          <w:rFonts w:ascii="Times New Roman" w:hAnsi="Times New Roman" w:cs="Times New Roman"/>
          <w:sz w:val="28"/>
          <w:szCs w:val="28"/>
        </w:rPr>
        <w:t xml:space="preserve"> learning for those engaged in collective commemoration in contested societies.</w:t>
      </w:r>
      <w:r w:rsidR="00E524D2">
        <w:rPr>
          <w:rStyle w:val="FootnoteReference"/>
          <w:rFonts w:ascii="Times New Roman" w:hAnsi="Times New Roman" w:cs="Times New Roman"/>
          <w:sz w:val="28"/>
          <w:szCs w:val="28"/>
        </w:rPr>
        <w:footnoteReference w:id="15"/>
      </w:r>
      <w:r w:rsidR="00E524D2">
        <w:rPr>
          <w:rFonts w:ascii="Times New Roman" w:hAnsi="Times New Roman" w:cs="Times New Roman"/>
          <w:sz w:val="28"/>
          <w:szCs w:val="28"/>
        </w:rPr>
        <w:t xml:space="preserve"> </w:t>
      </w:r>
      <w:r w:rsidRPr="00246B32">
        <w:rPr>
          <w:rFonts w:ascii="Times New Roman" w:hAnsi="Times New Roman" w:cs="Times New Roman"/>
          <w:sz w:val="28"/>
          <w:szCs w:val="28"/>
        </w:rPr>
        <w:t>Importantly, despite the potential of anniversaries such as the for</w:t>
      </w:r>
      <w:r w:rsidR="00820AFF">
        <w:rPr>
          <w:rFonts w:ascii="Times New Roman" w:hAnsi="Times New Roman" w:cs="Times New Roman"/>
          <w:sz w:val="28"/>
          <w:szCs w:val="28"/>
        </w:rPr>
        <w:t>mation of the Ulster Volunteer F</w:t>
      </w:r>
      <w:r w:rsidRPr="00246B32">
        <w:rPr>
          <w:rFonts w:ascii="Times New Roman" w:hAnsi="Times New Roman" w:cs="Times New Roman"/>
          <w:sz w:val="28"/>
          <w:szCs w:val="28"/>
        </w:rPr>
        <w:t xml:space="preserve">orce and the Easter Rising to </w:t>
      </w:r>
      <w:r w:rsidR="0014722F" w:rsidRPr="00246B32">
        <w:rPr>
          <w:rFonts w:ascii="Times New Roman" w:hAnsi="Times New Roman" w:cs="Times New Roman"/>
          <w:sz w:val="28"/>
          <w:szCs w:val="28"/>
        </w:rPr>
        <w:t xml:space="preserve">heighten </w:t>
      </w:r>
      <w:r w:rsidRPr="00246B32">
        <w:rPr>
          <w:rFonts w:ascii="Times New Roman" w:hAnsi="Times New Roman" w:cs="Times New Roman"/>
          <w:sz w:val="28"/>
          <w:szCs w:val="28"/>
        </w:rPr>
        <w:t>communal tension</w:t>
      </w:r>
      <w:r w:rsidR="00820AFF">
        <w:rPr>
          <w:rFonts w:ascii="Times New Roman" w:hAnsi="Times New Roman" w:cs="Times New Roman"/>
          <w:sz w:val="28"/>
          <w:szCs w:val="28"/>
        </w:rPr>
        <w:t>,</w:t>
      </w:r>
      <w:r w:rsidRPr="00246B32">
        <w:rPr>
          <w:rFonts w:ascii="Times New Roman" w:hAnsi="Times New Roman" w:cs="Times New Roman"/>
          <w:sz w:val="28"/>
          <w:szCs w:val="28"/>
        </w:rPr>
        <w:t xml:space="preserve"> n</w:t>
      </w:r>
      <w:r w:rsidR="00A36EB5" w:rsidRPr="00246B32">
        <w:rPr>
          <w:rFonts w:ascii="Times New Roman" w:hAnsi="Times New Roman" w:cs="Times New Roman"/>
          <w:sz w:val="28"/>
          <w:szCs w:val="28"/>
        </w:rPr>
        <w:t xml:space="preserve">o serious violence </w:t>
      </w:r>
      <w:r w:rsidRPr="00246B32">
        <w:rPr>
          <w:rFonts w:ascii="Times New Roman" w:hAnsi="Times New Roman" w:cs="Times New Roman"/>
          <w:sz w:val="28"/>
          <w:szCs w:val="28"/>
        </w:rPr>
        <w:t xml:space="preserve">has resulted from the </w:t>
      </w:r>
      <w:r w:rsidR="0014722F" w:rsidRPr="00246B32">
        <w:rPr>
          <w:rFonts w:ascii="Times New Roman" w:hAnsi="Times New Roman" w:cs="Times New Roman"/>
          <w:sz w:val="28"/>
          <w:szCs w:val="28"/>
        </w:rPr>
        <w:t xml:space="preserve">many acts of </w:t>
      </w:r>
      <w:r w:rsidRPr="00246B32">
        <w:rPr>
          <w:rFonts w:ascii="Times New Roman" w:hAnsi="Times New Roman" w:cs="Times New Roman"/>
          <w:sz w:val="28"/>
          <w:szCs w:val="28"/>
        </w:rPr>
        <w:t xml:space="preserve">historical </w:t>
      </w:r>
      <w:r w:rsidR="0014722F" w:rsidRPr="00246B32">
        <w:rPr>
          <w:rFonts w:ascii="Times New Roman" w:hAnsi="Times New Roman" w:cs="Times New Roman"/>
          <w:sz w:val="28"/>
          <w:szCs w:val="28"/>
        </w:rPr>
        <w:t xml:space="preserve">remembrance </w:t>
      </w:r>
      <w:r w:rsidRPr="00246B32">
        <w:rPr>
          <w:rFonts w:ascii="Times New Roman" w:hAnsi="Times New Roman" w:cs="Times New Roman"/>
          <w:sz w:val="28"/>
          <w:szCs w:val="28"/>
        </w:rPr>
        <w:t xml:space="preserve">that have been held in the Decade so far. </w:t>
      </w:r>
      <w:r w:rsidR="00A36EB5" w:rsidRPr="00246B32">
        <w:rPr>
          <w:rFonts w:ascii="Times New Roman" w:hAnsi="Times New Roman" w:cs="Times New Roman"/>
          <w:sz w:val="28"/>
          <w:szCs w:val="28"/>
        </w:rPr>
        <w:t xml:space="preserve"> </w:t>
      </w:r>
      <w:r w:rsidRPr="00246B32">
        <w:rPr>
          <w:rFonts w:ascii="Times New Roman" w:hAnsi="Times New Roman" w:cs="Times New Roman"/>
          <w:sz w:val="28"/>
          <w:szCs w:val="28"/>
        </w:rPr>
        <w:t>Lar</w:t>
      </w:r>
      <w:r w:rsidR="000A4CA5">
        <w:rPr>
          <w:rFonts w:ascii="Times New Roman" w:hAnsi="Times New Roman" w:cs="Times New Roman"/>
          <w:sz w:val="28"/>
          <w:szCs w:val="28"/>
        </w:rPr>
        <w:t xml:space="preserve">gely, restraint has been shown </w:t>
      </w:r>
      <w:r w:rsidRPr="00246B32">
        <w:rPr>
          <w:rFonts w:ascii="Times New Roman" w:hAnsi="Times New Roman" w:cs="Times New Roman"/>
          <w:sz w:val="28"/>
          <w:szCs w:val="28"/>
        </w:rPr>
        <w:t>and</w:t>
      </w:r>
      <w:r w:rsidR="000A4CA5">
        <w:rPr>
          <w:rFonts w:ascii="Times New Roman" w:hAnsi="Times New Roman" w:cs="Times New Roman"/>
          <w:sz w:val="28"/>
          <w:szCs w:val="28"/>
        </w:rPr>
        <w:t>,</w:t>
      </w:r>
      <w:r w:rsidRPr="00246B32">
        <w:rPr>
          <w:rFonts w:ascii="Times New Roman" w:hAnsi="Times New Roman" w:cs="Times New Roman"/>
          <w:sz w:val="28"/>
          <w:szCs w:val="28"/>
        </w:rPr>
        <w:t xml:space="preserve"> as time has progressed</w:t>
      </w:r>
      <w:r w:rsidR="000A4CA5">
        <w:rPr>
          <w:rFonts w:ascii="Times New Roman" w:hAnsi="Times New Roman" w:cs="Times New Roman"/>
          <w:sz w:val="28"/>
          <w:szCs w:val="28"/>
        </w:rPr>
        <w:t>,</w:t>
      </w:r>
      <w:r w:rsidRPr="00246B32">
        <w:rPr>
          <w:rFonts w:ascii="Times New Roman" w:hAnsi="Times New Roman" w:cs="Times New Roman"/>
          <w:sz w:val="28"/>
          <w:szCs w:val="28"/>
        </w:rPr>
        <w:t xml:space="preserve"> there has not been the degree of triumphalism displayed </w:t>
      </w:r>
      <w:r w:rsidR="008F5999" w:rsidRPr="00246B32">
        <w:rPr>
          <w:rFonts w:ascii="Times New Roman" w:hAnsi="Times New Roman" w:cs="Times New Roman"/>
          <w:sz w:val="28"/>
          <w:szCs w:val="28"/>
        </w:rPr>
        <w:t>around key events</w:t>
      </w:r>
      <w:r w:rsidR="007F630F" w:rsidRPr="00246B32">
        <w:rPr>
          <w:rFonts w:ascii="Times New Roman" w:hAnsi="Times New Roman" w:cs="Times New Roman"/>
          <w:sz w:val="28"/>
          <w:szCs w:val="28"/>
        </w:rPr>
        <w:t xml:space="preserve"> which has been usual in the past when commemorations have taken place within segregated areas</w:t>
      </w:r>
      <w:r w:rsidR="000A4CA5">
        <w:rPr>
          <w:rFonts w:ascii="Times New Roman" w:hAnsi="Times New Roman" w:cs="Times New Roman"/>
          <w:sz w:val="28"/>
          <w:szCs w:val="28"/>
        </w:rPr>
        <w:t>,</w:t>
      </w:r>
      <w:r w:rsidR="007F630F" w:rsidRPr="00246B32">
        <w:rPr>
          <w:rFonts w:ascii="Times New Roman" w:hAnsi="Times New Roman" w:cs="Times New Roman"/>
          <w:sz w:val="28"/>
          <w:szCs w:val="28"/>
        </w:rPr>
        <w:t xml:space="preserve"> </w:t>
      </w:r>
      <w:r w:rsidR="008801A5" w:rsidRPr="00246B32">
        <w:rPr>
          <w:rFonts w:ascii="Times New Roman" w:hAnsi="Times New Roman" w:cs="Times New Roman"/>
          <w:sz w:val="28"/>
          <w:szCs w:val="28"/>
        </w:rPr>
        <w:t>dominated by identity politics.</w:t>
      </w:r>
      <w:r w:rsidR="007F630F" w:rsidRPr="00246B32">
        <w:rPr>
          <w:rFonts w:ascii="Times New Roman" w:hAnsi="Times New Roman" w:cs="Times New Roman"/>
          <w:sz w:val="28"/>
          <w:szCs w:val="28"/>
        </w:rPr>
        <w:t xml:space="preserve"> Further</w:t>
      </w:r>
      <w:r w:rsidR="00804DCE" w:rsidRPr="00246B32">
        <w:rPr>
          <w:rFonts w:ascii="Times New Roman" w:hAnsi="Times New Roman" w:cs="Times New Roman"/>
          <w:sz w:val="28"/>
          <w:szCs w:val="28"/>
        </w:rPr>
        <w:t>,</w:t>
      </w:r>
      <w:r w:rsidR="007F630F" w:rsidRPr="00246B32">
        <w:rPr>
          <w:rFonts w:ascii="Times New Roman" w:hAnsi="Times New Roman" w:cs="Times New Roman"/>
          <w:sz w:val="28"/>
          <w:szCs w:val="28"/>
        </w:rPr>
        <w:t xml:space="preserve"> external </w:t>
      </w:r>
      <w:r w:rsidR="007F630F" w:rsidRPr="00246B32">
        <w:rPr>
          <w:rFonts w:ascii="Times New Roman" w:hAnsi="Times New Roman" w:cs="Times New Roman"/>
          <w:sz w:val="28"/>
          <w:szCs w:val="28"/>
        </w:rPr>
        <w:lastRenderedPageBreak/>
        <w:t xml:space="preserve">funding and support has encouraged </w:t>
      </w:r>
      <w:r w:rsidR="0014722F" w:rsidRPr="00246B32">
        <w:rPr>
          <w:rFonts w:ascii="Times New Roman" w:hAnsi="Times New Roman" w:cs="Times New Roman"/>
          <w:sz w:val="28"/>
          <w:szCs w:val="28"/>
        </w:rPr>
        <w:t>i</w:t>
      </w:r>
      <w:r w:rsidR="005F7CEF" w:rsidRPr="00246B32">
        <w:rPr>
          <w:rFonts w:ascii="Times New Roman" w:hAnsi="Times New Roman" w:cs="Times New Roman"/>
          <w:sz w:val="28"/>
          <w:szCs w:val="28"/>
        </w:rPr>
        <w:t>nnovative forms of remembering</w:t>
      </w:r>
      <w:r w:rsidR="000A4CA5">
        <w:rPr>
          <w:rFonts w:ascii="Times New Roman" w:hAnsi="Times New Roman" w:cs="Times New Roman"/>
          <w:sz w:val="28"/>
          <w:szCs w:val="28"/>
        </w:rPr>
        <w:t>:</w:t>
      </w:r>
      <w:r w:rsidR="007F630F" w:rsidRPr="00246B32">
        <w:rPr>
          <w:rFonts w:ascii="Times New Roman" w:hAnsi="Times New Roman" w:cs="Times New Roman"/>
          <w:sz w:val="28"/>
          <w:szCs w:val="28"/>
        </w:rPr>
        <w:t xml:space="preserve"> for example, through the use of </w:t>
      </w:r>
      <w:r w:rsidR="00A36EB5" w:rsidRPr="00246B32">
        <w:rPr>
          <w:rFonts w:ascii="Times New Roman" w:hAnsi="Times New Roman" w:cs="Times New Roman"/>
          <w:sz w:val="28"/>
          <w:szCs w:val="28"/>
        </w:rPr>
        <w:t>drama and the creative arts</w:t>
      </w:r>
      <w:r w:rsidR="0014722F" w:rsidRPr="00246B32">
        <w:rPr>
          <w:rFonts w:ascii="Times New Roman" w:hAnsi="Times New Roman" w:cs="Times New Roman"/>
          <w:sz w:val="28"/>
          <w:szCs w:val="28"/>
        </w:rPr>
        <w:t xml:space="preserve"> </w:t>
      </w:r>
      <w:r w:rsidR="007F630F" w:rsidRPr="00246B32">
        <w:rPr>
          <w:rFonts w:ascii="Times New Roman" w:hAnsi="Times New Roman" w:cs="Times New Roman"/>
          <w:sz w:val="28"/>
          <w:szCs w:val="28"/>
        </w:rPr>
        <w:t xml:space="preserve">and </w:t>
      </w:r>
      <w:r w:rsidR="0015719B" w:rsidRPr="00246B32">
        <w:rPr>
          <w:rFonts w:ascii="Times New Roman" w:hAnsi="Times New Roman" w:cs="Times New Roman"/>
          <w:sz w:val="28"/>
          <w:szCs w:val="28"/>
        </w:rPr>
        <w:t xml:space="preserve">supported by </w:t>
      </w:r>
      <w:r w:rsidR="007F630F" w:rsidRPr="00246B32">
        <w:rPr>
          <w:rFonts w:ascii="Times New Roman" w:hAnsi="Times New Roman" w:cs="Times New Roman"/>
          <w:sz w:val="28"/>
          <w:szCs w:val="28"/>
        </w:rPr>
        <w:t>multi-</w:t>
      </w:r>
      <w:r w:rsidR="0015719B" w:rsidRPr="00246B32">
        <w:rPr>
          <w:rFonts w:ascii="Times New Roman" w:hAnsi="Times New Roman" w:cs="Times New Roman"/>
          <w:sz w:val="28"/>
          <w:szCs w:val="28"/>
        </w:rPr>
        <w:t>media</w:t>
      </w:r>
      <w:r w:rsidR="007F630F" w:rsidRPr="00246B32">
        <w:rPr>
          <w:rFonts w:ascii="Times New Roman" w:hAnsi="Times New Roman" w:cs="Times New Roman"/>
          <w:sz w:val="28"/>
          <w:szCs w:val="28"/>
        </w:rPr>
        <w:t xml:space="preserve"> presentations by the BBC and other outlets. Crucially, the CRC can point to s</w:t>
      </w:r>
      <w:r w:rsidR="00A36EB5" w:rsidRPr="00246B32">
        <w:rPr>
          <w:rFonts w:ascii="Times New Roman" w:hAnsi="Times New Roman" w:cs="Times New Roman"/>
          <w:sz w:val="28"/>
          <w:szCs w:val="28"/>
        </w:rPr>
        <w:t xml:space="preserve">ignificant </w:t>
      </w:r>
      <w:r w:rsidR="007F630F" w:rsidRPr="00246B32">
        <w:rPr>
          <w:rFonts w:ascii="Times New Roman" w:hAnsi="Times New Roman" w:cs="Times New Roman"/>
          <w:sz w:val="28"/>
          <w:szCs w:val="28"/>
        </w:rPr>
        <w:t xml:space="preserve">instances </w:t>
      </w:r>
      <w:r w:rsidR="00A36EB5" w:rsidRPr="00246B32">
        <w:rPr>
          <w:rFonts w:ascii="Times New Roman" w:hAnsi="Times New Roman" w:cs="Times New Roman"/>
          <w:sz w:val="28"/>
          <w:szCs w:val="28"/>
        </w:rPr>
        <w:t xml:space="preserve">of cross community engagement </w:t>
      </w:r>
      <w:r w:rsidR="00845EFE" w:rsidRPr="00246B32">
        <w:rPr>
          <w:rFonts w:ascii="Times New Roman" w:hAnsi="Times New Roman" w:cs="Times New Roman"/>
          <w:sz w:val="28"/>
          <w:szCs w:val="28"/>
        </w:rPr>
        <w:t>and dialogue</w:t>
      </w:r>
      <w:r w:rsidR="007F630F" w:rsidRPr="00246B32">
        <w:rPr>
          <w:rFonts w:ascii="Times New Roman" w:hAnsi="Times New Roman" w:cs="Times New Roman"/>
          <w:sz w:val="28"/>
          <w:szCs w:val="28"/>
        </w:rPr>
        <w:t xml:space="preserve"> </w:t>
      </w:r>
      <w:r w:rsidR="00804DCE" w:rsidRPr="00246B32">
        <w:rPr>
          <w:rFonts w:ascii="Times New Roman" w:hAnsi="Times New Roman" w:cs="Times New Roman"/>
          <w:sz w:val="28"/>
          <w:szCs w:val="28"/>
        </w:rPr>
        <w:t xml:space="preserve">around </w:t>
      </w:r>
      <w:r w:rsidR="007F630F" w:rsidRPr="00246B32">
        <w:rPr>
          <w:rFonts w:ascii="Times New Roman" w:hAnsi="Times New Roman" w:cs="Times New Roman"/>
          <w:sz w:val="28"/>
          <w:szCs w:val="28"/>
        </w:rPr>
        <w:t>events that in the past w</w:t>
      </w:r>
      <w:r w:rsidR="00804DCE" w:rsidRPr="00246B32">
        <w:rPr>
          <w:rFonts w:ascii="Times New Roman" w:hAnsi="Times New Roman" w:cs="Times New Roman"/>
          <w:sz w:val="28"/>
          <w:szCs w:val="28"/>
        </w:rPr>
        <w:t>ould have been</w:t>
      </w:r>
      <w:r w:rsidR="007F630F" w:rsidRPr="00246B32">
        <w:rPr>
          <w:rFonts w:ascii="Times New Roman" w:hAnsi="Times New Roman" w:cs="Times New Roman"/>
          <w:sz w:val="28"/>
          <w:szCs w:val="28"/>
        </w:rPr>
        <w:t xml:space="preserve"> exclusive either to unionists or nationalists.</w:t>
      </w:r>
      <w:r w:rsidR="00E524D2">
        <w:rPr>
          <w:rStyle w:val="FootnoteReference"/>
          <w:rFonts w:ascii="Times New Roman" w:hAnsi="Times New Roman" w:cs="Times New Roman"/>
          <w:sz w:val="28"/>
          <w:szCs w:val="28"/>
        </w:rPr>
        <w:footnoteReference w:id="16"/>
      </w:r>
      <w:r w:rsidR="007F630F" w:rsidRPr="00246B32">
        <w:rPr>
          <w:rFonts w:ascii="Times New Roman" w:hAnsi="Times New Roman" w:cs="Times New Roman"/>
          <w:sz w:val="28"/>
          <w:szCs w:val="28"/>
        </w:rPr>
        <w:t xml:space="preserve">  </w:t>
      </w:r>
    </w:p>
    <w:p w14:paraId="7280D129" w14:textId="77777777" w:rsidR="008801BE" w:rsidRPr="00246B32" w:rsidRDefault="007F630F" w:rsidP="003A3218">
      <w:pPr>
        <w:spacing w:line="360" w:lineRule="auto"/>
        <w:rPr>
          <w:rFonts w:ascii="Times New Roman" w:hAnsi="Times New Roman" w:cs="Times New Roman"/>
          <w:sz w:val="28"/>
          <w:szCs w:val="28"/>
        </w:rPr>
      </w:pPr>
      <w:r w:rsidRPr="00246B32">
        <w:rPr>
          <w:rFonts w:ascii="Times New Roman" w:hAnsi="Times New Roman" w:cs="Times New Roman"/>
          <w:sz w:val="28"/>
          <w:szCs w:val="28"/>
        </w:rPr>
        <w:t xml:space="preserve">An important catalyst to this </w:t>
      </w:r>
      <w:r w:rsidR="0015719B" w:rsidRPr="00246B32">
        <w:rPr>
          <w:rFonts w:ascii="Times New Roman" w:hAnsi="Times New Roman" w:cs="Times New Roman"/>
          <w:sz w:val="28"/>
          <w:szCs w:val="28"/>
        </w:rPr>
        <w:t xml:space="preserve">has been </w:t>
      </w:r>
      <w:r w:rsidR="00804DCE" w:rsidRPr="00246B32">
        <w:rPr>
          <w:rFonts w:ascii="Times New Roman" w:hAnsi="Times New Roman" w:cs="Times New Roman"/>
          <w:sz w:val="28"/>
          <w:szCs w:val="28"/>
        </w:rPr>
        <w:t xml:space="preserve">the identification of </w:t>
      </w:r>
      <w:r w:rsidR="00A36EB5" w:rsidRPr="00246B32">
        <w:rPr>
          <w:rFonts w:ascii="Times New Roman" w:hAnsi="Times New Roman" w:cs="Times New Roman"/>
          <w:sz w:val="28"/>
          <w:szCs w:val="28"/>
        </w:rPr>
        <w:t xml:space="preserve">common </w:t>
      </w:r>
      <w:r w:rsidR="0014722F" w:rsidRPr="00246B32">
        <w:rPr>
          <w:rFonts w:ascii="Times New Roman" w:hAnsi="Times New Roman" w:cs="Times New Roman"/>
          <w:sz w:val="28"/>
          <w:szCs w:val="28"/>
        </w:rPr>
        <w:t xml:space="preserve">historical </w:t>
      </w:r>
      <w:r w:rsidR="00A36EB5" w:rsidRPr="00246B32">
        <w:rPr>
          <w:rFonts w:ascii="Times New Roman" w:hAnsi="Times New Roman" w:cs="Times New Roman"/>
          <w:sz w:val="28"/>
          <w:szCs w:val="28"/>
        </w:rPr>
        <w:t>experience</w:t>
      </w:r>
      <w:r w:rsidR="000A4CA5">
        <w:rPr>
          <w:rFonts w:ascii="Times New Roman" w:hAnsi="Times New Roman" w:cs="Times New Roman"/>
          <w:sz w:val="28"/>
          <w:szCs w:val="28"/>
        </w:rPr>
        <w:t>,</w:t>
      </w:r>
      <w:r w:rsidR="00A36EB5" w:rsidRPr="00246B32">
        <w:rPr>
          <w:rFonts w:ascii="Times New Roman" w:hAnsi="Times New Roman" w:cs="Times New Roman"/>
          <w:sz w:val="28"/>
          <w:szCs w:val="28"/>
        </w:rPr>
        <w:t xml:space="preserve"> </w:t>
      </w:r>
      <w:r w:rsidR="008F5999" w:rsidRPr="00246B32">
        <w:rPr>
          <w:rFonts w:ascii="Times New Roman" w:hAnsi="Times New Roman" w:cs="Times New Roman"/>
          <w:sz w:val="28"/>
          <w:szCs w:val="28"/>
        </w:rPr>
        <w:t xml:space="preserve">both within communities, across communities and </w:t>
      </w:r>
      <w:r w:rsidRPr="00246B32">
        <w:rPr>
          <w:rFonts w:ascii="Times New Roman" w:hAnsi="Times New Roman" w:cs="Times New Roman"/>
          <w:sz w:val="28"/>
          <w:szCs w:val="28"/>
        </w:rPr>
        <w:t>a</w:t>
      </w:r>
      <w:r w:rsidR="008F5999" w:rsidRPr="00246B32">
        <w:rPr>
          <w:rFonts w:ascii="Times New Roman" w:hAnsi="Times New Roman" w:cs="Times New Roman"/>
          <w:sz w:val="28"/>
          <w:szCs w:val="28"/>
        </w:rPr>
        <w:t xml:space="preserve">cross </w:t>
      </w:r>
      <w:r w:rsidRPr="00246B32">
        <w:rPr>
          <w:rFonts w:ascii="Times New Roman" w:hAnsi="Times New Roman" w:cs="Times New Roman"/>
          <w:sz w:val="28"/>
          <w:szCs w:val="28"/>
        </w:rPr>
        <w:t xml:space="preserve">the Irish </w:t>
      </w:r>
      <w:r w:rsidR="008F5999" w:rsidRPr="00246B32">
        <w:rPr>
          <w:rFonts w:ascii="Times New Roman" w:hAnsi="Times New Roman" w:cs="Times New Roman"/>
          <w:sz w:val="28"/>
          <w:szCs w:val="28"/>
        </w:rPr>
        <w:t>border</w:t>
      </w:r>
      <w:r w:rsidRPr="00246B32">
        <w:rPr>
          <w:rFonts w:ascii="Times New Roman" w:hAnsi="Times New Roman" w:cs="Times New Roman"/>
          <w:sz w:val="28"/>
          <w:szCs w:val="28"/>
        </w:rPr>
        <w:t xml:space="preserve">. Those promoting a more open and inclusive </w:t>
      </w:r>
      <w:r w:rsidR="00250DB7" w:rsidRPr="00246B32">
        <w:rPr>
          <w:rFonts w:ascii="Times New Roman" w:hAnsi="Times New Roman" w:cs="Times New Roman"/>
          <w:sz w:val="28"/>
          <w:szCs w:val="28"/>
        </w:rPr>
        <w:t xml:space="preserve">approach to remembering </w:t>
      </w:r>
      <w:r w:rsidR="00CF1B9E" w:rsidRPr="00246B32">
        <w:rPr>
          <w:rFonts w:ascii="Times New Roman" w:hAnsi="Times New Roman" w:cs="Times New Roman"/>
          <w:sz w:val="28"/>
          <w:szCs w:val="28"/>
        </w:rPr>
        <w:t xml:space="preserve">have been careful to give attention to movements and events </w:t>
      </w:r>
      <w:r w:rsidR="00250DB7" w:rsidRPr="00246B32">
        <w:rPr>
          <w:rFonts w:ascii="Times New Roman" w:hAnsi="Times New Roman" w:cs="Times New Roman"/>
          <w:sz w:val="28"/>
          <w:szCs w:val="28"/>
        </w:rPr>
        <w:t>of the Decade in which Irish people of all backgrounds could find some common ground</w:t>
      </w:r>
      <w:r w:rsidR="00CF1B9E" w:rsidRPr="00246B32">
        <w:rPr>
          <w:rFonts w:ascii="Times New Roman" w:hAnsi="Times New Roman" w:cs="Times New Roman"/>
          <w:sz w:val="28"/>
          <w:szCs w:val="28"/>
        </w:rPr>
        <w:t xml:space="preserve"> , as well as those anniversaries deemed contentious</w:t>
      </w:r>
      <w:r w:rsidR="00250DB7" w:rsidRPr="00246B32">
        <w:rPr>
          <w:rFonts w:ascii="Times New Roman" w:hAnsi="Times New Roman" w:cs="Times New Roman"/>
          <w:sz w:val="28"/>
          <w:szCs w:val="28"/>
        </w:rPr>
        <w:t xml:space="preserve">. </w:t>
      </w:r>
      <w:r w:rsidR="00CF1B9E" w:rsidRPr="00246B32">
        <w:rPr>
          <w:rFonts w:ascii="Times New Roman" w:hAnsi="Times New Roman" w:cs="Times New Roman"/>
          <w:sz w:val="28"/>
          <w:szCs w:val="28"/>
        </w:rPr>
        <w:t xml:space="preserve">The </w:t>
      </w:r>
      <w:r w:rsidR="00820AFF">
        <w:rPr>
          <w:rFonts w:ascii="Times New Roman" w:hAnsi="Times New Roman" w:cs="Times New Roman"/>
          <w:sz w:val="28"/>
          <w:szCs w:val="28"/>
        </w:rPr>
        <w:t xml:space="preserve">years </w:t>
      </w:r>
      <w:r w:rsidR="00250DB7" w:rsidRPr="00246B32">
        <w:rPr>
          <w:rFonts w:ascii="Times New Roman" w:hAnsi="Times New Roman" w:cs="Times New Roman"/>
          <w:sz w:val="28"/>
          <w:szCs w:val="28"/>
        </w:rPr>
        <w:t>1912-19, espec</w:t>
      </w:r>
      <w:r w:rsidR="00CF1B9E" w:rsidRPr="00246B32">
        <w:rPr>
          <w:rFonts w:ascii="Times New Roman" w:hAnsi="Times New Roman" w:cs="Times New Roman"/>
          <w:sz w:val="28"/>
          <w:szCs w:val="28"/>
        </w:rPr>
        <w:t xml:space="preserve">ially, were </w:t>
      </w:r>
      <w:r w:rsidR="00820AFF">
        <w:rPr>
          <w:rFonts w:ascii="Times New Roman" w:hAnsi="Times New Roman" w:cs="Times New Roman"/>
          <w:sz w:val="28"/>
          <w:szCs w:val="28"/>
        </w:rPr>
        <w:t xml:space="preserve">ones </w:t>
      </w:r>
      <w:r w:rsidR="00CF1B9E" w:rsidRPr="00246B32">
        <w:rPr>
          <w:rFonts w:ascii="Times New Roman" w:hAnsi="Times New Roman" w:cs="Times New Roman"/>
          <w:sz w:val="28"/>
          <w:szCs w:val="28"/>
        </w:rPr>
        <w:t>of struggle for</w:t>
      </w:r>
      <w:r w:rsidR="00250DB7" w:rsidRPr="00246B32">
        <w:rPr>
          <w:rFonts w:ascii="Times New Roman" w:hAnsi="Times New Roman" w:cs="Times New Roman"/>
          <w:sz w:val="28"/>
          <w:szCs w:val="28"/>
        </w:rPr>
        <w:t xml:space="preserve"> the labour movement on the island </w:t>
      </w:r>
      <w:r w:rsidR="00CF1B9E" w:rsidRPr="00246B32">
        <w:rPr>
          <w:rFonts w:ascii="Times New Roman" w:hAnsi="Times New Roman" w:cs="Times New Roman"/>
          <w:sz w:val="28"/>
          <w:szCs w:val="28"/>
        </w:rPr>
        <w:t xml:space="preserve">and this </w:t>
      </w:r>
      <w:r w:rsidR="00250DB7" w:rsidRPr="00246B32">
        <w:rPr>
          <w:rFonts w:ascii="Times New Roman" w:hAnsi="Times New Roman" w:cs="Times New Roman"/>
          <w:sz w:val="28"/>
          <w:szCs w:val="28"/>
        </w:rPr>
        <w:t xml:space="preserve">featured large scale strikes and lock-outs in which Protestant and Catholic workers </w:t>
      </w:r>
      <w:r w:rsidR="00CF1B9E" w:rsidRPr="00246B32">
        <w:rPr>
          <w:rFonts w:ascii="Times New Roman" w:hAnsi="Times New Roman" w:cs="Times New Roman"/>
          <w:sz w:val="28"/>
          <w:szCs w:val="28"/>
        </w:rPr>
        <w:t xml:space="preserve">often found </w:t>
      </w:r>
      <w:r w:rsidR="00250DB7" w:rsidRPr="00246B32">
        <w:rPr>
          <w:rFonts w:ascii="Times New Roman" w:hAnsi="Times New Roman" w:cs="Times New Roman"/>
          <w:sz w:val="28"/>
          <w:szCs w:val="28"/>
        </w:rPr>
        <w:t xml:space="preserve">common cause. Similarly, the fight for female </w:t>
      </w:r>
      <w:r w:rsidR="008F5999" w:rsidRPr="00246B32">
        <w:rPr>
          <w:rFonts w:ascii="Times New Roman" w:hAnsi="Times New Roman" w:cs="Times New Roman"/>
          <w:sz w:val="28"/>
          <w:szCs w:val="28"/>
        </w:rPr>
        <w:t>suff</w:t>
      </w:r>
      <w:r w:rsidR="00A36EB5" w:rsidRPr="00246B32">
        <w:rPr>
          <w:rFonts w:ascii="Times New Roman" w:hAnsi="Times New Roman" w:cs="Times New Roman"/>
          <w:sz w:val="28"/>
          <w:szCs w:val="28"/>
        </w:rPr>
        <w:t>rage</w:t>
      </w:r>
      <w:r w:rsidR="00504FD2" w:rsidRPr="00246B32">
        <w:rPr>
          <w:rFonts w:ascii="Times New Roman" w:hAnsi="Times New Roman" w:cs="Times New Roman"/>
          <w:sz w:val="28"/>
          <w:szCs w:val="28"/>
        </w:rPr>
        <w:t>, in Ireland and Great Britain</w:t>
      </w:r>
      <w:r w:rsidR="00250DB7" w:rsidRPr="00246B32">
        <w:rPr>
          <w:rFonts w:ascii="Times New Roman" w:hAnsi="Times New Roman" w:cs="Times New Roman"/>
          <w:sz w:val="28"/>
          <w:szCs w:val="28"/>
        </w:rPr>
        <w:t>, involved women from all creeds and classes</w:t>
      </w:r>
      <w:r w:rsidR="00504FD2" w:rsidRPr="00246B32">
        <w:rPr>
          <w:rFonts w:ascii="Times New Roman" w:hAnsi="Times New Roman" w:cs="Times New Roman"/>
          <w:sz w:val="28"/>
          <w:szCs w:val="28"/>
        </w:rPr>
        <w:t>. Above all</w:t>
      </w:r>
      <w:r w:rsidR="003319A6" w:rsidRPr="00246B32">
        <w:rPr>
          <w:rFonts w:ascii="Times New Roman" w:hAnsi="Times New Roman" w:cs="Times New Roman"/>
          <w:sz w:val="28"/>
          <w:szCs w:val="28"/>
        </w:rPr>
        <w:t>,</w:t>
      </w:r>
      <w:r w:rsidR="00CF1B9E" w:rsidRPr="00246B32">
        <w:rPr>
          <w:rFonts w:ascii="Times New Roman" w:hAnsi="Times New Roman" w:cs="Times New Roman"/>
          <w:sz w:val="28"/>
          <w:szCs w:val="28"/>
        </w:rPr>
        <w:t xml:space="preserve"> a creative re-imagining of how </w:t>
      </w:r>
      <w:r w:rsidR="00A36EB5" w:rsidRPr="00246B32">
        <w:rPr>
          <w:rFonts w:ascii="Times New Roman" w:hAnsi="Times New Roman" w:cs="Times New Roman"/>
          <w:sz w:val="28"/>
          <w:szCs w:val="28"/>
        </w:rPr>
        <w:t>the events of the 1</w:t>
      </w:r>
      <w:r w:rsidR="00A36EB5" w:rsidRPr="00246B32">
        <w:rPr>
          <w:rFonts w:ascii="Times New Roman" w:hAnsi="Times New Roman" w:cs="Times New Roman"/>
          <w:sz w:val="28"/>
          <w:szCs w:val="28"/>
          <w:vertAlign w:val="superscript"/>
        </w:rPr>
        <w:t>st</w:t>
      </w:r>
      <w:r w:rsidR="008F5999" w:rsidRPr="00246B32">
        <w:rPr>
          <w:rFonts w:ascii="Times New Roman" w:hAnsi="Times New Roman" w:cs="Times New Roman"/>
          <w:sz w:val="28"/>
          <w:szCs w:val="28"/>
        </w:rPr>
        <w:t xml:space="preserve"> World W</w:t>
      </w:r>
      <w:r w:rsidR="00A36EB5" w:rsidRPr="00246B32">
        <w:rPr>
          <w:rFonts w:ascii="Times New Roman" w:hAnsi="Times New Roman" w:cs="Times New Roman"/>
          <w:sz w:val="28"/>
          <w:szCs w:val="28"/>
        </w:rPr>
        <w:t>ar</w:t>
      </w:r>
      <w:r w:rsidR="00CF1B9E" w:rsidRPr="00246B32">
        <w:rPr>
          <w:rFonts w:ascii="Times New Roman" w:hAnsi="Times New Roman" w:cs="Times New Roman"/>
          <w:sz w:val="28"/>
          <w:szCs w:val="28"/>
        </w:rPr>
        <w:t xml:space="preserve"> can be commemorated has</w:t>
      </w:r>
      <w:r w:rsidR="004D7168" w:rsidRPr="00246B32">
        <w:rPr>
          <w:rFonts w:ascii="Times New Roman" w:hAnsi="Times New Roman" w:cs="Times New Roman"/>
          <w:sz w:val="28"/>
          <w:szCs w:val="28"/>
        </w:rPr>
        <w:t xml:space="preserve"> facilitated </w:t>
      </w:r>
      <w:r w:rsidR="0015719B" w:rsidRPr="00246B32">
        <w:rPr>
          <w:rFonts w:ascii="Times New Roman" w:hAnsi="Times New Roman" w:cs="Times New Roman"/>
          <w:sz w:val="28"/>
          <w:szCs w:val="28"/>
        </w:rPr>
        <w:t>collective experiences</w:t>
      </w:r>
      <w:r w:rsidR="004D7168" w:rsidRPr="00246B32">
        <w:rPr>
          <w:rFonts w:ascii="Times New Roman" w:hAnsi="Times New Roman" w:cs="Times New Roman"/>
          <w:sz w:val="28"/>
          <w:szCs w:val="28"/>
        </w:rPr>
        <w:t>, thus providing</w:t>
      </w:r>
      <w:r w:rsidR="0015719B" w:rsidRPr="00246B32">
        <w:rPr>
          <w:rFonts w:ascii="Times New Roman" w:hAnsi="Times New Roman" w:cs="Times New Roman"/>
          <w:sz w:val="28"/>
          <w:szCs w:val="28"/>
        </w:rPr>
        <w:t xml:space="preserve"> bridges by which groups have crossed into </w:t>
      </w:r>
      <w:r w:rsidR="00804DCE" w:rsidRPr="00246B32">
        <w:rPr>
          <w:rFonts w:ascii="Times New Roman" w:hAnsi="Times New Roman" w:cs="Times New Roman"/>
          <w:sz w:val="28"/>
          <w:szCs w:val="28"/>
        </w:rPr>
        <w:t>each other</w:t>
      </w:r>
      <w:r w:rsidR="008C7774" w:rsidRPr="00246B32">
        <w:rPr>
          <w:rFonts w:ascii="Times New Roman" w:hAnsi="Times New Roman" w:cs="Times New Roman"/>
          <w:sz w:val="28"/>
          <w:szCs w:val="28"/>
        </w:rPr>
        <w:t>’</w:t>
      </w:r>
      <w:r w:rsidR="0015719B" w:rsidRPr="00246B32">
        <w:rPr>
          <w:rFonts w:ascii="Times New Roman" w:hAnsi="Times New Roman" w:cs="Times New Roman"/>
          <w:sz w:val="28"/>
          <w:szCs w:val="28"/>
        </w:rPr>
        <w:t xml:space="preserve">s </w:t>
      </w:r>
      <w:r w:rsidR="004D7168" w:rsidRPr="00246B32">
        <w:rPr>
          <w:rFonts w:ascii="Times New Roman" w:hAnsi="Times New Roman" w:cs="Times New Roman"/>
          <w:sz w:val="28"/>
          <w:szCs w:val="28"/>
        </w:rPr>
        <w:t>historical consciousness. Traditionally, remembrance of the world wars has been largely the preserve of unionists, despite the huge contribution made by na</w:t>
      </w:r>
      <w:r w:rsidR="00804DCE" w:rsidRPr="00246B32">
        <w:rPr>
          <w:rFonts w:ascii="Times New Roman" w:hAnsi="Times New Roman" w:cs="Times New Roman"/>
          <w:sz w:val="28"/>
          <w:szCs w:val="28"/>
        </w:rPr>
        <w:t>tionalist, C</w:t>
      </w:r>
      <w:r w:rsidR="004D7168" w:rsidRPr="00246B32">
        <w:rPr>
          <w:rFonts w:ascii="Times New Roman" w:hAnsi="Times New Roman" w:cs="Times New Roman"/>
          <w:sz w:val="28"/>
          <w:szCs w:val="28"/>
        </w:rPr>
        <w:t xml:space="preserve">atholic Ireland to the British war effort between 1914-18 </w:t>
      </w:r>
      <w:r w:rsidR="00804DCE" w:rsidRPr="00246B32">
        <w:rPr>
          <w:rFonts w:ascii="Times New Roman" w:hAnsi="Times New Roman" w:cs="Times New Roman"/>
          <w:sz w:val="28"/>
          <w:szCs w:val="28"/>
        </w:rPr>
        <w:t>(</w:t>
      </w:r>
      <w:r w:rsidR="004D7168" w:rsidRPr="00246B32">
        <w:rPr>
          <w:rFonts w:ascii="Times New Roman" w:hAnsi="Times New Roman" w:cs="Times New Roman"/>
          <w:sz w:val="28"/>
          <w:szCs w:val="28"/>
        </w:rPr>
        <w:t>and, indeed, 1939-45</w:t>
      </w:r>
      <w:r w:rsidR="00804DCE" w:rsidRPr="00246B32">
        <w:rPr>
          <w:rFonts w:ascii="Times New Roman" w:hAnsi="Times New Roman" w:cs="Times New Roman"/>
          <w:sz w:val="28"/>
          <w:szCs w:val="28"/>
        </w:rPr>
        <w:t>)</w:t>
      </w:r>
      <w:r w:rsidR="004D7168" w:rsidRPr="00246B32">
        <w:rPr>
          <w:rFonts w:ascii="Times New Roman" w:hAnsi="Times New Roman" w:cs="Times New Roman"/>
          <w:sz w:val="28"/>
          <w:szCs w:val="28"/>
        </w:rPr>
        <w:t xml:space="preserve">. </w:t>
      </w:r>
      <w:r w:rsidR="005F7CEF" w:rsidRPr="00246B32">
        <w:rPr>
          <w:rFonts w:ascii="Times New Roman" w:hAnsi="Times New Roman" w:cs="Times New Roman"/>
          <w:sz w:val="28"/>
          <w:szCs w:val="28"/>
        </w:rPr>
        <w:t>Collective n</w:t>
      </w:r>
      <w:r w:rsidR="004D7168" w:rsidRPr="00246B32">
        <w:rPr>
          <w:rFonts w:ascii="Times New Roman" w:hAnsi="Times New Roman" w:cs="Times New Roman"/>
          <w:sz w:val="28"/>
          <w:szCs w:val="28"/>
        </w:rPr>
        <w:t xml:space="preserve">ationalist discomfort at acknowledging this grew from partition onwards and was </w:t>
      </w:r>
      <w:r w:rsidR="003319A6" w:rsidRPr="00246B32">
        <w:rPr>
          <w:rFonts w:ascii="Times New Roman" w:hAnsi="Times New Roman" w:cs="Times New Roman"/>
          <w:sz w:val="28"/>
          <w:szCs w:val="28"/>
        </w:rPr>
        <w:t>exacerbated</w:t>
      </w:r>
      <w:r w:rsidR="004D7168" w:rsidRPr="00246B32">
        <w:rPr>
          <w:rFonts w:ascii="Times New Roman" w:hAnsi="Times New Roman" w:cs="Times New Roman"/>
          <w:sz w:val="28"/>
          <w:szCs w:val="28"/>
        </w:rPr>
        <w:t xml:space="preserve"> by the presence of British soldiers on Irish streets </w:t>
      </w:r>
      <w:r w:rsidR="003319A6" w:rsidRPr="00246B32">
        <w:rPr>
          <w:rFonts w:ascii="Times New Roman" w:hAnsi="Times New Roman" w:cs="Times New Roman"/>
          <w:sz w:val="28"/>
          <w:szCs w:val="28"/>
        </w:rPr>
        <w:t>after 1969</w:t>
      </w:r>
      <w:r w:rsidR="00820AFF">
        <w:rPr>
          <w:rFonts w:ascii="Times New Roman" w:hAnsi="Times New Roman" w:cs="Times New Roman"/>
          <w:sz w:val="28"/>
          <w:szCs w:val="28"/>
        </w:rPr>
        <w:t>,</w:t>
      </w:r>
      <w:r w:rsidR="003319A6" w:rsidRPr="00246B32">
        <w:rPr>
          <w:rFonts w:ascii="Times New Roman" w:hAnsi="Times New Roman" w:cs="Times New Roman"/>
          <w:sz w:val="28"/>
          <w:szCs w:val="28"/>
        </w:rPr>
        <w:t xml:space="preserve"> during the Northern Irish Troubles. The meeting of the respective heads of state</w:t>
      </w:r>
      <w:r w:rsidR="00804DCE" w:rsidRPr="00246B32">
        <w:rPr>
          <w:rFonts w:ascii="Times New Roman" w:hAnsi="Times New Roman" w:cs="Times New Roman"/>
          <w:sz w:val="28"/>
          <w:szCs w:val="28"/>
        </w:rPr>
        <w:t xml:space="preserve">, the Queen and the Irish </w:t>
      </w:r>
      <w:r w:rsidR="00804DCE" w:rsidRPr="00246B32">
        <w:rPr>
          <w:rFonts w:ascii="Times New Roman" w:hAnsi="Times New Roman" w:cs="Times New Roman"/>
          <w:sz w:val="28"/>
          <w:szCs w:val="28"/>
        </w:rPr>
        <w:lastRenderedPageBreak/>
        <w:t xml:space="preserve">President, </w:t>
      </w:r>
      <w:r w:rsidR="000A4CA5">
        <w:rPr>
          <w:rFonts w:ascii="Times New Roman" w:hAnsi="Times New Roman" w:cs="Times New Roman"/>
          <w:sz w:val="28"/>
          <w:szCs w:val="28"/>
        </w:rPr>
        <w:t>in 2011</w:t>
      </w:r>
      <w:r w:rsidR="003319A6" w:rsidRPr="00246B32">
        <w:rPr>
          <w:rFonts w:ascii="Times New Roman" w:hAnsi="Times New Roman" w:cs="Times New Roman"/>
          <w:sz w:val="28"/>
          <w:szCs w:val="28"/>
        </w:rPr>
        <w:t xml:space="preserve"> set a positive tone</w:t>
      </w:r>
      <w:r w:rsidR="00E72B76" w:rsidRPr="00246B32">
        <w:rPr>
          <w:rFonts w:ascii="Times New Roman" w:hAnsi="Times New Roman" w:cs="Times New Roman"/>
          <w:sz w:val="28"/>
          <w:szCs w:val="28"/>
        </w:rPr>
        <w:t>. C</w:t>
      </w:r>
      <w:r w:rsidR="00804DCE" w:rsidRPr="00246B32">
        <w:rPr>
          <w:rFonts w:ascii="Times New Roman" w:hAnsi="Times New Roman" w:cs="Times New Roman"/>
          <w:sz w:val="28"/>
          <w:szCs w:val="28"/>
        </w:rPr>
        <w:t>ombined with the</w:t>
      </w:r>
      <w:r w:rsidR="003319A6" w:rsidRPr="00246B32">
        <w:rPr>
          <w:rFonts w:ascii="Times New Roman" w:hAnsi="Times New Roman" w:cs="Times New Roman"/>
          <w:sz w:val="28"/>
          <w:szCs w:val="28"/>
        </w:rPr>
        <w:t xml:space="preserve"> more peaceful </w:t>
      </w:r>
      <w:r w:rsidR="008C7774" w:rsidRPr="00246B32">
        <w:rPr>
          <w:rFonts w:ascii="Times New Roman" w:hAnsi="Times New Roman" w:cs="Times New Roman"/>
          <w:sz w:val="28"/>
          <w:szCs w:val="28"/>
        </w:rPr>
        <w:t xml:space="preserve">post </w:t>
      </w:r>
      <w:r w:rsidR="00804DCE" w:rsidRPr="00246B32">
        <w:rPr>
          <w:rFonts w:ascii="Times New Roman" w:hAnsi="Times New Roman" w:cs="Times New Roman"/>
          <w:sz w:val="28"/>
          <w:szCs w:val="28"/>
        </w:rPr>
        <w:t xml:space="preserve">agreement </w:t>
      </w:r>
      <w:r w:rsidR="003319A6" w:rsidRPr="00246B32">
        <w:rPr>
          <w:rFonts w:ascii="Times New Roman" w:hAnsi="Times New Roman" w:cs="Times New Roman"/>
          <w:sz w:val="28"/>
          <w:szCs w:val="28"/>
        </w:rPr>
        <w:t>environment and civil society support</w:t>
      </w:r>
      <w:r w:rsidR="00804DCE" w:rsidRPr="00246B32">
        <w:rPr>
          <w:rFonts w:ascii="Times New Roman" w:hAnsi="Times New Roman" w:cs="Times New Roman"/>
          <w:sz w:val="28"/>
          <w:szCs w:val="28"/>
        </w:rPr>
        <w:t>,</w:t>
      </w:r>
      <w:r w:rsidR="003319A6" w:rsidRPr="00246B32">
        <w:rPr>
          <w:rFonts w:ascii="Times New Roman" w:hAnsi="Times New Roman" w:cs="Times New Roman"/>
          <w:sz w:val="28"/>
          <w:szCs w:val="28"/>
        </w:rPr>
        <w:t xml:space="preserve"> space has been </w:t>
      </w:r>
      <w:r w:rsidR="00E72B76" w:rsidRPr="00246B32">
        <w:rPr>
          <w:rFonts w:ascii="Times New Roman" w:hAnsi="Times New Roman" w:cs="Times New Roman"/>
          <w:sz w:val="28"/>
          <w:szCs w:val="28"/>
        </w:rPr>
        <w:t xml:space="preserve">found </w:t>
      </w:r>
      <w:r w:rsidR="003319A6" w:rsidRPr="00246B32">
        <w:rPr>
          <w:rFonts w:ascii="Times New Roman" w:hAnsi="Times New Roman" w:cs="Times New Roman"/>
          <w:sz w:val="28"/>
          <w:szCs w:val="28"/>
        </w:rPr>
        <w:t>whereby unionists better recognise the part played by nationalist</w:t>
      </w:r>
      <w:r w:rsidR="00E72B76" w:rsidRPr="00246B32">
        <w:rPr>
          <w:rFonts w:ascii="Times New Roman" w:hAnsi="Times New Roman" w:cs="Times New Roman"/>
          <w:sz w:val="28"/>
          <w:szCs w:val="28"/>
        </w:rPr>
        <w:t>s</w:t>
      </w:r>
      <w:r w:rsidR="003319A6" w:rsidRPr="00246B32">
        <w:rPr>
          <w:rFonts w:ascii="Times New Roman" w:hAnsi="Times New Roman" w:cs="Times New Roman"/>
          <w:sz w:val="28"/>
          <w:szCs w:val="28"/>
        </w:rPr>
        <w:t xml:space="preserve"> in the war </w:t>
      </w:r>
      <w:r w:rsidR="00E72B76" w:rsidRPr="00246B32">
        <w:rPr>
          <w:rFonts w:ascii="Times New Roman" w:hAnsi="Times New Roman" w:cs="Times New Roman"/>
          <w:sz w:val="28"/>
          <w:szCs w:val="28"/>
        </w:rPr>
        <w:t xml:space="preserve">and nationalists </w:t>
      </w:r>
      <w:r w:rsidR="00820AFF">
        <w:rPr>
          <w:rFonts w:ascii="Times New Roman" w:hAnsi="Times New Roman" w:cs="Times New Roman"/>
          <w:sz w:val="28"/>
          <w:szCs w:val="28"/>
        </w:rPr>
        <w:t xml:space="preserve">have </w:t>
      </w:r>
      <w:r w:rsidR="00876BE5" w:rsidRPr="00246B32">
        <w:rPr>
          <w:rFonts w:ascii="Times New Roman" w:hAnsi="Times New Roman" w:cs="Times New Roman"/>
          <w:sz w:val="28"/>
          <w:szCs w:val="28"/>
        </w:rPr>
        <w:t>rediscover</w:t>
      </w:r>
      <w:r w:rsidR="00820AFF">
        <w:rPr>
          <w:rFonts w:ascii="Times New Roman" w:hAnsi="Times New Roman" w:cs="Times New Roman"/>
          <w:sz w:val="28"/>
          <w:szCs w:val="28"/>
        </w:rPr>
        <w:t>ed</w:t>
      </w:r>
      <w:r w:rsidR="00E72B76" w:rsidRPr="00246B32">
        <w:rPr>
          <w:rFonts w:ascii="Times New Roman" w:hAnsi="Times New Roman" w:cs="Times New Roman"/>
          <w:sz w:val="28"/>
          <w:szCs w:val="28"/>
        </w:rPr>
        <w:t xml:space="preserve"> aspects of their family </w:t>
      </w:r>
      <w:r w:rsidR="00876BE5" w:rsidRPr="00246B32">
        <w:rPr>
          <w:rFonts w:ascii="Times New Roman" w:hAnsi="Times New Roman" w:cs="Times New Roman"/>
          <w:sz w:val="28"/>
          <w:szCs w:val="28"/>
        </w:rPr>
        <w:t xml:space="preserve">and community </w:t>
      </w:r>
      <w:r w:rsidR="00E72B76" w:rsidRPr="00246B32">
        <w:rPr>
          <w:rFonts w:ascii="Times New Roman" w:hAnsi="Times New Roman" w:cs="Times New Roman"/>
          <w:sz w:val="28"/>
          <w:szCs w:val="28"/>
        </w:rPr>
        <w:t>past that has been long buried.</w:t>
      </w:r>
      <w:r w:rsidR="00D661E9" w:rsidRPr="00246B32">
        <w:rPr>
          <w:rFonts w:ascii="Times New Roman" w:hAnsi="Times New Roman" w:cs="Times New Roman"/>
          <w:sz w:val="28"/>
          <w:szCs w:val="28"/>
        </w:rPr>
        <w:t xml:space="preserve"> </w:t>
      </w:r>
    </w:p>
    <w:p w14:paraId="52E5067B" w14:textId="77777777" w:rsidR="008F5999" w:rsidRPr="00246B32" w:rsidRDefault="00D661E9" w:rsidP="003A3218">
      <w:pPr>
        <w:spacing w:line="360" w:lineRule="auto"/>
        <w:rPr>
          <w:rFonts w:ascii="Times New Roman" w:hAnsi="Times New Roman" w:cs="Times New Roman"/>
          <w:sz w:val="28"/>
          <w:szCs w:val="28"/>
        </w:rPr>
      </w:pPr>
      <w:r w:rsidRPr="00246B32">
        <w:rPr>
          <w:rFonts w:ascii="Times New Roman" w:hAnsi="Times New Roman" w:cs="Times New Roman"/>
          <w:sz w:val="28"/>
          <w:szCs w:val="28"/>
        </w:rPr>
        <w:t xml:space="preserve">Thus, the exploration of common experience has helped a culture of shared remembering to develop. Of course, we </w:t>
      </w:r>
      <w:r w:rsidR="008801BE" w:rsidRPr="00246B32">
        <w:rPr>
          <w:rFonts w:ascii="Times New Roman" w:hAnsi="Times New Roman" w:cs="Times New Roman"/>
          <w:sz w:val="28"/>
          <w:szCs w:val="28"/>
        </w:rPr>
        <w:t xml:space="preserve">must be careful not to overestimate the impact </w:t>
      </w:r>
      <w:r w:rsidRPr="00246B32">
        <w:rPr>
          <w:rFonts w:ascii="Times New Roman" w:hAnsi="Times New Roman" w:cs="Times New Roman"/>
          <w:sz w:val="28"/>
          <w:szCs w:val="28"/>
        </w:rPr>
        <w:t>of the ethical remembering concept. Not all commemorative activities have sought</w:t>
      </w:r>
      <w:r w:rsidR="005F7CEF" w:rsidRPr="00246B32">
        <w:rPr>
          <w:rFonts w:ascii="Times New Roman" w:hAnsi="Times New Roman" w:cs="Times New Roman"/>
          <w:sz w:val="28"/>
          <w:szCs w:val="28"/>
        </w:rPr>
        <w:t>,</w:t>
      </w:r>
      <w:r w:rsidRPr="00246B32">
        <w:rPr>
          <w:rFonts w:ascii="Times New Roman" w:hAnsi="Times New Roman" w:cs="Times New Roman"/>
          <w:sz w:val="28"/>
          <w:szCs w:val="28"/>
        </w:rPr>
        <w:t xml:space="preserve"> or been granted</w:t>
      </w:r>
      <w:r w:rsidR="005F7CEF" w:rsidRPr="00246B32">
        <w:rPr>
          <w:rFonts w:ascii="Times New Roman" w:hAnsi="Times New Roman" w:cs="Times New Roman"/>
          <w:sz w:val="28"/>
          <w:szCs w:val="28"/>
        </w:rPr>
        <w:t>,</w:t>
      </w:r>
      <w:r w:rsidRPr="00246B32">
        <w:rPr>
          <w:rFonts w:ascii="Times New Roman" w:hAnsi="Times New Roman" w:cs="Times New Roman"/>
          <w:sz w:val="28"/>
          <w:szCs w:val="28"/>
        </w:rPr>
        <w:t xml:space="preserve"> the endorsement of the CRC initiative. M</w:t>
      </w:r>
      <w:r w:rsidR="008801BE" w:rsidRPr="00246B32">
        <w:rPr>
          <w:rFonts w:ascii="Times New Roman" w:hAnsi="Times New Roman" w:cs="Times New Roman"/>
          <w:sz w:val="28"/>
          <w:szCs w:val="28"/>
        </w:rPr>
        <w:t xml:space="preserve">y own work, in the context of formal education, demonstrates the </w:t>
      </w:r>
      <w:r w:rsidRPr="00246B32">
        <w:rPr>
          <w:rFonts w:ascii="Times New Roman" w:hAnsi="Times New Roman" w:cs="Times New Roman"/>
          <w:sz w:val="28"/>
          <w:szCs w:val="28"/>
        </w:rPr>
        <w:t xml:space="preserve">continuing </w:t>
      </w:r>
      <w:r w:rsidR="008801BE" w:rsidRPr="00246B32">
        <w:rPr>
          <w:rFonts w:ascii="Times New Roman" w:hAnsi="Times New Roman" w:cs="Times New Roman"/>
          <w:sz w:val="28"/>
          <w:szCs w:val="28"/>
        </w:rPr>
        <w:t xml:space="preserve">power of </w:t>
      </w:r>
      <w:r w:rsidR="005F7CEF" w:rsidRPr="00246B32">
        <w:rPr>
          <w:rFonts w:ascii="Times New Roman" w:hAnsi="Times New Roman" w:cs="Times New Roman"/>
          <w:sz w:val="28"/>
          <w:szCs w:val="28"/>
        </w:rPr>
        <w:t>partis</w:t>
      </w:r>
      <w:r w:rsidRPr="00246B32">
        <w:rPr>
          <w:rFonts w:ascii="Times New Roman" w:hAnsi="Times New Roman" w:cs="Times New Roman"/>
          <w:sz w:val="28"/>
          <w:szCs w:val="28"/>
        </w:rPr>
        <w:t>an “</w:t>
      </w:r>
      <w:r w:rsidR="008801BE" w:rsidRPr="00246B32">
        <w:rPr>
          <w:rFonts w:ascii="Times New Roman" w:hAnsi="Times New Roman" w:cs="Times New Roman"/>
          <w:sz w:val="28"/>
          <w:szCs w:val="28"/>
        </w:rPr>
        <w:t>street</w:t>
      </w:r>
      <w:r w:rsidRPr="00246B32">
        <w:rPr>
          <w:rFonts w:ascii="Times New Roman" w:hAnsi="Times New Roman" w:cs="Times New Roman"/>
          <w:sz w:val="28"/>
          <w:szCs w:val="28"/>
        </w:rPr>
        <w:t>”</w:t>
      </w:r>
      <w:r w:rsidR="008801BE" w:rsidRPr="00246B32">
        <w:rPr>
          <w:rFonts w:ascii="Times New Roman" w:hAnsi="Times New Roman" w:cs="Times New Roman"/>
          <w:sz w:val="28"/>
          <w:szCs w:val="28"/>
        </w:rPr>
        <w:t xml:space="preserve"> history and its resistan</w:t>
      </w:r>
      <w:r w:rsidR="0015719B" w:rsidRPr="00246B32">
        <w:rPr>
          <w:rFonts w:ascii="Times New Roman" w:hAnsi="Times New Roman" w:cs="Times New Roman"/>
          <w:sz w:val="28"/>
          <w:szCs w:val="28"/>
        </w:rPr>
        <w:t xml:space="preserve">ce to </w:t>
      </w:r>
      <w:r w:rsidRPr="00246B32">
        <w:rPr>
          <w:rFonts w:ascii="Times New Roman" w:hAnsi="Times New Roman" w:cs="Times New Roman"/>
          <w:sz w:val="28"/>
          <w:szCs w:val="28"/>
        </w:rPr>
        <w:t xml:space="preserve">rational </w:t>
      </w:r>
      <w:r w:rsidR="005F7CEF" w:rsidRPr="00246B32">
        <w:rPr>
          <w:rFonts w:ascii="Times New Roman" w:hAnsi="Times New Roman" w:cs="Times New Roman"/>
          <w:sz w:val="28"/>
          <w:szCs w:val="28"/>
        </w:rPr>
        <w:t xml:space="preserve">historical </w:t>
      </w:r>
      <w:r w:rsidRPr="00246B32">
        <w:rPr>
          <w:rFonts w:ascii="Times New Roman" w:hAnsi="Times New Roman" w:cs="Times New Roman"/>
          <w:sz w:val="28"/>
          <w:szCs w:val="28"/>
        </w:rPr>
        <w:t>argument.</w:t>
      </w:r>
      <w:r w:rsidR="00820AFF">
        <w:rPr>
          <w:rStyle w:val="FootnoteReference"/>
          <w:rFonts w:ascii="Times New Roman" w:hAnsi="Times New Roman" w:cs="Times New Roman"/>
          <w:sz w:val="28"/>
          <w:szCs w:val="28"/>
        </w:rPr>
        <w:footnoteReference w:id="17"/>
      </w:r>
      <w:r w:rsidRPr="00246B32">
        <w:rPr>
          <w:rFonts w:ascii="Times New Roman" w:hAnsi="Times New Roman" w:cs="Times New Roman"/>
          <w:sz w:val="28"/>
          <w:szCs w:val="28"/>
        </w:rPr>
        <w:t xml:space="preserve"> </w:t>
      </w:r>
      <w:r w:rsidR="005F7CEF" w:rsidRPr="00246B32">
        <w:rPr>
          <w:rFonts w:ascii="Times New Roman" w:hAnsi="Times New Roman" w:cs="Times New Roman"/>
          <w:sz w:val="28"/>
          <w:szCs w:val="28"/>
        </w:rPr>
        <w:t xml:space="preserve">Popular myths </w:t>
      </w:r>
      <w:r w:rsidR="0015719B" w:rsidRPr="00246B32">
        <w:rPr>
          <w:rFonts w:ascii="Times New Roman" w:hAnsi="Times New Roman" w:cs="Times New Roman"/>
          <w:sz w:val="28"/>
          <w:szCs w:val="28"/>
        </w:rPr>
        <w:t>remain strong but</w:t>
      </w:r>
      <w:r w:rsidR="00C13CEE">
        <w:rPr>
          <w:rFonts w:ascii="Times New Roman" w:hAnsi="Times New Roman" w:cs="Times New Roman"/>
          <w:sz w:val="28"/>
          <w:szCs w:val="28"/>
        </w:rPr>
        <w:t>,</w:t>
      </w:r>
      <w:r w:rsidR="0015719B" w:rsidRPr="00246B32">
        <w:rPr>
          <w:rFonts w:ascii="Times New Roman" w:hAnsi="Times New Roman" w:cs="Times New Roman"/>
          <w:sz w:val="28"/>
          <w:szCs w:val="28"/>
        </w:rPr>
        <w:t xml:space="preserve"> as a society</w:t>
      </w:r>
      <w:r w:rsidR="00C13CEE">
        <w:rPr>
          <w:rFonts w:ascii="Times New Roman" w:hAnsi="Times New Roman" w:cs="Times New Roman"/>
          <w:sz w:val="28"/>
          <w:szCs w:val="28"/>
        </w:rPr>
        <w:t>,</w:t>
      </w:r>
      <w:r w:rsidR="0015719B" w:rsidRPr="00246B32">
        <w:rPr>
          <w:rFonts w:ascii="Times New Roman" w:hAnsi="Times New Roman" w:cs="Times New Roman"/>
          <w:sz w:val="28"/>
          <w:szCs w:val="28"/>
        </w:rPr>
        <w:t xml:space="preserve"> there is </w:t>
      </w:r>
      <w:r w:rsidRPr="00246B32">
        <w:rPr>
          <w:rFonts w:ascii="Times New Roman" w:hAnsi="Times New Roman" w:cs="Times New Roman"/>
          <w:sz w:val="28"/>
          <w:szCs w:val="28"/>
        </w:rPr>
        <w:t xml:space="preserve">now </w:t>
      </w:r>
      <w:r w:rsidR="0015719B" w:rsidRPr="00246B32">
        <w:rPr>
          <w:rFonts w:ascii="Times New Roman" w:hAnsi="Times New Roman" w:cs="Times New Roman"/>
          <w:sz w:val="28"/>
          <w:szCs w:val="28"/>
        </w:rPr>
        <w:t xml:space="preserve">a greater awareness of the </w:t>
      </w:r>
      <w:r w:rsidR="008801A5" w:rsidRPr="00246B32">
        <w:rPr>
          <w:rFonts w:ascii="Times New Roman" w:hAnsi="Times New Roman" w:cs="Times New Roman"/>
          <w:sz w:val="28"/>
          <w:szCs w:val="28"/>
        </w:rPr>
        <w:t>importance of historical evidence</w:t>
      </w:r>
      <w:r w:rsidR="0015719B" w:rsidRPr="00246B32">
        <w:rPr>
          <w:rFonts w:ascii="Times New Roman" w:hAnsi="Times New Roman" w:cs="Times New Roman"/>
          <w:sz w:val="28"/>
          <w:szCs w:val="28"/>
        </w:rPr>
        <w:t xml:space="preserve"> and </w:t>
      </w:r>
      <w:r w:rsidR="008801A5" w:rsidRPr="00246B32">
        <w:rPr>
          <w:rFonts w:ascii="Times New Roman" w:hAnsi="Times New Roman" w:cs="Times New Roman"/>
          <w:sz w:val="28"/>
          <w:szCs w:val="28"/>
        </w:rPr>
        <w:t xml:space="preserve">history’s </w:t>
      </w:r>
      <w:r w:rsidR="0015719B" w:rsidRPr="00246B32">
        <w:rPr>
          <w:rFonts w:ascii="Times New Roman" w:hAnsi="Times New Roman" w:cs="Times New Roman"/>
          <w:sz w:val="28"/>
          <w:szCs w:val="28"/>
        </w:rPr>
        <w:t xml:space="preserve">potential abuse. </w:t>
      </w:r>
      <w:r w:rsidR="0058562A" w:rsidRPr="00246B32">
        <w:rPr>
          <w:rFonts w:ascii="Times New Roman" w:hAnsi="Times New Roman" w:cs="Times New Roman"/>
          <w:sz w:val="28"/>
          <w:szCs w:val="28"/>
        </w:rPr>
        <w:t>Indeed, p</w:t>
      </w:r>
      <w:r w:rsidR="008F5999" w:rsidRPr="00246B32">
        <w:rPr>
          <w:rFonts w:ascii="Times New Roman" w:hAnsi="Times New Roman" w:cs="Times New Roman"/>
          <w:sz w:val="28"/>
          <w:szCs w:val="28"/>
        </w:rPr>
        <w:t xml:space="preserve">erhaps, the </w:t>
      </w:r>
      <w:r w:rsidR="0058562A" w:rsidRPr="00246B32">
        <w:rPr>
          <w:rFonts w:ascii="Times New Roman" w:hAnsi="Times New Roman" w:cs="Times New Roman"/>
          <w:sz w:val="28"/>
          <w:szCs w:val="28"/>
        </w:rPr>
        <w:t xml:space="preserve">Decade’s </w:t>
      </w:r>
      <w:r w:rsidR="008F5999" w:rsidRPr="00246B32">
        <w:rPr>
          <w:rFonts w:ascii="Times New Roman" w:hAnsi="Times New Roman" w:cs="Times New Roman"/>
          <w:sz w:val="28"/>
          <w:szCs w:val="28"/>
        </w:rPr>
        <w:t>greatest challenges are yet to come</w:t>
      </w:r>
      <w:r w:rsidR="0058562A" w:rsidRPr="00246B32">
        <w:rPr>
          <w:rFonts w:ascii="Times New Roman" w:hAnsi="Times New Roman" w:cs="Times New Roman"/>
          <w:sz w:val="28"/>
          <w:szCs w:val="28"/>
        </w:rPr>
        <w:t xml:space="preserve">. The years </w:t>
      </w:r>
      <w:r w:rsidR="008F5999" w:rsidRPr="00246B32">
        <w:rPr>
          <w:rFonts w:ascii="Times New Roman" w:hAnsi="Times New Roman" w:cs="Times New Roman"/>
          <w:sz w:val="28"/>
          <w:szCs w:val="28"/>
        </w:rPr>
        <w:t>1919-21</w:t>
      </w:r>
      <w:r w:rsidR="00C13CEE">
        <w:rPr>
          <w:rFonts w:ascii="Times New Roman" w:hAnsi="Times New Roman" w:cs="Times New Roman"/>
          <w:sz w:val="28"/>
          <w:szCs w:val="28"/>
        </w:rPr>
        <w:t>,</w:t>
      </w:r>
      <w:r w:rsidR="008F5999" w:rsidRPr="00246B32">
        <w:rPr>
          <w:rFonts w:ascii="Times New Roman" w:hAnsi="Times New Roman" w:cs="Times New Roman"/>
          <w:sz w:val="28"/>
          <w:szCs w:val="28"/>
        </w:rPr>
        <w:t xml:space="preserve"> leading</w:t>
      </w:r>
      <w:r w:rsidR="0058562A" w:rsidRPr="00246B32">
        <w:rPr>
          <w:rFonts w:ascii="Times New Roman" w:hAnsi="Times New Roman" w:cs="Times New Roman"/>
          <w:sz w:val="28"/>
          <w:szCs w:val="28"/>
        </w:rPr>
        <w:t xml:space="preserve"> to partition</w:t>
      </w:r>
      <w:r w:rsidR="00C13CEE">
        <w:rPr>
          <w:rFonts w:ascii="Times New Roman" w:hAnsi="Times New Roman" w:cs="Times New Roman"/>
          <w:sz w:val="28"/>
          <w:szCs w:val="28"/>
        </w:rPr>
        <w:t>.</w:t>
      </w:r>
      <w:r w:rsidR="0058562A" w:rsidRPr="00246B32">
        <w:rPr>
          <w:rFonts w:ascii="Times New Roman" w:hAnsi="Times New Roman" w:cs="Times New Roman"/>
          <w:sz w:val="28"/>
          <w:szCs w:val="28"/>
        </w:rPr>
        <w:t xml:space="preserve"> were</w:t>
      </w:r>
      <w:r w:rsidR="008F5999" w:rsidRPr="00246B32">
        <w:rPr>
          <w:rFonts w:ascii="Times New Roman" w:hAnsi="Times New Roman" w:cs="Times New Roman"/>
          <w:sz w:val="28"/>
          <w:szCs w:val="28"/>
        </w:rPr>
        <w:t xml:space="preserve"> a very bloody period </w:t>
      </w:r>
      <w:r w:rsidR="0058562A" w:rsidRPr="00246B32">
        <w:rPr>
          <w:rFonts w:ascii="Times New Roman" w:hAnsi="Times New Roman" w:cs="Times New Roman"/>
          <w:sz w:val="28"/>
          <w:szCs w:val="28"/>
        </w:rPr>
        <w:t xml:space="preserve">in Irish history, </w:t>
      </w:r>
      <w:r w:rsidR="008F5999" w:rsidRPr="00246B32">
        <w:rPr>
          <w:rFonts w:ascii="Times New Roman" w:hAnsi="Times New Roman" w:cs="Times New Roman"/>
          <w:sz w:val="28"/>
          <w:szCs w:val="28"/>
        </w:rPr>
        <w:t xml:space="preserve">characterised by sectarian </w:t>
      </w:r>
      <w:r w:rsidR="0058562A" w:rsidRPr="00246B32">
        <w:rPr>
          <w:rFonts w:ascii="Times New Roman" w:hAnsi="Times New Roman" w:cs="Times New Roman"/>
          <w:sz w:val="28"/>
          <w:szCs w:val="28"/>
        </w:rPr>
        <w:t xml:space="preserve">killings and state suppression: and it is </w:t>
      </w:r>
      <w:r w:rsidR="008F5999" w:rsidRPr="00246B32">
        <w:rPr>
          <w:rFonts w:ascii="Times New Roman" w:hAnsi="Times New Roman" w:cs="Times New Roman"/>
          <w:sz w:val="28"/>
          <w:szCs w:val="28"/>
        </w:rPr>
        <w:t xml:space="preserve">likely </w:t>
      </w:r>
      <w:r w:rsidR="0058562A" w:rsidRPr="00246B32">
        <w:rPr>
          <w:rFonts w:ascii="Times New Roman" w:hAnsi="Times New Roman" w:cs="Times New Roman"/>
          <w:sz w:val="28"/>
          <w:szCs w:val="28"/>
        </w:rPr>
        <w:t xml:space="preserve">that emotions will </w:t>
      </w:r>
      <w:r w:rsidR="008F5999" w:rsidRPr="00246B32">
        <w:rPr>
          <w:rFonts w:ascii="Times New Roman" w:hAnsi="Times New Roman" w:cs="Times New Roman"/>
          <w:sz w:val="28"/>
          <w:szCs w:val="28"/>
        </w:rPr>
        <w:t xml:space="preserve">be </w:t>
      </w:r>
      <w:r w:rsidR="005F7CEF" w:rsidRPr="00246B32">
        <w:rPr>
          <w:rFonts w:ascii="Times New Roman" w:hAnsi="Times New Roman" w:cs="Times New Roman"/>
          <w:sz w:val="28"/>
          <w:szCs w:val="28"/>
        </w:rPr>
        <w:t xml:space="preserve">further </w:t>
      </w:r>
      <w:r w:rsidR="008F5999" w:rsidRPr="00246B32">
        <w:rPr>
          <w:rFonts w:ascii="Times New Roman" w:hAnsi="Times New Roman" w:cs="Times New Roman"/>
          <w:sz w:val="28"/>
          <w:szCs w:val="28"/>
        </w:rPr>
        <w:t xml:space="preserve">heightened by </w:t>
      </w:r>
      <w:r w:rsidR="0015719B" w:rsidRPr="00246B32">
        <w:rPr>
          <w:rFonts w:ascii="Times New Roman" w:hAnsi="Times New Roman" w:cs="Times New Roman"/>
          <w:sz w:val="28"/>
          <w:szCs w:val="28"/>
        </w:rPr>
        <w:t xml:space="preserve">the added layers of </w:t>
      </w:r>
      <w:r w:rsidR="008F5999" w:rsidRPr="00246B32">
        <w:rPr>
          <w:rFonts w:ascii="Times New Roman" w:hAnsi="Times New Roman" w:cs="Times New Roman"/>
          <w:sz w:val="28"/>
          <w:szCs w:val="28"/>
        </w:rPr>
        <w:t>contemporary tension around Brexit</w:t>
      </w:r>
      <w:r w:rsidR="00C13CEE">
        <w:rPr>
          <w:rFonts w:ascii="Times New Roman" w:hAnsi="Times New Roman" w:cs="Times New Roman"/>
          <w:sz w:val="28"/>
          <w:szCs w:val="28"/>
        </w:rPr>
        <w:t>,</w:t>
      </w:r>
      <w:r w:rsidR="008F5999" w:rsidRPr="00246B32">
        <w:rPr>
          <w:rFonts w:ascii="Times New Roman" w:hAnsi="Times New Roman" w:cs="Times New Roman"/>
          <w:sz w:val="28"/>
          <w:szCs w:val="28"/>
        </w:rPr>
        <w:t xml:space="preserve"> and the </w:t>
      </w:r>
      <w:r w:rsidR="008B13D8" w:rsidRPr="00246B32">
        <w:rPr>
          <w:rFonts w:ascii="Times New Roman" w:hAnsi="Times New Roman" w:cs="Times New Roman"/>
          <w:sz w:val="28"/>
          <w:szCs w:val="28"/>
        </w:rPr>
        <w:t xml:space="preserve">historical </w:t>
      </w:r>
      <w:r w:rsidR="008F5999" w:rsidRPr="00246B32">
        <w:rPr>
          <w:rFonts w:ascii="Times New Roman" w:hAnsi="Times New Roman" w:cs="Times New Roman"/>
          <w:sz w:val="28"/>
          <w:szCs w:val="28"/>
        </w:rPr>
        <w:t xml:space="preserve">coincidence that a new cycle of 50 year anniversaries of the more recent Troubles </w:t>
      </w:r>
      <w:r w:rsidR="008B13D8" w:rsidRPr="00246B32">
        <w:rPr>
          <w:rFonts w:ascii="Times New Roman" w:hAnsi="Times New Roman" w:cs="Times New Roman"/>
          <w:sz w:val="28"/>
          <w:szCs w:val="28"/>
        </w:rPr>
        <w:t xml:space="preserve">is </w:t>
      </w:r>
      <w:r w:rsidR="008F5999" w:rsidRPr="00246B32">
        <w:rPr>
          <w:rFonts w:ascii="Times New Roman" w:hAnsi="Times New Roman" w:cs="Times New Roman"/>
          <w:sz w:val="28"/>
          <w:szCs w:val="28"/>
        </w:rPr>
        <w:t xml:space="preserve">now upon us. </w:t>
      </w:r>
    </w:p>
    <w:p w14:paraId="37368ECD" w14:textId="77777777" w:rsidR="004854D9" w:rsidRDefault="004854D9" w:rsidP="003A3218">
      <w:pPr>
        <w:spacing w:line="360" w:lineRule="auto"/>
        <w:rPr>
          <w:rFonts w:ascii="Times New Roman" w:hAnsi="Times New Roman" w:cs="Times New Roman"/>
          <w:b/>
          <w:sz w:val="28"/>
          <w:szCs w:val="28"/>
        </w:rPr>
      </w:pPr>
      <w:r>
        <w:rPr>
          <w:rFonts w:ascii="Times New Roman" w:hAnsi="Times New Roman" w:cs="Times New Roman"/>
          <w:b/>
          <w:sz w:val="28"/>
          <w:szCs w:val="28"/>
        </w:rPr>
        <w:t>The Role of History Education</w:t>
      </w:r>
    </w:p>
    <w:p w14:paraId="43111A73" w14:textId="77777777" w:rsidR="008F5999" w:rsidRPr="004854D9" w:rsidRDefault="008F5999" w:rsidP="003A3218">
      <w:pPr>
        <w:spacing w:line="360" w:lineRule="auto"/>
        <w:rPr>
          <w:rFonts w:ascii="Times New Roman" w:hAnsi="Times New Roman" w:cs="Times New Roman"/>
          <w:b/>
          <w:sz w:val="28"/>
          <w:szCs w:val="28"/>
        </w:rPr>
      </w:pPr>
      <w:r w:rsidRPr="00246B32">
        <w:rPr>
          <w:rFonts w:ascii="Times New Roman" w:hAnsi="Times New Roman" w:cs="Times New Roman"/>
          <w:sz w:val="28"/>
          <w:szCs w:val="28"/>
        </w:rPr>
        <w:t xml:space="preserve">So </w:t>
      </w:r>
      <w:r w:rsidR="00490005">
        <w:rPr>
          <w:rFonts w:ascii="Times New Roman" w:hAnsi="Times New Roman" w:cs="Times New Roman"/>
          <w:sz w:val="28"/>
          <w:szCs w:val="28"/>
        </w:rPr>
        <w:t xml:space="preserve">having </w:t>
      </w:r>
      <w:r w:rsidR="008B13D8" w:rsidRPr="00246B32">
        <w:rPr>
          <w:rFonts w:ascii="Times New Roman" w:hAnsi="Times New Roman" w:cs="Times New Roman"/>
          <w:sz w:val="28"/>
          <w:szCs w:val="28"/>
        </w:rPr>
        <w:t>concentrated</w:t>
      </w:r>
      <w:r w:rsidR="00490005">
        <w:rPr>
          <w:rFonts w:ascii="Times New Roman" w:hAnsi="Times New Roman" w:cs="Times New Roman"/>
          <w:sz w:val="28"/>
          <w:szCs w:val="28"/>
        </w:rPr>
        <w:t xml:space="preserve"> on the wider societal trends, w</w:t>
      </w:r>
      <w:r w:rsidR="008B13D8" w:rsidRPr="00246B32">
        <w:rPr>
          <w:rFonts w:ascii="Times New Roman" w:hAnsi="Times New Roman" w:cs="Times New Roman"/>
          <w:sz w:val="28"/>
          <w:szCs w:val="28"/>
        </w:rPr>
        <w:t>hat of the role of schools in th</w:t>
      </w:r>
      <w:r w:rsidR="0058562A" w:rsidRPr="00246B32">
        <w:rPr>
          <w:rFonts w:ascii="Times New Roman" w:hAnsi="Times New Roman" w:cs="Times New Roman"/>
          <w:sz w:val="28"/>
          <w:szCs w:val="28"/>
        </w:rPr>
        <w:t>e remembrance</w:t>
      </w:r>
      <w:r w:rsidR="008B13D8" w:rsidRPr="00246B32">
        <w:rPr>
          <w:rFonts w:ascii="Times New Roman" w:hAnsi="Times New Roman" w:cs="Times New Roman"/>
          <w:sz w:val="28"/>
          <w:szCs w:val="28"/>
        </w:rPr>
        <w:t xml:space="preserve"> process? </w:t>
      </w:r>
    </w:p>
    <w:p w14:paraId="02308EAA" w14:textId="77777777" w:rsidR="0027502F" w:rsidRPr="00246B32" w:rsidRDefault="005F7CEF" w:rsidP="003A3218">
      <w:pPr>
        <w:spacing w:line="360" w:lineRule="auto"/>
        <w:rPr>
          <w:rFonts w:ascii="Times New Roman" w:hAnsi="Times New Roman" w:cs="Times New Roman"/>
          <w:sz w:val="28"/>
          <w:szCs w:val="28"/>
        </w:rPr>
      </w:pPr>
      <w:r w:rsidRPr="00246B32">
        <w:rPr>
          <w:rFonts w:ascii="Times New Roman" w:hAnsi="Times New Roman" w:cs="Times New Roman"/>
          <w:sz w:val="28"/>
          <w:szCs w:val="28"/>
        </w:rPr>
        <w:t xml:space="preserve">Disappointingly, formal education </w:t>
      </w:r>
      <w:r w:rsidR="00FF29FF" w:rsidRPr="00246B32">
        <w:rPr>
          <w:rFonts w:ascii="Times New Roman" w:hAnsi="Times New Roman" w:cs="Times New Roman"/>
          <w:sz w:val="28"/>
          <w:szCs w:val="28"/>
        </w:rPr>
        <w:t xml:space="preserve">in Northern Ireland </w:t>
      </w:r>
      <w:r w:rsidRPr="00246B32">
        <w:rPr>
          <w:rFonts w:ascii="Times New Roman" w:hAnsi="Times New Roman" w:cs="Times New Roman"/>
          <w:sz w:val="28"/>
          <w:szCs w:val="28"/>
        </w:rPr>
        <w:t xml:space="preserve">has not </w:t>
      </w:r>
      <w:r w:rsidR="00876BE5" w:rsidRPr="00246B32">
        <w:rPr>
          <w:rFonts w:ascii="Times New Roman" w:hAnsi="Times New Roman" w:cs="Times New Roman"/>
          <w:sz w:val="28"/>
          <w:szCs w:val="28"/>
        </w:rPr>
        <w:t xml:space="preserve">taken </w:t>
      </w:r>
      <w:r w:rsidRPr="00246B32">
        <w:rPr>
          <w:rFonts w:ascii="Times New Roman" w:hAnsi="Times New Roman" w:cs="Times New Roman"/>
          <w:sz w:val="28"/>
          <w:szCs w:val="28"/>
        </w:rPr>
        <w:t xml:space="preserve">a high profile in </w:t>
      </w:r>
      <w:r w:rsidR="00876BE5" w:rsidRPr="00246B32">
        <w:rPr>
          <w:rFonts w:ascii="Times New Roman" w:hAnsi="Times New Roman" w:cs="Times New Roman"/>
          <w:sz w:val="28"/>
          <w:szCs w:val="28"/>
        </w:rPr>
        <w:t xml:space="preserve">remembering </w:t>
      </w:r>
      <w:r w:rsidRPr="00246B32">
        <w:rPr>
          <w:rFonts w:ascii="Times New Roman" w:hAnsi="Times New Roman" w:cs="Times New Roman"/>
          <w:sz w:val="28"/>
          <w:szCs w:val="28"/>
        </w:rPr>
        <w:t xml:space="preserve">the Decade. </w:t>
      </w:r>
      <w:r w:rsidR="00FF29FF" w:rsidRPr="00246B32">
        <w:rPr>
          <w:rFonts w:ascii="Times New Roman" w:hAnsi="Times New Roman" w:cs="Times New Roman"/>
          <w:sz w:val="28"/>
          <w:szCs w:val="28"/>
        </w:rPr>
        <w:t xml:space="preserve">This is in contrast to the Republic of Ireland where the official sanction of the Department of Education has ensured that </w:t>
      </w:r>
      <w:r w:rsidR="00FF29FF" w:rsidRPr="00246B32">
        <w:rPr>
          <w:rFonts w:ascii="Times New Roman" w:hAnsi="Times New Roman" w:cs="Times New Roman"/>
          <w:sz w:val="28"/>
          <w:szCs w:val="28"/>
        </w:rPr>
        <w:lastRenderedPageBreak/>
        <w:t>schools have engaged enthusiastically, and critically, with commemorative events, especially those related to the 1916 Rising.</w:t>
      </w:r>
      <w:r w:rsidR="003C6D70">
        <w:rPr>
          <w:rStyle w:val="FootnoteReference"/>
          <w:rFonts w:ascii="Times New Roman" w:hAnsi="Times New Roman" w:cs="Times New Roman"/>
          <w:sz w:val="28"/>
          <w:szCs w:val="28"/>
        </w:rPr>
        <w:footnoteReference w:id="18"/>
      </w:r>
      <w:r w:rsidR="00876BE5" w:rsidRPr="00246B32">
        <w:rPr>
          <w:rFonts w:ascii="Times New Roman" w:hAnsi="Times New Roman" w:cs="Times New Roman"/>
          <w:sz w:val="28"/>
          <w:szCs w:val="28"/>
        </w:rPr>
        <w:t xml:space="preserve"> </w:t>
      </w:r>
      <w:r w:rsidR="00FF29FF" w:rsidRPr="00246B32">
        <w:rPr>
          <w:rFonts w:ascii="Times New Roman" w:hAnsi="Times New Roman" w:cs="Times New Roman"/>
          <w:sz w:val="28"/>
          <w:szCs w:val="28"/>
        </w:rPr>
        <w:t>In the north</w:t>
      </w:r>
      <w:r w:rsidR="00C13CEE">
        <w:rPr>
          <w:rFonts w:ascii="Times New Roman" w:hAnsi="Times New Roman" w:cs="Times New Roman"/>
          <w:sz w:val="28"/>
          <w:szCs w:val="28"/>
        </w:rPr>
        <w:t>,</w:t>
      </w:r>
      <w:r w:rsidR="00FF29FF" w:rsidRPr="00246B32">
        <w:rPr>
          <w:rFonts w:ascii="Times New Roman" w:hAnsi="Times New Roman" w:cs="Times New Roman"/>
          <w:sz w:val="28"/>
          <w:szCs w:val="28"/>
        </w:rPr>
        <w:t xml:space="preserve"> </w:t>
      </w:r>
      <w:r w:rsidR="0027502F" w:rsidRPr="00246B32">
        <w:rPr>
          <w:rFonts w:ascii="Times New Roman" w:hAnsi="Times New Roman" w:cs="Times New Roman"/>
          <w:sz w:val="28"/>
          <w:szCs w:val="28"/>
        </w:rPr>
        <w:t>work in the community</w:t>
      </w:r>
      <w:r w:rsidR="00FF29FF" w:rsidRPr="00246B32">
        <w:rPr>
          <w:rFonts w:ascii="Times New Roman" w:hAnsi="Times New Roman" w:cs="Times New Roman"/>
          <w:sz w:val="28"/>
          <w:szCs w:val="28"/>
        </w:rPr>
        <w:t xml:space="preserve"> has overshadow</w:t>
      </w:r>
      <w:r w:rsidR="00876BE5" w:rsidRPr="00246B32">
        <w:rPr>
          <w:rFonts w:ascii="Times New Roman" w:hAnsi="Times New Roman" w:cs="Times New Roman"/>
          <w:sz w:val="28"/>
          <w:szCs w:val="28"/>
        </w:rPr>
        <w:t>ed that in schools. T</w:t>
      </w:r>
      <w:r w:rsidR="00FF29FF" w:rsidRPr="00246B32">
        <w:rPr>
          <w:rFonts w:ascii="Times New Roman" w:hAnsi="Times New Roman" w:cs="Times New Roman"/>
          <w:sz w:val="28"/>
          <w:szCs w:val="28"/>
        </w:rPr>
        <w:t xml:space="preserve">his is partly because of the inability of the power-sharing government to agree </w:t>
      </w:r>
      <w:r w:rsidR="00876BE5" w:rsidRPr="00246B32">
        <w:rPr>
          <w:rFonts w:ascii="Times New Roman" w:hAnsi="Times New Roman" w:cs="Times New Roman"/>
          <w:sz w:val="28"/>
          <w:szCs w:val="28"/>
        </w:rPr>
        <w:t>any formal programme but, also, it</w:t>
      </w:r>
      <w:r w:rsidR="00FF29FF" w:rsidRPr="00246B32">
        <w:rPr>
          <w:rFonts w:ascii="Times New Roman" w:hAnsi="Times New Roman" w:cs="Times New Roman"/>
          <w:sz w:val="28"/>
          <w:szCs w:val="28"/>
        </w:rPr>
        <w:t xml:space="preserve"> re</w:t>
      </w:r>
      <w:r w:rsidR="002F2599" w:rsidRPr="00246B32">
        <w:rPr>
          <w:rFonts w:ascii="Times New Roman" w:hAnsi="Times New Roman" w:cs="Times New Roman"/>
          <w:sz w:val="28"/>
          <w:szCs w:val="28"/>
        </w:rPr>
        <w:t>flects the</w:t>
      </w:r>
      <w:r w:rsidR="00FF29FF" w:rsidRPr="00246B32">
        <w:rPr>
          <w:rFonts w:ascii="Times New Roman" w:hAnsi="Times New Roman" w:cs="Times New Roman"/>
          <w:sz w:val="28"/>
          <w:szCs w:val="28"/>
        </w:rPr>
        <w:t xml:space="preserve"> tendency </w:t>
      </w:r>
      <w:r w:rsidR="002F2599" w:rsidRPr="00246B32">
        <w:rPr>
          <w:rFonts w:ascii="Times New Roman" w:hAnsi="Times New Roman" w:cs="Times New Roman"/>
          <w:sz w:val="28"/>
          <w:szCs w:val="28"/>
        </w:rPr>
        <w:t xml:space="preserve">for schools in a conservative educational system, </w:t>
      </w:r>
      <w:r w:rsidR="00876BE5" w:rsidRPr="00246B32">
        <w:rPr>
          <w:rFonts w:ascii="Times New Roman" w:hAnsi="Times New Roman" w:cs="Times New Roman"/>
          <w:sz w:val="28"/>
          <w:szCs w:val="28"/>
        </w:rPr>
        <w:t xml:space="preserve">segregated on religious lines, </w:t>
      </w:r>
      <w:r w:rsidR="002F2599" w:rsidRPr="00246B32">
        <w:rPr>
          <w:rFonts w:ascii="Times New Roman" w:hAnsi="Times New Roman" w:cs="Times New Roman"/>
          <w:sz w:val="28"/>
          <w:szCs w:val="28"/>
        </w:rPr>
        <w:t>to avoid controversy for</w:t>
      </w:r>
      <w:r w:rsidR="0027502F" w:rsidRPr="00246B32">
        <w:rPr>
          <w:rFonts w:ascii="Times New Roman" w:hAnsi="Times New Roman" w:cs="Times New Roman"/>
          <w:sz w:val="28"/>
          <w:szCs w:val="28"/>
        </w:rPr>
        <w:t xml:space="preserve"> fear of o</w:t>
      </w:r>
      <w:r w:rsidR="002F2599" w:rsidRPr="00246B32">
        <w:rPr>
          <w:rFonts w:ascii="Times New Roman" w:hAnsi="Times New Roman" w:cs="Times New Roman"/>
          <w:sz w:val="28"/>
          <w:szCs w:val="28"/>
        </w:rPr>
        <w:t xml:space="preserve">ffending </w:t>
      </w:r>
      <w:r w:rsidR="00876BE5" w:rsidRPr="00246B32">
        <w:rPr>
          <w:rFonts w:ascii="Times New Roman" w:hAnsi="Times New Roman" w:cs="Times New Roman"/>
          <w:sz w:val="28"/>
          <w:szCs w:val="28"/>
        </w:rPr>
        <w:t xml:space="preserve">belligerent voices in </w:t>
      </w:r>
      <w:r w:rsidR="002F2599" w:rsidRPr="00246B32">
        <w:rPr>
          <w:rFonts w:ascii="Times New Roman" w:hAnsi="Times New Roman" w:cs="Times New Roman"/>
          <w:sz w:val="28"/>
          <w:szCs w:val="28"/>
        </w:rPr>
        <w:t xml:space="preserve">their own communities. </w:t>
      </w:r>
      <w:r w:rsidR="00876BE5" w:rsidRPr="00246B32">
        <w:rPr>
          <w:rFonts w:ascii="Times New Roman" w:hAnsi="Times New Roman" w:cs="Times New Roman"/>
          <w:sz w:val="28"/>
          <w:szCs w:val="28"/>
        </w:rPr>
        <w:t>Research is required but m</w:t>
      </w:r>
      <w:r w:rsidR="00A76A70" w:rsidRPr="00246B32">
        <w:rPr>
          <w:rFonts w:ascii="Times New Roman" w:hAnsi="Times New Roman" w:cs="Times New Roman"/>
          <w:sz w:val="28"/>
          <w:szCs w:val="28"/>
        </w:rPr>
        <w:t xml:space="preserve">edia </w:t>
      </w:r>
      <w:r w:rsidR="002F2599" w:rsidRPr="00246B32">
        <w:rPr>
          <w:rFonts w:ascii="Times New Roman" w:hAnsi="Times New Roman" w:cs="Times New Roman"/>
          <w:sz w:val="28"/>
          <w:szCs w:val="28"/>
        </w:rPr>
        <w:t xml:space="preserve">reports </w:t>
      </w:r>
      <w:r w:rsidR="008164AF" w:rsidRPr="00246B32">
        <w:rPr>
          <w:rFonts w:ascii="Times New Roman" w:hAnsi="Times New Roman" w:cs="Times New Roman"/>
          <w:sz w:val="28"/>
          <w:szCs w:val="28"/>
        </w:rPr>
        <w:t>suggest that</w:t>
      </w:r>
      <w:r w:rsidR="00A76A70" w:rsidRPr="00246B32">
        <w:rPr>
          <w:rFonts w:ascii="Times New Roman" w:hAnsi="Times New Roman" w:cs="Times New Roman"/>
          <w:sz w:val="28"/>
          <w:szCs w:val="28"/>
        </w:rPr>
        <w:t xml:space="preserve"> some schools</w:t>
      </w:r>
      <w:r w:rsidR="002F2599" w:rsidRPr="00246B32">
        <w:rPr>
          <w:rFonts w:ascii="Times New Roman" w:hAnsi="Times New Roman" w:cs="Times New Roman"/>
          <w:sz w:val="28"/>
          <w:szCs w:val="28"/>
        </w:rPr>
        <w:t xml:space="preserve"> have been more </w:t>
      </w:r>
      <w:r w:rsidR="0015719B" w:rsidRPr="00246B32">
        <w:rPr>
          <w:rFonts w:ascii="Times New Roman" w:hAnsi="Times New Roman" w:cs="Times New Roman"/>
          <w:sz w:val="28"/>
          <w:szCs w:val="28"/>
        </w:rPr>
        <w:t xml:space="preserve">comfortable </w:t>
      </w:r>
      <w:r w:rsidR="00A76A70" w:rsidRPr="00246B32">
        <w:rPr>
          <w:rFonts w:ascii="Times New Roman" w:hAnsi="Times New Roman" w:cs="Times New Roman"/>
          <w:sz w:val="28"/>
          <w:szCs w:val="28"/>
        </w:rPr>
        <w:t>deal</w:t>
      </w:r>
      <w:r w:rsidR="0015719B" w:rsidRPr="00246B32">
        <w:rPr>
          <w:rFonts w:ascii="Times New Roman" w:hAnsi="Times New Roman" w:cs="Times New Roman"/>
          <w:sz w:val="28"/>
          <w:szCs w:val="28"/>
        </w:rPr>
        <w:t>ing</w:t>
      </w:r>
      <w:r w:rsidR="00A76A70" w:rsidRPr="00246B32">
        <w:rPr>
          <w:rFonts w:ascii="Times New Roman" w:hAnsi="Times New Roman" w:cs="Times New Roman"/>
          <w:sz w:val="28"/>
          <w:szCs w:val="28"/>
        </w:rPr>
        <w:t xml:space="preserve"> with events </w:t>
      </w:r>
      <w:r w:rsidR="00876BE5" w:rsidRPr="00246B32">
        <w:rPr>
          <w:rFonts w:ascii="Times New Roman" w:hAnsi="Times New Roman" w:cs="Times New Roman"/>
          <w:sz w:val="28"/>
          <w:szCs w:val="28"/>
        </w:rPr>
        <w:t xml:space="preserve">within </w:t>
      </w:r>
      <w:r w:rsidR="00A76A70" w:rsidRPr="00246B32">
        <w:rPr>
          <w:rFonts w:ascii="Times New Roman" w:hAnsi="Times New Roman" w:cs="Times New Roman"/>
          <w:sz w:val="28"/>
          <w:szCs w:val="28"/>
        </w:rPr>
        <w:t>their own community</w:t>
      </w:r>
      <w:r w:rsidR="008164AF" w:rsidRPr="00246B32">
        <w:rPr>
          <w:rFonts w:ascii="Times New Roman" w:hAnsi="Times New Roman" w:cs="Times New Roman"/>
          <w:sz w:val="28"/>
          <w:szCs w:val="28"/>
        </w:rPr>
        <w:t xml:space="preserve"> and </w:t>
      </w:r>
      <w:r w:rsidR="00637674" w:rsidRPr="00246B32">
        <w:rPr>
          <w:rFonts w:ascii="Times New Roman" w:hAnsi="Times New Roman" w:cs="Times New Roman"/>
          <w:sz w:val="28"/>
          <w:szCs w:val="28"/>
        </w:rPr>
        <w:t xml:space="preserve">been </w:t>
      </w:r>
      <w:r w:rsidR="008164AF" w:rsidRPr="00246B32">
        <w:rPr>
          <w:rFonts w:ascii="Times New Roman" w:hAnsi="Times New Roman" w:cs="Times New Roman"/>
          <w:sz w:val="28"/>
          <w:szCs w:val="28"/>
        </w:rPr>
        <w:t>less likel</w:t>
      </w:r>
      <w:r w:rsidR="00876BE5" w:rsidRPr="00246B32">
        <w:rPr>
          <w:rFonts w:ascii="Times New Roman" w:hAnsi="Times New Roman" w:cs="Times New Roman"/>
          <w:sz w:val="28"/>
          <w:szCs w:val="28"/>
        </w:rPr>
        <w:t xml:space="preserve">y to pursue understanding of commemorations associated with </w:t>
      </w:r>
      <w:r w:rsidR="00484CD6" w:rsidRPr="00246B32">
        <w:rPr>
          <w:rFonts w:ascii="Times New Roman" w:hAnsi="Times New Roman" w:cs="Times New Roman"/>
          <w:sz w:val="28"/>
          <w:szCs w:val="28"/>
        </w:rPr>
        <w:t>the</w:t>
      </w:r>
      <w:r w:rsidR="008164AF" w:rsidRPr="00246B32">
        <w:rPr>
          <w:rFonts w:ascii="Times New Roman" w:hAnsi="Times New Roman" w:cs="Times New Roman"/>
          <w:sz w:val="28"/>
          <w:szCs w:val="28"/>
        </w:rPr>
        <w:t xml:space="preserve"> other</w:t>
      </w:r>
      <w:r w:rsidR="00484CD6" w:rsidRPr="00246B32">
        <w:rPr>
          <w:rFonts w:ascii="Times New Roman" w:hAnsi="Times New Roman" w:cs="Times New Roman"/>
          <w:sz w:val="28"/>
          <w:szCs w:val="28"/>
        </w:rPr>
        <w:t xml:space="preserve"> community</w:t>
      </w:r>
      <w:r w:rsidR="008164AF" w:rsidRPr="00246B32">
        <w:rPr>
          <w:rFonts w:ascii="Times New Roman" w:hAnsi="Times New Roman" w:cs="Times New Roman"/>
          <w:sz w:val="28"/>
          <w:szCs w:val="28"/>
        </w:rPr>
        <w:t>.</w:t>
      </w:r>
    </w:p>
    <w:p w14:paraId="1BDDBDEB" w14:textId="77777777" w:rsidR="00A76A70" w:rsidRDefault="00A76A70" w:rsidP="003A3218">
      <w:pPr>
        <w:spacing w:line="360" w:lineRule="auto"/>
        <w:rPr>
          <w:rFonts w:ascii="Times New Roman" w:hAnsi="Times New Roman" w:cs="Times New Roman"/>
          <w:sz w:val="28"/>
          <w:szCs w:val="28"/>
        </w:rPr>
      </w:pPr>
      <w:r w:rsidRPr="00246B32">
        <w:rPr>
          <w:rFonts w:ascii="Times New Roman" w:hAnsi="Times New Roman" w:cs="Times New Roman"/>
          <w:sz w:val="28"/>
          <w:szCs w:val="28"/>
        </w:rPr>
        <w:t xml:space="preserve">However, </w:t>
      </w:r>
      <w:r w:rsidR="003C4291" w:rsidRPr="00246B32">
        <w:rPr>
          <w:rFonts w:ascii="Times New Roman" w:hAnsi="Times New Roman" w:cs="Times New Roman"/>
          <w:sz w:val="28"/>
          <w:szCs w:val="28"/>
        </w:rPr>
        <w:t xml:space="preserve">CRC have </w:t>
      </w:r>
      <w:r w:rsidR="00484CD6" w:rsidRPr="00246B32">
        <w:rPr>
          <w:rFonts w:ascii="Times New Roman" w:hAnsi="Times New Roman" w:cs="Times New Roman"/>
          <w:sz w:val="28"/>
          <w:szCs w:val="28"/>
        </w:rPr>
        <w:t>been keen, where feasible, to extend</w:t>
      </w:r>
      <w:r w:rsidR="003C4291" w:rsidRPr="00246B32">
        <w:rPr>
          <w:rFonts w:ascii="Times New Roman" w:hAnsi="Times New Roman" w:cs="Times New Roman"/>
          <w:sz w:val="28"/>
          <w:szCs w:val="28"/>
        </w:rPr>
        <w:t xml:space="preserve"> their work on the Decade into formal education. Here, I </w:t>
      </w:r>
      <w:r w:rsidRPr="00246B32">
        <w:rPr>
          <w:rFonts w:ascii="Times New Roman" w:hAnsi="Times New Roman" w:cs="Times New Roman"/>
          <w:sz w:val="28"/>
          <w:szCs w:val="28"/>
        </w:rPr>
        <w:t>feature a project</w:t>
      </w:r>
      <w:r w:rsidR="003C4291" w:rsidRPr="00246B32">
        <w:rPr>
          <w:rFonts w:ascii="Times New Roman" w:hAnsi="Times New Roman" w:cs="Times New Roman"/>
          <w:sz w:val="28"/>
          <w:szCs w:val="28"/>
        </w:rPr>
        <w:t xml:space="preserve"> they funded under my direction</w:t>
      </w:r>
      <w:r w:rsidRPr="00246B32">
        <w:rPr>
          <w:rFonts w:ascii="Times New Roman" w:hAnsi="Times New Roman" w:cs="Times New Roman"/>
          <w:sz w:val="28"/>
          <w:szCs w:val="28"/>
        </w:rPr>
        <w:t xml:space="preserve"> </w:t>
      </w:r>
      <w:r w:rsidR="003C4291" w:rsidRPr="00246B32">
        <w:rPr>
          <w:rFonts w:ascii="Times New Roman" w:hAnsi="Times New Roman" w:cs="Times New Roman"/>
          <w:sz w:val="28"/>
          <w:szCs w:val="28"/>
        </w:rPr>
        <w:t>– the p</w:t>
      </w:r>
      <w:r w:rsidRPr="00246B32">
        <w:rPr>
          <w:rFonts w:ascii="Times New Roman" w:hAnsi="Times New Roman" w:cs="Times New Roman"/>
          <w:sz w:val="28"/>
          <w:szCs w:val="28"/>
        </w:rPr>
        <w:t>reparation of an on-line resource</w:t>
      </w:r>
      <w:r w:rsidR="000C7CF2" w:rsidRPr="00246B32">
        <w:rPr>
          <w:rFonts w:ascii="Times New Roman" w:hAnsi="Times New Roman" w:cs="Times New Roman"/>
          <w:sz w:val="28"/>
          <w:szCs w:val="28"/>
        </w:rPr>
        <w:t xml:space="preserve">, </w:t>
      </w:r>
      <w:r w:rsidR="00C13CEE">
        <w:rPr>
          <w:rFonts w:ascii="Times New Roman" w:hAnsi="Times New Roman" w:cs="Times New Roman"/>
          <w:i/>
          <w:sz w:val="28"/>
          <w:szCs w:val="28"/>
        </w:rPr>
        <w:t>A</w:t>
      </w:r>
      <w:r w:rsidR="000C7CF2" w:rsidRPr="00246B32">
        <w:rPr>
          <w:rFonts w:ascii="Times New Roman" w:hAnsi="Times New Roman" w:cs="Times New Roman"/>
          <w:i/>
          <w:sz w:val="28"/>
          <w:szCs w:val="28"/>
        </w:rPr>
        <w:t xml:space="preserve"> Decade of A</w:t>
      </w:r>
      <w:r w:rsidRPr="00246B32">
        <w:rPr>
          <w:rFonts w:ascii="Times New Roman" w:hAnsi="Times New Roman" w:cs="Times New Roman"/>
          <w:i/>
          <w:sz w:val="28"/>
          <w:szCs w:val="28"/>
        </w:rPr>
        <w:t>nniversaries</w:t>
      </w:r>
      <w:r w:rsidR="008164AF" w:rsidRPr="00246B32">
        <w:rPr>
          <w:rFonts w:ascii="Times New Roman" w:hAnsi="Times New Roman" w:cs="Times New Roman"/>
          <w:sz w:val="28"/>
          <w:szCs w:val="28"/>
        </w:rPr>
        <w:t>,</w:t>
      </w:r>
      <w:r w:rsidRPr="00246B32">
        <w:rPr>
          <w:rFonts w:ascii="Times New Roman" w:hAnsi="Times New Roman" w:cs="Times New Roman"/>
          <w:sz w:val="28"/>
          <w:szCs w:val="28"/>
        </w:rPr>
        <w:t xml:space="preserve"> for use in schools.</w:t>
      </w:r>
      <w:r w:rsidR="00314D9A">
        <w:rPr>
          <w:rStyle w:val="FootnoteReference"/>
          <w:rFonts w:ascii="Times New Roman" w:hAnsi="Times New Roman" w:cs="Times New Roman"/>
          <w:sz w:val="28"/>
          <w:szCs w:val="28"/>
        </w:rPr>
        <w:footnoteReference w:id="19"/>
      </w:r>
      <w:r w:rsidR="005A0836">
        <w:rPr>
          <w:rFonts w:ascii="Times New Roman" w:hAnsi="Times New Roman" w:cs="Times New Roman"/>
          <w:sz w:val="28"/>
          <w:szCs w:val="28"/>
        </w:rPr>
        <w:t xml:space="preserve"> </w:t>
      </w:r>
    </w:p>
    <w:p w14:paraId="24CB8FA8" w14:textId="77777777" w:rsidR="005A0836" w:rsidRPr="00417D67" w:rsidRDefault="00C13CEE" w:rsidP="005A0836">
      <w:pPr>
        <w:spacing w:line="360" w:lineRule="auto"/>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In </w:t>
      </w:r>
      <w:r w:rsidR="005A0836" w:rsidRPr="00417D67">
        <w:rPr>
          <w:rFonts w:ascii="Times New Roman" w:hAnsi="Times New Roman" w:cs="Times New Roman"/>
          <w:sz w:val="28"/>
          <w:szCs w:val="28"/>
          <w:highlight w:val="yellow"/>
        </w:rPr>
        <w:t>examining the project’s specific aims and objectives it is first important to place it in the wider context of developments in History Education. In common with the rest of the United Kingdom</w:t>
      </w:r>
      <w:r>
        <w:rPr>
          <w:rFonts w:ascii="Times New Roman" w:hAnsi="Times New Roman" w:cs="Times New Roman"/>
          <w:sz w:val="28"/>
          <w:szCs w:val="28"/>
          <w:highlight w:val="yellow"/>
        </w:rPr>
        <w:t>,</w:t>
      </w:r>
      <w:r w:rsidR="005A0836" w:rsidRPr="00417D67">
        <w:rPr>
          <w:rFonts w:ascii="Times New Roman" w:hAnsi="Times New Roman" w:cs="Times New Roman"/>
          <w:sz w:val="28"/>
          <w:szCs w:val="28"/>
          <w:highlight w:val="yellow"/>
        </w:rPr>
        <w:t xml:space="preserve"> history teaching in Northern Ireland was considerably influenced by the ‘new history’ that emerged in England from the 1970s. This moved the emphasis from a body of knowledge to be learnt to encouraging young people to engage in rudimentary ways with the disciplinary procedures of the subject</w:t>
      </w:r>
      <w:r w:rsidR="00197BA3">
        <w:rPr>
          <w:rFonts w:ascii="Times New Roman" w:hAnsi="Times New Roman" w:cs="Times New Roman"/>
          <w:sz w:val="28"/>
          <w:szCs w:val="28"/>
          <w:highlight w:val="yellow"/>
        </w:rPr>
        <w:t>,</w:t>
      </w:r>
      <w:r w:rsidR="005A0836" w:rsidRPr="00417D67">
        <w:rPr>
          <w:rFonts w:ascii="Times New Roman" w:hAnsi="Times New Roman" w:cs="Times New Roman"/>
          <w:sz w:val="28"/>
          <w:szCs w:val="28"/>
          <w:highlight w:val="yellow"/>
        </w:rPr>
        <w:t xml:space="preserve"> as practised by academic historians. Thus, over time, a broad paradigm has emerged in many countries, where it is advocated, with variations that, centred on a constructivist philosophy, rational historical thinking can be fostered through enquiry, </w:t>
      </w:r>
      <w:r w:rsidR="00197BA3">
        <w:rPr>
          <w:rFonts w:ascii="Times New Roman" w:hAnsi="Times New Roman" w:cs="Times New Roman"/>
          <w:sz w:val="28"/>
          <w:szCs w:val="28"/>
          <w:highlight w:val="yellow"/>
        </w:rPr>
        <w:t xml:space="preserve">and </w:t>
      </w:r>
      <w:r w:rsidR="005A0836" w:rsidRPr="00417D67">
        <w:rPr>
          <w:rFonts w:ascii="Times New Roman" w:hAnsi="Times New Roman" w:cs="Times New Roman"/>
          <w:sz w:val="28"/>
          <w:szCs w:val="28"/>
          <w:highlight w:val="yellow"/>
        </w:rPr>
        <w:t xml:space="preserve"> understanding </w:t>
      </w:r>
      <w:r w:rsidR="003916BC">
        <w:rPr>
          <w:rFonts w:ascii="Times New Roman" w:hAnsi="Times New Roman" w:cs="Times New Roman"/>
          <w:sz w:val="28"/>
          <w:szCs w:val="28"/>
          <w:highlight w:val="yellow"/>
        </w:rPr>
        <w:t xml:space="preserve"> key </w:t>
      </w:r>
      <w:r w:rsidR="005A0836" w:rsidRPr="00417D67">
        <w:rPr>
          <w:rFonts w:ascii="Times New Roman" w:hAnsi="Times New Roman" w:cs="Times New Roman"/>
          <w:sz w:val="28"/>
          <w:szCs w:val="28"/>
          <w:highlight w:val="yellow"/>
        </w:rPr>
        <w:t xml:space="preserve">historical </w:t>
      </w:r>
      <w:r w:rsidR="005A0836" w:rsidRPr="00417D67">
        <w:rPr>
          <w:rFonts w:ascii="Times New Roman" w:hAnsi="Times New Roman" w:cs="Times New Roman"/>
          <w:sz w:val="28"/>
          <w:szCs w:val="28"/>
          <w:highlight w:val="yellow"/>
        </w:rPr>
        <w:lastRenderedPageBreak/>
        <w:t>concepts such as evidence and change through time. In the British context</w:t>
      </w:r>
      <w:r w:rsidR="003916BC">
        <w:rPr>
          <w:rFonts w:ascii="Times New Roman" w:hAnsi="Times New Roman" w:cs="Times New Roman"/>
          <w:sz w:val="28"/>
          <w:szCs w:val="28"/>
          <w:highlight w:val="yellow"/>
        </w:rPr>
        <w:t>,</w:t>
      </w:r>
      <w:r w:rsidR="005A0836" w:rsidRPr="00417D67">
        <w:rPr>
          <w:rFonts w:ascii="Times New Roman" w:hAnsi="Times New Roman" w:cs="Times New Roman"/>
          <w:sz w:val="28"/>
          <w:szCs w:val="28"/>
          <w:highlight w:val="yellow"/>
        </w:rPr>
        <w:t xml:space="preserve"> initial exponents saw its rationale as developing criticality for historical study rather than directly addressing issues in contemporary society. Progressive educators in Northern Ireland, faced with </w:t>
      </w:r>
      <w:r w:rsidR="003916BC">
        <w:rPr>
          <w:rFonts w:ascii="Times New Roman" w:hAnsi="Times New Roman" w:cs="Times New Roman"/>
          <w:sz w:val="28"/>
          <w:szCs w:val="28"/>
          <w:highlight w:val="yellow"/>
        </w:rPr>
        <w:t xml:space="preserve">contested </w:t>
      </w:r>
      <w:r w:rsidR="005A0836" w:rsidRPr="00417D67">
        <w:rPr>
          <w:rFonts w:ascii="Times New Roman" w:hAnsi="Times New Roman" w:cs="Times New Roman"/>
          <w:sz w:val="28"/>
          <w:szCs w:val="28"/>
          <w:highlight w:val="yellow"/>
        </w:rPr>
        <w:t>identities, and escalating violence, were drawn to the provisional and discursive construct of knowledge explicit in the enquiry approach but</w:t>
      </w:r>
      <w:r>
        <w:rPr>
          <w:rFonts w:ascii="Times New Roman" w:hAnsi="Times New Roman" w:cs="Times New Roman"/>
          <w:sz w:val="28"/>
          <w:szCs w:val="28"/>
          <w:highlight w:val="yellow"/>
        </w:rPr>
        <w:t>,</w:t>
      </w:r>
      <w:r w:rsidR="005A0836" w:rsidRPr="00417D67">
        <w:rPr>
          <w:rFonts w:ascii="Times New Roman" w:hAnsi="Times New Roman" w:cs="Times New Roman"/>
          <w:sz w:val="28"/>
          <w:szCs w:val="28"/>
          <w:highlight w:val="yellow"/>
        </w:rPr>
        <w:t xml:space="preserve"> also</w:t>
      </w:r>
      <w:r>
        <w:rPr>
          <w:rFonts w:ascii="Times New Roman" w:hAnsi="Times New Roman" w:cs="Times New Roman"/>
          <w:sz w:val="28"/>
          <w:szCs w:val="28"/>
          <w:highlight w:val="yellow"/>
        </w:rPr>
        <w:t>,</w:t>
      </w:r>
      <w:r w:rsidR="005A0836" w:rsidRPr="00417D67">
        <w:rPr>
          <w:rFonts w:ascii="Times New Roman" w:hAnsi="Times New Roman" w:cs="Times New Roman"/>
          <w:sz w:val="28"/>
          <w:szCs w:val="28"/>
          <w:highlight w:val="yellow"/>
        </w:rPr>
        <w:t xml:space="preserve"> argued strongly that the part played </w:t>
      </w:r>
      <w:r w:rsidR="003916BC">
        <w:rPr>
          <w:rFonts w:ascii="Times New Roman" w:hAnsi="Times New Roman" w:cs="Times New Roman"/>
          <w:sz w:val="28"/>
          <w:szCs w:val="28"/>
          <w:highlight w:val="yellow"/>
        </w:rPr>
        <w:t xml:space="preserve">in society </w:t>
      </w:r>
      <w:r w:rsidR="005A0836" w:rsidRPr="00417D67">
        <w:rPr>
          <w:rFonts w:ascii="Times New Roman" w:hAnsi="Times New Roman" w:cs="Times New Roman"/>
          <w:sz w:val="28"/>
          <w:szCs w:val="28"/>
          <w:highlight w:val="yellow"/>
        </w:rPr>
        <w:t xml:space="preserve">by the misunderstandings and abuse </w:t>
      </w:r>
      <w:r>
        <w:rPr>
          <w:rFonts w:ascii="Times New Roman" w:hAnsi="Times New Roman" w:cs="Times New Roman"/>
          <w:sz w:val="28"/>
          <w:szCs w:val="28"/>
          <w:highlight w:val="yellow"/>
        </w:rPr>
        <w:t>of history in fuelling conflict</w:t>
      </w:r>
      <w:r w:rsidR="005A0836" w:rsidRPr="00417D67">
        <w:rPr>
          <w:rFonts w:ascii="Times New Roman" w:hAnsi="Times New Roman" w:cs="Times New Roman"/>
          <w:sz w:val="28"/>
          <w:szCs w:val="28"/>
          <w:highlight w:val="yellow"/>
        </w:rPr>
        <w:t xml:space="preserve"> had to be challenged. Hence, the NI History Curriculum has evolved to embrace ‘extrinsic’, societal,  as well as ’intrinsic’ disciplinary objectives</w:t>
      </w:r>
      <w:r w:rsidR="003916BC">
        <w:rPr>
          <w:rStyle w:val="FootnoteReference"/>
          <w:rFonts w:ascii="Times New Roman" w:hAnsi="Times New Roman" w:cs="Times New Roman"/>
          <w:sz w:val="28"/>
          <w:szCs w:val="28"/>
          <w:highlight w:val="yellow"/>
        </w:rPr>
        <w:footnoteReference w:id="20"/>
      </w:r>
      <w:r w:rsidR="005A0836" w:rsidRPr="00417D67">
        <w:rPr>
          <w:rFonts w:ascii="Times New Roman" w:hAnsi="Times New Roman" w:cs="Times New Roman"/>
          <w:sz w:val="28"/>
          <w:szCs w:val="28"/>
          <w:highlight w:val="yellow"/>
        </w:rPr>
        <w:t>; for example, it directs teachers to help students make connections between historical study and their personal sense of identity and to examine how history is used, and abused</w:t>
      </w:r>
      <w:r w:rsidR="003916BC">
        <w:rPr>
          <w:rFonts w:ascii="Times New Roman" w:hAnsi="Times New Roman" w:cs="Times New Roman"/>
          <w:sz w:val="28"/>
          <w:szCs w:val="28"/>
          <w:highlight w:val="yellow"/>
        </w:rPr>
        <w:t>,</w:t>
      </w:r>
      <w:r w:rsidR="005A0836" w:rsidRPr="00417D67">
        <w:rPr>
          <w:rFonts w:ascii="Times New Roman" w:hAnsi="Times New Roman" w:cs="Times New Roman"/>
          <w:sz w:val="28"/>
          <w:szCs w:val="28"/>
          <w:highlight w:val="yellow"/>
        </w:rPr>
        <w:t xml:space="preserve"> in communities and politics; in effect, in </w:t>
      </w:r>
      <w:proofErr w:type="spellStart"/>
      <w:r w:rsidR="005A0836" w:rsidRPr="00417D67">
        <w:rPr>
          <w:rFonts w:ascii="Times New Roman" w:hAnsi="Times New Roman" w:cs="Times New Roman"/>
          <w:sz w:val="28"/>
          <w:szCs w:val="28"/>
          <w:highlight w:val="yellow"/>
        </w:rPr>
        <w:t>Körbe</w:t>
      </w:r>
      <w:r w:rsidR="005D7DE5">
        <w:rPr>
          <w:rFonts w:ascii="Times New Roman" w:hAnsi="Times New Roman" w:cs="Times New Roman"/>
          <w:sz w:val="28"/>
          <w:szCs w:val="28"/>
          <w:highlight w:val="yellow"/>
        </w:rPr>
        <w:t>r’s</w:t>
      </w:r>
      <w:proofErr w:type="spellEnd"/>
      <w:r w:rsidR="005D7DE5">
        <w:rPr>
          <w:rFonts w:ascii="Times New Roman" w:hAnsi="Times New Roman" w:cs="Times New Roman"/>
          <w:sz w:val="28"/>
          <w:szCs w:val="28"/>
          <w:highlight w:val="yellow"/>
        </w:rPr>
        <w:t xml:space="preserve"> words, to enable students  “</w:t>
      </w:r>
      <w:r w:rsidR="005A0836" w:rsidRPr="00417D67">
        <w:rPr>
          <w:rFonts w:ascii="Times New Roman" w:hAnsi="Times New Roman" w:cs="Times New Roman"/>
          <w:sz w:val="28"/>
          <w:szCs w:val="28"/>
          <w:highlight w:val="yellow"/>
        </w:rPr>
        <w:t>to think historically themselves and thereby to be able to reflect upon (clarify) their personal as well as</w:t>
      </w:r>
      <w:r w:rsidR="008C0961">
        <w:rPr>
          <w:rFonts w:ascii="Times New Roman" w:hAnsi="Times New Roman" w:cs="Times New Roman"/>
          <w:sz w:val="28"/>
          <w:szCs w:val="28"/>
          <w:highlight w:val="yellow"/>
        </w:rPr>
        <w:t xml:space="preserve"> collective historical identity</w:t>
      </w:r>
      <w:r w:rsidR="005D7DE5">
        <w:rPr>
          <w:rFonts w:ascii="Times New Roman" w:hAnsi="Times New Roman" w:cs="Times New Roman"/>
          <w:sz w:val="28"/>
          <w:szCs w:val="28"/>
          <w:highlight w:val="yellow"/>
        </w:rPr>
        <w:t>”.</w:t>
      </w:r>
      <w:r w:rsidR="008C0961">
        <w:rPr>
          <w:rStyle w:val="FootnoteReference"/>
          <w:rFonts w:ascii="Times New Roman" w:hAnsi="Times New Roman" w:cs="Times New Roman"/>
          <w:sz w:val="28"/>
          <w:szCs w:val="28"/>
          <w:highlight w:val="yellow"/>
        </w:rPr>
        <w:footnoteReference w:id="21"/>
      </w:r>
    </w:p>
    <w:p w14:paraId="3052DBC0" w14:textId="77777777" w:rsidR="005A0836" w:rsidRPr="00417D67" w:rsidRDefault="005A0836" w:rsidP="005A0836">
      <w:pPr>
        <w:spacing w:line="360" w:lineRule="auto"/>
        <w:rPr>
          <w:rFonts w:ascii="Times New Roman" w:hAnsi="Times New Roman" w:cs="Times New Roman"/>
          <w:sz w:val="28"/>
          <w:szCs w:val="28"/>
          <w:highlight w:val="yellow"/>
        </w:rPr>
      </w:pPr>
      <w:r w:rsidRPr="00417D67">
        <w:rPr>
          <w:rFonts w:ascii="Times New Roman" w:hAnsi="Times New Roman" w:cs="Times New Roman"/>
          <w:sz w:val="28"/>
          <w:szCs w:val="28"/>
          <w:highlight w:val="yellow"/>
        </w:rPr>
        <w:t>In the field of education</w:t>
      </w:r>
      <w:r w:rsidR="005D7DE5">
        <w:rPr>
          <w:rFonts w:ascii="Times New Roman" w:hAnsi="Times New Roman" w:cs="Times New Roman"/>
          <w:sz w:val="28"/>
          <w:szCs w:val="28"/>
          <w:highlight w:val="yellow"/>
        </w:rPr>
        <w:t>,</w:t>
      </w:r>
      <w:r w:rsidRPr="00417D67">
        <w:rPr>
          <w:rFonts w:ascii="Times New Roman" w:hAnsi="Times New Roman" w:cs="Times New Roman"/>
          <w:sz w:val="28"/>
          <w:szCs w:val="28"/>
          <w:highlight w:val="yellow"/>
        </w:rPr>
        <w:t xml:space="preserve"> </w:t>
      </w:r>
      <w:r w:rsidR="005D7DE5">
        <w:rPr>
          <w:rFonts w:ascii="Times New Roman" w:hAnsi="Times New Roman" w:cs="Times New Roman"/>
          <w:sz w:val="28"/>
          <w:szCs w:val="28"/>
          <w:highlight w:val="yellow"/>
        </w:rPr>
        <w:t xml:space="preserve">latterly, </w:t>
      </w:r>
      <w:r w:rsidRPr="00417D67">
        <w:rPr>
          <w:rFonts w:ascii="Times New Roman" w:hAnsi="Times New Roman" w:cs="Times New Roman"/>
          <w:sz w:val="28"/>
          <w:szCs w:val="28"/>
          <w:highlight w:val="yellow"/>
        </w:rPr>
        <w:t xml:space="preserve">researchers and theorists working on one or other of these dimensions, students’ historical thinking and their historical consciousness, have acknowledged </w:t>
      </w:r>
      <w:r w:rsidR="008C0961">
        <w:rPr>
          <w:rFonts w:ascii="Times New Roman" w:hAnsi="Times New Roman" w:cs="Times New Roman"/>
          <w:sz w:val="28"/>
          <w:szCs w:val="28"/>
          <w:highlight w:val="yellow"/>
        </w:rPr>
        <w:t>the importance of studying their</w:t>
      </w:r>
      <w:r w:rsidRPr="00417D67">
        <w:rPr>
          <w:rFonts w:ascii="Times New Roman" w:hAnsi="Times New Roman" w:cs="Times New Roman"/>
          <w:sz w:val="28"/>
          <w:szCs w:val="28"/>
          <w:highlight w:val="yellow"/>
        </w:rPr>
        <w:t xml:space="preserve"> relationship and bringing them together into a cohesive model. </w:t>
      </w:r>
      <w:proofErr w:type="spellStart"/>
      <w:r w:rsidRPr="00417D67">
        <w:rPr>
          <w:rFonts w:ascii="Times New Roman" w:hAnsi="Times New Roman" w:cs="Times New Roman"/>
          <w:sz w:val="28"/>
          <w:szCs w:val="28"/>
          <w:highlight w:val="yellow"/>
        </w:rPr>
        <w:t>Körber</w:t>
      </w:r>
      <w:proofErr w:type="spellEnd"/>
      <w:r w:rsidRPr="00417D67">
        <w:rPr>
          <w:rFonts w:ascii="Times New Roman" w:hAnsi="Times New Roman" w:cs="Times New Roman"/>
          <w:sz w:val="28"/>
          <w:szCs w:val="28"/>
          <w:highlight w:val="yellow"/>
        </w:rPr>
        <w:t>, in incorporating historical consciousness into the FUER model of his</w:t>
      </w:r>
      <w:r w:rsidR="005D7DE5">
        <w:rPr>
          <w:rFonts w:ascii="Times New Roman" w:hAnsi="Times New Roman" w:cs="Times New Roman"/>
          <w:sz w:val="28"/>
          <w:szCs w:val="28"/>
          <w:highlight w:val="yellow"/>
        </w:rPr>
        <w:t>torical thinking moves it from “a state of mind”</w:t>
      </w:r>
      <w:r w:rsidRPr="00417D67">
        <w:rPr>
          <w:rFonts w:ascii="Times New Roman" w:hAnsi="Times New Roman" w:cs="Times New Roman"/>
          <w:sz w:val="28"/>
          <w:szCs w:val="28"/>
          <w:highlight w:val="yellow"/>
        </w:rPr>
        <w:t xml:space="preserve"> to an at</w:t>
      </w:r>
      <w:r w:rsidR="005D7DE5">
        <w:rPr>
          <w:rFonts w:ascii="Times New Roman" w:hAnsi="Times New Roman" w:cs="Times New Roman"/>
          <w:sz w:val="28"/>
          <w:szCs w:val="28"/>
          <w:highlight w:val="yellow"/>
        </w:rPr>
        <w:t>tribute aiding understanding – “</w:t>
      </w:r>
      <w:r w:rsidRPr="005D7DE5">
        <w:rPr>
          <w:rFonts w:ascii="Times New Roman" w:hAnsi="Times New Roman" w:cs="Times New Roman"/>
          <w:i/>
          <w:sz w:val="28"/>
          <w:szCs w:val="28"/>
          <w:highlight w:val="yellow"/>
        </w:rPr>
        <w:t>a competence – the competence to think historically</w:t>
      </w:r>
      <w:r w:rsidR="005D7DE5">
        <w:rPr>
          <w:rFonts w:ascii="Times New Roman" w:hAnsi="Times New Roman" w:cs="Times New Roman"/>
          <w:sz w:val="28"/>
          <w:szCs w:val="28"/>
          <w:highlight w:val="yellow"/>
        </w:rPr>
        <w:t>”</w:t>
      </w:r>
      <w:r w:rsidRPr="00417D67">
        <w:rPr>
          <w:rFonts w:ascii="Times New Roman" w:hAnsi="Times New Roman" w:cs="Times New Roman"/>
          <w:sz w:val="28"/>
          <w:szCs w:val="28"/>
          <w:highlight w:val="yellow"/>
        </w:rPr>
        <w:t xml:space="preserve"> which includes both </w:t>
      </w:r>
      <w:r w:rsidR="005D7DE5">
        <w:rPr>
          <w:rFonts w:ascii="Times New Roman" w:hAnsi="Times New Roman" w:cs="Times New Roman"/>
          <w:sz w:val="28"/>
          <w:szCs w:val="28"/>
          <w:highlight w:val="yellow"/>
        </w:rPr>
        <w:t xml:space="preserve">how historical interpretations </w:t>
      </w:r>
      <w:r w:rsidRPr="00417D67">
        <w:rPr>
          <w:rFonts w:ascii="Times New Roman" w:hAnsi="Times New Roman" w:cs="Times New Roman"/>
          <w:sz w:val="28"/>
          <w:szCs w:val="28"/>
          <w:highlight w:val="yellow"/>
        </w:rPr>
        <w:t>influence the present and are also shaped by it</w:t>
      </w:r>
      <w:r w:rsidR="005D7DE5">
        <w:rPr>
          <w:rFonts w:ascii="Times New Roman" w:hAnsi="Times New Roman" w:cs="Times New Roman"/>
          <w:sz w:val="28"/>
          <w:szCs w:val="28"/>
          <w:highlight w:val="yellow"/>
        </w:rPr>
        <w:t>.</w:t>
      </w:r>
      <w:r w:rsidR="008C0961">
        <w:rPr>
          <w:rStyle w:val="FootnoteReference"/>
          <w:rFonts w:ascii="Times New Roman" w:hAnsi="Times New Roman" w:cs="Times New Roman"/>
          <w:sz w:val="28"/>
          <w:szCs w:val="28"/>
          <w:highlight w:val="yellow"/>
        </w:rPr>
        <w:footnoteReference w:id="22"/>
      </w:r>
      <w:r w:rsidR="005D7DE5">
        <w:rPr>
          <w:rFonts w:ascii="Times New Roman" w:hAnsi="Times New Roman" w:cs="Times New Roman"/>
          <w:sz w:val="28"/>
          <w:szCs w:val="28"/>
          <w:highlight w:val="yellow"/>
        </w:rPr>
        <w:t xml:space="preserve"> Defined thus, he argues “</w:t>
      </w:r>
      <w:r w:rsidRPr="005D7DE5">
        <w:rPr>
          <w:rFonts w:ascii="Times New Roman" w:hAnsi="Times New Roman" w:cs="Times New Roman"/>
          <w:i/>
          <w:sz w:val="28"/>
          <w:szCs w:val="28"/>
          <w:highlight w:val="yellow"/>
        </w:rPr>
        <w:t xml:space="preserve">history is only history in the full sense </w:t>
      </w:r>
      <w:r w:rsidR="005D7DE5" w:rsidRPr="005D7DE5">
        <w:rPr>
          <w:rFonts w:ascii="Times New Roman" w:hAnsi="Times New Roman" w:cs="Times New Roman"/>
          <w:i/>
          <w:sz w:val="28"/>
          <w:szCs w:val="28"/>
          <w:highlight w:val="yellow"/>
        </w:rPr>
        <w:t>[</w:t>
      </w:r>
      <w:r w:rsidRPr="005D7DE5">
        <w:rPr>
          <w:rFonts w:ascii="Times New Roman" w:hAnsi="Times New Roman" w:cs="Times New Roman"/>
          <w:i/>
          <w:sz w:val="28"/>
          <w:szCs w:val="28"/>
          <w:highlight w:val="yellow"/>
        </w:rPr>
        <w:t>….</w:t>
      </w:r>
      <w:r w:rsidR="005D7DE5" w:rsidRPr="005D7DE5">
        <w:rPr>
          <w:rFonts w:ascii="Times New Roman" w:hAnsi="Times New Roman" w:cs="Times New Roman"/>
          <w:i/>
          <w:sz w:val="28"/>
          <w:szCs w:val="28"/>
          <w:highlight w:val="yellow"/>
        </w:rPr>
        <w:t>]</w:t>
      </w:r>
      <w:r w:rsidRPr="005D7DE5">
        <w:rPr>
          <w:rFonts w:ascii="Times New Roman" w:hAnsi="Times New Roman" w:cs="Times New Roman"/>
          <w:i/>
          <w:sz w:val="28"/>
          <w:szCs w:val="28"/>
          <w:highlight w:val="yellow"/>
        </w:rPr>
        <w:t xml:space="preserve"> If it derives any relevance </w:t>
      </w:r>
      <w:r w:rsidR="005D7DE5">
        <w:rPr>
          <w:rFonts w:ascii="Times New Roman" w:hAnsi="Times New Roman" w:cs="Times New Roman"/>
          <w:i/>
          <w:sz w:val="28"/>
          <w:szCs w:val="28"/>
          <w:highlight w:val="yellow"/>
        </w:rPr>
        <w:lastRenderedPageBreak/>
        <w:t>for the present”.</w:t>
      </w:r>
      <w:r w:rsidRPr="00417D67">
        <w:rPr>
          <w:rFonts w:ascii="Times New Roman" w:hAnsi="Times New Roman" w:cs="Times New Roman"/>
          <w:sz w:val="28"/>
          <w:szCs w:val="28"/>
          <w:highlight w:val="yellow"/>
        </w:rPr>
        <w:t xml:space="preserve"> Cons</w:t>
      </w:r>
      <w:r w:rsidR="005D7DE5">
        <w:rPr>
          <w:rFonts w:ascii="Times New Roman" w:hAnsi="Times New Roman" w:cs="Times New Roman"/>
          <w:sz w:val="28"/>
          <w:szCs w:val="28"/>
          <w:highlight w:val="yellow"/>
        </w:rPr>
        <w:t xml:space="preserve">equently, he concludes that </w:t>
      </w:r>
      <w:r w:rsidRPr="00417D67">
        <w:rPr>
          <w:rFonts w:ascii="Times New Roman" w:hAnsi="Times New Roman" w:cs="Times New Roman"/>
          <w:sz w:val="28"/>
          <w:szCs w:val="28"/>
          <w:highlight w:val="yellow"/>
        </w:rPr>
        <w:t>the field of c</w:t>
      </w:r>
      <w:r w:rsidR="005D7DE5">
        <w:rPr>
          <w:rFonts w:ascii="Times New Roman" w:hAnsi="Times New Roman" w:cs="Times New Roman"/>
          <w:sz w:val="28"/>
          <w:szCs w:val="28"/>
          <w:highlight w:val="yellow"/>
        </w:rPr>
        <w:t>ommemoration and memory culture</w:t>
      </w:r>
      <w:r w:rsidRPr="00417D67">
        <w:rPr>
          <w:rFonts w:ascii="Times New Roman" w:hAnsi="Times New Roman" w:cs="Times New Roman"/>
          <w:sz w:val="28"/>
          <w:szCs w:val="28"/>
          <w:highlight w:val="yellow"/>
        </w:rPr>
        <w:t xml:space="preserve"> must be integrated into school history teaching</w:t>
      </w:r>
      <w:r w:rsidR="008C0961">
        <w:rPr>
          <w:rFonts w:ascii="Times New Roman" w:hAnsi="Times New Roman" w:cs="Times New Roman"/>
          <w:sz w:val="28"/>
          <w:szCs w:val="28"/>
          <w:highlight w:val="yellow"/>
        </w:rPr>
        <w:t>.</w:t>
      </w:r>
      <w:r w:rsidR="008C0961">
        <w:rPr>
          <w:rStyle w:val="FootnoteReference"/>
          <w:rFonts w:ascii="Times New Roman" w:hAnsi="Times New Roman" w:cs="Times New Roman"/>
          <w:sz w:val="28"/>
          <w:szCs w:val="28"/>
          <w:highlight w:val="yellow"/>
        </w:rPr>
        <w:footnoteReference w:id="23"/>
      </w:r>
      <w:r w:rsidRPr="00417D67">
        <w:rPr>
          <w:rFonts w:ascii="Times New Roman" w:hAnsi="Times New Roman" w:cs="Times New Roman"/>
          <w:sz w:val="28"/>
          <w:szCs w:val="28"/>
          <w:highlight w:val="yellow"/>
        </w:rPr>
        <w:t xml:space="preserve"> </w:t>
      </w:r>
    </w:p>
    <w:p w14:paraId="75C525AB" w14:textId="77777777" w:rsidR="005A0836" w:rsidRPr="00417D67" w:rsidRDefault="005D7DE5" w:rsidP="005A0836">
      <w:pPr>
        <w:spacing w:line="360" w:lineRule="auto"/>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The concept of </w:t>
      </w:r>
      <w:r w:rsidR="005A0836" w:rsidRPr="00417D67">
        <w:rPr>
          <w:rFonts w:ascii="Times New Roman" w:hAnsi="Times New Roman" w:cs="Times New Roman"/>
          <w:sz w:val="28"/>
          <w:szCs w:val="28"/>
          <w:highlight w:val="yellow"/>
        </w:rPr>
        <w:t xml:space="preserve">Remembrance </w:t>
      </w:r>
      <w:r>
        <w:rPr>
          <w:rFonts w:ascii="Times New Roman" w:hAnsi="Times New Roman" w:cs="Times New Roman"/>
          <w:sz w:val="28"/>
          <w:szCs w:val="28"/>
          <w:highlight w:val="yellow"/>
        </w:rPr>
        <w:t xml:space="preserve">Education, as </w:t>
      </w:r>
      <w:r w:rsidR="00D34211">
        <w:rPr>
          <w:rFonts w:ascii="Times New Roman" w:hAnsi="Times New Roman" w:cs="Times New Roman"/>
          <w:sz w:val="28"/>
          <w:szCs w:val="28"/>
          <w:highlight w:val="yellow"/>
        </w:rPr>
        <w:t xml:space="preserve">embodied in the curriculum in Flanders, Belgium, </w:t>
      </w:r>
      <w:r w:rsidR="005A0836" w:rsidRPr="00417D67">
        <w:rPr>
          <w:rFonts w:ascii="Times New Roman" w:hAnsi="Times New Roman" w:cs="Times New Roman"/>
          <w:sz w:val="28"/>
          <w:szCs w:val="28"/>
          <w:highlight w:val="yellow"/>
        </w:rPr>
        <w:t xml:space="preserve">has been critiqued by Van Nieuwenhuyse and </w:t>
      </w:r>
      <w:proofErr w:type="spellStart"/>
      <w:r w:rsidR="005A0836" w:rsidRPr="00417D67">
        <w:rPr>
          <w:rFonts w:ascii="Times New Roman" w:hAnsi="Times New Roman" w:cs="Times New Roman"/>
          <w:sz w:val="28"/>
          <w:szCs w:val="28"/>
          <w:highlight w:val="yellow"/>
        </w:rPr>
        <w:t>Wils</w:t>
      </w:r>
      <w:proofErr w:type="spellEnd"/>
      <w:r w:rsidR="005A0836" w:rsidRPr="00417D67">
        <w:rPr>
          <w:rFonts w:ascii="Times New Roman" w:hAnsi="Times New Roman" w:cs="Times New Roman"/>
          <w:sz w:val="28"/>
          <w:szCs w:val="28"/>
          <w:highlight w:val="yellow"/>
        </w:rPr>
        <w:t>.</w:t>
      </w:r>
      <w:r w:rsidR="004049F8">
        <w:rPr>
          <w:rStyle w:val="FootnoteReference"/>
          <w:rFonts w:ascii="Times New Roman" w:hAnsi="Times New Roman" w:cs="Times New Roman"/>
          <w:sz w:val="28"/>
          <w:szCs w:val="28"/>
          <w:highlight w:val="yellow"/>
        </w:rPr>
        <w:footnoteReference w:id="24"/>
      </w:r>
      <w:r w:rsidR="00D34211">
        <w:rPr>
          <w:rFonts w:ascii="Times New Roman" w:hAnsi="Times New Roman" w:cs="Times New Roman"/>
          <w:sz w:val="28"/>
          <w:szCs w:val="28"/>
          <w:highlight w:val="yellow"/>
        </w:rPr>
        <w:t xml:space="preserve"> The authors</w:t>
      </w:r>
      <w:r w:rsidR="005A0836" w:rsidRPr="00417D67">
        <w:rPr>
          <w:rFonts w:ascii="Times New Roman" w:hAnsi="Times New Roman" w:cs="Times New Roman"/>
          <w:sz w:val="28"/>
          <w:szCs w:val="28"/>
          <w:highlight w:val="yellow"/>
        </w:rPr>
        <w:t xml:space="preserve"> endorse the validity of its study but also explore the tensions between </w:t>
      </w:r>
      <w:r w:rsidR="004049F8">
        <w:rPr>
          <w:rFonts w:ascii="Times New Roman" w:hAnsi="Times New Roman" w:cs="Times New Roman"/>
          <w:sz w:val="28"/>
          <w:szCs w:val="28"/>
          <w:highlight w:val="yellow"/>
        </w:rPr>
        <w:t>it and history education. T</w:t>
      </w:r>
      <w:r w:rsidR="005A0836" w:rsidRPr="00417D67">
        <w:rPr>
          <w:rFonts w:ascii="Times New Roman" w:hAnsi="Times New Roman" w:cs="Times New Roman"/>
          <w:sz w:val="28"/>
          <w:szCs w:val="28"/>
          <w:highlight w:val="yellow"/>
        </w:rPr>
        <w:t xml:space="preserve">hey see </w:t>
      </w:r>
      <w:r w:rsidR="004049F8">
        <w:rPr>
          <w:rFonts w:ascii="Times New Roman" w:hAnsi="Times New Roman" w:cs="Times New Roman"/>
          <w:sz w:val="28"/>
          <w:szCs w:val="28"/>
          <w:highlight w:val="yellow"/>
        </w:rPr>
        <w:t xml:space="preserve">this </w:t>
      </w:r>
      <w:r w:rsidR="005A0836" w:rsidRPr="00417D67">
        <w:rPr>
          <w:rFonts w:ascii="Times New Roman" w:hAnsi="Times New Roman" w:cs="Times New Roman"/>
          <w:sz w:val="28"/>
          <w:szCs w:val="28"/>
          <w:highlight w:val="yellow"/>
        </w:rPr>
        <w:t>as an extension of the intrinsic / extrinsic debate w</w:t>
      </w:r>
      <w:r w:rsidR="00D34211">
        <w:rPr>
          <w:rFonts w:ascii="Times New Roman" w:hAnsi="Times New Roman" w:cs="Times New Roman"/>
          <w:sz w:val="28"/>
          <w:szCs w:val="28"/>
          <w:highlight w:val="yellow"/>
        </w:rPr>
        <w:t>ithin history teaching itself, and draw</w:t>
      </w:r>
      <w:r w:rsidR="005A0836" w:rsidRPr="00417D67">
        <w:rPr>
          <w:rFonts w:ascii="Times New Roman" w:hAnsi="Times New Roman" w:cs="Times New Roman"/>
          <w:sz w:val="28"/>
          <w:szCs w:val="28"/>
          <w:highlight w:val="yellow"/>
        </w:rPr>
        <w:t xml:space="preserve"> attention to the dangers of presentism and judgments which disregard historic</w:t>
      </w:r>
      <w:r w:rsidR="00D34211">
        <w:rPr>
          <w:rFonts w:ascii="Times New Roman" w:hAnsi="Times New Roman" w:cs="Times New Roman"/>
          <w:sz w:val="28"/>
          <w:szCs w:val="28"/>
          <w:highlight w:val="yellow"/>
        </w:rPr>
        <w:t>al context. In concluding that “</w:t>
      </w:r>
      <w:r w:rsidR="005A0836" w:rsidRPr="00D34211">
        <w:rPr>
          <w:rFonts w:ascii="Times New Roman" w:hAnsi="Times New Roman" w:cs="Times New Roman"/>
          <w:i/>
          <w:sz w:val="28"/>
          <w:szCs w:val="28"/>
          <w:highlight w:val="yellow"/>
        </w:rPr>
        <w:t>the absolute moral standards and the present-centred character of remembrance education is far removed from the more historical and contextual thinking of history education</w:t>
      </w:r>
      <w:r w:rsidR="00D34211">
        <w:rPr>
          <w:rFonts w:ascii="Times New Roman" w:hAnsi="Times New Roman" w:cs="Times New Roman"/>
          <w:sz w:val="28"/>
          <w:szCs w:val="28"/>
          <w:highlight w:val="yellow"/>
        </w:rPr>
        <w:t>”,</w:t>
      </w:r>
      <w:r w:rsidR="005A0836" w:rsidRPr="00417D67">
        <w:rPr>
          <w:rFonts w:ascii="Times New Roman" w:hAnsi="Times New Roman" w:cs="Times New Roman"/>
          <w:sz w:val="28"/>
          <w:szCs w:val="28"/>
          <w:highlight w:val="yellow"/>
        </w:rPr>
        <w:t xml:space="preserve"> they advocate </w:t>
      </w:r>
      <w:r w:rsidR="004049F8">
        <w:rPr>
          <w:rFonts w:ascii="Times New Roman" w:hAnsi="Times New Roman" w:cs="Times New Roman"/>
          <w:sz w:val="28"/>
          <w:szCs w:val="28"/>
          <w:highlight w:val="yellow"/>
        </w:rPr>
        <w:t xml:space="preserve">for the </w:t>
      </w:r>
      <w:r w:rsidR="005A0836" w:rsidRPr="00417D67">
        <w:rPr>
          <w:rFonts w:ascii="Times New Roman" w:hAnsi="Times New Roman" w:cs="Times New Roman"/>
          <w:sz w:val="28"/>
          <w:szCs w:val="28"/>
          <w:highlight w:val="yellow"/>
        </w:rPr>
        <w:t>c</w:t>
      </w:r>
      <w:r w:rsidR="00D34211">
        <w:rPr>
          <w:rFonts w:ascii="Times New Roman" w:hAnsi="Times New Roman" w:cs="Times New Roman"/>
          <w:sz w:val="28"/>
          <w:szCs w:val="28"/>
          <w:highlight w:val="yellow"/>
        </w:rPr>
        <w:t>ontribution that history makes “</w:t>
      </w:r>
      <w:r w:rsidR="005A0836" w:rsidRPr="00D34211">
        <w:rPr>
          <w:rFonts w:ascii="Times New Roman" w:hAnsi="Times New Roman" w:cs="Times New Roman"/>
          <w:i/>
          <w:sz w:val="28"/>
          <w:szCs w:val="28"/>
          <w:highlight w:val="yellow"/>
        </w:rPr>
        <w:t xml:space="preserve">as a subject </w:t>
      </w:r>
      <w:r w:rsidR="00D34211" w:rsidRPr="00D34211">
        <w:rPr>
          <w:rFonts w:ascii="Times New Roman" w:hAnsi="Times New Roman" w:cs="Times New Roman"/>
          <w:i/>
          <w:sz w:val="28"/>
          <w:szCs w:val="28"/>
          <w:highlight w:val="yellow"/>
        </w:rPr>
        <w:t>of critical historical research</w:t>
      </w:r>
      <w:r w:rsidR="00D34211">
        <w:rPr>
          <w:rFonts w:ascii="Times New Roman" w:hAnsi="Times New Roman" w:cs="Times New Roman"/>
          <w:sz w:val="28"/>
          <w:szCs w:val="28"/>
          <w:highlight w:val="yellow"/>
        </w:rPr>
        <w:t>”</w:t>
      </w:r>
      <w:r w:rsidR="005A0836" w:rsidRPr="00417D67">
        <w:rPr>
          <w:rFonts w:ascii="Times New Roman" w:hAnsi="Times New Roman" w:cs="Times New Roman"/>
          <w:sz w:val="28"/>
          <w:szCs w:val="28"/>
          <w:highlight w:val="yellow"/>
        </w:rPr>
        <w:t xml:space="preserve"> to remembrance when </w:t>
      </w:r>
      <w:r w:rsidR="00D34211">
        <w:rPr>
          <w:rFonts w:ascii="Times New Roman" w:hAnsi="Times New Roman" w:cs="Times New Roman"/>
          <w:sz w:val="28"/>
          <w:szCs w:val="28"/>
          <w:highlight w:val="yellow"/>
        </w:rPr>
        <w:t xml:space="preserve">discussion on the </w:t>
      </w:r>
      <w:r w:rsidR="004049F8">
        <w:rPr>
          <w:rFonts w:ascii="Times New Roman" w:hAnsi="Times New Roman" w:cs="Times New Roman"/>
          <w:sz w:val="28"/>
          <w:szCs w:val="28"/>
          <w:highlight w:val="yellow"/>
        </w:rPr>
        <w:t>latter</w:t>
      </w:r>
      <w:r w:rsidR="00846925">
        <w:rPr>
          <w:rFonts w:ascii="Times New Roman" w:hAnsi="Times New Roman" w:cs="Times New Roman"/>
          <w:sz w:val="28"/>
          <w:szCs w:val="28"/>
          <w:highlight w:val="yellow"/>
        </w:rPr>
        <w:t xml:space="preserve"> </w:t>
      </w:r>
      <w:r w:rsidR="005A0836" w:rsidRPr="00417D67">
        <w:rPr>
          <w:rFonts w:ascii="Times New Roman" w:hAnsi="Times New Roman" w:cs="Times New Roman"/>
          <w:sz w:val="28"/>
          <w:szCs w:val="28"/>
          <w:highlight w:val="yellow"/>
        </w:rPr>
        <w:t>enters the domain of contemporary citizenship.</w:t>
      </w:r>
      <w:r w:rsidR="004049F8">
        <w:rPr>
          <w:rStyle w:val="FootnoteReference"/>
          <w:rFonts w:ascii="Times New Roman" w:hAnsi="Times New Roman" w:cs="Times New Roman"/>
          <w:sz w:val="28"/>
          <w:szCs w:val="28"/>
          <w:highlight w:val="yellow"/>
        </w:rPr>
        <w:footnoteReference w:id="25"/>
      </w:r>
      <w:r w:rsidR="005A0836" w:rsidRPr="00417D67">
        <w:rPr>
          <w:rFonts w:ascii="Times New Roman" w:hAnsi="Times New Roman" w:cs="Times New Roman"/>
          <w:sz w:val="28"/>
          <w:szCs w:val="28"/>
          <w:highlight w:val="yellow"/>
        </w:rPr>
        <w:t xml:space="preserve"> </w:t>
      </w:r>
      <w:r w:rsidR="005A6419">
        <w:rPr>
          <w:rFonts w:ascii="Times New Roman" w:hAnsi="Times New Roman" w:cs="Times New Roman"/>
          <w:sz w:val="28"/>
          <w:szCs w:val="28"/>
          <w:highlight w:val="yellow"/>
        </w:rPr>
        <w:t>Harris has referred to the “</w:t>
      </w:r>
      <w:r w:rsidR="005A0836" w:rsidRPr="00417D67">
        <w:rPr>
          <w:rFonts w:ascii="Times New Roman" w:hAnsi="Times New Roman" w:cs="Times New Roman"/>
          <w:sz w:val="28"/>
          <w:szCs w:val="28"/>
          <w:highlight w:val="yellow"/>
        </w:rPr>
        <w:t>uncomfortable bedfellows</w:t>
      </w:r>
      <w:r w:rsidR="005A6419">
        <w:rPr>
          <w:rFonts w:ascii="Times New Roman" w:hAnsi="Times New Roman" w:cs="Times New Roman"/>
          <w:sz w:val="28"/>
          <w:szCs w:val="28"/>
          <w:highlight w:val="yellow"/>
        </w:rPr>
        <w:t>”</w:t>
      </w:r>
      <w:r w:rsidR="005A0836" w:rsidRPr="00417D67">
        <w:rPr>
          <w:rFonts w:ascii="Times New Roman" w:hAnsi="Times New Roman" w:cs="Times New Roman"/>
          <w:sz w:val="28"/>
          <w:szCs w:val="28"/>
          <w:highlight w:val="yellow"/>
        </w:rPr>
        <w:t xml:space="preserve"> relationship between history teaching and citizenship</w:t>
      </w:r>
      <w:r w:rsidR="005A6419">
        <w:rPr>
          <w:rFonts w:ascii="Times New Roman" w:hAnsi="Times New Roman" w:cs="Times New Roman"/>
          <w:sz w:val="28"/>
          <w:szCs w:val="28"/>
          <w:highlight w:val="yellow"/>
        </w:rPr>
        <w:t>.</w:t>
      </w:r>
      <w:r w:rsidR="005A6419">
        <w:rPr>
          <w:rStyle w:val="FootnoteReference"/>
          <w:rFonts w:ascii="Times New Roman" w:hAnsi="Times New Roman" w:cs="Times New Roman"/>
          <w:sz w:val="28"/>
          <w:szCs w:val="28"/>
          <w:highlight w:val="yellow"/>
        </w:rPr>
        <w:footnoteReference w:id="26"/>
      </w:r>
      <w:r w:rsidR="005A0836" w:rsidRPr="00417D67">
        <w:rPr>
          <w:rFonts w:ascii="Times New Roman" w:hAnsi="Times New Roman" w:cs="Times New Roman"/>
          <w:sz w:val="28"/>
          <w:szCs w:val="28"/>
          <w:highlight w:val="yellow"/>
        </w:rPr>
        <w:t xml:space="preserve"> </w:t>
      </w:r>
      <w:r w:rsidR="005A6419">
        <w:rPr>
          <w:rFonts w:ascii="Times New Roman" w:hAnsi="Times New Roman" w:cs="Times New Roman"/>
          <w:sz w:val="28"/>
          <w:szCs w:val="28"/>
          <w:highlight w:val="yellow"/>
        </w:rPr>
        <w:t xml:space="preserve">Elsewhere, in my </w:t>
      </w:r>
      <w:r w:rsidR="005A6419" w:rsidRPr="00417D67">
        <w:rPr>
          <w:rFonts w:ascii="Times New Roman" w:hAnsi="Times New Roman" w:cs="Times New Roman"/>
          <w:sz w:val="28"/>
          <w:szCs w:val="28"/>
          <w:highlight w:val="yellow"/>
        </w:rPr>
        <w:t>own wr</w:t>
      </w:r>
      <w:r w:rsidR="005A6419">
        <w:rPr>
          <w:rFonts w:ascii="Times New Roman" w:hAnsi="Times New Roman" w:cs="Times New Roman"/>
          <w:sz w:val="28"/>
          <w:szCs w:val="28"/>
          <w:highlight w:val="yellow"/>
        </w:rPr>
        <w:t xml:space="preserve">iting I have wrestled with </w:t>
      </w:r>
      <w:r w:rsidR="0082605C">
        <w:rPr>
          <w:rFonts w:ascii="Times New Roman" w:hAnsi="Times New Roman" w:cs="Times New Roman"/>
          <w:sz w:val="28"/>
          <w:szCs w:val="28"/>
          <w:highlight w:val="yellow"/>
        </w:rPr>
        <w:t xml:space="preserve">this </w:t>
      </w:r>
      <w:r w:rsidR="005A6419">
        <w:rPr>
          <w:rFonts w:ascii="Times New Roman" w:hAnsi="Times New Roman" w:cs="Times New Roman"/>
          <w:sz w:val="28"/>
          <w:szCs w:val="28"/>
          <w:highlight w:val="yellow"/>
        </w:rPr>
        <w:t xml:space="preserve">relationship and </w:t>
      </w:r>
      <w:r w:rsidR="0082605C">
        <w:rPr>
          <w:rFonts w:ascii="Times New Roman" w:hAnsi="Times New Roman" w:cs="Times New Roman"/>
          <w:sz w:val="28"/>
          <w:szCs w:val="28"/>
          <w:highlight w:val="yellow"/>
        </w:rPr>
        <w:t xml:space="preserve">agree </w:t>
      </w:r>
      <w:r w:rsidR="005A6419">
        <w:rPr>
          <w:rFonts w:ascii="Times New Roman" w:hAnsi="Times New Roman" w:cs="Times New Roman"/>
          <w:sz w:val="28"/>
          <w:szCs w:val="28"/>
          <w:highlight w:val="yellow"/>
        </w:rPr>
        <w:t xml:space="preserve">with </w:t>
      </w:r>
      <w:r w:rsidR="0082605C">
        <w:rPr>
          <w:rFonts w:ascii="Times New Roman" w:hAnsi="Times New Roman" w:cs="Times New Roman"/>
          <w:sz w:val="28"/>
          <w:szCs w:val="28"/>
          <w:highlight w:val="yellow"/>
        </w:rPr>
        <w:t xml:space="preserve">Harris </w:t>
      </w:r>
      <w:r w:rsidR="006B028A">
        <w:rPr>
          <w:rFonts w:ascii="Times New Roman" w:hAnsi="Times New Roman" w:cs="Times New Roman"/>
          <w:sz w:val="28"/>
          <w:szCs w:val="28"/>
          <w:highlight w:val="yellow"/>
        </w:rPr>
        <w:t xml:space="preserve">that </w:t>
      </w:r>
      <w:r w:rsidR="005A6419">
        <w:rPr>
          <w:rFonts w:ascii="Times New Roman" w:hAnsi="Times New Roman" w:cs="Times New Roman"/>
          <w:sz w:val="28"/>
          <w:szCs w:val="28"/>
          <w:highlight w:val="yellow"/>
        </w:rPr>
        <w:t>greater</w:t>
      </w:r>
      <w:r w:rsidR="005A0836" w:rsidRPr="00417D67">
        <w:rPr>
          <w:rFonts w:ascii="Times New Roman" w:hAnsi="Times New Roman" w:cs="Times New Roman"/>
          <w:sz w:val="28"/>
          <w:szCs w:val="28"/>
          <w:highlight w:val="yellow"/>
        </w:rPr>
        <w:t xml:space="preserve"> clarity </w:t>
      </w:r>
      <w:r w:rsidR="006B028A">
        <w:rPr>
          <w:rFonts w:ascii="Times New Roman" w:hAnsi="Times New Roman" w:cs="Times New Roman"/>
          <w:sz w:val="28"/>
          <w:szCs w:val="28"/>
          <w:highlight w:val="yellow"/>
        </w:rPr>
        <w:t xml:space="preserve">is required </w:t>
      </w:r>
      <w:r w:rsidR="005A0836" w:rsidRPr="00417D67">
        <w:rPr>
          <w:rFonts w:ascii="Times New Roman" w:hAnsi="Times New Roman" w:cs="Times New Roman"/>
          <w:sz w:val="28"/>
          <w:szCs w:val="28"/>
          <w:highlight w:val="yellow"/>
        </w:rPr>
        <w:t xml:space="preserve">in delineating their </w:t>
      </w:r>
      <w:r w:rsidR="0082605C">
        <w:rPr>
          <w:rFonts w:ascii="Times New Roman" w:hAnsi="Times New Roman" w:cs="Times New Roman"/>
          <w:sz w:val="28"/>
          <w:szCs w:val="28"/>
          <w:highlight w:val="yellow"/>
        </w:rPr>
        <w:t xml:space="preserve">respective </w:t>
      </w:r>
      <w:r w:rsidR="005A0836" w:rsidRPr="00417D67">
        <w:rPr>
          <w:rFonts w:ascii="Times New Roman" w:hAnsi="Times New Roman" w:cs="Times New Roman"/>
          <w:sz w:val="28"/>
          <w:szCs w:val="28"/>
          <w:highlight w:val="yellow"/>
        </w:rPr>
        <w:t>roles</w:t>
      </w:r>
      <w:r w:rsidR="0082605C">
        <w:rPr>
          <w:rFonts w:ascii="Times New Roman" w:hAnsi="Times New Roman" w:cs="Times New Roman"/>
          <w:sz w:val="28"/>
          <w:szCs w:val="28"/>
          <w:highlight w:val="yellow"/>
        </w:rPr>
        <w:t xml:space="preserve"> when examining the impact of the past on the present</w:t>
      </w:r>
      <w:r w:rsidR="005A0836" w:rsidRPr="00417D67">
        <w:rPr>
          <w:rFonts w:ascii="Times New Roman" w:hAnsi="Times New Roman" w:cs="Times New Roman"/>
          <w:sz w:val="28"/>
          <w:szCs w:val="28"/>
          <w:highlight w:val="yellow"/>
        </w:rPr>
        <w:t>.</w:t>
      </w:r>
      <w:r w:rsidR="006B028A">
        <w:rPr>
          <w:rStyle w:val="FootnoteReference"/>
          <w:rFonts w:ascii="Times New Roman" w:hAnsi="Times New Roman" w:cs="Times New Roman"/>
          <w:sz w:val="28"/>
          <w:szCs w:val="28"/>
          <w:highlight w:val="yellow"/>
        </w:rPr>
        <w:footnoteReference w:id="27"/>
      </w:r>
    </w:p>
    <w:p w14:paraId="274317EB" w14:textId="12588FE5" w:rsidR="00A76A70" w:rsidRPr="00246B32" w:rsidRDefault="00417D67" w:rsidP="003A3218">
      <w:pPr>
        <w:spacing w:line="360" w:lineRule="auto"/>
        <w:rPr>
          <w:rFonts w:ascii="Times New Roman" w:hAnsi="Times New Roman" w:cs="Times New Roman"/>
          <w:sz w:val="28"/>
          <w:szCs w:val="28"/>
        </w:rPr>
      </w:pPr>
      <w:r w:rsidRPr="00417D67">
        <w:rPr>
          <w:rFonts w:ascii="Times New Roman" w:hAnsi="Times New Roman" w:cs="Times New Roman"/>
          <w:sz w:val="28"/>
          <w:szCs w:val="28"/>
          <w:highlight w:val="yellow"/>
        </w:rPr>
        <w:t xml:space="preserve">In truth, when developing the </w:t>
      </w:r>
      <w:r w:rsidRPr="00417D67">
        <w:rPr>
          <w:rFonts w:ascii="Times New Roman" w:hAnsi="Times New Roman" w:cs="Times New Roman"/>
          <w:i/>
          <w:sz w:val="28"/>
          <w:szCs w:val="28"/>
          <w:highlight w:val="yellow"/>
        </w:rPr>
        <w:t xml:space="preserve">Decade of Centenaries </w:t>
      </w:r>
      <w:r w:rsidRPr="00417D67">
        <w:rPr>
          <w:rFonts w:ascii="Times New Roman" w:hAnsi="Times New Roman" w:cs="Times New Roman"/>
          <w:sz w:val="28"/>
          <w:szCs w:val="28"/>
          <w:highlight w:val="yellow"/>
        </w:rPr>
        <w:t xml:space="preserve">resource </w:t>
      </w:r>
      <w:r w:rsidR="006B028A">
        <w:rPr>
          <w:rFonts w:ascii="Times New Roman" w:hAnsi="Times New Roman" w:cs="Times New Roman"/>
          <w:sz w:val="28"/>
          <w:szCs w:val="28"/>
          <w:highlight w:val="yellow"/>
        </w:rPr>
        <w:t xml:space="preserve">the project </w:t>
      </w:r>
      <w:r w:rsidRPr="00417D67">
        <w:rPr>
          <w:rFonts w:ascii="Times New Roman" w:hAnsi="Times New Roman" w:cs="Times New Roman"/>
          <w:sz w:val="28"/>
          <w:szCs w:val="28"/>
          <w:highlight w:val="yellow"/>
        </w:rPr>
        <w:t xml:space="preserve">did not take the work of </w:t>
      </w:r>
      <w:proofErr w:type="spellStart"/>
      <w:r w:rsidRPr="00417D67">
        <w:rPr>
          <w:rFonts w:ascii="Times New Roman" w:hAnsi="Times New Roman" w:cs="Times New Roman"/>
          <w:sz w:val="28"/>
          <w:szCs w:val="28"/>
          <w:highlight w:val="yellow"/>
        </w:rPr>
        <w:t>Körber</w:t>
      </w:r>
      <w:proofErr w:type="spellEnd"/>
      <w:r w:rsidRPr="00417D67">
        <w:rPr>
          <w:rFonts w:ascii="Times New Roman" w:hAnsi="Times New Roman" w:cs="Times New Roman"/>
          <w:sz w:val="28"/>
          <w:szCs w:val="28"/>
          <w:highlight w:val="yellow"/>
        </w:rPr>
        <w:t xml:space="preserve"> and Van Nieuwenhuyse and </w:t>
      </w:r>
      <w:proofErr w:type="spellStart"/>
      <w:r w:rsidRPr="00417D67">
        <w:rPr>
          <w:rFonts w:ascii="Times New Roman" w:hAnsi="Times New Roman" w:cs="Times New Roman"/>
          <w:sz w:val="28"/>
          <w:szCs w:val="28"/>
          <w:highlight w:val="yellow"/>
        </w:rPr>
        <w:t>Wils</w:t>
      </w:r>
      <w:proofErr w:type="spellEnd"/>
      <w:r w:rsidRPr="00417D67">
        <w:rPr>
          <w:rFonts w:ascii="Times New Roman" w:hAnsi="Times New Roman" w:cs="Times New Roman"/>
          <w:sz w:val="28"/>
          <w:szCs w:val="28"/>
          <w:highlight w:val="yellow"/>
        </w:rPr>
        <w:t xml:space="preserve"> </w:t>
      </w:r>
      <w:r w:rsidR="0082605C">
        <w:rPr>
          <w:rFonts w:ascii="Times New Roman" w:hAnsi="Times New Roman" w:cs="Times New Roman"/>
          <w:sz w:val="28"/>
          <w:szCs w:val="28"/>
          <w:highlight w:val="yellow"/>
        </w:rPr>
        <w:t xml:space="preserve">directly </w:t>
      </w:r>
      <w:r w:rsidRPr="00417D67">
        <w:rPr>
          <w:rFonts w:ascii="Times New Roman" w:hAnsi="Times New Roman" w:cs="Times New Roman"/>
          <w:sz w:val="28"/>
          <w:szCs w:val="28"/>
          <w:highlight w:val="yellow"/>
        </w:rPr>
        <w:t xml:space="preserve">into account. However, retrospectively, it concurs with much of their thinking. </w:t>
      </w:r>
      <w:r w:rsidR="0002266B" w:rsidRPr="00846925">
        <w:rPr>
          <w:rFonts w:ascii="Times New Roman" w:hAnsi="Times New Roman" w:cs="Times New Roman"/>
          <w:sz w:val="28"/>
          <w:szCs w:val="28"/>
        </w:rPr>
        <w:t xml:space="preserve">The resource focuses on the key events of the Decade, particularly as they impacted on one local area, west Belfast (an area then and now populated by Protestants </w:t>
      </w:r>
      <w:r w:rsidR="0002266B" w:rsidRPr="00846925">
        <w:rPr>
          <w:rFonts w:ascii="Times New Roman" w:hAnsi="Times New Roman" w:cs="Times New Roman"/>
          <w:sz w:val="28"/>
          <w:szCs w:val="28"/>
        </w:rPr>
        <w:lastRenderedPageBreak/>
        <w:t xml:space="preserve">and Catholics in largely segregated housing and prone to sectarian violence). It is designed to operate at two levels. </w:t>
      </w:r>
      <w:r w:rsidR="00AD6D8C" w:rsidRPr="00846925">
        <w:rPr>
          <w:rFonts w:ascii="Times New Roman" w:hAnsi="Times New Roman" w:cs="Times New Roman"/>
          <w:sz w:val="28"/>
          <w:szCs w:val="28"/>
        </w:rPr>
        <w:t xml:space="preserve">Three of its </w:t>
      </w:r>
      <w:r w:rsidR="0002266B" w:rsidRPr="00846925">
        <w:rPr>
          <w:rFonts w:ascii="Times New Roman" w:hAnsi="Times New Roman" w:cs="Times New Roman"/>
          <w:sz w:val="28"/>
          <w:szCs w:val="28"/>
        </w:rPr>
        <w:t xml:space="preserve">five units </w:t>
      </w:r>
      <w:r w:rsidR="000C7CF2" w:rsidRPr="00846925">
        <w:rPr>
          <w:rFonts w:ascii="Times New Roman" w:hAnsi="Times New Roman" w:cs="Times New Roman"/>
          <w:sz w:val="28"/>
          <w:szCs w:val="28"/>
        </w:rPr>
        <w:t xml:space="preserve">divide the </w:t>
      </w:r>
      <w:r w:rsidR="0002266B" w:rsidRPr="00846925">
        <w:rPr>
          <w:rFonts w:ascii="Times New Roman" w:hAnsi="Times New Roman" w:cs="Times New Roman"/>
          <w:sz w:val="28"/>
          <w:szCs w:val="28"/>
        </w:rPr>
        <w:t>Decade into three periods chronologically,</w:t>
      </w:r>
      <w:r w:rsidR="00484CD6" w:rsidRPr="00846925">
        <w:rPr>
          <w:rFonts w:ascii="Times New Roman" w:hAnsi="Times New Roman" w:cs="Times New Roman"/>
          <w:sz w:val="28"/>
          <w:szCs w:val="28"/>
        </w:rPr>
        <w:t xml:space="preserve"> 1912-14, 1914-18 and</w:t>
      </w:r>
      <w:r w:rsidR="000C7CF2" w:rsidRPr="00846925">
        <w:rPr>
          <w:rFonts w:ascii="Times New Roman" w:hAnsi="Times New Roman" w:cs="Times New Roman"/>
          <w:sz w:val="28"/>
          <w:szCs w:val="28"/>
        </w:rPr>
        <w:t xml:space="preserve"> 1919-22</w:t>
      </w:r>
      <w:r w:rsidR="0002266B" w:rsidRPr="00846925">
        <w:rPr>
          <w:rFonts w:ascii="Times New Roman" w:hAnsi="Times New Roman" w:cs="Times New Roman"/>
          <w:sz w:val="28"/>
          <w:szCs w:val="28"/>
        </w:rPr>
        <w:t xml:space="preserve">. These </w:t>
      </w:r>
      <w:r w:rsidR="00846925">
        <w:rPr>
          <w:rFonts w:ascii="Times New Roman" w:hAnsi="Times New Roman" w:cs="Times New Roman"/>
          <w:sz w:val="28"/>
          <w:szCs w:val="28"/>
        </w:rPr>
        <w:t xml:space="preserve">apply intrinsic objectives to </w:t>
      </w:r>
      <w:r w:rsidR="0002266B" w:rsidRPr="00846925">
        <w:rPr>
          <w:rFonts w:ascii="Times New Roman" w:hAnsi="Times New Roman" w:cs="Times New Roman"/>
          <w:sz w:val="28"/>
          <w:szCs w:val="28"/>
        </w:rPr>
        <w:t>historical investigation</w:t>
      </w:r>
      <w:r w:rsidR="00AD6D8C" w:rsidRPr="00846925">
        <w:rPr>
          <w:rFonts w:ascii="Times New Roman" w:hAnsi="Times New Roman" w:cs="Times New Roman"/>
          <w:sz w:val="28"/>
          <w:szCs w:val="28"/>
        </w:rPr>
        <w:t xml:space="preserve"> into the past. The other two </w:t>
      </w:r>
      <w:r w:rsidR="000C7CF2" w:rsidRPr="00846925">
        <w:rPr>
          <w:rFonts w:ascii="Times New Roman" w:hAnsi="Times New Roman" w:cs="Times New Roman"/>
          <w:sz w:val="28"/>
          <w:szCs w:val="28"/>
        </w:rPr>
        <w:t>modules</w:t>
      </w:r>
      <w:r w:rsidR="00AD6D8C" w:rsidRPr="00846925">
        <w:rPr>
          <w:rFonts w:ascii="Times New Roman" w:hAnsi="Times New Roman" w:cs="Times New Roman"/>
          <w:sz w:val="28"/>
          <w:szCs w:val="28"/>
        </w:rPr>
        <w:t>,</w:t>
      </w:r>
      <w:r w:rsidR="000C7CF2" w:rsidRPr="00846925">
        <w:rPr>
          <w:rFonts w:ascii="Times New Roman" w:hAnsi="Times New Roman" w:cs="Times New Roman"/>
          <w:sz w:val="28"/>
          <w:szCs w:val="28"/>
        </w:rPr>
        <w:t xml:space="preserve"> on Myth</w:t>
      </w:r>
      <w:r w:rsidR="00246B32" w:rsidRPr="00846925">
        <w:rPr>
          <w:rFonts w:ascii="Times New Roman" w:hAnsi="Times New Roman" w:cs="Times New Roman"/>
          <w:sz w:val="28"/>
          <w:szCs w:val="28"/>
        </w:rPr>
        <w:t>-</w:t>
      </w:r>
      <w:r w:rsidR="000C7CF2" w:rsidRPr="00846925">
        <w:rPr>
          <w:rFonts w:ascii="Times New Roman" w:hAnsi="Times New Roman" w:cs="Times New Roman"/>
          <w:sz w:val="28"/>
          <w:szCs w:val="28"/>
        </w:rPr>
        <w:t>busting and Commemoration</w:t>
      </w:r>
      <w:r w:rsidR="00AD6D8C" w:rsidRPr="00846925">
        <w:rPr>
          <w:rFonts w:ascii="Times New Roman" w:hAnsi="Times New Roman" w:cs="Times New Roman"/>
          <w:sz w:val="28"/>
          <w:szCs w:val="28"/>
        </w:rPr>
        <w:t xml:space="preserve">, </w:t>
      </w:r>
      <w:r w:rsidR="00846925">
        <w:rPr>
          <w:rFonts w:ascii="Times New Roman" w:hAnsi="Times New Roman" w:cs="Times New Roman"/>
          <w:sz w:val="28"/>
          <w:szCs w:val="28"/>
        </w:rPr>
        <w:t>move to the extrinsic</w:t>
      </w:r>
      <w:r w:rsidR="00846925" w:rsidRPr="00846925">
        <w:rPr>
          <w:rFonts w:ascii="Times New Roman" w:hAnsi="Times New Roman" w:cs="Times New Roman"/>
          <w:sz w:val="28"/>
          <w:szCs w:val="28"/>
        </w:rPr>
        <w:t xml:space="preserve"> </w:t>
      </w:r>
      <w:r w:rsidR="00846925">
        <w:rPr>
          <w:rFonts w:ascii="Times New Roman" w:hAnsi="Times New Roman" w:cs="Times New Roman"/>
          <w:sz w:val="28"/>
          <w:szCs w:val="28"/>
        </w:rPr>
        <w:t xml:space="preserve">by </w:t>
      </w:r>
      <w:r w:rsidR="00AD6D8C" w:rsidRPr="00846925">
        <w:rPr>
          <w:rFonts w:ascii="Times New Roman" w:hAnsi="Times New Roman" w:cs="Times New Roman"/>
          <w:sz w:val="28"/>
          <w:szCs w:val="28"/>
        </w:rPr>
        <w:t>ask</w:t>
      </w:r>
      <w:r w:rsidR="00846925">
        <w:rPr>
          <w:rFonts w:ascii="Times New Roman" w:hAnsi="Times New Roman" w:cs="Times New Roman"/>
          <w:sz w:val="28"/>
          <w:szCs w:val="28"/>
        </w:rPr>
        <w:t xml:space="preserve">ing </w:t>
      </w:r>
      <w:r w:rsidR="00AD6D8C" w:rsidRPr="00846925">
        <w:rPr>
          <w:rFonts w:ascii="Times New Roman" w:hAnsi="Times New Roman" w:cs="Times New Roman"/>
          <w:sz w:val="28"/>
          <w:szCs w:val="28"/>
        </w:rPr>
        <w:t xml:space="preserve">students to explore the meaning of those past events </w:t>
      </w:r>
      <w:r w:rsidR="003C6D70" w:rsidRPr="00846925">
        <w:rPr>
          <w:rFonts w:ascii="Times New Roman" w:hAnsi="Times New Roman" w:cs="Times New Roman"/>
          <w:sz w:val="28"/>
          <w:szCs w:val="28"/>
        </w:rPr>
        <w:t xml:space="preserve">have </w:t>
      </w:r>
      <w:r w:rsidR="00AD6D8C" w:rsidRPr="00846925">
        <w:rPr>
          <w:rFonts w:ascii="Times New Roman" w:hAnsi="Times New Roman" w:cs="Times New Roman"/>
          <w:sz w:val="28"/>
          <w:szCs w:val="28"/>
        </w:rPr>
        <w:t>on the present.</w:t>
      </w:r>
      <w:r w:rsidR="00AD6D8C" w:rsidRPr="00246B32">
        <w:rPr>
          <w:rFonts w:ascii="Times New Roman" w:hAnsi="Times New Roman" w:cs="Times New Roman"/>
          <w:sz w:val="28"/>
          <w:szCs w:val="28"/>
        </w:rPr>
        <w:t xml:space="preserve"> </w:t>
      </w:r>
      <w:r w:rsidR="00BD1B64" w:rsidRPr="00BD1B64">
        <w:rPr>
          <w:rFonts w:ascii="Times New Roman" w:hAnsi="Times New Roman" w:cs="Times New Roman"/>
          <w:sz w:val="28"/>
          <w:szCs w:val="28"/>
          <w:highlight w:val="yellow"/>
        </w:rPr>
        <w:t xml:space="preserve">(Teaching materials can be viewed using the </w:t>
      </w:r>
      <w:proofErr w:type="spellStart"/>
      <w:r w:rsidR="00BD1B64" w:rsidRPr="00A630B5">
        <w:rPr>
          <w:rFonts w:ascii="Times New Roman" w:hAnsi="Times New Roman" w:cs="Times New Roman"/>
          <w:sz w:val="28"/>
          <w:szCs w:val="28"/>
          <w:highlight w:val="yellow"/>
        </w:rPr>
        <w:t>url</w:t>
      </w:r>
      <w:proofErr w:type="spellEnd"/>
      <w:r w:rsidR="00BD1B64" w:rsidRPr="00A630B5">
        <w:rPr>
          <w:rFonts w:ascii="Times New Roman" w:hAnsi="Times New Roman" w:cs="Times New Roman"/>
          <w:sz w:val="28"/>
          <w:szCs w:val="28"/>
          <w:highlight w:val="yellow"/>
        </w:rPr>
        <w:t xml:space="preserve"> </w:t>
      </w:r>
      <w:r w:rsidR="00BD1B64" w:rsidRPr="00BD1B64">
        <w:rPr>
          <w:rFonts w:ascii="Times New Roman" w:hAnsi="Times New Roman" w:cs="Times New Roman"/>
          <w:sz w:val="28"/>
          <w:szCs w:val="28"/>
          <w:highlight w:val="yellow"/>
        </w:rPr>
        <w:t>provided in footnote 19).</w:t>
      </w:r>
    </w:p>
    <w:p w14:paraId="53F96384" w14:textId="77777777" w:rsidR="00160846" w:rsidRPr="00246B32" w:rsidRDefault="00922902" w:rsidP="00493595">
      <w:pPr>
        <w:autoSpaceDE w:val="0"/>
        <w:autoSpaceDN w:val="0"/>
        <w:adjustRightInd w:val="0"/>
        <w:spacing w:after="0" w:line="360" w:lineRule="auto"/>
        <w:rPr>
          <w:rFonts w:ascii="Times New Roman" w:hAnsi="Times New Roman" w:cs="Times New Roman"/>
          <w:color w:val="282827"/>
          <w:sz w:val="28"/>
          <w:szCs w:val="28"/>
        </w:rPr>
      </w:pPr>
      <w:r w:rsidRPr="00246B32">
        <w:rPr>
          <w:rFonts w:ascii="Times New Roman" w:hAnsi="Times New Roman" w:cs="Times New Roman"/>
          <w:color w:val="282827"/>
          <w:sz w:val="28"/>
          <w:szCs w:val="28"/>
        </w:rPr>
        <w:t>Units 1-3 seek</w:t>
      </w:r>
      <w:r w:rsidR="00484CD6" w:rsidRPr="00246B32">
        <w:rPr>
          <w:rFonts w:ascii="Times New Roman" w:hAnsi="Times New Roman" w:cs="Times New Roman"/>
          <w:color w:val="282827"/>
          <w:sz w:val="28"/>
          <w:szCs w:val="28"/>
        </w:rPr>
        <w:t xml:space="preserve"> to embrace sound disciplinary </w:t>
      </w:r>
      <w:r w:rsidRPr="00246B32">
        <w:rPr>
          <w:rFonts w:ascii="Times New Roman" w:hAnsi="Times New Roman" w:cs="Times New Roman"/>
          <w:color w:val="282827"/>
          <w:sz w:val="28"/>
          <w:szCs w:val="28"/>
        </w:rPr>
        <w:t xml:space="preserve">history. </w:t>
      </w:r>
      <w:r w:rsidRPr="00246B32">
        <w:rPr>
          <w:rFonts w:ascii="Times New Roman" w:hAnsi="Times New Roman" w:cs="Times New Roman"/>
          <w:sz w:val="28"/>
          <w:szCs w:val="28"/>
        </w:rPr>
        <w:t>They involve r</w:t>
      </w:r>
      <w:r w:rsidR="000C7CF2" w:rsidRPr="00246B32">
        <w:rPr>
          <w:rFonts w:ascii="Times New Roman" w:hAnsi="Times New Roman" w:cs="Times New Roman"/>
          <w:sz w:val="28"/>
          <w:szCs w:val="28"/>
        </w:rPr>
        <w:t xml:space="preserve">igorous </w:t>
      </w:r>
      <w:r w:rsidR="008A0D56" w:rsidRPr="00246B32">
        <w:rPr>
          <w:rFonts w:ascii="Times New Roman" w:hAnsi="Times New Roman" w:cs="Times New Roman"/>
          <w:sz w:val="28"/>
          <w:szCs w:val="28"/>
        </w:rPr>
        <w:t xml:space="preserve">historical </w:t>
      </w:r>
      <w:r w:rsidR="000C7CF2" w:rsidRPr="00246B32">
        <w:rPr>
          <w:rFonts w:ascii="Times New Roman" w:hAnsi="Times New Roman" w:cs="Times New Roman"/>
          <w:sz w:val="28"/>
          <w:szCs w:val="28"/>
        </w:rPr>
        <w:t>enquiry ar</w:t>
      </w:r>
      <w:r w:rsidRPr="00246B32">
        <w:rPr>
          <w:rFonts w:ascii="Times New Roman" w:hAnsi="Times New Roman" w:cs="Times New Roman"/>
          <w:sz w:val="28"/>
          <w:szCs w:val="28"/>
        </w:rPr>
        <w:t xml:space="preserve">ranged around probing, enquiry questions, the investigation </w:t>
      </w:r>
      <w:r w:rsidR="008A0D56" w:rsidRPr="00246B32">
        <w:rPr>
          <w:rFonts w:ascii="Times New Roman" w:hAnsi="Times New Roman" w:cs="Times New Roman"/>
          <w:sz w:val="28"/>
          <w:szCs w:val="28"/>
        </w:rPr>
        <w:t xml:space="preserve">of primary </w:t>
      </w:r>
      <w:r w:rsidRPr="00246B32">
        <w:rPr>
          <w:rFonts w:ascii="Times New Roman" w:hAnsi="Times New Roman" w:cs="Times New Roman"/>
          <w:sz w:val="28"/>
          <w:szCs w:val="28"/>
        </w:rPr>
        <w:t xml:space="preserve">and secondary source material and the </w:t>
      </w:r>
      <w:r w:rsidR="008A0D56" w:rsidRPr="00246B32">
        <w:rPr>
          <w:rFonts w:ascii="Times New Roman" w:hAnsi="Times New Roman" w:cs="Times New Roman"/>
          <w:sz w:val="28"/>
          <w:szCs w:val="28"/>
        </w:rPr>
        <w:t>identification and critical examination of differing interpretations</w:t>
      </w:r>
      <w:r w:rsidRPr="00246B32">
        <w:rPr>
          <w:rFonts w:ascii="Times New Roman" w:hAnsi="Times New Roman" w:cs="Times New Roman"/>
          <w:sz w:val="28"/>
          <w:szCs w:val="28"/>
        </w:rPr>
        <w:t>.</w:t>
      </w:r>
      <w:r w:rsidRPr="00246B32">
        <w:rPr>
          <w:rFonts w:ascii="Times New Roman" w:hAnsi="Times New Roman" w:cs="Times New Roman"/>
          <w:color w:val="282827"/>
          <w:sz w:val="28"/>
          <w:szCs w:val="28"/>
        </w:rPr>
        <w:t xml:space="preserve"> Particular emphasis is placed on the </w:t>
      </w:r>
      <w:r w:rsidR="008A0D56" w:rsidRPr="00246B32">
        <w:rPr>
          <w:rFonts w:ascii="Times New Roman" w:hAnsi="Times New Roman" w:cs="Times New Roman"/>
          <w:color w:val="282827"/>
          <w:sz w:val="28"/>
          <w:szCs w:val="28"/>
        </w:rPr>
        <w:t xml:space="preserve">significance of </w:t>
      </w:r>
      <w:r w:rsidR="00484CD6" w:rsidRPr="00246B32">
        <w:rPr>
          <w:rFonts w:ascii="Times New Roman" w:hAnsi="Times New Roman" w:cs="Times New Roman"/>
          <w:color w:val="282827"/>
          <w:sz w:val="28"/>
          <w:szCs w:val="28"/>
        </w:rPr>
        <w:t xml:space="preserve">key </w:t>
      </w:r>
      <w:r w:rsidR="008A0D56" w:rsidRPr="00246B32">
        <w:rPr>
          <w:rFonts w:ascii="Times New Roman" w:hAnsi="Times New Roman" w:cs="Times New Roman"/>
          <w:color w:val="282827"/>
          <w:sz w:val="28"/>
          <w:szCs w:val="28"/>
        </w:rPr>
        <w:t>events</w:t>
      </w:r>
      <w:r w:rsidR="00493595" w:rsidRPr="00246B32">
        <w:rPr>
          <w:rFonts w:ascii="Times New Roman" w:hAnsi="Times New Roman" w:cs="Times New Roman"/>
          <w:color w:val="282827"/>
          <w:sz w:val="28"/>
          <w:szCs w:val="28"/>
        </w:rPr>
        <w:t xml:space="preserve">, and reactions to them, </w:t>
      </w:r>
      <w:r w:rsidR="008164AF" w:rsidRPr="00846925">
        <w:rPr>
          <w:rFonts w:ascii="Times New Roman" w:hAnsi="Times New Roman" w:cs="Times New Roman"/>
          <w:i/>
          <w:color w:val="282827"/>
          <w:sz w:val="28"/>
          <w:szCs w:val="28"/>
        </w:rPr>
        <w:t>at the time</w:t>
      </w:r>
      <w:r w:rsidR="008164AF" w:rsidRPr="00246B32">
        <w:rPr>
          <w:rFonts w:ascii="Times New Roman" w:hAnsi="Times New Roman" w:cs="Times New Roman"/>
          <w:color w:val="282827"/>
          <w:sz w:val="28"/>
          <w:szCs w:val="28"/>
        </w:rPr>
        <w:t xml:space="preserve"> </w:t>
      </w:r>
      <w:r w:rsidR="008A0D56" w:rsidRPr="00246B32">
        <w:rPr>
          <w:rFonts w:ascii="Times New Roman" w:hAnsi="Times New Roman" w:cs="Times New Roman"/>
          <w:color w:val="282827"/>
          <w:sz w:val="28"/>
          <w:szCs w:val="28"/>
        </w:rPr>
        <w:t>for local people of all social, political, cul</w:t>
      </w:r>
      <w:r w:rsidR="00484CD6" w:rsidRPr="00246B32">
        <w:rPr>
          <w:rFonts w:ascii="Times New Roman" w:hAnsi="Times New Roman" w:cs="Times New Roman"/>
          <w:color w:val="282827"/>
          <w:sz w:val="28"/>
          <w:szCs w:val="28"/>
        </w:rPr>
        <w:t xml:space="preserve">tural and religious traditions. </w:t>
      </w:r>
      <w:r w:rsidR="00493595" w:rsidRPr="00246B32">
        <w:rPr>
          <w:rFonts w:ascii="Times New Roman" w:hAnsi="Times New Roman" w:cs="Times New Roman"/>
          <w:color w:val="282827"/>
          <w:sz w:val="28"/>
          <w:szCs w:val="28"/>
        </w:rPr>
        <w:t>However, to avoid stereotyping community identities, attention is also given to t</w:t>
      </w:r>
      <w:r w:rsidR="00AB5208" w:rsidRPr="00246B32">
        <w:rPr>
          <w:rFonts w:ascii="Times New Roman" w:hAnsi="Times New Roman" w:cs="Times New Roman"/>
          <w:color w:val="282827"/>
          <w:sz w:val="28"/>
          <w:szCs w:val="28"/>
        </w:rPr>
        <w:t>he experiences of individual</w:t>
      </w:r>
      <w:r w:rsidR="00D213F0" w:rsidRPr="00246B32">
        <w:rPr>
          <w:rFonts w:ascii="Times New Roman" w:hAnsi="Times New Roman" w:cs="Times New Roman"/>
          <w:color w:val="282827"/>
          <w:sz w:val="28"/>
          <w:szCs w:val="28"/>
        </w:rPr>
        <w:t>s</w:t>
      </w:r>
      <w:r w:rsidR="00AB5208" w:rsidRPr="00246B32">
        <w:rPr>
          <w:rFonts w:ascii="Times New Roman" w:hAnsi="Times New Roman" w:cs="Times New Roman"/>
          <w:color w:val="282827"/>
          <w:sz w:val="28"/>
          <w:szCs w:val="28"/>
        </w:rPr>
        <w:t xml:space="preserve"> </w:t>
      </w:r>
      <w:r w:rsidR="00D213F0" w:rsidRPr="00246B32">
        <w:rPr>
          <w:rFonts w:ascii="Times New Roman" w:hAnsi="Times New Roman" w:cs="Times New Roman"/>
          <w:color w:val="282827"/>
          <w:sz w:val="28"/>
          <w:szCs w:val="28"/>
        </w:rPr>
        <w:t xml:space="preserve">who </w:t>
      </w:r>
      <w:r w:rsidR="00160846" w:rsidRPr="00246B32">
        <w:rPr>
          <w:rFonts w:ascii="Times New Roman" w:hAnsi="Times New Roman" w:cs="Times New Roman"/>
          <w:color w:val="282827"/>
          <w:sz w:val="28"/>
          <w:szCs w:val="28"/>
        </w:rPr>
        <w:t>thought or acted differently to the prevailing stances of the</w:t>
      </w:r>
      <w:r w:rsidR="00493595" w:rsidRPr="00246B32">
        <w:rPr>
          <w:rFonts w:ascii="Times New Roman" w:hAnsi="Times New Roman" w:cs="Times New Roman"/>
          <w:color w:val="282827"/>
          <w:sz w:val="28"/>
          <w:szCs w:val="28"/>
        </w:rPr>
        <w:t xml:space="preserve">ir neighbours, thereby challenging monolithic </w:t>
      </w:r>
      <w:r w:rsidR="00160846" w:rsidRPr="00246B32">
        <w:rPr>
          <w:rFonts w:ascii="Times New Roman" w:hAnsi="Times New Roman" w:cs="Times New Roman"/>
          <w:color w:val="282827"/>
          <w:sz w:val="28"/>
          <w:szCs w:val="28"/>
        </w:rPr>
        <w:t>positions</w:t>
      </w:r>
      <w:r w:rsidR="00493595" w:rsidRPr="00246B32">
        <w:rPr>
          <w:rFonts w:ascii="Times New Roman" w:hAnsi="Times New Roman" w:cs="Times New Roman"/>
          <w:color w:val="282827"/>
          <w:sz w:val="28"/>
          <w:szCs w:val="28"/>
        </w:rPr>
        <w:t>.</w:t>
      </w:r>
      <w:r w:rsidR="00160846" w:rsidRPr="00246B32">
        <w:rPr>
          <w:rFonts w:ascii="Times New Roman" w:hAnsi="Times New Roman" w:cs="Times New Roman"/>
          <w:color w:val="282827"/>
          <w:sz w:val="28"/>
          <w:szCs w:val="28"/>
        </w:rPr>
        <w:t xml:space="preserve"> </w:t>
      </w:r>
    </w:p>
    <w:p w14:paraId="216BB44B" w14:textId="77777777" w:rsidR="00484CD6" w:rsidRPr="00246B32" w:rsidRDefault="00484CD6" w:rsidP="00861621">
      <w:pPr>
        <w:autoSpaceDE w:val="0"/>
        <w:autoSpaceDN w:val="0"/>
        <w:adjustRightInd w:val="0"/>
        <w:spacing w:after="0" w:line="360" w:lineRule="auto"/>
        <w:rPr>
          <w:rFonts w:ascii="Times New Roman" w:hAnsi="Times New Roman" w:cs="Times New Roman"/>
          <w:sz w:val="28"/>
          <w:szCs w:val="28"/>
        </w:rPr>
      </w:pPr>
    </w:p>
    <w:p w14:paraId="3BF065F5" w14:textId="77777777" w:rsidR="007F2546" w:rsidRPr="00846925" w:rsidRDefault="00D213F0" w:rsidP="00861621">
      <w:pPr>
        <w:autoSpaceDE w:val="0"/>
        <w:autoSpaceDN w:val="0"/>
        <w:adjustRightInd w:val="0"/>
        <w:spacing w:after="0" w:line="360" w:lineRule="auto"/>
        <w:rPr>
          <w:rFonts w:ascii="Times New Roman" w:hAnsi="Times New Roman" w:cs="Times New Roman"/>
          <w:sz w:val="28"/>
          <w:szCs w:val="28"/>
        </w:rPr>
      </w:pPr>
      <w:r w:rsidRPr="00246B32">
        <w:rPr>
          <w:rFonts w:ascii="Times New Roman" w:hAnsi="Times New Roman" w:cs="Times New Roman"/>
          <w:sz w:val="28"/>
          <w:szCs w:val="28"/>
        </w:rPr>
        <w:t xml:space="preserve">The contemporary relevance of the </w:t>
      </w:r>
      <w:r w:rsidR="003E2956">
        <w:rPr>
          <w:rFonts w:ascii="Times New Roman" w:hAnsi="Times New Roman" w:cs="Times New Roman"/>
          <w:sz w:val="28"/>
          <w:szCs w:val="28"/>
        </w:rPr>
        <w:t>D</w:t>
      </w:r>
      <w:r w:rsidRPr="00246B32">
        <w:rPr>
          <w:rFonts w:ascii="Times New Roman" w:hAnsi="Times New Roman" w:cs="Times New Roman"/>
          <w:sz w:val="28"/>
          <w:szCs w:val="28"/>
        </w:rPr>
        <w:t>ecade is examin</w:t>
      </w:r>
      <w:r w:rsidR="00484CD6" w:rsidRPr="00246B32">
        <w:rPr>
          <w:rFonts w:ascii="Times New Roman" w:hAnsi="Times New Roman" w:cs="Times New Roman"/>
          <w:sz w:val="28"/>
          <w:szCs w:val="28"/>
        </w:rPr>
        <w:t>ed through the Myth</w:t>
      </w:r>
      <w:r w:rsidR="00246B32">
        <w:rPr>
          <w:rFonts w:ascii="Times New Roman" w:hAnsi="Times New Roman" w:cs="Times New Roman"/>
          <w:sz w:val="28"/>
          <w:szCs w:val="28"/>
        </w:rPr>
        <w:t>-</w:t>
      </w:r>
      <w:r w:rsidR="00484CD6" w:rsidRPr="00246B32">
        <w:rPr>
          <w:rFonts w:ascii="Times New Roman" w:hAnsi="Times New Roman" w:cs="Times New Roman"/>
          <w:sz w:val="28"/>
          <w:szCs w:val="28"/>
        </w:rPr>
        <w:t>busting and C</w:t>
      </w:r>
      <w:r w:rsidRPr="00246B32">
        <w:rPr>
          <w:rFonts w:ascii="Times New Roman" w:hAnsi="Times New Roman" w:cs="Times New Roman"/>
          <w:sz w:val="28"/>
          <w:szCs w:val="28"/>
        </w:rPr>
        <w:t>ommemoration modules. The former adopts a light-</w:t>
      </w:r>
      <w:r w:rsidR="00A630B5">
        <w:rPr>
          <w:rFonts w:ascii="Times New Roman" w:hAnsi="Times New Roman" w:cs="Times New Roman"/>
          <w:sz w:val="28"/>
          <w:szCs w:val="28"/>
        </w:rPr>
        <w:t>hearted, ‘</w:t>
      </w:r>
      <w:r w:rsidR="00246B32" w:rsidRPr="00A630B5">
        <w:rPr>
          <w:rFonts w:ascii="Times New Roman" w:hAnsi="Times New Roman" w:cs="Times New Roman"/>
          <w:sz w:val="28"/>
          <w:szCs w:val="28"/>
        </w:rPr>
        <w:t xml:space="preserve">so you think that </w:t>
      </w:r>
      <w:r w:rsidR="00A630B5">
        <w:rPr>
          <w:rFonts w:ascii="Times New Roman" w:hAnsi="Times New Roman" w:cs="Times New Roman"/>
          <w:sz w:val="28"/>
          <w:szCs w:val="28"/>
        </w:rPr>
        <w:t>….’</w:t>
      </w:r>
      <w:r w:rsidRPr="00246B32">
        <w:rPr>
          <w:rFonts w:ascii="Times New Roman" w:hAnsi="Times New Roman" w:cs="Times New Roman"/>
          <w:sz w:val="28"/>
          <w:szCs w:val="28"/>
        </w:rPr>
        <w:t xml:space="preserve">  approach by engaging </w:t>
      </w:r>
      <w:r w:rsidR="00484CD6" w:rsidRPr="00246B32">
        <w:rPr>
          <w:rFonts w:ascii="Times New Roman" w:hAnsi="Times New Roman" w:cs="Times New Roman"/>
          <w:sz w:val="28"/>
          <w:szCs w:val="28"/>
        </w:rPr>
        <w:t>students</w:t>
      </w:r>
      <w:r w:rsidRPr="00246B32">
        <w:rPr>
          <w:rFonts w:ascii="Times New Roman" w:hAnsi="Times New Roman" w:cs="Times New Roman"/>
          <w:sz w:val="28"/>
          <w:szCs w:val="28"/>
        </w:rPr>
        <w:t xml:space="preserve"> interactive</w:t>
      </w:r>
      <w:r w:rsidR="00484CD6" w:rsidRPr="00246B32">
        <w:rPr>
          <w:rFonts w:ascii="Times New Roman" w:hAnsi="Times New Roman" w:cs="Times New Roman"/>
          <w:sz w:val="28"/>
          <w:szCs w:val="28"/>
        </w:rPr>
        <w:t>ly in</w:t>
      </w:r>
      <w:r w:rsidRPr="00246B32">
        <w:rPr>
          <w:rFonts w:ascii="Times New Roman" w:hAnsi="Times New Roman" w:cs="Times New Roman"/>
          <w:sz w:val="28"/>
          <w:szCs w:val="28"/>
        </w:rPr>
        <w:t xml:space="preserve"> </w:t>
      </w:r>
      <w:r w:rsidR="00A630B5">
        <w:rPr>
          <w:rFonts w:ascii="Times New Roman" w:hAnsi="Times New Roman" w:cs="Times New Roman"/>
          <w:sz w:val="28"/>
          <w:szCs w:val="28"/>
        </w:rPr>
        <w:t xml:space="preserve">evidence informed </w:t>
      </w:r>
      <w:r w:rsidRPr="00246B32">
        <w:rPr>
          <w:rFonts w:ascii="Times New Roman" w:hAnsi="Times New Roman" w:cs="Times New Roman"/>
          <w:sz w:val="28"/>
          <w:szCs w:val="28"/>
        </w:rPr>
        <w:t xml:space="preserve">activities to challenge common myths of the period held by both unionists and nationalists, many of which are potent in </w:t>
      </w:r>
      <w:r w:rsidR="00A630B5">
        <w:rPr>
          <w:rFonts w:ascii="Times New Roman" w:hAnsi="Times New Roman" w:cs="Times New Roman"/>
          <w:sz w:val="28"/>
          <w:szCs w:val="28"/>
        </w:rPr>
        <w:t>community memory</w:t>
      </w:r>
      <w:r w:rsidR="00484CD6" w:rsidRPr="00246B32">
        <w:rPr>
          <w:rFonts w:ascii="Times New Roman" w:hAnsi="Times New Roman" w:cs="Times New Roman"/>
          <w:sz w:val="28"/>
          <w:szCs w:val="28"/>
        </w:rPr>
        <w:t xml:space="preserve"> today</w:t>
      </w:r>
      <w:r w:rsidR="00F134BD" w:rsidRPr="00246B32">
        <w:rPr>
          <w:rFonts w:ascii="Times New Roman" w:hAnsi="Times New Roman" w:cs="Times New Roman"/>
          <w:sz w:val="28"/>
          <w:szCs w:val="28"/>
        </w:rPr>
        <w:t xml:space="preserve">.  The Commemoration module examines how aspects of the Decade have been remembered, and why </w:t>
      </w:r>
      <w:r w:rsidR="005F0EF7" w:rsidRPr="00246B32">
        <w:rPr>
          <w:rFonts w:ascii="Times New Roman" w:hAnsi="Times New Roman" w:cs="Times New Roman"/>
          <w:sz w:val="28"/>
          <w:szCs w:val="28"/>
        </w:rPr>
        <w:t xml:space="preserve">the forms that this takes </w:t>
      </w:r>
      <w:r w:rsidR="00F134BD" w:rsidRPr="00246B32">
        <w:rPr>
          <w:rFonts w:ascii="Times New Roman" w:hAnsi="Times New Roman" w:cs="Times New Roman"/>
          <w:sz w:val="28"/>
          <w:szCs w:val="28"/>
        </w:rPr>
        <w:t xml:space="preserve">can change over time. </w:t>
      </w:r>
      <w:r w:rsidR="005F0EF7" w:rsidRPr="00246B32">
        <w:rPr>
          <w:rFonts w:ascii="Times New Roman" w:hAnsi="Times New Roman" w:cs="Times New Roman"/>
          <w:sz w:val="28"/>
          <w:szCs w:val="28"/>
        </w:rPr>
        <w:t xml:space="preserve">Students study how </w:t>
      </w:r>
      <w:r w:rsidR="005F0EF7" w:rsidRPr="00246B32">
        <w:rPr>
          <w:rFonts w:ascii="Times New Roman" w:hAnsi="Times New Roman" w:cs="Times New Roman"/>
          <w:color w:val="282827"/>
          <w:sz w:val="28"/>
          <w:szCs w:val="28"/>
        </w:rPr>
        <w:t xml:space="preserve">the </w:t>
      </w:r>
      <w:r w:rsidR="00484CD6" w:rsidRPr="00246B32">
        <w:rPr>
          <w:rFonts w:ascii="Times New Roman" w:hAnsi="Times New Roman" w:cs="Times New Roman"/>
          <w:color w:val="282827"/>
          <w:sz w:val="28"/>
          <w:szCs w:val="28"/>
        </w:rPr>
        <w:t xml:space="preserve">nature </w:t>
      </w:r>
      <w:r w:rsidR="005F0EF7" w:rsidRPr="00246B32">
        <w:rPr>
          <w:rFonts w:ascii="Times New Roman" w:hAnsi="Times New Roman" w:cs="Times New Roman"/>
          <w:color w:val="282827"/>
          <w:sz w:val="28"/>
          <w:szCs w:val="28"/>
        </w:rPr>
        <w:t>of commemorations has been shaped by different political agendas and circumstances; and why certain communities have been comfortable to commemorate some events but not others. In doing so</w:t>
      </w:r>
      <w:r w:rsidR="00C1377D" w:rsidRPr="00246B32">
        <w:rPr>
          <w:rFonts w:ascii="Times New Roman" w:hAnsi="Times New Roman" w:cs="Times New Roman"/>
          <w:color w:val="282827"/>
          <w:sz w:val="28"/>
          <w:szCs w:val="28"/>
        </w:rPr>
        <w:t>,</w:t>
      </w:r>
      <w:r w:rsidR="005F0EF7" w:rsidRPr="00246B32">
        <w:rPr>
          <w:rFonts w:ascii="Times New Roman" w:hAnsi="Times New Roman" w:cs="Times New Roman"/>
          <w:color w:val="282827"/>
          <w:sz w:val="28"/>
          <w:szCs w:val="28"/>
        </w:rPr>
        <w:t xml:space="preserve"> they </w:t>
      </w:r>
      <w:r w:rsidR="007F2546" w:rsidRPr="00246B32">
        <w:rPr>
          <w:rFonts w:ascii="Times New Roman" w:hAnsi="Times New Roman" w:cs="Times New Roman"/>
          <w:color w:val="282827"/>
          <w:sz w:val="28"/>
          <w:szCs w:val="28"/>
        </w:rPr>
        <w:t xml:space="preserve">see </w:t>
      </w:r>
      <w:r w:rsidR="005F0EF7" w:rsidRPr="00246B32">
        <w:rPr>
          <w:rFonts w:ascii="Times New Roman" w:hAnsi="Times New Roman" w:cs="Times New Roman"/>
          <w:color w:val="282827"/>
          <w:sz w:val="28"/>
          <w:szCs w:val="28"/>
        </w:rPr>
        <w:t xml:space="preserve">how </w:t>
      </w:r>
      <w:r w:rsidR="007F2546" w:rsidRPr="00246B32">
        <w:rPr>
          <w:rFonts w:ascii="Times New Roman" w:hAnsi="Times New Roman" w:cs="Times New Roman"/>
          <w:color w:val="282827"/>
          <w:sz w:val="28"/>
          <w:szCs w:val="28"/>
        </w:rPr>
        <w:t xml:space="preserve">cultural and political </w:t>
      </w:r>
      <w:r w:rsidR="005F0EF7" w:rsidRPr="00246B32">
        <w:rPr>
          <w:rFonts w:ascii="Times New Roman" w:hAnsi="Times New Roman" w:cs="Times New Roman"/>
          <w:color w:val="282827"/>
          <w:sz w:val="28"/>
          <w:szCs w:val="28"/>
        </w:rPr>
        <w:t>identity influences choice and action</w:t>
      </w:r>
      <w:r w:rsidR="00861621" w:rsidRPr="00246B32">
        <w:rPr>
          <w:rFonts w:ascii="Times New Roman" w:hAnsi="Times New Roman" w:cs="Times New Roman"/>
          <w:color w:val="282827"/>
          <w:sz w:val="28"/>
          <w:szCs w:val="28"/>
        </w:rPr>
        <w:t xml:space="preserve">. </w:t>
      </w:r>
      <w:r w:rsidR="00861621" w:rsidRPr="00A630B5">
        <w:rPr>
          <w:rFonts w:ascii="Times New Roman" w:hAnsi="Times New Roman" w:cs="Times New Roman"/>
          <w:color w:val="282827"/>
          <w:sz w:val="28"/>
          <w:szCs w:val="28"/>
          <w:highlight w:val="yellow"/>
        </w:rPr>
        <w:t xml:space="preserve">Thus, </w:t>
      </w:r>
      <w:r w:rsidR="007F2546" w:rsidRPr="00A630B5">
        <w:rPr>
          <w:rFonts w:ascii="Times New Roman" w:hAnsi="Times New Roman" w:cs="Times New Roman"/>
          <w:color w:val="282827"/>
          <w:sz w:val="28"/>
          <w:szCs w:val="28"/>
          <w:highlight w:val="yellow"/>
        </w:rPr>
        <w:t xml:space="preserve">by </w:t>
      </w:r>
      <w:r w:rsidR="007F2546" w:rsidRPr="00A630B5">
        <w:rPr>
          <w:rFonts w:ascii="Times New Roman" w:hAnsi="Times New Roman" w:cs="Times New Roman"/>
          <w:color w:val="282827"/>
          <w:sz w:val="28"/>
          <w:szCs w:val="28"/>
          <w:highlight w:val="yellow"/>
        </w:rPr>
        <w:lastRenderedPageBreak/>
        <w:t xml:space="preserve">implication, through encouraging </w:t>
      </w:r>
      <w:r w:rsidR="00C1377D" w:rsidRPr="00A630B5">
        <w:rPr>
          <w:rFonts w:ascii="Times New Roman" w:hAnsi="Times New Roman" w:cs="Times New Roman"/>
          <w:color w:val="282827"/>
          <w:sz w:val="28"/>
          <w:szCs w:val="28"/>
          <w:highlight w:val="yellow"/>
        </w:rPr>
        <w:t xml:space="preserve">students </w:t>
      </w:r>
      <w:r w:rsidR="007F2546" w:rsidRPr="00A630B5">
        <w:rPr>
          <w:rFonts w:ascii="Times New Roman" w:hAnsi="Times New Roman" w:cs="Times New Roman"/>
          <w:color w:val="282827"/>
          <w:sz w:val="28"/>
          <w:szCs w:val="28"/>
          <w:highlight w:val="yellow"/>
        </w:rPr>
        <w:t xml:space="preserve">to think meta-cognitively, </w:t>
      </w:r>
      <w:proofErr w:type="spellStart"/>
      <w:r w:rsidR="00846925" w:rsidRPr="00A630B5">
        <w:rPr>
          <w:rFonts w:ascii="Times New Roman" w:hAnsi="Times New Roman" w:cs="Times New Roman"/>
          <w:color w:val="282827"/>
          <w:sz w:val="28"/>
          <w:szCs w:val="28"/>
          <w:highlight w:val="yellow"/>
        </w:rPr>
        <w:t>Körber’s</w:t>
      </w:r>
      <w:proofErr w:type="spellEnd"/>
      <w:r w:rsidR="00846925" w:rsidRPr="00A630B5">
        <w:rPr>
          <w:rFonts w:ascii="Times New Roman" w:hAnsi="Times New Roman" w:cs="Times New Roman"/>
          <w:color w:val="282827"/>
          <w:sz w:val="28"/>
          <w:szCs w:val="28"/>
          <w:highlight w:val="yellow"/>
        </w:rPr>
        <w:t xml:space="preserve"> ‘meta level’, </w:t>
      </w:r>
      <w:r w:rsidR="007F2546" w:rsidRPr="00A630B5">
        <w:rPr>
          <w:rFonts w:ascii="Times New Roman" w:hAnsi="Times New Roman" w:cs="Times New Roman"/>
          <w:color w:val="282827"/>
          <w:sz w:val="28"/>
          <w:szCs w:val="28"/>
          <w:highlight w:val="yellow"/>
        </w:rPr>
        <w:t>they will come to understand that their own backgrounds help shape how they interpret (and remember) the past.</w:t>
      </w:r>
      <w:r w:rsidR="007F2546" w:rsidRPr="00246B32">
        <w:rPr>
          <w:rFonts w:ascii="Times New Roman" w:hAnsi="Times New Roman" w:cs="Times New Roman"/>
          <w:color w:val="282827"/>
          <w:sz w:val="28"/>
          <w:szCs w:val="28"/>
        </w:rPr>
        <w:t xml:space="preserve"> Much of this is taught through a detailed, evidence-based case-study of the 50</w:t>
      </w:r>
      <w:r w:rsidR="007F2546" w:rsidRPr="00246B32">
        <w:rPr>
          <w:rFonts w:ascii="Times New Roman" w:hAnsi="Times New Roman" w:cs="Times New Roman"/>
          <w:color w:val="282827"/>
          <w:sz w:val="28"/>
          <w:szCs w:val="28"/>
          <w:vertAlign w:val="superscript"/>
        </w:rPr>
        <w:t>th</w:t>
      </w:r>
      <w:r w:rsidR="007F2546" w:rsidRPr="00246B32">
        <w:rPr>
          <w:rFonts w:ascii="Times New Roman" w:hAnsi="Times New Roman" w:cs="Times New Roman"/>
          <w:color w:val="282827"/>
          <w:sz w:val="28"/>
          <w:szCs w:val="28"/>
        </w:rPr>
        <w:t xml:space="preserve"> commemorations of the Easter Rising in 1966.  Students are presented with a decision- making simulation of the problems and dilemmas facing the then unionist government in Northern Ireland </w:t>
      </w:r>
      <w:r w:rsidR="00861621" w:rsidRPr="00246B32">
        <w:rPr>
          <w:rFonts w:ascii="Times New Roman" w:hAnsi="Times New Roman" w:cs="Times New Roman"/>
          <w:color w:val="282827"/>
          <w:sz w:val="28"/>
          <w:szCs w:val="28"/>
        </w:rPr>
        <w:t xml:space="preserve">– the right for free expression balanced against the fear of civil unrest </w:t>
      </w:r>
      <w:r w:rsidR="007F2546" w:rsidRPr="00246B32">
        <w:rPr>
          <w:rFonts w:ascii="Times New Roman" w:hAnsi="Times New Roman" w:cs="Times New Roman"/>
          <w:color w:val="282827"/>
          <w:sz w:val="28"/>
          <w:szCs w:val="28"/>
        </w:rPr>
        <w:t>– and the impact th</w:t>
      </w:r>
      <w:r w:rsidR="00861621" w:rsidRPr="00246B32">
        <w:rPr>
          <w:rFonts w:ascii="Times New Roman" w:hAnsi="Times New Roman" w:cs="Times New Roman"/>
          <w:color w:val="282827"/>
          <w:sz w:val="28"/>
          <w:szCs w:val="28"/>
        </w:rPr>
        <w:t xml:space="preserve">e resulting outcomes </w:t>
      </w:r>
      <w:r w:rsidR="007F2546" w:rsidRPr="00246B32">
        <w:rPr>
          <w:rFonts w:ascii="Times New Roman" w:hAnsi="Times New Roman" w:cs="Times New Roman"/>
          <w:color w:val="282827"/>
          <w:sz w:val="28"/>
          <w:szCs w:val="28"/>
        </w:rPr>
        <w:t xml:space="preserve">had on </w:t>
      </w:r>
      <w:r w:rsidR="00861621" w:rsidRPr="00246B32">
        <w:rPr>
          <w:rFonts w:ascii="Times New Roman" w:hAnsi="Times New Roman" w:cs="Times New Roman"/>
          <w:color w:val="282827"/>
          <w:sz w:val="28"/>
          <w:szCs w:val="28"/>
        </w:rPr>
        <w:t xml:space="preserve">two </w:t>
      </w:r>
      <w:r w:rsidR="007F2546" w:rsidRPr="00246B32">
        <w:rPr>
          <w:rFonts w:ascii="Times New Roman" w:hAnsi="Times New Roman" w:cs="Times New Roman"/>
          <w:color w:val="282827"/>
          <w:sz w:val="28"/>
          <w:szCs w:val="28"/>
        </w:rPr>
        <w:t>individuals</w:t>
      </w:r>
      <w:r w:rsidR="00861621" w:rsidRPr="00246B32">
        <w:rPr>
          <w:rFonts w:ascii="Times New Roman" w:hAnsi="Times New Roman" w:cs="Times New Roman"/>
          <w:color w:val="282827"/>
          <w:sz w:val="28"/>
          <w:szCs w:val="28"/>
        </w:rPr>
        <w:t>, one unionist and one nationalist,</w:t>
      </w:r>
      <w:r w:rsidR="007F2546" w:rsidRPr="00246B32">
        <w:rPr>
          <w:rFonts w:ascii="Times New Roman" w:hAnsi="Times New Roman" w:cs="Times New Roman"/>
          <w:color w:val="282827"/>
          <w:sz w:val="28"/>
          <w:szCs w:val="28"/>
        </w:rPr>
        <w:t xml:space="preserve"> who </w:t>
      </w:r>
      <w:r w:rsidR="00861621" w:rsidRPr="00246B32">
        <w:rPr>
          <w:rFonts w:ascii="Times New Roman" w:hAnsi="Times New Roman" w:cs="Times New Roman"/>
          <w:color w:val="282827"/>
          <w:sz w:val="28"/>
          <w:szCs w:val="28"/>
        </w:rPr>
        <w:t xml:space="preserve">subsequently </w:t>
      </w:r>
      <w:r w:rsidR="00C1377D" w:rsidRPr="00246B32">
        <w:rPr>
          <w:rFonts w:ascii="Times New Roman" w:hAnsi="Times New Roman" w:cs="Times New Roman"/>
          <w:color w:val="282827"/>
          <w:sz w:val="28"/>
          <w:szCs w:val="28"/>
        </w:rPr>
        <w:t xml:space="preserve">gained notoriety by joining opposing </w:t>
      </w:r>
      <w:r w:rsidR="003C6D70">
        <w:rPr>
          <w:rFonts w:ascii="Times New Roman" w:hAnsi="Times New Roman" w:cs="Times New Roman"/>
          <w:color w:val="282827"/>
          <w:sz w:val="28"/>
          <w:szCs w:val="28"/>
        </w:rPr>
        <w:t>paramilitary groups and becoming</w:t>
      </w:r>
      <w:r w:rsidR="007F2546" w:rsidRPr="00246B32">
        <w:rPr>
          <w:rFonts w:ascii="Times New Roman" w:hAnsi="Times New Roman" w:cs="Times New Roman"/>
          <w:color w:val="282827"/>
          <w:sz w:val="28"/>
          <w:szCs w:val="28"/>
        </w:rPr>
        <w:t xml:space="preserve"> combatants in the Troubles which followed.</w:t>
      </w:r>
    </w:p>
    <w:p w14:paraId="10843123" w14:textId="58C343DD" w:rsidR="00AB5208" w:rsidRPr="00246B32" w:rsidRDefault="00215B8F" w:rsidP="003A3218">
      <w:pPr>
        <w:autoSpaceDE w:val="0"/>
        <w:autoSpaceDN w:val="0"/>
        <w:adjustRightInd w:val="0"/>
        <w:spacing w:after="0" w:line="360" w:lineRule="auto"/>
        <w:rPr>
          <w:rFonts w:ascii="Times New Roman" w:hAnsi="Times New Roman" w:cs="Times New Roman"/>
          <w:color w:val="282827"/>
          <w:sz w:val="28"/>
          <w:szCs w:val="28"/>
        </w:rPr>
      </w:pPr>
      <w:r w:rsidRPr="00246B32">
        <w:rPr>
          <w:rFonts w:ascii="Times New Roman" w:hAnsi="Times New Roman" w:cs="Times New Roman"/>
          <w:color w:val="282827"/>
          <w:sz w:val="28"/>
          <w:szCs w:val="28"/>
        </w:rPr>
        <w:t xml:space="preserve">The overall aim of </w:t>
      </w:r>
      <w:r w:rsidR="00861621" w:rsidRPr="00246B32">
        <w:rPr>
          <w:rFonts w:ascii="Times New Roman" w:hAnsi="Times New Roman" w:cs="Times New Roman"/>
          <w:i/>
          <w:color w:val="282827"/>
          <w:sz w:val="28"/>
          <w:szCs w:val="28"/>
        </w:rPr>
        <w:t>T</w:t>
      </w:r>
      <w:r w:rsidRPr="00246B32">
        <w:rPr>
          <w:rFonts w:ascii="Times New Roman" w:hAnsi="Times New Roman" w:cs="Times New Roman"/>
          <w:i/>
          <w:color w:val="282827"/>
          <w:sz w:val="28"/>
          <w:szCs w:val="28"/>
        </w:rPr>
        <w:t xml:space="preserve">he </w:t>
      </w:r>
      <w:r w:rsidR="00861621" w:rsidRPr="00246B32">
        <w:rPr>
          <w:rFonts w:ascii="Times New Roman" w:hAnsi="Times New Roman" w:cs="Times New Roman"/>
          <w:i/>
          <w:color w:val="282827"/>
          <w:sz w:val="28"/>
          <w:szCs w:val="28"/>
        </w:rPr>
        <w:t xml:space="preserve">Decade of Anniversaries </w:t>
      </w:r>
      <w:r w:rsidRPr="00246B32">
        <w:rPr>
          <w:rFonts w:ascii="Times New Roman" w:hAnsi="Times New Roman" w:cs="Times New Roman"/>
          <w:color w:val="282827"/>
          <w:sz w:val="28"/>
          <w:szCs w:val="28"/>
        </w:rPr>
        <w:t xml:space="preserve">project </w:t>
      </w:r>
      <w:r w:rsidR="00C1377D" w:rsidRPr="00246B32">
        <w:rPr>
          <w:rFonts w:ascii="Times New Roman" w:hAnsi="Times New Roman" w:cs="Times New Roman"/>
          <w:color w:val="282827"/>
          <w:sz w:val="28"/>
          <w:szCs w:val="28"/>
        </w:rPr>
        <w:t xml:space="preserve">goes beyond historical understanding. It seeks </w:t>
      </w:r>
      <w:r w:rsidRPr="00246B32">
        <w:rPr>
          <w:rFonts w:ascii="Times New Roman" w:hAnsi="Times New Roman" w:cs="Times New Roman"/>
          <w:color w:val="282827"/>
          <w:sz w:val="28"/>
          <w:szCs w:val="28"/>
        </w:rPr>
        <w:t>to equip young people</w:t>
      </w:r>
      <w:r w:rsidR="00861621" w:rsidRPr="00246B32">
        <w:rPr>
          <w:rFonts w:ascii="Times New Roman" w:hAnsi="Times New Roman" w:cs="Times New Roman"/>
          <w:color w:val="282827"/>
          <w:sz w:val="28"/>
          <w:szCs w:val="28"/>
        </w:rPr>
        <w:t xml:space="preserve">, as they </w:t>
      </w:r>
      <w:r w:rsidR="004854D9">
        <w:rPr>
          <w:rFonts w:ascii="Times New Roman" w:hAnsi="Times New Roman" w:cs="Times New Roman"/>
          <w:color w:val="282827"/>
          <w:sz w:val="28"/>
          <w:szCs w:val="28"/>
        </w:rPr>
        <w:t>move through the commemoration D</w:t>
      </w:r>
      <w:r w:rsidR="00861621" w:rsidRPr="00246B32">
        <w:rPr>
          <w:rFonts w:ascii="Times New Roman" w:hAnsi="Times New Roman" w:cs="Times New Roman"/>
          <w:color w:val="282827"/>
          <w:sz w:val="28"/>
          <w:szCs w:val="28"/>
        </w:rPr>
        <w:t xml:space="preserve">ecade, </w:t>
      </w:r>
      <w:r w:rsidRPr="00246B32">
        <w:rPr>
          <w:rFonts w:ascii="Times New Roman" w:hAnsi="Times New Roman" w:cs="Times New Roman"/>
          <w:color w:val="282827"/>
          <w:sz w:val="28"/>
          <w:szCs w:val="28"/>
        </w:rPr>
        <w:t xml:space="preserve">with the knowledge, critical awareness and resilience, </w:t>
      </w:r>
      <w:r w:rsidR="00E25EBE" w:rsidRPr="00246B32">
        <w:rPr>
          <w:rFonts w:ascii="Times New Roman" w:hAnsi="Times New Roman" w:cs="Times New Roman"/>
          <w:color w:val="282827"/>
          <w:sz w:val="28"/>
          <w:szCs w:val="28"/>
        </w:rPr>
        <w:t xml:space="preserve">to </w:t>
      </w:r>
      <w:r w:rsidR="00AB5208" w:rsidRPr="00246B32">
        <w:rPr>
          <w:rFonts w:ascii="Times New Roman" w:hAnsi="Times New Roman" w:cs="Times New Roman"/>
          <w:color w:val="282827"/>
          <w:sz w:val="28"/>
          <w:szCs w:val="28"/>
        </w:rPr>
        <w:t xml:space="preserve">enable them to </w:t>
      </w:r>
      <w:r w:rsidR="00E25EBE" w:rsidRPr="00246B32">
        <w:rPr>
          <w:rFonts w:ascii="Times New Roman" w:hAnsi="Times New Roman" w:cs="Times New Roman"/>
          <w:color w:val="282827"/>
          <w:sz w:val="28"/>
          <w:szCs w:val="28"/>
        </w:rPr>
        <w:t xml:space="preserve">judge the appropriateness of the commemorations they witness and to contribute to the debate as to how </w:t>
      </w:r>
      <w:r w:rsidR="008164AF" w:rsidRPr="00246B32">
        <w:rPr>
          <w:rFonts w:ascii="Times New Roman" w:hAnsi="Times New Roman" w:cs="Times New Roman"/>
          <w:color w:val="282827"/>
          <w:sz w:val="28"/>
          <w:szCs w:val="28"/>
        </w:rPr>
        <w:t xml:space="preserve">these </w:t>
      </w:r>
      <w:r w:rsidR="00E25EBE" w:rsidRPr="00246B32">
        <w:rPr>
          <w:rFonts w:ascii="Times New Roman" w:hAnsi="Times New Roman" w:cs="Times New Roman"/>
          <w:color w:val="282827"/>
          <w:sz w:val="28"/>
          <w:szCs w:val="28"/>
        </w:rPr>
        <w:t xml:space="preserve">events should be remembered. </w:t>
      </w:r>
      <w:r w:rsidRPr="00246B32">
        <w:rPr>
          <w:rFonts w:ascii="Times New Roman" w:hAnsi="Times New Roman" w:cs="Times New Roman"/>
          <w:color w:val="282827"/>
          <w:sz w:val="28"/>
          <w:szCs w:val="28"/>
        </w:rPr>
        <w:t xml:space="preserve"> </w:t>
      </w:r>
      <w:r w:rsidR="000F2F0D" w:rsidRPr="004C2BB0">
        <w:rPr>
          <w:rFonts w:ascii="Times New Roman" w:hAnsi="Times New Roman" w:cs="Times New Roman"/>
          <w:color w:val="282827"/>
          <w:sz w:val="28"/>
          <w:szCs w:val="28"/>
          <w:highlight w:val="yellow"/>
        </w:rPr>
        <w:t xml:space="preserve">Ideally, in line with Van </w:t>
      </w:r>
      <w:proofErr w:type="spellStart"/>
      <w:r w:rsidR="000F2F0D" w:rsidRPr="004C2BB0">
        <w:rPr>
          <w:rFonts w:ascii="Times New Roman" w:hAnsi="Times New Roman" w:cs="Times New Roman"/>
          <w:color w:val="282827"/>
          <w:sz w:val="28"/>
          <w:szCs w:val="28"/>
          <w:highlight w:val="yellow"/>
        </w:rPr>
        <w:t>Nieuwenhyse</w:t>
      </w:r>
      <w:proofErr w:type="spellEnd"/>
      <w:r w:rsidR="000F2F0D" w:rsidRPr="004C2BB0">
        <w:rPr>
          <w:rFonts w:ascii="Times New Roman" w:hAnsi="Times New Roman" w:cs="Times New Roman"/>
          <w:color w:val="282827"/>
          <w:sz w:val="28"/>
          <w:szCs w:val="28"/>
          <w:highlight w:val="yellow"/>
        </w:rPr>
        <w:t xml:space="preserve"> and Wits</w:t>
      </w:r>
      <w:r w:rsidR="004C2BB0" w:rsidRPr="004C2BB0">
        <w:rPr>
          <w:rFonts w:ascii="Times New Roman" w:hAnsi="Times New Roman" w:cs="Times New Roman"/>
          <w:color w:val="282827"/>
          <w:sz w:val="28"/>
          <w:szCs w:val="28"/>
          <w:highlight w:val="yellow"/>
        </w:rPr>
        <w:t>,</w:t>
      </w:r>
      <w:r w:rsidR="000F2F0D" w:rsidRPr="004C2BB0">
        <w:rPr>
          <w:rFonts w:ascii="Times New Roman" w:hAnsi="Times New Roman" w:cs="Times New Roman"/>
          <w:color w:val="282827"/>
          <w:sz w:val="28"/>
          <w:szCs w:val="28"/>
          <w:highlight w:val="yellow"/>
        </w:rPr>
        <w:t xml:space="preserve"> discourse should be conducted beyond the history classroom through the NI Curriculum area, Local and Global Citizenship</w:t>
      </w:r>
      <w:r w:rsidR="004C2BB0">
        <w:rPr>
          <w:rFonts w:ascii="Times New Roman" w:hAnsi="Times New Roman" w:cs="Times New Roman"/>
          <w:color w:val="282827"/>
          <w:sz w:val="28"/>
          <w:szCs w:val="28"/>
          <w:highlight w:val="yellow"/>
        </w:rPr>
        <w:t>.</w:t>
      </w:r>
      <w:r w:rsidR="000F2F0D" w:rsidRPr="004C2BB0">
        <w:rPr>
          <w:rFonts w:ascii="Times New Roman" w:hAnsi="Times New Roman" w:cs="Times New Roman"/>
          <w:color w:val="282827"/>
          <w:sz w:val="28"/>
          <w:szCs w:val="28"/>
          <w:highlight w:val="yellow"/>
        </w:rPr>
        <w:t xml:space="preserve"> </w:t>
      </w:r>
      <w:r w:rsidR="004004AD" w:rsidRPr="004C2BB0">
        <w:rPr>
          <w:rFonts w:ascii="Times New Roman" w:hAnsi="Times New Roman" w:cs="Times New Roman"/>
          <w:color w:val="282827"/>
          <w:sz w:val="28"/>
          <w:szCs w:val="28"/>
          <w:highlight w:val="yellow"/>
        </w:rPr>
        <w:t xml:space="preserve">Thus, </w:t>
      </w:r>
      <w:r w:rsidR="009A1E28" w:rsidRPr="004C2BB0">
        <w:rPr>
          <w:rFonts w:ascii="Times New Roman" w:hAnsi="Times New Roman" w:cs="Times New Roman"/>
          <w:color w:val="282827"/>
          <w:sz w:val="28"/>
          <w:szCs w:val="28"/>
          <w:highlight w:val="yellow"/>
        </w:rPr>
        <w:t xml:space="preserve">potentially, </w:t>
      </w:r>
      <w:r w:rsidR="000F2F0D" w:rsidRPr="004C2BB0">
        <w:rPr>
          <w:rFonts w:ascii="Times New Roman" w:hAnsi="Times New Roman" w:cs="Times New Roman"/>
          <w:color w:val="282827"/>
          <w:sz w:val="28"/>
          <w:szCs w:val="28"/>
          <w:highlight w:val="yellow"/>
        </w:rPr>
        <w:t>young people are equipped to</w:t>
      </w:r>
      <w:r w:rsidR="009A1E28" w:rsidRPr="004C2BB0">
        <w:rPr>
          <w:rFonts w:ascii="Times New Roman" w:hAnsi="Times New Roman" w:cs="Times New Roman"/>
          <w:color w:val="282827"/>
          <w:sz w:val="28"/>
          <w:szCs w:val="28"/>
          <w:highlight w:val="yellow"/>
        </w:rPr>
        <w:t xml:space="preserve"> </w:t>
      </w:r>
      <w:r w:rsidR="004004AD" w:rsidRPr="004C2BB0">
        <w:rPr>
          <w:rFonts w:ascii="Times New Roman" w:hAnsi="Times New Roman" w:cs="Times New Roman"/>
          <w:color w:val="282827"/>
          <w:sz w:val="28"/>
          <w:szCs w:val="28"/>
          <w:highlight w:val="yellow"/>
        </w:rPr>
        <w:t xml:space="preserve">participate </w:t>
      </w:r>
      <w:r w:rsidR="00C1377D" w:rsidRPr="004C2BB0">
        <w:rPr>
          <w:rFonts w:ascii="Times New Roman" w:hAnsi="Times New Roman" w:cs="Times New Roman"/>
          <w:color w:val="282827"/>
          <w:sz w:val="28"/>
          <w:szCs w:val="28"/>
          <w:highlight w:val="yellow"/>
        </w:rPr>
        <w:t xml:space="preserve">in the Decade </w:t>
      </w:r>
      <w:r w:rsidR="004004AD" w:rsidRPr="004C2BB0">
        <w:rPr>
          <w:rFonts w:ascii="Times New Roman" w:hAnsi="Times New Roman" w:cs="Times New Roman"/>
          <w:color w:val="282827"/>
          <w:sz w:val="28"/>
          <w:szCs w:val="28"/>
          <w:highlight w:val="yellow"/>
        </w:rPr>
        <w:t>as active and informed citizens.</w:t>
      </w:r>
      <w:r w:rsidR="000F2F0D">
        <w:rPr>
          <w:rFonts w:ascii="Times New Roman" w:hAnsi="Times New Roman" w:cs="Times New Roman"/>
          <w:color w:val="282827"/>
          <w:sz w:val="28"/>
          <w:szCs w:val="28"/>
        </w:rPr>
        <w:t xml:space="preserve"> </w:t>
      </w:r>
      <w:r w:rsidR="005A2E29">
        <w:rPr>
          <w:rFonts w:ascii="Times New Roman" w:hAnsi="Times New Roman" w:cs="Times New Roman"/>
          <w:color w:val="282827"/>
          <w:sz w:val="28"/>
          <w:szCs w:val="28"/>
          <w:highlight w:val="yellow"/>
        </w:rPr>
        <w:t>T</w:t>
      </w:r>
      <w:r w:rsidR="005A2E29" w:rsidRPr="009A1E28">
        <w:rPr>
          <w:rFonts w:ascii="Times New Roman" w:hAnsi="Times New Roman" w:cs="Times New Roman"/>
          <w:color w:val="282827"/>
          <w:sz w:val="28"/>
          <w:szCs w:val="28"/>
          <w:highlight w:val="yellow"/>
        </w:rPr>
        <w:t xml:space="preserve">he Decade materials </w:t>
      </w:r>
      <w:r w:rsidR="005A2E29">
        <w:rPr>
          <w:rFonts w:ascii="Times New Roman" w:hAnsi="Times New Roman" w:cs="Times New Roman"/>
          <w:color w:val="282827"/>
          <w:sz w:val="28"/>
          <w:szCs w:val="28"/>
          <w:highlight w:val="yellow"/>
        </w:rPr>
        <w:t>still require a systematic evaluation but c</w:t>
      </w:r>
      <w:r w:rsidR="009A1E28" w:rsidRPr="009A1E28">
        <w:rPr>
          <w:rFonts w:ascii="Times New Roman" w:hAnsi="Times New Roman" w:cs="Times New Roman"/>
          <w:color w:val="282827"/>
          <w:sz w:val="28"/>
          <w:szCs w:val="28"/>
          <w:highlight w:val="yellow"/>
        </w:rPr>
        <w:t>lassroom observations</w:t>
      </w:r>
      <w:r w:rsidR="005A2E29">
        <w:rPr>
          <w:rFonts w:ascii="Times New Roman" w:hAnsi="Times New Roman" w:cs="Times New Roman"/>
          <w:color w:val="282827"/>
          <w:sz w:val="28"/>
          <w:szCs w:val="28"/>
          <w:highlight w:val="yellow"/>
        </w:rPr>
        <w:t xml:space="preserve"> with students and teachers</w:t>
      </w:r>
      <w:r w:rsidR="009A1E28" w:rsidRPr="009A1E28">
        <w:rPr>
          <w:rFonts w:ascii="Times New Roman" w:hAnsi="Times New Roman" w:cs="Times New Roman"/>
          <w:color w:val="282827"/>
          <w:sz w:val="28"/>
          <w:szCs w:val="28"/>
          <w:highlight w:val="yellow"/>
        </w:rPr>
        <w:t xml:space="preserve"> indicate that the</w:t>
      </w:r>
      <w:r w:rsidR="005A2E29">
        <w:rPr>
          <w:rFonts w:ascii="Times New Roman" w:hAnsi="Times New Roman" w:cs="Times New Roman"/>
          <w:color w:val="282827"/>
          <w:sz w:val="28"/>
          <w:szCs w:val="28"/>
          <w:highlight w:val="yellow"/>
        </w:rPr>
        <w:t>y</w:t>
      </w:r>
      <w:r w:rsidR="009A1E28" w:rsidRPr="009A1E28">
        <w:rPr>
          <w:rFonts w:ascii="Times New Roman" w:hAnsi="Times New Roman" w:cs="Times New Roman"/>
          <w:color w:val="282827"/>
          <w:sz w:val="28"/>
          <w:szCs w:val="28"/>
          <w:highlight w:val="yellow"/>
        </w:rPr>
        <w:t xml:space="preserve"> have challenged and stimulated individual and collective mindsets. How far individuals carry the learning into their communities and act, is part of the </w:t>
      </w:r>
      <w:r w:rsidR="00A630B5">
        <w:rPr>
          <w:rFonts w:ascii="Times New Roman" w:hAnsi="Times New Roman" w:cs="Times New Roman"/>
          <w:color w:val="282827"/>
          <w:sz w:val="28"/>
          <w:szCs w:val="28"/>
          <w:highlight w:val="yellow"/>
        </w:rPr>
        <w:t xml:space="preserve">wider, </w:t>
      </w:r>
      <w:r w:rsidR="009A1E28" w:rsidRPr="009A1E28">
        <w:rPr>
          <w:rFonts w:ascii="Times New Roman" w:hAnsi="Times New Roman" w:cs="Times New Roman"/>
          <w:color w:val="282827"/>
          <w:sz w:val="28"/>
          <w:szCs w:val="28"/>
          <w:highlight w:val="yellow"/>
        </w:rPr>
        <w:t xml:space="preserve">research </w:t>
      </w:r>
      <w:r w:rsidR="00A630B5">
        <w:rPr>
          <w:rFonts w:ascii="Times New Roman" w:hAnsi="Times New Roman" w:cs="Times New Roman"/>
          <w:color w:val="282827"/>
          <w:sz w:val="28"/>
          <w:szCs w:val="28"/>
          <w:highlight w:val="yellow"/>
        </w:rPr>
        <w:t xml:space="preserve">challenge </w:t>
      </w:r>
      <w:r w:rsidR="009A1E28" w:rsidRPr="009A1E28">
        <w:rPr>
          <w:rFonts w:ascii="Times New Roman" w:hAnsi="Times New Roman" w:cs="Times New Roman"/>
          <w:color w:val="282827"/>
          <w:sz w:val="28"/>
          <w:szCs w:val="28"/>
          <w:highlight w:val="yellow"/>
        </w:rPr>
        <w:t>facing advocates of socially directed history teaching</w:t>
      </w:r>
      <w:r w:rsidR="009A1E28">
        <w:rPr>
          <w:rFonts w:ascii="Times New Roman" w:hAnsi="Times New Roman" w:cs="Times New Roman"/>
          <w:color w:val="282827"/>
          <w:sz w:val="28"/>
          <w:szCs w:val="28"/>
        </w:rPr>
        <w:t>.</w:t>
      </w:r>
    </w:p>
    <w:p w14:paraId="3A5DC9FB" w14:textId="77777777" w:rsidR="004854D9" w:rsidRDefault="004854D9" w:rsidP="003A3218">
      <w:pPr>
        <w:autoSpaceDE w:val="0"/>
        <w:autoSpaceDN w:val="0"/>
        <w:adjustRightInd w:val="0"/>
        <w:spacing w:after="0" w:line="360" w:lineRule="auto"/>
        <w:rPr>
          <w:rFonts w:ascii="Times New Roman" w:hAnsi="Times New Roman" w:cs="Times New Roman"/>
          <w:b/>
          <w:color w:val="282827"/>
          <w:sz w:val="28"/>
          <w:szCs w:val="28"/>
        </w:rPr>
      </w:pPr>
    </w:p>
    <w:p w14:paraId="3B1A79DA" w14:textId="77777777" w:rsidR="004854D9" w:rsidRPr="004854D9" w:rsidRDefault="004854D9" w:rsidP="003A3218">
      <w:pPr>
        <w:autoSpaceDE w:val="0"/>
        <w:autoSpaceDN w:val="0"/>
        <w:adjustRightInd w:val="0"/>
        <w:spacing w:after="0" w:line="360" w:lineRule="auto"/>
        <w:rPr>
          <w:rFonts w:ascii="Times New Roman" w:hAnsi="Times New Roman" w:cs="Times New Roman"/>
          <w:b/>
          <w:color w:val="282827"/>
          <w:sz w:val="28"/>
          <w:szCs w:val="28"/>
        </w:rPr>
      </w:pPr>
      <w:r w:rsidRPr="004854D9">
        <w:rPr>
          <w:rFonts w:ascii="Times New Roman" w:hAnsi="Times New Roman" w:cs="Times New Roman"/>
          <w:b/>
          <w:color w:val="282827"/>
          <w:sz w:val="28"/>
          <w:szCs w:val="28"/>
        </w:rPr>
        <w:t>Commemorating the Recent Past</w:t>
      </w:r>
    </w:p>
    <w:p w14:paraId="01C1679B" w14:textId="77777777" w:rsidR="00AB5208" w:rsidRPr="00246B32" w:rsidRDefault="00B93AB8" w:rsidP="003A3218">
      <w:pPr>
        <w:autoSpaceDE w:val="0"/>
        <w:autoSpaceDN w:val="0"/>
        <w:adjustRightInd w:val="0"/>
        <w:spacing w:after="0" w:line="360" w:lineRule="auto"/>
        <w:rPr>
          <w:rFonts w:ascii="Times New Roman" w:hAnsi="Times New Roman" w:cs="Times New Roman"/>
          <w:color w:val="282827"/>
          <w:sz w:val="28"/>
          <w:szCs w:val="28"/>
        </w:rPr>
      </w:pPr>
      <w:r w:rsidRPr="00246B32">
        <w:rPr>
          <w:rFonts w:ascii="Times New Roman" w:hAnsi="Times New Roman" w:cs="Times New Roman"/>
          <w:color w:val="282827"/>
          <w:sz w:val="28"/>
          <w:szCs w:val="28"/>
        </w:rPr>
        <w:lastRenderedPageBreak/>
        <w:t>As the Decade proceeds, the</w:t>
      </w:r>
      <w:r w:rsidR="00C1377D" w:rsidRPr="00246B32">
        <w:rPr>
          <w:rFonts w:ascii="Times New Roman" w:hAnsi="Times New Roman" w:cs="Times New Roman"/>
          <w:color w:val="282827"/>
          <w:sz w:val="28"/>
          <w:szCs w:val="28"/>
        </w:rPr>
        <w:t xml:space="preserve"> application of the concept of Ethical and Shared R</w:t>
      </w:r>
      <w:r w:rsidRPr="00246B32">
        <w:rPr>
          <w:rFonts w:ascii="Times New Roman" w:hAnsi="Times New Roman" w:cs="Times New Roman"/>
          <w:color w:val="282827"/>
          <w:sz w:val="28"/>
          <w:szCs w:val="28"/>
        </w:rPr>
        <w:t>emembering is being evaluated and refined.</w:t>
      </w:r>
      <w:r w:rsidR="003C6D70">
        <w:rPr>
          <w:rStyle w:val="FootnoteReference"/>
          <w:rFonts w:ascii="Times New Roman" w:hAnsi="Times New Roman" w:cs="Times New Roman"/>
          <w:color w:val="282827"/>
          <w:sz w:val="28"/>
          <w:szCs w:val="28"/>
        </w:rPr>
        <w:footnoteReference w:id="28"/>
      </w:r>
      <w:r w:rsidR="003C6D70">
        <w:rPr>
          <w:rFonts w:ascii="Times New Roman" w:hAnsi="Times New Roman" w:cs="Times New Roman"/>
          <w:color w:val="282827"/>
          <w:sz w:val="28"/>
          <w:szCs w:val="28"/>
        </w:rPr>
        <w:t xml:space="preserve"> </w:t>
      </w:r>
      <w:r w:rsidRPr="00246B32">
        <w:rPr>
          <w:rFonts w:ascii="Times New Roman" w:hAnsi="Times New Roman" w:cs="Times New Roman"/>
          <w:color w:val="282827"/>
          <w:sz w:val="28"/>
          <w:szCs w:val="28"/>
        </w:rPr>
        <w:t xml:space="preserve">Its efficacy will be further tested in the years ahead, </w:t>
      </w:r>
      <w:r w:rsidR="00C1377D" w:rsidRPr="00246B32">
        <w:rPr>
          <w:rFonts w:ascii="Times New Roman" w:hAnsi="Times New Roman" w:cs="Times New Roman"/>
          <w:color w:val="282827"/>
          <w:sz w:val="28"/>
          <w:szCs w:val="28"/>
        </w:rPr>
        <w:t xml:space="preserve">as we approach </w:t>
      </w:r>
      <w:r w:rsidRPr="00246B32">
        <w:rPr>
          <w:rFonts w:ascii="Times New Roman" w:hAnsi="Times New Roman" w:cs="Times New Roman"/>
          <w:color w:val="282827"/>
          <w:sz w:val="28"/>
          <w:szCs w:val="28"/>
        </w:rPr>
        <w:t xml:space="preserve">the </w:t>
      </w:r>
      <w:r w:rsidR="003A7106" w:rsidRPr="00246B32">
        <w:rPr>
          <w:rFonts w:ascii="Times New Roman" w:hAnsi="Times New Roman" w:cs="Times New Roman"/>
          <w:color w:val="282827"/>
          <w:sz w:val="28"/>
          <w:szCs w:val="28"/>
        </w:rPr>
        <w:t xml:space="preserve">centenary </w:t>
      </w:r>
      <w:r w:rsidRPr="00246B32">
        <w:rPr>
          <w:rFonts w:ascii="Times New Roman" w:hAnsi="Times New Roman" w:cs="Times New Roman"/>
          <w:color w:val="282827"/>
          <w:sz w:val="28"/>
          <w:szCs w:val="28"/>
        </w:rPr>
        <w:t>of the partition of Ireland and the establishment of two separate states</w:t>
      </w:r>
      <w:r w:rsidR="003A7106" w:rsidRPr="00246B32">
        <w:rPr>
          <w:rFonts w:ascii="Times New Roman" w:hAnsi="Times New Roman" w:cs="Times New Roman"/>
          <w:color w:val="282827"/>
          <w:sz w:val="28"/>
          <w:szCs w:val="28"/>
        </w:rPr>
        <w:t>. However, learning is especially important given, as indicated previously, the onset of 50</w:t>
      </w:r>
      <w:r w:rsidR="003A7106" w:rsidRPr="00246B32">
        <w:rPr>
          <w:rFonts w:ascii="Times New Roman" w:hAnsi="Times New Roman" w:cs="Times New Roman"/>
          <w:color w:val="282827"/>
          <w:sz w:val="28"/>
          <w:szCs w:val="28"/>
          <w:vertAlign w:val="superscript"/>
        </w:rPr>
        <w:t>th</w:t>
      </w:r>
      <w:r w:rsidR="003A7106" w:rsidRPr="00246B32">
        <w:rPr>
          <w:rFonts w:ascii="Times New Roman" w:hAnsi="Times New Roman" w:cs="Times New Roman"/>
          <w:color w:val="282827"/>
          <w:sz w:val="28"/>
          <w:szCs w:val="28"/>
        </w:rPr>
        <w:t xml:space="preserve"> anniversaries of the </w:t>
      </w:r>
      <w:r w:rsidR="00C1377D" w:rsidRPr="00246B32">
        <w:rPr>
          <w:rFonts w:ascii="Times New Roman" w:hAnsi="Times New Roman" w:cs="Times New Roman"/>
          <w:color w:val="282827"/>
          <w:sz w:val="28"/>
          <w:szCs w:val="28"/>
        </w:rPr>
        <w:t xml:space="preserve">many brutal </w:t>
      </w:r>
      <w:r w:rsidR="003A7106" w:rsidRPr="00246B32">
        <w:rPr>
          <w:rFonts w:ascii="Times New Roman" w:hAnsi="Times New Roman" w:cs="Times New Roman"/>
          <w:color w:val="282827"/>
          <w:sz w:val="28"/>
          <w:szCs w:val="28"/>
        </w:rPr>
        <w:t>events of the Troubles (which will stretch over a thirty year period</w:t>
      </w:r>
      <w:r w:rsidR="004854D9">
        <w:rPr>
          <w:rFonts w:ascii="Times New Roman" w:hAnsi="Times New Roman" w:cs="Times New Roman"/>
          <w:color w:val="282827"/>
          <w:sz w:val="28"/>
          <w:szCs w:val="28"/>
        </w:rPr>
        <w:t>). The events of the centenary D</w:t>
      </w:r>
      <w:r w:rsidR="003A7106" w:rsidRPr="00246B32">
        <w:rPr>
          <w:rFonts w:ascii="Times New Roman" w:hAnsi="Times New Roman" w:cs="Times New Roman"/>
          <w:color w:val="282827"/>
          <w:sz w:val="28"/>
          <w:szCs w:val="28"/>
        </w:rPr>
        <w:t>ecade are beyond living memory and the passing of time provides some distance. Dealing with the recent past raises</w:t>
      </w:r>
      <w:r w:rsidR="00AB5208" w:rsidRPr="00246B32">
        <w:rPr>
          <w:rFonts w:ascii="Times New Roman" w:hAnsi="Times New Roman" w:cs="Times New Roman"/>
          <w:color w:val="282827"/>
          <w:sz w:val="28"/>
          <w:szCs w:val="28"/>
        </w:rPr>
        <w:t xml:space="preserve"> </w:t>
      </w:r>
      <w:r w:rsidR="003A7106" w:rsidRPr="00246B32">
        <w:rPr>
          <w:rFonts w:ascii="Times New Roman" w:hAnsi="Times New Roman" w:cs="Times New Roman"/>
          <w:color w:val="282827"/>
          <w:sz w:val="28"/>
          <w:szCs w:val="28"/>
        </w:rPr>
        <w:t>additional difficulties in that participants</w:t>
      </w:r>
      <w:r w:rsidR="0077240B" w:rsidRPr="00246B32">
        <w:rPr>
          <w:rFonts w:ascii="Times New Roman" w:hAnsi="Times New Roman" w:cs="Times New Roman"/>
          <w:color w:val="282827"/>
          <w:sz w:val="28"/>
          <w:szCs w:val="28"/>
        </w:rPr>
        <w:t xml:space="preserve"> are still alive and carry with them memories of atrocities, victimhood and a </w:t>
      </w:r>
      <w:r w:rsidR="008164AF" w:rsidRPr="00246B32">
        <w:rPr>
          <w:rFonts w:ascii="Times New Roman" w:hAnsi="Times New Roman" w:cs="Times New Roman"/>
          <w:color w:val="282827"/>
          <w:sz w:val="28"/>
          <w:szCs w:val="28"/>
        </w:rPr>
        <w:t xml:space="preserve">perceived lack of justice. </w:t>
      </w:r>
      <w:r w:rsidR="00C1377D" w:rsidRPr="00246B32">
        <w:rPr>
          <w:rFonts w:ascii="Times New Roman" w:hAnsi="Times New Roman" w:cs="Times New Roman"/>
          <w:color w:val="282827"/>
          <w:sz w:val="28"/>
          <w:szCs w:val="28"/>
        </w:rPr>
        <w:t>It is no surprise that the</w:t>
      </w:r>
      <w:r w:rsidR="0077240B" w:rsidRPr="00246B32">
        <w:rPr>
          <w:rFonts w:ascii="Times New Roman" w:hAnsi="Times New Roman" w:cs="Times New Roman"/>
          <w:color w:val="282827"/>
          <w:sz w:val="28"/>
          <w:szCs w:val="28"/>
        </w:rPr>
        <w:t xml:space="preserve"> fragile political system in </w:t>
      </w:r>
      <w:r w:rsidR="00AB5208" w:rsidRPr="00246B32">
        <w:rPr>
          <w:rFonts w:ascii="Times New Roman" w:hAnsi="Times New Roman" w:cs="Times New Roman"/>
          <w:color w:val="282827"/>
          <w:sz w:val="28"/>
          <w:szCs w:val="28"/>
        </w:rPr>
        <w:t>Northern Ireland has</w:t>
      </w:r>
      <w:r w:rsidR="00C1377D" w:rsidRPr="00246B32">
        <w:rPr>
          <w:rFonts w:ascii="Times New Roman" w:hAnsi="Times New Roman" w:cs="Times New Roman"/>
          <w:color w:val="282827"/>
          <w:sz w:val="28"/>
          <w:szCs w:val="28"/>
        </w:rPr>
        <w:t>, also,</w:t>
      </w:r>
      <w:r w:rsidR="00AB5208" w:rsidRPr="00246B32">
        <w:rPr>
          <w:rFonts w:ascii="Times New Roman" w:hAnsi="Times New Roman" w:cs="Times New Roman"/>
          <w:color w:val="282827"/>
          <w:sz w:val="28"/>
          <w:szCs w:val="28"/>
        </w:rPr>
        <w:t xml:space="preserve"> not yet </w:t>
      </w:r>
      <w:r w:rsidR="0077240B" w:rsidRPr="00246B32">
        <w:rPr>
          <w:rFonts w:ascii="Times New Roman" w:hAnsi="Times New Roman" w:cs="Times New Roman"/>
          <w:color w:val="282827"/>
          <w:sz w:val="28"/>
          <w:szCs w:val="28"/>
        </w:rPr>
        <w:t xml:space="preserve">reached any consensus on </w:t>
      </w:r>
      <w:r w:rsidR="00AB5208" w:rsidRPr="00246B32">
        <w:rPr>
          <w:rFonts w:ascii="Times New Roman" w:hAnsi="Times New Roman" w:cs="Times New Roman"/>
          <w:color w:val="282827"/>
          <w:sz w:val="28"/>
          <w:szCs w:val="28"/>
        </w:rPr>
        <w:t xml:space="preserve">a mechanism for dealing with </w:t>
      </w:r>
      <w:r w:rsidR="0077240B" w:rsidRPr="00246B32">
        <w:rPr>
          <w:rFonts w:ascii="Times New Roman" w:hAnsi="Times New Roman" w:cs="Times New Roman"/>
          <w:color w:val="282827"/>
          <w:sz w:val="28"/>
          <w:szCs w:val="28"/>
        </w:rPr>
        <w:t xml:space="preserve">the legacy of the recent past and this remains </w:t>
      </w:r>
      <w:r w:rsidR="008164AF" w:rsidRPr="00246B32">
        <w:rPr>
          <w:rFonts w:ascii="Times New Roman" w:hAnsi="Times New Roman" w:cs="Times New Roman"/>
          <w:color w:val="282827"/>
          <w:sz w:val="28"/>
          <w:szCs w:val="28"/>
        </w:rPr>
        <w:t>one of the key obstacles to political and social progress</w:t>
      </w:r>
      <w:r w:rsidR="0077240B" w:rsidRPr="00246B32">
        <w:rPr>
          <w:rFonts w:ascii="Times New Roman" w:hAnsi="Times New Roman" w:cs="Times New Roman"/>
          <w:color w:val="282827"/>
          <w:sz w:val="28"/>
          <w:szCs w:val="28"/>
        </w:rPr>
        <w:t xml:space="preserve">. </w:t>
      </w:r>
      <w:r w:rsidR="008164AF" w:rsidRPr="00246B32">
        <w:rPr>
          <w:rFonts w:ascii="Times New Roman" w:hAnsi="Times New Roman" w:cs="Times New Roman"/>
          <w:color w:val="282827"/>
          <w:sz w:val="28"/>
          <w:szCs w:val="28"/>
        </w:rPr>
        <w:t xml:space="preserve"> </w:t>
      </w:r>
      <w:r w:rsidR="0077240B" w:rsidRPr="00246B32">
        <w:rPr>
          <w:rFonts w:ascii="Times New Roman" w:hAnsi="Times New Roman" w:cs="Times New Roman"/>
          <w:color w:val="282827"/>
          <w:sz w:val="28"/>
          <w:szCs w:val="28"/>
        </w:rPr>
        <w:t>C</w:t>
      </w:r>
      <w:r w:rsidR="00AB5208" w:rsidRPr="00246B32">
        <w:rPr>
          <w:rFonts w:ascii="Times New Roman" w:hAnsi="Times New Roman" w:cs="Times New Roman"/>
          <w:color w:val="282827"/>
          <w:sz w:val="28"/>
          <w:szCs w:val="28"/>
        </w:rPr>
        <w:t xml:space="preserve">onsequently, </w:t>
      </w:r>
      <w:r w:rsidR="0077240B" w:rsidRPr="00246B32">
        <w:rPr>
          <w:rFonts w:ascii="Times New Roman" w:hAnsi="Times New Roman" w:cs="Times New Roman"/>
          <w:color w:val="282827"/>
          <w:sz w:val="28"/>
          <w:szCs w:val="28"/>
        </w:rPr>
        <w:t xml:space="preserve">civil society is regularly buffeted when </w:t>
      </w:r>
      <w:r w:rsidR="00AB5208" w:rsidRPr="00246B32">
        <w:rPr>
          <w:rFonts w:ascii="Times New Roman" w:hAnsi="Times New Roman" w:cs="Times New Roman"/>
          <w:color w:val="282827"/>
          <w:sz w:val="28"/>
          <w:szCs w:val="28"/>
        </w:rPr>
        <w:t xml:space="preserve">new information of one </w:t>
      </w:r>
      <w:r w:rsidR="0077240B" w:rsidRPr="00246B32">
        <w:rPr>
          <w:rFonts w:ascii="Times New Roman" w:hAnsi="Times New Roman" w:cs="Times New Roman"/>
          <w:color w:val="282827"/>
          <w:sz w:val="28"/>
          <w:szCs w:val="28"/>
        </w:rPr>
        <w:t xml:space="preserve">past </w:t>
      </w:r>
      <w:r w:rsidR="00AB5208" w:rsidRPr="00246B32">
        <w:rPr>
          <w:rFonts w:ascii="Times New Roman" w:hAnsi="Times New Roman" w:cs="Times New Roman"/>
          <w:color w:val="282827"/>
          <w:sz w:val="28"/>
          <w:szCs w:val="28"/>
        </w:rPr>
        <w:t>atrocity or another</w:t>
      </w:r>
      <w:r w:rsidR="004854D9">
        <w:rPr>
          <w:rFonts w:ascii="Times New Roman" w:hAnsi="Times New Roman" w:cs="Times New Roman"/>
          <w:color w:val="282827"/>
          <w:sz w:val="28"/>
          <w:szCs w:val="28"/>
        </w:rPr>
        <w:t>,</w:t>
      </w:r>
      <w:r w:rsidR="00AB5208" w:rsidRPr="00246B32">
        <w:rPr>
          <w:rFonts w:ascii="Times New Roman" w:hAnsi="Times New Roman" w:cs="Times New Roman"/>
          <w:color w:val="282827"/>
          <w:sz w:val="28"/>
          <w:szCs w:val="28"/>
        </w:rPr>
        <w:t xml:space="preserve"> committed</w:t>
      </w:r>
      <w:r w:rsidR="0077240B" w:rsidRPr="00246B32">
        <w:rPr>
          <w:rFonts w:ascii="Times New Roman" w:hAnsi="Times New Roman" w:cs="Times New Roman"/>
          <w:color w:val="282827"/>
          <w:sz w:val="28"/>
          <w:szCs w:val="28"/>
        </w:rPr>
        <w:t xml:space="preserve"> during the Troubles</w:t>
      </w:r>
      <w:r w:rsidR="004854D9">
        <w:rPr>
          <w:rFonts w:ascii="Times New Roman" w:hAnsi="Times New Roman" w:cs="Times New Roman"/>
          <w:color w:val="282827"/>
          <w:sz w:val="28"/>
          <w:szCs w:val="28"/>
        </w:rPr>
        <w:t>,</w:t>
      </w:r>
      <w:r w:rsidR="0077240B" w:rsidRPr="00246B32">
        <w:rPr>
          <w:rFonts w:ascii="Times New Roman" w:hAnsi="Times New Roman" w:cs="Times New Roman"/>
          <w:color w:val="282827"/>
          <w:sz w:val="28"/>
          <w:szCs w:val="28"/>
        </w:rPr>
        <w:t xml:space="preserve"> arises in isolation. This tends to result in </w:t>
      </w:r>
      <w:r w:rsidR="00AB5208" w:rsidRPr="00246B32">
        <w:rPr>
          <w:rFonts w:ascii="Times New Roman" w:hAnsi="Times New Roman" w:cs="Times New Roman"/>
          <w:color w:val="282827"/>
          <w:sz w:val="28"/>
          <w:szCs w:val="28"/>
        </w:rPr>
        <w:t>a</w:t>
      </w:r>
      <w:r w:rsidR="0077240B" w:rsidRPr="00246B32">
        <w:rPr>
          <w:rFonts w:ascii="Times New Roman" w:hAnsi="Times New Roman" w:cs="Times New Roman"/>
          <w:color w:val="282827"/>
          <w:sz w:val="28"/>
          <w:szCs w:val="28"/>
        </w:rPr>
        <w:t xml:space="preserve"> tit-for-tat</w:t>
      </w:r>
      <w:r w:rsidR="00AB5208" w:rsidRPr="00246B32">
        <w:rPr>
          <w:rFonts w:ascii="Times New Roman" w:hAnsi="Times New Roman" w:cs="Times New Roman"/>
          <w:color w:val="282827"/>
          <w:sz w:val="28"/>
          <w:szCs w:val="28"/>
        </w:rPr>
        <w:t xml:space="preserve"> blame game</w:t>
      </w:r>
      <w:r w:rsidR="0077240B" w:rsidRPr="00246B32">
        <w:rPr>
          <w:rFonts w:ascii="Times New Roman" w:hAnsi="Times New Roman" w:cs="Times New Roman"/>
          <w:color w:val="282827"/>
          <w:sz w:val="28"/>
          <w:szCs w:val="28"/>
        </w:rPr>
        <w:t xml:space="preserve"> </w:t>
      </w:r>
      <w:r w:rsidR="008164AF" w:rsidRPr="00246B32">
        <w:rPr>
          <w:rFonts w:ascii="Times New Roman" w:hAnsi="Times New Roman" w:cs="Times New Roman"/>
          <w:color w:val="282827"/>
          <w:sz w:val="28"/>
          <w:szCs w:val="28"/>
        </w:rPr>
        <w:t xml:space="preserve">rather than </w:t>
      </w:r>
      <w:r w:rsidR="0077240B" w:rsidRPr="00246B32">
        <w:rPr>
          <w:rFonts w:ascii="Times New Roman" w:hAnsi="Times New Roman" w:cs="Times New Roman"/>
          <w:color w:val="282827"/>
          <w:sz w:val="28"/>
          <w:szCs w:val="28"/>
        </w:rPr>
        <w:t xml:space="preserve">society having the capacity to </w:t>
      </w:r>
      <w:r w:rsidR="008164AF" w:rsidRPr="00246B32">
        <w:rPr>
          <w:rFonts w:ascii="Times New Roman" w:hAnsi="Times New Roman" w:cs="Times New Roman"/>
          <w:color w:val="282827"/>
          <w:sz w:val="28"/>
          <w:szCs w:val="28"/>
        </w:rPr>
        <w:t xml:space="preserve">deal with </w:t>
      </w:r>
      <w:r w:rsidR="00841099" w:rsidRPr="00246B32">
        <w:rPr>
          <w:rFonts w:ascii="Times New Roman" w:hAnsi="Times New Roman" w:cs="Times New Roman"/>
          <w:color w:val="282827"/>
          <w:sz w:val="28"/>
          <w:szCs w:val="28"/>
        </w:rPr>
        <w:t xml:space="preserve">legacy </w:t>
      </w:r>
      <w:r w:rsidR="0077240B" w:rsidRPr="00246B32">
        <w:rPr>
          <w:rFonts w:ascii="Times New Roman" w:hAnsi="Times New Roman" w:cs="Times New Roman"/>
          <w:color w:val="282827"/>
          <w:sz w:val="28"/>
          <w:szCs w:val="28"/>
        </w:rPr>
        <w:t xml:space="preserve">in </w:t>
      </w:r>
      <w:r w:rsidR="00841099" w:rsidRPr="00246B32">
        <w:rPr>
          <w:rFonts w:ascii="Times New Roman" w:hAnsi="Times New Roman" w:cs="Times New Roman"/>
          <w:color w:val="282827"/>
          <w:sz w:val="28"/>
          <w:szCs w:val="28"/>
        </w:rPr>
        <w:t xml:space="preserve">its </w:t>
      </w:r>
      <w:r w:rsidR="008164AF" w:rsidRPr="00246B32">
        <w:rPr>
          <w:rFonts w:ascii="Times New Roman" w:hAnsi="Times New Roman" w:cs="Times New Roman"/>
          <w:color w:val="282827"/>
          <w:sz w:val="28"/>
          <w:szCs w:val="28"/>
        </w:rPr>
        <w:t>totality</w:t>
      </w:r>
      <w:r w:rsidR="00AB5208" w:rsidRPr="00246B32">
        <w:rPr>
          <w:rFonts w:ascii="Times New Roman" w:hAnsi="Times New Roman" w:cs="Times New Roman"/>
          <w:color w:val="282827"/>
          <w:sz w:val="28"/>
          <w:szCs w:val="28"/>
        </w:rPr>
        <w:t xml:space="preserve">. </w:t>
      </w:r>
    </w:p>
    <w:p w14:paraId="73B05CC1" w14:textId="77777777" w:rsidR="00AB5208" w:rsidRPr="00246B32" w:rsidRDefault="00AB5208" w:rsidP="003A3218">
      <w:pPr>
        <w:autoSpaceDE w:val="0"/>
        <w:autoSpaceDN w:val="0"/>
        <w:adjustRightInd w:val="0"/>
        <w:spacing w:after="0" w:line="360" w:lineRule="auto"/>
        <w:rPr>
          <w:rFonts w:ascii="Times New Roman" w:hAnsi="Times New Roman" w:cs="Times New Roman"/>
          <w:color w:val="282827"/>
          <w:sz w:val="28"/>
          <w:szCs w:val="28"/>
        </w:rPr>
      </w:pPr>
    </w:p>
    <w:p w14:paraId="4FE341D7" w14:textId="0A52C3CD" w:rsidR="006D5AEE" w:rsidRPr="00246B32" w:rsidRDefault="00F84D1F" w:rsidP="00691674">
      <w:pPr>
        <w:spacing w:line="360" w:lineRule="auto"/>
        <w:rPr>
          <w:rFonts w:ascii="Times New Roman" w:hAnsi="Times New Roman" w:cs="Times New Roman"/>
          <w:sz w:val="28"/>
          <w:szCs w:val="28"/>
        </w:rPr>
      </w:pPr>
      <w:r w:rsidRPr="00246B32">
        <w:rPr>
          <w:rFonts w:ascii="Times New Roman" w:hAnsi="Times New Roman" w:cs="Times New Roman"/>
          <w:color w:val="282827"/>
          <w:sz w:val="28"/>
          <w:szCs w:val="28"/>
        </w:rPr>
        <w:t>Understandably, teachers argue that they cannot be expected to shoulder this burden when it has been shirked by politic</w:t>
      </w:r>
      <w:r w:rsidR="00154B8F" w:rsidRPr="00246B32">
        <w:rPr>
          <w:rFonts w:ascii="Times New Roman" w:hAnsi="Times New Roman" w:cs="Times New Roman"/>
          <w:color w:val="282827"/>
          <w:sz w:val="28"/>
          <w:szCs w:val="28"/>
        </w:rPr>
        <w:t>i</w:t>
      </w:r>
      <w:r w:rsidRPr="00246B32">
        <w:rPr>
          <w:rFonts w:ascii="Times New Roman" w:hAnsi="Times New Roman" w:cs="Times New Roman"/>
          <w:color w:val="282827"/>
          <w:sz w:val="28"/>
          <w:szCs w:val="28"/>
        </w:rPr>
        <w:t>a</w:t>
      </w:r>
      <w:r w:rsidR="00154B8F" w:rsidRPr="00246B32">
        <w:rPr>
          <w:rFonts w:ascii="Times New Roman" w:hAnsi="Times New Roman" w:cs="Times New Roman"/>
          <w:color w:val="282827"/>
          <w:sz w:val="28"/>
          <w:szCs w:val="28"/>
        </w:rPr>
        <w:t>ns</w:t>
      </w:r>
      <w:r w:rsidRPr="00246B32">
        <w:rPr>
          <w:rFonts w:ascii="Times New Roman" w:hAnsi="Times New Roman" w:cs="Times New Roman"/>
          <w:color w:val="282827"/>
          <w:sz w:val="28"/>
          <w:szCs w:val="28"/>
        </w:rPr>
        <w:t>. Yet, as time progresses there is evidence that young people</w:t>
      </w:r>
      <w:r w:rsidR="00C10FBA" w:rsidRPr="00246B32">
        <w:rPr>
          <w:rFonts w:ascii="Times New Roman" w:hAnsi="Times New Roman" w:cs="Times New Roman"/>
          <w:color w:val="282827"/>
          <w:sz w:val="28"/>
          <w:szCs w:val="28"/>
        </w:rPr>
        <w:t xml:space="preserve"> in Northern Ireland</w:t>
      </w:r>
      <w:r w:rsidRPr="00246B32">
        <w:rPr>
          <w:rFonts w:ascii="Times New Roman" w:hAnsi="Times New Roman" w:cs="Times New Roman"/>
          <w:color w:val="282827"/>
          <w:sz w:val="28"/>
          <w:szCs w:val="28"/>
        </w:rPr>
        <w:t>, born post the Good Friday Agreement</w:t>
      </w:r>
      <w:r w:rsidR="00154B8F" w:rsidRPr="00246B32">
        <w:rPr>
          <w:rFonts w:ascii="Times New Roman" w:hAnsi="Times New Roman" w:cs="Times New Roman"/>
          <w:color w:val="282827"/>
          <w:sz w:val="28"/>
          <w:szCs w:val="28"/>
        </w:rPr>
        <w:t>,</w:t>
      </w:r>
      <w:r w:rsidRPr="00246B32">
        <w:rPr>
          <w:rFonts w:ascii="Times New Roman" w:hAnsi="Times New Roman" w:cs="Times New Roman"/>
          <w:color w:val="282827"/>
          <w:sz w:val="28"/>
          <w:szCs w:val="28"/>
        </w:rPr>
        <w:t xml:space="preserve">  are unclear as to the nature of the conflict and some, at least, are impatient at the </w:t>
      </w:r>
      <w:r w:rsidR="00C10FBA" w:rsidRPr="00246B32">
        <w:rPr>
          <w:rFonts w:ascii="Times New Roman" w:hAnsi="Times New Roman" w:cs="Times New Roman"/>
          <w:color w:val="282827"/>
          <w:sz w:val="28"/>
          <w:szCs w:val="28"/>
        </w:rPr>
        <w:t xml:space="preserve">partial </w:t>
      </w:r>
      <w:r w:rsidRPr="00246B32">
        <w:rPr>
          <w:rFonts w:ascii="Times New Roman" w:hAnsi="Times New Roman" w:cs="Times New Roman"/>
          <w:color w:val="282827"/>
          <w:sz w:val="28"/>
          <w:szCs w:val="28"/>
        </w:rPr>
        <w:t>s</w:t>
      </w:r>
      <w:r w:rsidR="00903FAC">
        <w:rPr>
          <w:rFonts w:ascii="Times New Roman" w:hAnsi="Times New Roman" w:cs="Times New Roman"/>
          <w:color w:val="282827"/>
          <w:sz w:val="28"/>
          <w:szCs w:val="28"/>
        </w:rPr>
        <w:t>ile</w:t>
      </w:r>
      <w:r w:rsidR="004854D9">
        <w:rPr>
          <w:rFonts w:ascii="Times New Roman" w:hAnsi="Times New Roman" w:cs="Times New Roman"/>
          <w:color w:val="282827"/>
          <w:sz w:val="28"/>
          <w:szCs w:val="28"/>
        </w:rPr>
        <w:t>nces of previous generations</w:t>
      </w:r>
      <w:r w:rsidR="008D14F8">
        <w:rPr>
          <w:rFonts w:ascii="Times New Roman" w:hAnsi="Times New Roman" w:cs="Times New Roman"/>
          <w:color w:val="282827"/>
          <w:sz w:val="28"/>
          <w:szCs w:val="28"/>
        </w:rPr>
        <w:t>.</w:t>
      </w:r>
      <w:r w:rsidR="00DA12AF">
        <w:rPr>
          <w:rStyle w:val="FootnoteReference"/>
          <w:rFonts w:ascii="Times New Roman" w:hAnsi="Times New Roman" w:cs="Times New Roman"/>
          <w:color w:val="282827"/>
          <w:sz w:val="28"/>
          <w:szCs w:val="28"/>
        </w:rPr>
        <w:footnoteReference w:id="29"/>
      </w:r>
      <w:r w:rsidR="008D14F8">
        <w:rPr>
          <w:rFonts w:ascii="Times New Roman" w:hAnsi="Times New Roman" w:cs="Times New Roman"/>
          <w:color w:val="282827"/>
          <w:sz w:val="28"/>
          <w:szCs w:val="28"/>
        </w:rPr>
        <w:t xml:space="preserve"> </w:t>
      </w:r>
      <w:r w:rsidR="00EC7463" w:rsidRPr="00246B32">
        <w:rPr>
          <w:rFonts w:ascii="Times New Roman" w:hAnsi="Times New Roman" w:cs="Times New Roman"/>
          <w:color w:val="282827"/>
          <w:sz w:val="28"/>
          <w:szCs w:val="28"/>
        </w:rPr>
        <w:t xml:space="preserve">In post-conflict societies </w:t>
      </w:r>
      <w:r w:rsidR="00EC7463" w:rsidRPr="00246B32">
        <w:rPr>
          <w:rFonts w:ascii="Times New Roman" w:hAnsi="Times New Roman" w:cs="Times New Roman"/>
          <w:sz w:val="28"/>
          <w:szCs w:val="28"/>
        </w:rPr>
        <w:t xml:space="preserve">“truth recovery” is a complex, multi-disciplinary process often conducted through the individual testimonies of those who lived </w:t>
      </w:r>
      <w:r w:rsidR="00841099" w:rsidRPr="00246B32">
        <w:rPr>
          <w:rFonts w:ascii="Times New Roman" w:hAnsi="Times New Roman" w:cs="Times New Roman"/>
          <w:sz w:val="28"/>
          <w:szCs w:val="28"/>
        </w:rPr>
        <w:t xml:space="preserve">at </w:t>
      </w:r>
      <w:r w:rsidR="00EC7463" w:rsidRPr="00246B32">
        <w:rPr>
          <w:rFonts w:ascii="Times New Roman" w:hAnsi="Times New Roman" w:cs="Times New Roman"/>
          <w:sz w:val="28"/>
          <w:szCs w:val="28"/>
        </w:rPr>
        <w:t>the time, be they classified as victims, perpetrators, bystanders or survivors. Such biography is</w:t>
      </w:r>
      <w:r w:rsidR="006D5AEE" w:rsidRPr="00246B32">
        <w:rPr>
          <w:rFonts w:ascii="Times New Roman" w:hAnsi="Times New Roman" w:cs="Times New Roman"/>
          <w:sz w:val="28"/>
          <w:szCs w:val="28"/>
        </w:rPr>
        <w:t>, potentially,</w:t>
      </w:r>
      <w:r w:rsidR="00EC7463" w:rsidRPr="00246B32">
        <w:rPr>
          <w:rFonts w:ascii="Times New Roman" w:hAnsi="Times New Roman" w:cs="Times New Roman"/>
          <w:sz w:val="28"/>
          <w:szCs w:val="28"/>
        </w:rPr>
        <w:t xml:space="preserve"> very powerful in allowing voices to be heard, and to facilitate </w:t>
      </w:r>
      <w:r w:rsidR="00EC7463" w:rsidRPr="00246B32">
        <w:rPr>
          <w:rFonts w:ascii="Times New Roman" w:hAnsi="Times New Roman" w:cs="Times New Roman"/>
          <w:sz w:val="28"/>
          <w:szCs w:val="28"/>
        </w:rPr>
        <w:lastRenderedPageBreak/>
        <w:t>redress</w:t>
      </w:r>
      <w:r w:rsidR="006D5AEE" w:rsidRPr="00246B32">
        <w:rPr>
          <w:rFonts w:ascii="Times New Roman" w:hAnsi="Times New Roman" w:cs="Times New Roman"/>
          <w:sz w:val="28"/>
          <w:szCs w:val="28"/>
        </w:rPr>
        <w:t xml:space="preserve">. </w:t>
      </w:r>
      <w:r w:rsidR="00EC7463" w:rsidRPr="00246B32">
        <w:rPr>
          <w:rFonts w:ascii="Times New Roman" w:hAnsi="Times New Roman" w:cs="Times New Roman"/>
          <w:sz w:val="28"/>
          <w:szCs w:val="28"/>
        </w:rPr>
        <w:t>However, initially</w:t>
      </w:r>
      <w:r w:rsidR="00841099" w:rsidRPr="00246B32">
        <w:rPr>
          <w:rFonts w:ascii="Times New Roman" w:hAnsi="Times New Roman" w:cs="Times New Roman"/>
          <w:sz w:val="28"/>
          <w:szCs w:val="28"/>
        </w:rPr>
        <w:t>,</w:t>
      </w:r>
      <w:r w:rsidR="00EC7463" w:rsidRPr="00246B32">
        <w:rPr>
          <w:rFonts w:ascii="Times New Roman" w:hAnsi="Times New Roman" w:cs="Times New Roman"/>
          <w:sz w:val="28"/>
          <w:szCs w:val="28"/>
        </w:rPr>
        <w:t xml:space="preserve"> when stories are being told this is likely to be in a cathartic environment where having the teller’s perspective heard is of paramount importance.  Such personal stories can </w:t>
      </w:r>
      <w:r w:rsidR="006D5AEE" w:rsidRPr="00246B32">
        <w:rPr>
          <w:rFonts w:ascii="Times New Roman" w:hAnsi="Times New Roman" w:cs="Times New Roman"/>
          <w:sz w:val="28"/>
          <w:szCs w:val="28"/>
        </w:rPr>
        <w:t>unlock</w:t>
      </w:r>
      <w:r w:rsidR="00EC7463" w:rsidRPr="00246B32">
        <w:rPr>
          <w:rFonts w:ascii="Times New Roman" w:hAnsi="Times New Roman" w:cs="Times New Roman"/>
          <w:sz w:val="28"/>
          <w:szCs w:val="28"/>
        </w:rPr>
        <w:t xml:space="preserve"> the emotional barriers that resist the scrutiny of the recent past. Yet, at this point, it may be difficult to verify such testimony through the more distanced vista of historical investigation.</w:t>
      </w:r>
      <w:r w:rsidR="00154B8F" w:rsidRPr="00246B32">
        <w:rPr>
          <w:rFonts w:ascii="Times New Roman" w:hAnsi="Times New Roman" w:cs="Times New Roman"/>
          <w:sz w:val="28"/>
          <w:szCs w:val="28"/>
        </w:rPr>
        <w:t xml:space="preserve"> Clarification as to history’s specific role lie</w:t>
      </w:r>
      <w:r w:rsidR="00841099" w:rsidRPr="00246B32">
        <w:rPr>
          <w:rFonts w:ascii="Times New Roman" w:hAnsi="Times New Roman" w:cs="Times New Roman"/>
          <w:sz w:val="28"/>
          <w:szCs w:val="28"/>
        </w:rPr>
        <w:t>s</w:t>
      </w:r>
      <w:r w:rsidR="00154B8F" w:rsidRPr="00246B32">
        <w:rPr>
          <w:rFonts w:ascii="Times New Roman" w:hAnsi="Times New Roman" w:cs="Times New Roman"/>
          <w:sz w:val="28"/>
          <w:szCs w:val="28"/>
        </w:rPr>
        <w:t xml:space="preserve"> in a telling distinction made by Minow when considering the nature of the outcomes of truth recovery programmes in South Africa and Guatemala.</w:t>
      </w:r>
      <w:r w:rsidR="00314D9A">
        <w:rPr>
          <w:rStyle w:val="FootnoteReference"/>
          <w:rFonts w:ascii="Times New Roman" w:hAnsi="Times New Roman" w:cs="Times New Roman"/>
          <w:sz w:val="28"/>
          <w:szCs w:val="28"/>
        </w:rPr>
        <w:footnoteReference w:id="30"/>
      </w:r>
      <w:r w:rsidR="00154B8F" w:rsidRPr="00246B32">
        <w:rPr>
          <w:rFonts w:ascii="Times New Roman" w:hAnsi="Times New Roman" w:cs="Times New Roman"/>
          <w:sz w:val="28"/>
          <w:szCs w:val="28"/>
        </w:rPr>
        <w:t xml:space="preserve"> She refers to them as being about ‘psychological but not historical truth’</w:t>
      </w:r>
      <w:r w:rsidR="00314D9A">
        <w:rPr>
          <w:rFonts w:ascii="Times New Roman" w:hAnsi="Times New Roman" w:cs="Times New Roman"/>
          <w:sz w:val="28"/>
          <w:szCs w:val="28"/>
        </w:rPr>
        <w:t>.</w:t>
      </w:r>
      <w:r w:rsidR="00314D9A">
        <w:rPr>
          <w:rStyle w:val="FootnoteReference"/>
          <w:rFonts w:ascii="Times New Roman" w:hAnsi="Times New Roman" w:cs="Times New Roman"/>
          <w:sz w:val="28"/>
          <w:szCs w:val="28"/>
        </w:rPr>
        <w:footnoteReference w:id="31"/>
      </w:r>
      <w:r w:rsidR="00154B8F" w:rsidRPr="00246B32">
        <w:rPr>
          <w:rFonts w:ascii="Times New Roman" w:hAnsi="Times New Roman" w:cs="Times New Roman"/>
          <w:sz w:val="28"/>
          <w:szCs w:val="28"/>
        </w:rPr>
        <w:t xml:space="preserve">; that the stories collected in such processes represent each person’s own grasp of the past. They are important fragments of the historical record but they are not at this stage likely to be subject to the critical scrutiny of the historical process.  Minow identifies the particular role </w:t>
      </w:r>
      <w:r w:rsidR="006D5AEE" w:rsidRPr="00246B32">
        <w:rPr>
          <w:rFonts w:ascii="Times New Roman" w:hAnsi="Times New Roman" w:cs="Times New Roman"/>
          <w:sz w:val="28"/>
          <w:szCs w:val="28"/>
        </w:rPr>
        <w:t xml:space="preserve">of </w:t>
      </w:r>
      <w:r w:rsidR="00154B8F" w:rsidRPr="00246B32">
        <w:rPr>
          <w:rFonts w:ascii="Times New Roman" w:hAnsi="Times New Roman" w:cs="Times New Roman"/>
          <w:sz w:val="28"/>
          <w:szCs w:val="28"/>
        </w:rPr>
        <w:t xml:space="preserve">historians (and, by extension, history teachers) </w:t>
      </w:r>
      <w:r w:rsidR="006D5AEE" w:rsidRPr="00246B32">
        <w:rPr>
          <w:rFonts w:ascii="Times New Roman" w:hAnsi="Times New Roman" w:cs="Times New Roman"/>
          <w:sz w:val="28"/>
          <w:szCs w:val="28"/>
        </w:rPr>
        <w:t>to ‘connect seemingly disparate accounts of the violence, its causes, and its consequences’ and ‘combine distance and empathy with all involved, even the perpetrator, in order to pursue</w:t>
      </w:r>
      <w:r w:rsidR="00314D9A">
        <w:rPr>
          <w:rFonts w:ascii="Times New Roman" w:hAnsi="Times New Roman" w:cs="Times New Roman"/>
          <w:sz w:val="28"/>
          <w:szCs w:val="28"/>
        </w:rPr>
        <w:t xml:space="preserve"> the aspiration of truthfulness</w:t>
      </w:r>
      <w:r w:rsidR="006D5AEE" w:rsidRPr="00246B32">
        <w:rPr>
          <w:rFonts w:ascii="Times New Roman" w:hAnsi="Times New Roman" w:cs="Times New Roman"/>
          <w:sz w:val="28"/>
          <w:szCs w:val="28"/>
        </w:rPr>
        <w:t>’</w:t>
      </w:r>
      <w:r w:rsidR="00314D9A">
        <w:rPr>
          <w:rFonts w:ascii="Times New Roman" w:hAnsi="Times New Roman" w:cs="Times New Roman"/>
          <w:sz w:val="28"/>
          <w:szCs w:val="28"/>
        </w:rPr>
        <w:t>.</w:t>
      </w:r>
      <w:r w:rsidR="00314D9A">
        <w:rPr>
          <w:rStyle w:val="FootnoteReference"/>
          <w:rFonts w:ascii="Times New Roman" w:hAnsi="Times New Roman" w:cs="Times New Roman"/>
          <w:sz w:val="28"/>
          <w:szCs w:val="28"/>
        </w:rPr>
        <w:footnoteReference w:id="32"/>
      </w:r>
      <w:r w:rsidR="006D5AEE" w:rsidRPr="00246B32">
        <w:rPr>
          <w:rFonts w:ascii="Times New Roman" w:hAnsi="Times New Roman" w:cs="Times New Roman"/>
          <w:sz w:val="28"/>
          <w:szCs w:val="28"/>
        </w:rPr>
        <w:t xml:space="preserve"> </w:t>
      </w:r>
      <w:r w:rsidR="0013076A" w:rsidRPr="0013076A">
        <w:rPr>
          <w:rFonts w:ascii="Times New Roman" w:hAnsi="Times New Roman" w:cs="Times New Roman"/>
          <w:sz w:val="28"/>
          <w:szCs w:val="28"/>
          <w:highlight w:val="yellow"/>
        </w:rPr>
        <w:t xml:space="preserve">Of course, in the </w:t>
      </w:r>
      <w:r w:rsidR="00D2564E">
        <w:rPr>
          <w:rFonts w:ascii="Times New Roman" w:hAnsi="Times New Roman" w:cs="Times New Roman"/>
          <w:sz w:val="28"/>
          <w:szCs w:val="28"/>
          <w:highlight w:val="yellow"/>
        </w:rPr>
        <w:t xml:space="preserve">history </w:t>
      </w:r>
      <w:r w:rsidR="0013076A" w:rsidRPr="0013076A">
        <w:rPr>
          <w:rFonts w:ascii="Times New Roman" w:hAnsi="Times New Roman" w:cs="Times New Roman"/>
          <w:sz w:val="28"/>
          <w:szCs w:val="28"/>
          <w:highlight w:val="yellow"/>
        </w:rPr>
        <w:t>classroom that ‘truth’ is subject to the provisional and discursive nature of historical study.</w:t>
      </w:r>
      <w:r w:rsidR="00D2564E">
        <w:rPr>
          <w:rFonts w:ascii="Times New Roman" w:hAnsi="Times New Roman" w:cs="Times New Roman"/>
          <w:sz w:val="28"/>
          <w:szCs w:val="28"/>
        </w:rPr>
        <w:t xml:space="preserve"> </w:t>
      </w:r>
      <w:r w:rsidR="00D2564E" w:rsidRPr="00D2564E">
        <w:rPr>
          <w:rFonts w:ascii="Times New Roman" w:hAnsi="Times New Roman" w:cs="Times New Roman"/>
          <w:sz w:val="28"/>
          <w:szCs w:val="28"/>
          <w:highlight w:val="yellow"/>
        </w:rPr>
        <w:t>At that point it is vital that the learning is taken forward in the citizenship classroom to be mediated with the contemporary attitudes prevalent in communities.</w:t>
      </w:r>
    </w:p>
    <w:p w14:paraId="5C61AAE6" w14:textId="2507C88A" w:rsidR="008917CA" w:rsidRPr="00246B32" w:rsidRDefault="003F5D7B" w:rsidP="003A3218">
      <w:pPr>
        <w:autoSpaceDE w:val="0"/>
        <w:autoSpaceDN w:val="0"/>
        <w:adjustRightInd w:val="0"/>
        <w:spacing w:after="0" w:line="360" w:lineRule="auto"/>
        <w:rPr>
          <w:rFonts w:ascii="Times New Roman" w:hAnsi="Times New Roman" w:cs="Times New Roman"/>
          <w:color w:val="282827"/>
          <w:sz w:val="28"/>
          <w:szCs w:val="28"/>
        </w:rPr>
      </w:pPr>
      <w:r w:rsidRPr="00246B32">
        <w:rPr>
          <w:rFonts w:ascii="Times New Roman" w:hAnsi="Times New Roman" w:cs="Times New Roman"/>
          <w:sz w:val="28"/>
          <w:szCs w:val="28"/>
        </w:rPr>
        <w:t xml:space="preserve">A small group of </w:t>
      </w:r>
      <w:r w:rsidR="00C71406" w:rsidRPr="00246B32">
        <w:rPr>
          <w:rFonts w:ascii="Times New Roman" w:hAnsi="Times New Roman" w:cs="Times New Roman"/>
          <w:sz w:val="28"/>
          <w:szCs w:val="28"/>
        </w:rPr>
        <w:t xml:space="preserve">teaching colleagues </w:t>
      </w:r>
      <w:r w:rsidR="00691674" w:rsidRPr="00246B32">
        <w:rPr>
          <w:rFonts w:ascii="Times New Roman" w:hAnsi="Times New Roman" w:cs="Times New Roman"/>
          <w:sz w:val="28"/>
          <w:szCs w:val="28"/>
        </w:rPr>
        <w:t xml:space="preserve">have attempted to translate this into practice. </w:t>
      </w:r>
      <w:r w:rsidR="00691674" w:rsidRPr="00246B32">
        <w:rPr>
          <w:rFonts w:ascii="Times New Roman" w:hAnsi="Times New Roman" w:cs="Times New Roman"/>
          <w:i/>
          <w:sz w:val="28"/>
          <w:szCs w:val="28"/>
        </w:rPr>
        <w:t xml:space="preserve">Troubled Tales </w:t>
      </w:r>
      <w:r w:rsidR="00691674" w:rsidRPr="00246B32">
        <w:rPr>
          <w:rFonts w:ascii="Times New Roman" w:hAnsi="Times New Roman" w:cs="Times New Roman"/>
          <w:color w:val="282827"/>
          <w:sz w:val="28"/>
          <w:szCs w:val="28"/>
        </w:rPr>
        <w:t xml:space="preserve">is </w:t>
      </w:r>
      <w:r w:rsidR="008917CA" w:rsidRPr="00246B32">
        <w:rPr>
          <w:rFonts w:ascii="Times New Roman" w:hAnsi="Times New Roman" w:cs="Times New Roman"/>
          <w:color w:val="282827"/>
          <w:sz w:val="28"/>
          <w:szCs w:val="28"/>
        </w:rPr>
        <w:t xml:space="preserve">an example of risk-taking </w:t>
      </w:r>
      <w:r w:rsidR="00691674" w:rsidRPr="00246B32">
        <w:rPr>
          <w:rFonts w:ascii="Times New Roman" w:hAnsi="Times New Roman" w:cs="Times New Roman"/>
          <w:color w:val="282827"/>
          <w:sz w:val="28"/>
          <w:szCs w:val="28"/>
        </w:rPr>
        <w:t xml:space="preserve">in history </w:t>
      </w:r>
      <w:r w:rsidR="008917CA" w:rsidRPr="00246B32">
        <w:rPr>
          <w:rFonts w:ascii="Times New Roman" w:hAnsi="Times New Roman" w:cs="Times New Roman"/>
          <w:color w:val="282827"/>
          <w:sz w:val="28"/>
          <w:szCs w:val="28"/>
        </w:rPr>
        <w:t>te</w:t>
      </w:r>
      <w:r w:rsidR="00841099" w:rsidRPr="00246B32">
        <w:rPr>
          <w:rFonts w:ascii="Times New Roman" w:hAnsi="Times New Roman" w:cs="Times New Roman"/>
          <w:color w:val="282827"/>
          <w:sz w:val="28"/>
          <w:szCs w:val="28"/>
        </w:rPr>
        <w:t>aching. Two teachers, one in a Protestant school, one in a C</w:t>
      </w:r>
      <w:r w:rsidR="008917CA" w:rsidRPr="00246B32">
        <w:rPr>
          <w:rFonts w:ascii="Times New Roman" w:hAnsi="Times New Roman" w:cs="Times New Roman"/>
          <w:color w:val="282827"/>
          <w:sz w:val="28"/>
          <w:szCs w:val="28"/>
        </w:rPr>
        <w:t>atholic school</w:t>
      </w:r>
      <w:r w:rsidR="00691674" w:rsidRPr="00246B32">
        <w:rPr>
          <w:rFonts w:ascii="Times New Roman" w:hAnsi="Times New Roman" w:cs="Times New Roman"/>
          <w:color w:val="282827"/>
          <w:sz w:val="28"/>
          <w:szCs w:val="28"/>
        </w:rPr>
        <w:t xml:space="preserve"> asked students to collect</w:t>
      </w:r>
      <w:r w:rsidR="008917CA" w:rsidRPr="00246B32">
        <w:rPr>
          <w:rFonts w:ascii="Times New Roman" w:hAnsi="Times New Roman" w:cs="Times New Roman"/>
          <w:color w:val="282827"/>
          <w:sz w:val="28"/>
          <w:szCs w:val="28"/>
        </w:rPr>
        <w:t xml:space="preserve"> at least one account of the Troubles from a </w:t>
      </w:r>
      <w:r w:rsidR="00691674" w:rsidRPr="00246B32">
        <w:rPr>
          <w:rFonts w:ascii="Times New Roman" w:hAnsi="Times New Roman" w:cs="Times New Roman"/>
          <w:color w:val="282827"/>
          <w:sz w:val="28"/>
          <w:szCs w:val="28"/>
        </w:rPr>
        <w:t xml:space="preserve">parent, relative or neighbour. Much of what was submitted referred to </w:t>
      </w:r>
      <w:r w:rsidR="008917CA" w:rsidRPr="00246B32">
        <w:rPr>
          <w:rFonts w:ascii="Times New Roman" w:hAnsi="Times New Roman" w:cs="Times New Roman"/>
          <w:color w:val="282827"/>
          <w:sz w:val="28"/>
          <w:szCs w:val="28"/>
        </w:rPr>
        <w:t xml:space="preserve">the inconveniences caused to everyday life, </w:t>
      </w:r>
      <w:r w:rsidR="00691674" w:rsidRPr="00246B32">
        <w:rPr>
          <w:rFonts w:ascii="Times New Roman" w:hAnsi="Times New Roman" w:cs="Times New Roman"/>
          <w:color w:val="282827"/>
          <w:sz w:val="28"/>
          <w:szCs w:val="28"/>
        </w:rPr>
        <w:t xml:space="preserve">but </w:t>
      </w:r>
      <w:r w:rsidR="008917CA" w:rsidRPr="00246B32">
        <w:rPr>
          <w:rFonts w:ascii="Times New Roman" w:hAnsi="Times New Roman" w:cs="Times New Roman"/>
          <w:color w:val="282827"/>
          <w:sz w:val="28"/>
          <w:szCs w:val="28"/>
        </w:rPr>
        <w:t>a few, inevitably</w:t>
      </w:r>
      <w:r w:rsidR="008D14F8">
        <w:rPr>
          <w:rFonts w:ascii="Times New Roman" w:hAnsi="Times New Roman" w:cs="Times New Roman"/>
          <w:color w:val="282827"/>
          <w:sz w:val="28"/>
          <w:szCs w:val="28"/>
        </w:rPr>
        <w:t xml:space="preserve">, involved </w:t>
      </w:r>
      <w:r w:rsidR="00691674" w:rsidRPr="00246B32">
        <w:rPr>
          <w:rFonts w:ascii="Times New Roman" w:hAnsi="Times New Roman" w:cs="Times New Roman"/>
          <w:color w:val="282827"/>
          <w:sz w:val="28"/>
          <w:szCs w:val="28"/>
        </w:rPr>
        <w:t>encounters</w:t>
      </w:r>
      <w:r w:rsidR="008917CA" w:rsidRPr="00246B32">
        <w:rPr>
          <w:rFonts w:ascii="Times New Roman" w:hAnsi="Times New Roman" w:cs="Times New Roman"/>
          <w:color w:val="282827"/>
          <w:sz w:val="28"/>
          <w:szCs w:val="28"/>
        </w:rPr>
        <w:t xml:space="preserve"> with violence </w:t>
      </w:r>
      <w:r w:rsidR="00841099" w:rsidRPr="00246B32">
        <w:rPr>
          <w:rFonts w:ascii="Times New Roman" w:hAnsi="Times New Roman" w:cs="Times New Roman"/>
          <w:color w:val="282827"/>
          <w:sz w:val="28"/>
          <w:szCs w:val="28"/>
        </w:rPr>
        <w:t>be th</w:t>
      </w:r>
      <w:r w:rsidR="0013076A">
        <w:rPr>
          <w:rFonts w:ascii="Times New Roman" w:hAnsi="Times New Roman" w:cs="Times New Roman"/>
          <w:color w:val="282827"/>
          <w:sz w:val="28"/>
          <w:szCs w:val="28"/>
        </w:rPr>
        <w:t>at</w:t>
      </w:r>
      <w:r w:rsidR="00691674" w:rsidRPr="00246B32">
        <w:rPr>
          <w:rFonts w:ascii="Times New Roman" w:hAnsi="Times New Roman" w:cs="Times New Roman"/>
          <w:color w:val="282827"/>
          <w:sz w:val="28"/>
          <w:szCs w:val="28"/>
        </w:rPr>
        <w:t xml:space="preserve"> </w:t>
      </w:r>
      <w:r w:rsidR="008917CA" w:rsidRPr="00246B32">
        <w:rPr>
          <w:rFonts w:ascii="Times New Roman" w:hAnsi="Times New Roman" w:cs="Times New Roman"/>
          <w:color w:val="282827"/>
          <w:sz w:val="28"/>
          <w:szCs w:val="28"/>
        </w:rPr>
        <w:t xml:space="preserve">bombings, </w:t>
      </w:r>
      <w:r w:rsidR="008917CA" w:rsidRPr="00246B32">
        <w:rPr>
          <w:rFonts w:ascii="Times New Roman" w:hAnsi="Times New Roman" w:cs="Times New Roman"/>
          <w:color w:val="282827"/>
          <w:sz w:val="28"/>
          <w:szCs w:val="28"/>
        </w:rPr>
        <w:lastRenderedPageBreak/>
        <w:t>shooting</w:t>
      </w:r>
      <w:r w:rsidR="00691674" w:rsidRPr="00246B32">
        <w:rPr>
          <w:rFonts w:ascii="Times New Roman" w:hAnsi="Times New Roman" w:cs="Times New Roman"/>
          <w:color w:val="282827"/>
          <w:sz w:val="28"/>
          <w:szCs w:val="28"/>
        </w:rPr>
        <w:t>s</w:t>
      </w:r>
      <w:r w:rsidR="008917CA" w:rsidRPr="00246B32">
        <w:rPr>
          <w:rFonts w:ascii="Times New Roman" w:hAnsi="Times New Roman" w:cs="Times New Roman"/>
          <w:color w:val="282827"/>
          <w:sz w:val="28"/>
          <w:szCs w:val="28"/>
        </w:rPr>
        <w:t xml:space="preserve">, </w:t>
      </w:r>
      <w:r w:rsidR="00691674" w:rsidRPr="00246B32">
        <w:rPr>
          <w:rFonts w:ascii="Times New Roman" w:hAnsi="Times New Roman" w:cs="Times New Roman"/>
          <w:color w:val="282827"/>
          <w:sz w:val="28"/>
          <w:szCs w:val="28"/>
        </w:rPr>
        <w:t xml:space="preserve">or </w:t>
      </w:r>
      <w:r w:rsidR="008917CA" w:rsidRPr="00246B32">
        <w:rPr>
          <w:rFonts w:ascii="Times New Roman" w:hAnsi="Times New Roman" w:cs="Times New Roman"/>
          <w:color w:val="282827"/>
          <w:sz w:val="28"/>
          <w:szCs w:val="28"/>
        </w:rPr>
        <w:t xml:space="preserve">even </w:t>
      </w:r>
      <w:r w:rsidR="00691674" w:rsidRPr="00246B32">
        <w:rPr>
          <w:rFonts w:ascii="Times New Roman" w:hAnsi="Times New Roman" w:cs="Times New Roman"/>
          <w:color w:val="282827"/>
          <w:sz w:val="28"/>
          <w:szCs w:val="28"/>
        </w:rPr>
        <w:t>casualties with</w:t>
      </w:r>
      <w:r w:rsidR="008917CA" w:rsidRPr="00246B32">
        <w:rPr>
          <w:rFonts w:ascii="Times New Roman" w:hAnsi="Times New Roman" w:cs="Times New Roman"/>
          <w:color w:val="282827"/>
          <w:sz w:val="28"/>
          <w:szCs w:val="28"/>
        </w:rPr>
        <w:t>in famil</w:t>
      </w:r>
      <w:r w:rsidR="0013076A">
        <w:rPr>
          <w:rFonts w:ascii="Times New Roman" w:hAnsi="Times New Roman" w:cs="Times New Roman"/>
          <w:color w:val="282827"/>
          <w:sz w:val="28"/>
          <w:szCs w:val="28"/>
        </w:rPr>
        <w:t>ies</w:t>
      </w:r>
      <w:r w:rsidR="008917CA" w:rsidRPr="00246B32">
        <w:rPr>
          <w:rFonts w:ascii="Times New Roman" w:hAnsi="Times New Roman" w:cs="Times New Roman"/>
          <w:color w:val="282827"/>
          <w:sz w:val="28"/>
          <w:szCs w:val="28"/>
        </w:rPr>
        <w:t>.</w:t>
      </w:r>
      <w:r w:rsidR="00CC27E3" w:rsidRPr="00246B32">
        <w:rPr>
          <w:rFonts w:ascii="Times New Roman" w:hAnsi="Times New Roman" w:cs="Times New Roman"/>
          <w:color w:val="282827"/>
          <w:sz w:val="28"/>
          <w:szCs w:val="28"/>
        </w:rPr>
        <w:t xml:space="preserve"> </w:t>
      </w:r>
      <w:r w:rsidR="008917CA" w:rsidRPr="00246B32">
        <w:rPr>
          <w:rFonts w:ascii="Times New Roman" w:hAnsi="Times New Roman" w:cs="Times New Roman"/>
          <w:color w:val="282827"/>
          <w:sz w:val="28"/>
          <w:szCs w:val="28"/>
        </w:rPr>
        <w:t xml:space="preserve">Each class synthesised their findings, then shared their accounts </w:t>
      </w:r>
      <w:r w:rsidR="00C71406" w:rsidRPr="00246B32">
        <w:rPr>
          <w:rFonts w:ascii="Times New Roman" w:hAnsi="Times New Roman" w:cs="Times New Roman"/>
          <w:color w:val="282827"/>
          <w:sz w:val="28"/>
          <w:szCs w:val="28"/>
        </w:rPr>
        <w:t xml:space="preserve">(and perspectives) </w:t>
      </w:r>
      <w:r w:rsidR="008917CA" w:rsidRPr="00246B32">
        <w:rPr>
          <w:rFonts w:ascii="Times New Roman" w:hAnsi="Times New Roman" w:cs="Times New Roman"/>
          <w:color w:val="282827"/>
          <w:sz w:val="28"/>
          <w:szCs w:val="28"/>
        </w:rPr>
        <w:t>with the class</w:t>
      </w:r>
      <w:r w:rsidR="00C71406" w:rsidRPr="00246B32">
        <w:rPr>
          <w:rFonts w:ascii="Times New Roman" w:hAnsi="Times New Roman" w:cs="Times New Roman"/>
          <w:color w:val="282827"/>
          <w:sz w:val="28"/>
          <w:szCs w:val="28"/>
        </w:rPr>
        <w:t xml:space="preserve"> in the other school</w:t>
      </w:r>
      <w:r w:rsidR="008917CA" w:rsidRPr="00246B32">
        <w:rPr>
          <w:rFonts w:ascii="Times New Roman" w:hAnsi="Times New Roman" w:cs="Times New Roman"/>
          <w:color w:val="282827"/>
          <w:sz w:val="28"/>
          <w:szCs w:val="28"/>
        </w:rPr>
        <w:t xml:space="preserve">. </w:t>
      </w:r>
      <w:r w:rsidR="00C71406" w:rsidRPr="00246B32">
        <w:rPr>
          <w:rFonts w:ascii="Times New Roman" w:hAnsi="Times New Roman" w:cs="Times New Roman"/>
          <w:color w:val="282827"/>
          <w:sz w:val="28"/>
          <w:szCs w:val="28"/>
        </w:rPr>
        <w:t>They</w:t>
      </w:r>
      <w:r w:rsidR="00841099" w:rsidRPr="00246B32">
        <w:rPr>
          <w:rFonts w:ascii="Times New Roman" w:hAnsi="Times New Roman" w:cs="Times New Roman"/>
          <w:color w:val="282827"/>
          <w:sz w:val="28"/>
          <w:szCs w:val="28"/>
        </w:rPr>
        <w:t>,</w:t>
      </w:r>
      <w:r w:rsidR="00C71406" w:rsidRPr="00246B32">
        <w:rPr>
          <w:rFonts w:ascii="Times New Roman" w:hAnsi="Times New Roman" w:cs="Times New Roman"/>
          <w:color w:val="282827"/>
          <w:sz w:val="28"/>
          <w:szCs w:val="28"/>
        </w:rPr>
        <w:t xml:space="preserve"> then</w:t>
      </w:r>
      <w:r w:rsidR="00841099" w:rsidRPr="00246B32">
        <w:rPr>
          <w:rFonts w:ascii="Times New Roman" w:hAnsi="Times New Roman" w:cs="Times New Roman"/>
          <w:color w:val="282827"/>
          <w:sz w:val="28"/>
          <w:szCs w:val="28"/>
        </w:rPr>
        <w:t>,</w:t>
      </w:r>
      <w:r w:rsidR="00C71406" w:rsidRPr="00246B32">
        <w:rPr>
          <w:rFonts w:ascii="Times New Roman" w:hAnsi="Times New Roman" w:cs="Times New Roman"/>
          <w:color w:val="282827"/>
          <w:sz w:val="28"/>
          <w:szCs w:val="28"/>
        </w:rPr>
        <w:t xml:space="preserve"> cooperated </w:t>
      </w:r>
      <w:r w:rsidR="008917CA" w:rsidRPr="00246B32">
        <w:rPr>
          <w:rFonts w:ascii="Times New Roman" w:hAnsi="Times New Roman" w:cs="Times New Roman"/>
          <w:color w:val="282827"/>
          <w:sz w:val="28"/>
          <w:szCs w:val="28"/>
        </w:rPr>
        <w:t>to compile an archive which was displayed to parents</w:t>
      </w:r>
      <w:r w:rsidR="00C71406" w:rsidRPr="00246B32">
        <w:rPr>
          <w:rFonts w:ascii="Times New Roman" w:hAnsi="Times New Roman" w:cs="Times New Roman"/>
          <w:color w:val="282827"/>
          <w:sz w:val="28"/>
          <w:szCs w:val="28"/>
        </w:rPr>
        <w:t>,</w:t>
      </w:r>
      <w:r w:rsidR="008917CA" w:rsidRPr="00246B32">
        <w:rPr>
          <w:rFonts w:ascii="Times New Roman" w:hAnsi="Times New Roman" w:cs="Times New Roman"/>
          <w:color w:val="282827"/>
          <w:sz w:val="28"/>
          <w:szCs w:val="28"/>
        </w:rPr>
        <w:t xml:space="preserve"> friends </w:t>
      </w:r>
      <w:r w:rsidR="00C71406" w:rsidRPr="00246B32">
        <w:rPr>
          <w:rFonts w:ascii="Times New Roman" w:hAnsi="Times New Roman" w:cs="Times New Roman"/>
          <w:color w:val="282827"/>
          <w:sz w:val="28"/>
          <w:szCs w:val="28"/>
        </w:rPr>
        <w:t xml:space="preserve">and politicians </w:t>
      </w:r>
      <w:r w:rsidR="008917CA" w:rsidRPr="00246B32">
        <w:rPr>
          <w:rFonts w:ascii="Times New Roman" w:hAnsi="Times New Roman" w:cs="Times New Roman"/>
          <w:color w:val="282827"/>
          <w:sz w:val="28"/>
          <w:szCs w:val="28"/>
        </w:rPr>
        <w:t xml:space="preserve">at an open evening in the </w:t>
      </w:r>
      <w:r w:rsidR="00C71406" w:rsidRPr="00246B32">
        <w:rPr>
          <w:rFonts w:ascii="Times New Roman" w:hAnsi="Times New Roman" w:cs="Times New Roman"/>
          <w:color w:val="282827"/>
          <w:sz w:val="28"/>
          <w:szCs w:val="28"/>
        </w:rPr>
        <w:t xml:space="preserve">Northern Ireland </w:t>
      </w:r>
      <w:r w:rsidR="008917CA" w:rsidRPr="00246B32">
        <w:rPr>
          <w:rFonts w:ascii="Times New Roman" w:hAnsi="Times New Roman" w:cs="Times New Roman"/>
          <w:color w:val="282827"/>
          <w:sz w:val="28"/>
          <w:szCs w:val="28"/>
        </w:rPr>
        <w:t xml:space="preserve">parliament building. </w:t>
      </w:r>
      <w:r w:rsidR="00C71406" w:rsidRPr="00246B32">
        <w:rPr>
          <w:rFonts w:ascii="Times New Roman" w:hAnsi="Times New Roman" w:cs="Times New Roman"/>
          <w:color w:val="282827"/>
          <w:sz w:val="28"/>
          <w:szCs w:val="28"/>
        </w:rPr>
        <w:t>The work is at an early</w:t>
      </w:r>
      <w:r w:rsidR="00D3610F">
        <w:rPr>
          <w:rFonts w:ascii="Times New Roman" w:hAnsi="Times New Roman" w:cs="Times New Roman"/>
          <w:color w:val="282827"/>
          <w:sz w:val="28"/>
          <w:szCs w:val="28"/>
        </w:rPr>
        <w:t xml:space="preserve"> </w:t>
      </w:r>
      <w:proofErr w:type="gramStart"/>
      <w:r w:rsidR="00C71406" w:rsidRPr="00246B32">
        <w:rPr>
          <w:rFonts w:ascii="Times New Roman" w:hAnsi="Times New Roman" w:cs="Times New Roman"/>
          <w:color w:val="282827"/>
          <w:sz w:val="28"/>
          <w:szCs w:val="28"/>
        </w:rPr>
        <w:t>stage</w:t>
      </w:r>
      <w:proofErr w:type="gramEnd"/>
      <w:r w:rsidR="00C71406" w:rsidRPr="00246B32">
        <w:rPr>
          <w:rFonts w:ascii="Times New Roman" w:hAnsi="Times New Roman" w:cs="Times New Roman"/>
          <w:color w:val="282827"/>
          <w:sz w:val="28"/>
          <w:szCs w:val="28"/>
        </w:rPr>
        <w:t xml:space="preserve"> but the outcome suggests that the use of oral testimony in classrooms</w:t>
      </w:r>
      <w:r w:rsidR="0013076A">
        <w:rPr>
          <w:rFonts w:ascii="Times New Roman" w:hAnsi="Times New Roman" w:cs="Times New Roman"/>
          <w:color w:val="282827"/>
          <w:sz w:val="28"/>
          <w:szCs w:val="28"/>
        </w:rPr>
        <w:t xml:space="preserve">, </w:t>
      </w:r>
      <w:r w:rsidR="0013076A" w:rsidRPr="0013076A">
        <w:rPr>
          <w:rFonts w:ascii="Times New Roman" w:hAnsi="Times New Roman" w:cs="Times New Roman"/>
          <w:color w:val="282827"/>
          <w:sz w:val="28"/>
          <w:szCs w:val="28"/>
          <w:highlight w:val="yellow"/>
        </w:rPr>
        <w:t>filtered through the lens of historical enquiry</w:t>
      </w:r>
      <w:r w:rsidR="0013076A">
        <w:rPr>
          <w:rFonts w:ascii="Times New Roman" w:hAnsi="Times New Roman" w:cs="Times New Roman"/>
          <w:color w:val="282827"/>
          <w:sz w:val="28"/>
          <w:szCs w:val="28"/>
        </w:rPr>
        <w:t>,</w:t>
      </w:r>
      <w:r w:rsidR="00C71406" w:rsidRPr="00246B32">
        <w:rPr>
          <w:rFonts w:ascii="Times New Roman" w:hAnsi="Times New Roman" w:cs="Times New Roman"/>
          <w:color w:val="282827"/>
          <w:sz w:val="28"/>
          <w:szCs w:val="28"/>
        </w:rPr>
        <w:t xml:space="preserve"> can contribute to ethical remembering when studying the recent past.</w:t>
      </w:r>
      <w:r w:rsidR="00841099" w:rsidRPr="00246B32">
        <w:rPr>
          <w:rFonts w:ascii="Times New Roman" w:hAnsi="Times New Roman" w:cs="Times New Roman"/>
          <w:color w:val="282827"/>
          <w:sz w:val="28"/>
          <w:szCs w:val="28"/>
        </w:rPr>
        <w:t xml:space="preserve"> </w:t>
      </w:r>
      <w:r w:rsidR="00314D9A">
        <w:rPr>
          <w:rStyle w:val="FootnoteReference"/>
          <w:rFonts w:ascii="Times New Roman" w:hAnsi="Times New Roman" w:cs="Times New Roman"/>
          <w:color w:val="282827"/>
          <w:sz w:val="28"/>
          <w:szCs w:val="28"/>
        </w:rPr>
        <w:footnoteReference w:id="33"/>
      </w:r>
    </w:p>
    <w:p w14:paraId="29E61292" w14:textId="77777777" w:rsidR="00837287" w:rsidRPr="00246B32" w:rsidRDefault="00837287" w:rsidP="003A3218">
      <w:pPr>
        <w:autoSpaceDE w:val="0"/>
        <w:autoSpaceDN w:val="0"/>
        <w:adjustRightInd w:val="0"/>
        <w:spacing w:after="0" w:line="360" w:lineRule="auto"/>
        <w:rPr>
          <w:rFonts w:ascii="Times New Roman" w:hAnsi="Times New Roman" w:cs="Times New Roman"/>
          <w:color w:val="282827"/>
          <w:sz w:val="28"/>
          <w:szCs w:val="28"/>
        </w:rPr>
      </w:pPr>
    </w:p>
    <w:p w14:paraId="7A633CC8" w14:textId="77777777" w:rsidR="008D14F8" w:rsidRDefault="008D14F8" w:rsidP="003A3218">
      <w:pPr>
        <w:autoSpaceDE w:val="0"/>
        <w:autoSpaceDN w:val="0"/>
        <w:adjustRightInd w:val="0"/>
        <w:spacing w:after="0" w:line="360" w:lineRule="auto"/>
        <w:rPr>
          <w:rFonts w:ascii="Times New Roman" w:hAnsi="Times New Roman" w:cs="Times New Roman"/>
          <w:b/>
          <w:color w:val="282827"/>
          <w:sz w:val="28"/>
          <w:szCs w:val="28"/>
        </w:rPr>
      </w:pPr>
      <w:r>
        <w:rPr>
          <w:rFonts w:ascii="Times New Roman" w:hAnsi="Times New Roman" w:cs="Times New Roman"/>
          <w:b/>
          <w:color w:val="282827"/>
          <w:sz w:val="28"/>
          <w:szCs w:val="28"/>
        </w:rPr>
        <w:t>Conclusion</w:t>
      </w:r>
    </w:p>
    <w:p w14:paraId="4C1FCB60" w14:textId="1B895E83" w:rsidR="00837287" w:rsidRPr="00246B32" w:rsidRDefault="008D14F8" w:rsidP="003A3218">
      <w:pPr>
        <w:autoSpaceDE w:val="0"/>
        <w:autoSpaceDN w:val="0"/>
        <w:adjustRightInd w:val="0"/>
        <w:spacing w:after="0" w:line="360" w:lineRule="auto"/>
        <w:rPr>
          <w:rFonts w:ascii="Times New Roman" w:hAnsi="Times New Roman" w:cs="Times New Roman"/>
          <w:color w:val="282827"/>
          <w:sz w:val="28"/>
          <w:szCs w:val="28"/>
        </w:rPr>
      </w:pPr>
      <w:r>
        <w:rPr>
          <w:rFonts w:ascii="Times New Roman" w:hAnsi="Times New Roman" w:cs="Times New Roman"/>
          <w:color w:val="282827"/>
          <w:sz w:val="28"/>
          <w:szCs w:val="28"/>
        </w:rPr>
        <w:t>R</w:t>
      </w:r>
      <w:r w:rsidR="00701D7C" w:rsidRPr="00246B32">
        <w:rPr>
          <w:rFonts w:ascii="Times New Roman" w:hAnsi="Times New Roman" w:cs="Times New Roman"/>
          <w:color w:val="282827"/>
          <w:sz w:val="28"/>
          <w:szCs w:val="28"/>
        </w:rPr>
        <w:t xml:space="preserve">emembering the contentious past is fraught but cannot be ignored. The challenge </w:t>
      </w:r>
      <w:r w:rsidR="00CC27E3" w:rsidRPr="00246B32">
        <w:rPr>
          <w:rFonts w:ascii="Times New Roman" w:hAnsi="Times New Roman" w:cs="Times New Roman"/>
          <w:color w:val="282827"/>
          <w:sz w:val="28"/>
          <w:szCs w:val="28"/>
        </w:rPr>
        <w:t xml:space="preserve">lies in </w:t>
      </w:r>
      <w:r w:rsidR="00701D7C" w:rsidRPr="00246B32">
        <w:rPr>
          <w:rFonts w:ascii="Times New Roman" w:hAnsi="Times New Roman" w:cs="Times New Roman"/>
          <w:color w:val="282827"/>
          <w:sz w:val="28"/>
          <w:szCs w:val="28"/>
        </w:rPr>
        <w:t xml:space="preserve">its emotive nature, </w:t>
      </w:r>
      <w:r w:rsidR="003602E3" w:rsidRPr="00246B32">
        <w:rPr>
          <w:rFonts w:ascii="Times New Roman" w:hAnsi="Times New Roman" w:cs="Times New Roman"/>
          <w:color w:val="282827"/>
          <w:sz w:val="28"/>
          <w:szCs w:val="28"/>
        </w:rPr>
        <w:t xml:space="preserve">but this can have positive as well as negative connotations. </w:t>
      </w:r>
      <w:r w:rsidR="00841099" w:rsidRPr="00246B32">
        <w:rPr>
          <w:rFonts w:ascii="Times New Roman" w:hAnsi="Times New Roman" w:cs="Times New Roman"/>
          <w:color w:val="282827"/>
          <w:sz w:val="28"/>
          <w:szCs w:val="28"/>
        </w:rPr>
        <w:t>That p</w:t>
      </w:r>
      <w:r w:rsidR="00701D7C" w:rsidRPr="00246B32">
        <w:rPr>
          <w:rFonts w:ascii="Times New Roman" w:hAnsi="Times New Roman" w:cs="Times New Roman"/>
          <w:color w:val="282827"/>
          <w:sz w:val="28"/>
          <w:szCs w:val="28"/>
        </w:rPr>
        <w:t>eople care</w:t>
      </w:r>
      <w:r w:rsidR="00841099" w:rsidRPr="00246B32">
        <w:rPr>
          <w:rFonts w:ascii="Times New Roman" w:hAnsi="Times New Roman" w:cs="Times New Roman"/>
          <w:color w:val="282827"/>
          <w:sz w:val="28"/>
          <w:szCs w:val="28"/>
        </w:rPr>
        <w:t xml:space="preserve"> is a powerful motivator for engagement – and can be used for positive affect</w:t>
      </w:r>
      <w:r w:rsidR="00701D7C" w:rsidRPr="00246B32">
        <w:rPr>
          <w:rFonts w:ascii="Times New Roman" w:hAnsi="Times New Roman" w:cs="Times New Roman"/>
          <w:color w:val="282827"/>
          <w:sz w:val="28"/>
          <w:szCs w:val="28"/>
        </w:rPr>
        <w:t xml:space="preserve">. </w:t>
      </w:r>
      <w:r w:rsidR="00CC27E3" w:rsidRPr="00246B32">
        <w:rPr>
          <w:rFonts w:ascii="Times New Roman" w:hAnsi="Times New Roman" w:cs="Times New Roman"/>
          <w:color w:val="282827"/>
          <w:sz w:val="28"/>
          <w:szCs w:val="28"/>
        </w:rPr>
        <w:t>In the right civic environment,</w:t>
      </w:r>
      <w:r w:rsidR="00701D7C" w:rsidRPr="00246B32">
        <w:rPr>
          <w:rFonts w:ascii="Times New Roman" w:hAnsi="Times New Roman" w:cs="Times New Roman"/>
          <w:color w:val="282827"/>
          <w:sz w:val="28"/>
          <w:szCs w:val="28"/>
        </w:rPr>
        <w:t xml:space="preserve"> and with sensitive and rigorous historical intervention, that emotional engagement can be opened up to a new imagining of the past. </w:t>
      </w:r>
      <w:r w:rsidR="003602E3" w:rsidRPr="00246B32">
        <w:rPr>
          <w:rFonts w:ascii="Times New Roman" w:hAnsi="Times New Roman" w:cs="Times New Roman"/>
          <w:color w:val="282827"/>
          <w:sz w:val="28"/>
          <w:szCs w:val="28"/>
        </w:rPr>
        <w:t>Though default</w:t>
      </w:r>
      <w:r w:rsidR="00627349">
        <w:rPr>
          <w:rFonts w:ascii="Times New Roman" w:hAnsi="Times New Roman" w:cs="Times New Roman"/>
          <w:color w:val="282827"/>
          <w:sz w:val="28"/>
          <w:szCs w:val="28"/>
        </w:rPr>
        <w:t>,</w:t>
      </w:r>
      <w:r w:rsidR="003602E3" w:rsidRPr="00246B32">
        <w:rPr>
          <w:rFonts w:ascii="Times New Roman" w:hAnsi="Times New Roman" w:cs="Times New Roman"/>
          <w:color w:val="282827"/>
          <w:sz w:val="28"/>
          <w:szCs w:val="28"/>
        </w:rPr>
        <w:t xml:space="preserve"> in NI </w:t>
      </w:r>
      <w:r>
        <w:rPr>
          <w:rFonts w:ascii="Times New Roman" w:hAnsi="Times New Roman" w:cs="Times New Roman"/>
          <w:color w:val="282827"/>
          <w:sz w:val="28"/>
          <w:szCs w:val="28"/>
        </w:rPr>
        <w:t xml:space="preserve">direction fell </w:t>
      </w:r>
      <w:r w:rsidR="003602E3" w:rsidRPr="00246B32">
        <w:rPr>
          <w:rFonts w:ascii="Times New Roman" w:hAnsi="Times New Roman" w:cs="Times New Roman"/>
          <w:color w:val="282827"/>
          <w:sz w:val="28"/>
          <w:szCs w:val="28"/>
        </w:rPr>
        <w:t>in</w:t>
      </w:r>
      <w:r>
        <w:rPr>
          <w:rFonts w:ascii="Times New Roman" w:hAnsi="Times New Roman" w:cs="Times New Roman"/>
          <w:color w:val="282827"/>
          <w:sz w:val="28"/>
          <w:szCs w:val="28"/>
        </w:rPr>
        <w:t>to</w:t>
      </w:r>
      <w:r w:rsidR="003602E3" w:rsidRPr="00246B32">
        <w:rPr>
          <w:rFonts w:ascii="Times New Roman" w:hAnsi="Times New Roman" w:cs="Times New Roman"/>
          <w:color w:val="282827"/>
          <w:sz w:val="28"/>
          <w:szCs w:val="28"/>
        </w:rPr>
        <w:t xml:space="preserve"> the hands of civil society rather than politicians</w:t>
      </w:r>
      <w:r>
        <w:rPr>
          <w:rFonts w:ascii="Times New Roman" w:hAnsi="Times New Roman" w:cs="Times New Roman"/>
          <w:color w:val="282827"/>
          <w:sz w:val="28"/>
          <w:szCs w:val="28"/>
        </w:rPr>
        <w:t xml:space="preserve"> and, on balance, this</w:t>
      </w:r>
      <w:r w:rsidR="003602E3" w:rsidRPr="00246B32">
        <w:rPr>
          <w:rFonts w:ascii="Times New Roman" w:hAnsi="Times New Roman" w:cs="Times New Roman"/>
          <w:color w:val="282827"/>
          <w:sz w:val="28"/>
          <w:szCs w:val="28"/>
        </w:rPr>
        <w:t xml:space="preserve"> has been a force for good</w:t>
      </w:r>
      <w:r w:rsidR="00B71992" w:rsidRPr="00246B32">
        <w:rPr>
          <w:rFonts w:ascii="Times New Roman" w:hAnsi="Times New Roman" w:cs="Times New Roman"/>
          <w:color w:val="282827"/>
          <w:sz w:val="28"/>
          <w:szCs w:val="28"/>
        </w:rPr>
        <w:t xml:space="preserve"> in that it has enabled Ethical and Shared Remembering to frame the parameters for public commemoration and act as a check to triumphalism</w:t>
      </w:r>
      <w:r w:rsidR="003602E3" w:rsidRPr="00246B32">
        <w:rPr>
          <w:rFonts w:ascii="Times New Roman" w:hAnsi="Times New Roman" w:cs="Times New Roman"/>
          <w:color w:val="282827"/>
          <w:sz w:val="28"/>
          <w:szCs w:val="28"/>
        </w:rPr>
        <w:t>.</w:t>
      </w:r>
      <w:r w:rsidR="00841099" w:rsidRPr="00246B32">
        <w:rPr>
          <w:rFonts w:ascii="Times New Roman" w:hAnsi="Times New Roman" w:cs="Times New Roman"/>
          <w:color w:val="282827"/>
          <w:sz w:val="28"/>
          <w:szCs w:val="28"/>
        </w:rPr>
        <w:t xml:space="preserve"> </w:t>
      </w:r>
      <w:r w:rsidR="00B71992" w:rsidRPr="00246B32">
        <w:rPr>
          <w:rFonts w:ascii="Times New Roman" w:hAnsi="Times New Roman" w:cs="Times New Roman"/>
          <w:color w:val="282827"/>
          <w:sz w:val="28"/>
          <w:szCs w:val="28"/>
        </w:rPr>
        <w:t xml:space="preserve">Seeking common ground on past events, then opening up intercommunity dialogue can be a pre-curser to tackling the divisive past. Schools, too, have an important role in preparing young people for this, </w:t>
      </w:r>
      <w:r w:rsidR="0013076A" w:rsidRPr="00472E01">
        <w:rPr>
          <w:rFonts w:ascii="Times New Roman" w:hAnsi="Times New Roman" w:cs="Times New Roman"/>
          <w:color w:val="282827"/>
          <w:sz w:val="28"/>
          <w:szCs w:val="28"/>
          <w:highlight w:val="yellow"/>
        </w:rPr>
        <w:t xml:space="preserve">by studying the contentious past and </w:t>
      </w:r>
      <w:r w:rsidR="00472E01" w:rsidRPr="00472E01">
        <w:rPr>
          <w:rFonts w:ascii="Times New Roman" w:hAnsi="Times New Roman" w:cs="Times New Roman"/>
          <w:color w:val="282827"/>
          <w:sz w:val="28"/>
          <w:szCs w:val="28"/>
          <w:highlight w:val="yellow"/>
        </w:rPr>
        <w:t>pursuing how that should be remembered in the present for the common good</w:t>
      </w:r>
      <w:r w:rsidR="00472E01">
        <w:rPr>
          <w:rFonts w:ascii="Times New Roman" w:hAnsi="Times New Roman" w:cs="Times New Roman"/>
          <w:color w:val="282827"/>
          <w:sz w:val="28"/>
          <w:szCs w:val="28"/>
        </w:rPr>
        <w:t xml:space="preserve">. However, </w:t>
      </w:r>
      <w:r w:rsidR="00B71992" w:rsidRPr="00246B32">
        <w:rPr>
          <w:rFonts w:ascii="Times New Roman" w:hAnsi="Times New Roman" w:cs="Times New Roman"/>
          <w:color w:val="282827"/>
          <w:sz w:val="28"/>
          <w:szCs w:val="28"/>
        </w:rPr>
        <w:t xml:space="preserve">they, and civil society, cannot be expected to bring transformative change in isolation. Politicians must buy in to this and </w:t>
      </w:r>
      <w:r w:rsidR="006D1625">
        <w:rPr>
          <w:rFonts w:ascii="Times New Roman" w:hAnsi="Times New Roman" w:cs="Times New Roman"/>
          <w:color w:val="282827"/>
          <w:sz w:val="28"/>
          <w:szCs w:val="28"/>
        </w:rPr>
        <w:t>show leadership if the forces for</w:t>
      </w:r>
      <w:r w:rsidR="00B71992" w:rsidRPr="00246B32">
        <w:rPr>
          <w:rFonts w:ascii="Times New Roman" w:hAnsi="Times New Roman" w:cs="Times New Roman"/>
          <w:color w:val="282827"/>
          <w:sz w:val="28"/>
          <w:szCs w:val="28"/>
        </w:rPr>
        <w:t xml:space="preserve"> change are to be fully mobilised.</w:t>
      </w:r>
    </w:p>
    <w:p w14:paraId="7ACA127D" w14:textId="77777777" w:rsidR="00597A9B" w:rsidRPr="00246B32" w:rsidRDefault="00597A9B" w:rsidP="003A3218">
      <w:pPr>
        <w:autoSpaceDE w:val="0"/>
        <w:autoSpaceDN w:val="0"/>
        <w:adjustRightInd w:val="0"/>
        <w:spacing w:after="0" w:line="360" w:lineRule="auto"/>
        <w:rPr>
          <w:rFonts w:ascii="Times New Roman" w:hAnsi="Times New Roman" w:cs="Times New Roman"/>
          <w:color w:val="282827"/>
          <w:sz w:val="28"/>
          <w:szCs w:val="28"/>
        </w:rPr>
      </w:pPr>
    </w:p>
    <w:p w14:paraId="353445D7" w14:textId="77777777" w:rsidR="00597A9B" w:rsidRPr="00246B32" w:rsidRDefault="00597A9B" w:rsidP="003A3218">
      <w:pPr>
        <w:autoSpaceDE w:val="0"/>
        <w:autoSpaceDN w:val="0"/>
        <w:adjustRightInd w:val="0"/>
        <w:spacing w:after="0" w:line="360" w:lineRule="auto"/>
        <w:rPr>
          <w:rFonts w:ascii="Times New Roman" w:hAnsi="Times New Roman" w:cs="Times New Roman"/>
          <w:color w:val="282827"/>
          <w:sz w:val="28"/>
          <w:szCs w:val="28"/>
        </w:rPr>
      </w:pPr>
    </w:p>
    <w:sectPr w:rsidR="00597A9B" w:rsidRPr="00246B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67BF9" w14:textId="77777777" w:rsidR="001A588E" w:rsidRDefault="001A588E" w:rsidP="0068441E">
      <w:pPr>
        <w:spacing w:after="0" w:line="240" w:lineRule="auto"/>
      </w:pPr>
      <w:r>
        <w:separator/>
      </w:r>
    </w:p>
  </w:endnote>
  <w:endnote w:type="continuationSeparator" w:id="0">
    <w:p w14:paraId="3C63D347" w14:textId="77777777" w:rsidR="001A588E" w:rsidRDefault="001A588E" w:rsidP="00684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0B3B3" w14:textId="77777777" w:rsidR="001A588E" w:rsidRDefault="001A588E" w:rsidP="0068441E">
      <w:pPr>
        <w:spacing w:after="0" w:line="240" w:lineRule="auto"/>
      </w:pPr>
      <w:r>
        <w:separator/>
      </w:r>
    </w:p>
  </w:footnote>
  <w:footnote w:type="continuationSeparator" w:id="0">
    <w:p w14:paraId="72BBA820" w14:textId="77777777" w:rsidR="001A588E" w:rsidRDefault="001A588E" w:rsidP="0068441E">
      <w:pPr>
        <w:spacing w:after="0" w:line="240" w:lineRule="auto"/>
      </w:pPr>
      <w:r>
        <w:continuationSeparator/>
      </w:r>
    </w:p>
  </w:footnote>
  <w:footnote w:id="1">
    <w:p w14:paraId="15C6435C" w14:textId="77777777" w:rsidR="001B74E6" w:rsidRPr="001B74E6" w:rsidRDefault="001B74E6">
      <w:pPr>
        <w:pStyle w:val="FootnoteText"/>
      </w:pPr>
      <w:r>
        <w:rPr>
          <w:rStyle w:val="FootnoteReference"/>
        </w:rPr>
        <w:footnoteRef/>
      </w:r>
      <w:r>
        <w:t xml:space="preserve"> </w:t>
      </w:r>
      <w:r w:rsidRPr="001B74E6">
        <w:rPr>
          <w:rFonts w:ascii="Times New Roman" w:hAnsi="Times New Roman" w:cs="Times New Roman"/>
        </w:rPr>
        <w:t>James WERTSCH</w:t>
      </w:r>
      <w:r>
        <w:rPr>
          <w:rFonts w:ascii="Times New Roman" w:hAnsi="Times New Roman" w:cs="Times New Roman"/>
        </w:rPr>
        <w:t>,</w:t>
      </w:r>
      <w:r>
        <w:t xml:space="preserve"> </w:t>
      </w:r>
      <w:r w:rsidRPr="001B74E6">
        <w:rPr>
          <w:rFonts w:ascii="Times New Roman" w:hAnsi="Times New Roman" w:cs="Times New Roman"/>
          <w:i/>
          <w:iCs/>
          <w:color w:val="000000"/>
        </w:rPr>
        <w:t>Voices of collective remembering</w:t>
      </w:r>
      <w:r>
        <w:rPr>
          <w:rFonts w:ascii="Times New Roman" w:hAnsi="Times New Roman" w:cs="Times New Roman"/>
          <w:color w:val="000000"/>
        </w:rPr>
        <w:t>,</w:t>
      </w:r>
      <w:r w:rsidRPr="001B74E6">
        <w:rPr>
          <w:rFonts w:ascii="Times New Roman" w:hAnsi="Times New Roman" w:cs="Times New Roman"/>
          <w:color w:val="000000"/>
        </w:rPr>
        <w:t xml:space="preserve"> New York</w:t>
      </w:r>
      <w:r>
        <w:rPr>
          <w:rFonts w:ascii="Times New Roman" w:hAnsi="Times New Roman" w:cs="Times New Roman"/>
          <w:color w:val="000000"/>
        </w:rPr>
        <w:t xml:space="preserve">, </w:t>
      </w:r>
      <w:r w:rsidRPr="001B74E6">
        <w:rPr>
          <w:rFonts w:ascii="Times New Roman" w:hAnsi="Times New Roman" w:cs="Times New Roman"/>
        </w:rPr>
        <w:t>2002, pp. 40-46</w:t>
      </w:r>
    </w:p>
  </w:footnote>
  <w:footnote w:id="2">
    <w:p w14:paraId="7212CCED" w14:textId="77777777" w:rsidR="001B74E6" w:rsidRPr="001B74E6" w:rsidRDefault="001B74E6">
      <w:pPr>
        <w:pStyle w:val="FootnoteText"/>
        <w:rPr>
          <w:i/>
        </w:rPr>
      </w:pPr>
      <w:r>
        <w:rPr>
          <w:rStyle w:val="FootnoteReference"/>
        </w:rPr>
        <w:footnoteRef/>
      </w:r>
      <w:r>
        <w:t xml:space="preserve"> J. Wertsch, </w:t>
      </w:r>
      <w:r w:rsidR="003C711D">
        <w:rPr>
          <w:i/>
        </w:rPr>
        <w:t>Voices.</w:t>
      </w:r>
    </w:p>
  </w:footnote>
  <w:footnote w:id="3">
    <w:p w14:paraId="564C9C41" w14:textId="77777777" w:rsidR="003C711D" w:rsidRDefault="003C711D">
      <w:pPr>
        <w:pStyle w:val="FootnoteText"/>
      </w:pPr>
      <w:r>
        <w:rPr>
          <w:rStyle w:val="FootnoteReference"/>
        </w:rPr>
        <w:footnoteRef/>
      </w:r>
      <w:r>
        <w:t xml:space="preserve"> Jonathan BARDON, </w:t>
      </w:r>
      <w:r w:rsidRPr="003C711D">
        <w:rPr>
          <w:rFonts w:ascii="Times New Roman" w:hAnsi="Times New Roman" w:cs="Times New Roman"/>
          <w:i/>
        </w:rPr>
        <w:t xml:space="preserve">A History of Ulster, </w:t>
      </w:r>
      <w:r w:rsidRPr="003C711D">
        <w:rPr>
          <w:rFonts w:ascii="Times New Roman" w:hAnsi="Times New Roman" w:cs="Times New Roman"/>
        </w:rPr>
        <w:t>Belfast</w:t>
      </w:r>
      <w:r>
        <w:rPr>
          <w:rFonts w:ascii="Times New Roman" w:hAnsi="Times New Roman" w:cs="Times New Roman"/>
        </w:rPr>
        <w:t xml:space="preserve"> 1992.</w:t>
      </w:r>
    </w:p>
  </w:footnote>
  <w:footnote w:id="4">
    <w:p w14:paraId="541342B4" w14:textId="77777777" w:rsidR="0098452F" w:rsidRPr="0098452F" w:rsidRDefault="0098452F">
      <w:pPr>
        <w:pStyle w:val="FootnoteText"/>
      </w:pPr>
      <w:r>
        <w:rPr>
          <w:rStyle w:val="FootnoteReference"/>
        </w:rPr>
        <w:footnoteRef/>
      </w:r>
      <w:r>
        <w:t xml:space="preserve"> Johan GALTUNG, </w:t>
      </w:r>
      <w:r w:rsidRPr="0098452F">
        <w:rPr>
          <w:rFonts w:ascii="Times New Roman" w:hAnsi="Times New Roman" w:cs="Times New Roman"/>
          <w:i/>
        </w:rPr>
        <w:t>Peace: research, education, action – Essays in peace research</w:t>
      </w:r>
      <w:r w:rsidRPr="0098452F">
        <w:rPr>
          <w:rFonts w:ascii="Times New Roman" w:hAnsi="Times New Roman" w:cs="Times New Roman"/>
        </w:rPr>
        <w:t>, Copenhagen</w:t>
      </w:r>
      <w:r>
        <w:rPr>
          <w:rFonts w:ascii="Times New Roman" w:hAnsi="Times New Roman" w:cs="Times New Roman"/>
        </w:rPr>
        <w:t xml:space="preserve"> 1975.</w:t>
      </w:r>
    </w:p>
  </w:footnote>
  <w:footnote w:id="5">
    <w:p w14:paraId="01F2CC1C" w14:textId="77777777" w:rsidR="003C711D" w:rsidRDefault="003C711D">
      <w:pPr>
        <w:pStyle w:val="FootnoteText"/>
      </w:pPr>
      <w:r>
        <w:rPr>
          <w:rStyle w:val="FootnoteReference"/>
        </w:rPr>
        <w:footnoteRef/>
      </w:r>
      <w:r>
        <w:t xml:space="preserve"> Keith BARTON – Linda </w:t>
      </w:r>
      <w:r w:rsidR="00084F5C">
        <w:t xml:space="preserve">LEVSTIK, </w:t>
      </w:r>
      <w:r w:rsidR="00084F5C" w:rsidRPr="00084F5C">
        <w:rPr>
          <w:rFonts w:ascii="Times New Roman" w:hAnsi="Times New Roman" w:cs="Times New Roman"/>
          <w:i/>
        </w:rPr>
        <w:t xml:space="preserve">Teaching History for the Common Good, </w:t>
      </w:r>
      <w:r w:rsidR="00084F5C" w:rsidRPr="00084F5C">
        <w:rPr>
          <w:rFonts w:ascii="Times New Roman" w:hAnsi="Times New Roman" w:cs="Times New Roman"/>
        </w:rPr>
        <w:t>Mahwah NJ</w:t>
      </w:r>
      <w:r w:rsidR="00084F5C">
        <w:rPr>
          <w:rFonts w:ascii="Times New Roman" w:hAnsi="Times New Roman" w:cs="Times New Roman"/>
        </w:rPr>
        <w:t xml:space="preserve">, </w:t>
      </w:r>
      <w:r w:rsidR="00576C20">
        <w:rPr>
          <w:rFonts w:ascii="Times New Roman" w:hAnsi="Times New Roman" w:cs="Times New Roman"/>
        </w:rPr>
        <w:t>2004,</w:t>
      </w:r>
      <w:r w:rsidR="00084F5C">
        <w:rPr>
          <w:rFonts w:ascii="Times New Roman" w:hAnsi="Times New Roman" w:cs="Times New Roman"/>
        </w:rPr>
        <w:t>pp.12-17.</w:t>
      </w:r>
    </w:p>
  </w:footnote>
  <w:footnote w:id="6">
    <w:p w14:paraId="5A8D040B" w14:textId="77777777" w:rsidR="00084F5C" w:rsidRPr="00084F5C" w:rsidRDefault="00084F5C" w:rsidP="00084F5C">
      <w:pPr>
        <w:spacing w:line="240" w:lineRule="auto"/>
        <w:rPr>
          <w:rFonts w:ascii="Times New Roman" w:hAnsi="Times New Roman" w:cs="Times New Roman"/>
          <w:sz w:val="20"/>
          <w:szCs w:val="20"/>
        </w:rPr>
      </w:pPr>
      <w:r>
        <w:rPr>
          <w:rStyle w:val="FootnoteReference"/>
        </w:rPr>
        <w:footnoteRef/>
      </w:r>
      <w:r>
        <w:t xml:space="preserve"> Peter SEIXAS, </w:t>
      </w:r>
      <w:r w:rsidRPr="00084F5C">
        <w:rPr>
          <w:rFonts w:ascii="Times New Roman" w:hAnsi="Times New Roman" w:cs="Times New Roman"/>
          <w:color w:val="000000"/>
          <w:sz w:val="20"/>
          <w:szCs w:val="20"/>
        </w:rPr>
        <w:t xml:space="preserve">(ed.) </w:t>
      </w:r>
      <w:r w:rsidRPr="00084F5C">
        <w:rPr>
          <w:rFonts w:ascii="Times New Roman" w:hAnsi="Times New Roman" w:cs="Times New Roman"/>
          <w:i/>
          <w:iCs/>
          <w:color w:val="000000"/>
          <w:sz w:val="20"/>
          <w:szCs w:val="20"/>
        </w:rPr>
        <w:t>Theorizing Historical Consciousness</w:t>
      </w:r>
      <w:r>
        <w:rPr>
          <w:rFonts w:ascii="Times New Roman" w:hAnsi="Times New Roman" w:cs="Times New Roman"/>
          <w:color w:val="000000"/>
          <w:sz w:val="20"/>
          <w:szCs w:val="20"/>
        </w:rPr>
        <w:t>,</w:t>
      </w:r>
      <w:r w:rsidRPr="00084F5C">
        <w:rPr>
          <w:rFonts w:ascii="Times New Roman" w:hAnsi="Times New Roman" w:cs="Times New Roman"/>
          <w:color w:val="000000"/>
          <w:sz w:val="20"/>
          <w:szCs w:val="20"/>
        </w:rPr>
        <w:t xml:space="preserve"> Toronto</w:t>
      </w:r>
      <w:r>
        <w:rPr>
          <w:rFonts w:ascii="Times New Roman" w:hAnsi="Times New Roman" w:cs="Times New Roman"/>
          <w:color w:val="000000"/>
          <w:sz w:val="20"/>
          <w:szCs w:val="20"/>
        </w:rPr>
        <w:t xml:space="preserve"> 2006, p.10.</w:t>
      </w:r>
    </w:p>
  </w:footnote>
  <w:footnote w:id="7">
    <w:p w14:paraId="6EE10AD7" w14:textId="77777777" w:rsidR="0038646F" w:rsidRDefault="0038646F">
      <w:pPr>
        <w:pStyle w:val="FootnoteText"/>
      </w:pPr>
      <w:r>
        <w:rPr>
          <w:rStyle w:val="FootnoteReference"/>
        </w:rPr>
        <w:footnoteRef/>
      </w:r>
      <w:r>
        <w:t xml:space="preserve"> Mikhail BAKHTIN, </w:t>
      </w:r>
      <w:r w:rsidRPr="0038646F">
        <w:rPr>
          <w:rFonts w:ascii="Times New Roman" w:hAnsi="Times New Roman" w:cs="Times New Roman"/>
          <w:i/>
        </w:rPr>
        <w:t>The dialogic imagination: Four essays.</w:t>
      </w:r>
      <w:r w:rsidRPr="0038646F">
        <w:rPr>
          <w:rFonts w:ascii="Times New Roman" w:hAnsi="Times New Roman" w:cs="Times New Roman"/>
        </w:rPr>
        <w:t xml:space="preserve"> Austin, TX</w:t>
      </w:r>
      <w:r>
        <w:rPr>
          <w:rFonts w:ascii="Times New Roman" w:hAnsi="Times New Roman" w:cs="Times New Roman"/>
        </w:rPr>
        <w:t xml:space="preserve"> 1982</w:t>
      </w:r>
    </w:p>
  </w:footnote>
  <w:footnote w:id="8">
    <w:p w14:paraId="4A69B9B7" w14:textId="77777777" w:rsidR="00084F5C" w:rsidRPr="00627349" w:rsidRDefault="00084F5C" w:rsidP="00627349">
      <w:pPr>
        <w:tabs>
          <w:tab w:val="left" w:pos="972"/>
        </w:tabs>
        <w:spacing w:line="240" w:lineRule="auto"/>
        <w:outlineLvl w:val="0"/>
        <w:rPr>
          <w:rFonts w:ascii="Times New Roman" w:hAnsi="Times New Roman" w:cs="Times New Roman"/>
          <w:sz w:val="20"/>
          <w:szCs w:val="20"/>
        </w:rPr>
      </w:pPr>
      <w:r>
        <w:rPr>
          <w:rStyle w:val="FootnoteReference"/>
        </w:rPr>
        <w:footnoteRef/>
      </w:r>
      <w:r>
        <w:t xml:space="preserve"> </w:t>
      </w:r>
      <w:r w:rsidRPr="00387280">
        <w:rPr>
          <w:sz w:val="20"/>
          <w:szCs w:val="20"/>
        </w:rPr>
        <w:t>Keith BARTON – Alan McCULLY</w:t>
      </w:r>
      <w:r>
        <w:t xml:space="preserve">, </w:t>
      </w:r>
      <w:r w:rsidRPr="00321CD1">
        <w:rPr>
          <w:rFonts w:ascii="Times New Roman" w:hAnsi="Times New Roman" w:cs="Times New Roman"/>
          <w:i/>
          <w:sz w:val="20"/>
          <w:szCs w:val="20"/>
        </w:rPr>
        <w:t>History, Identity and the School History Curriculum in Northern Ireland: An Empirical Study of Secondary Students’ Ideas and Perspectives</w:t>
      </w:r>
      <w:r w:rsidRPr="00084F5C">
        <w:rPr>
          <w:rFonts w:ascii="Times New Roman" w:hAnsi="Times New Roman" w:cs="Times New Roman"/>
          <w:sz w:val="20"/>
          <w:szCs w:val="20"/>
        </w:rPr>
        <w:t xml:space="preserve">, </w:t>
      </w:r>
      <w:r w:rsidRPr="00321CD1">
        <w:rPr>
          <w:rFonts w:ascii="Times New Roman" w:hAnsi="Times New Roman" w:cs="Times New Roman"/>
          <w:sz w:val="20"/>
          <w:szCs w:val="20"/>
        </w:rPr>
        <w:t>Journal of Curriculum Studies</w:t>
      </w:r>
      <w:r w:rsidRPr="00084F5C">
        <w:rPr>
          <w:rFonts w:ascii="Times New Roman" w:hAnsi="Times New Roman" w:cs="Times New Roman"/>
          <w:sz w:val="20"/>
          <w:szCs w:val="20"/>
        </w:rPr>
        <w:t xml:space="preserve">, </w:t>
      </w:r>
      <w:r>
        <w:rPr>
          <w:rFonts w:ascii="Times New Roman" w:hAnsi="Times New Roman" w:cs="Times New Roman"/>
          <w:sz w:val="20"/>
          <w:szCs w:val="20"/>
        </w:rPr>
        <w:t xml:space="preserve">Vol.37, No. 1 2005, pp.85-116; </w:t>
      </w:r>
      <w:r w:rsidR="003D0921">
        <w:rPr>
          <w:rFonts w:ascii="Times New Roman" w:hAnsi="Times New Roman" w:cs="Times New Roman"/>
          <w:i/>
          <w:sz w:val="20"/>
          <w:szCs w:val="20"/>
        </w:rPr>
        <w:t>&gt;&gt;</w:t>
      </w:r>
      <w:r w:rsidR="00321CD1" w:rsidRPr="00321CD1">
        <w:rPr>
          <w:rFonts w:ascii="Times New Roman" w:hAnsi="Times New Roman" w:cs="Times New Roman"/>
          <w:i/>
          <w:sz w:val="20"/>
          <w:szCs w:val="20"/>
        </w:rPr>
        <w:t xml:space="preserve">You </w:t>
      </w:r>
      <w:r w:rsidR="00576C20">
        <w:rPr>
          <w:rFonts w:ascii="Times New Roman" w:hAnsi="Times New Roman" w:cs="Times New Roman"/>
          <w:i/>
          <w:sz w:val="20"/>
          <w:szCs w:val="20"/>
        </w:rPr>
        <w:t>c</w:t>
      </w:r>
      <w:r w:rsidR="003D0921">
        <w:rPr>
          <w:rFonts w:ascii="Times New Roman" w:hAnsi="Times New Roman" w:cs="Times New Roman"/>
          <w:i/>
          <w:sz w:val="20"/>
          <w:szCs w:val="20"/>
        </w:rPr>
        <w:t>an form your own point of view&lt;&lt;</w:t>
      </w:r>
      <w:r w:rsidR="00576C20">
        <w:rPr>
          <w:rFonts w:ascii="Times New Roman" w:hAnsi="Times New Roman" w:cs="Times New Roman"/>
          <w:i/>
          <w:sz w:val="20"/>
          <w:szCs w:val="20"/>
        </w:rPr>
        <w:t>:</w:t>
      </w:r>
      <w:r w:rsidR="00321CD1" w:rsidRPr="00321CD1">
        <w:rPr>
          <w:rFonts w:ascii="Times New Roman" w:hAnsi="Times New Roman" w:cs="Times New Roman"/>
          <w:i/>
          <w:sz w:val="20"/>
          <w:szCs w:val="20"/>
        </w:rPr>
        <w:t xml:space="preserve"> Internally persuasive discourse in Northern Ireland Students’ encounters with History, </w:t>
      </w:r>
      <w:r w:rsidR="00321CD1" w:rsidRPr="00321CD1">
        <w:rPr>
          <w:rFonts w:ascii="Times New Roman" w:hAnsi="Times New Roman" w:cs="Times New Roman"/>
          <w:sz w:val="20"/>
          <w:szCs w:val="20"/>
        </w:rPr>
        <w:t>Teachers’ College Record,</w:t>
      </w:r>
      <w:r w:rsidR="00321CD1" w:rsidRPr="00321CD1">
        <w:rPr>
          <w:rFonts w:ascii="Times New Roman" w:hAnsi="Times New Roman" w:cs="Times New Roman"/>
          <w:i/>
          <w:sz w:val="20"/>
          <w:szCs w:val="20"/>
        </w:rPr>
        <w:t xml:space="preserve"> </w:t>
      </w:r>
      <w:r w:rsidR="00321CD1" w:rsidRPr="00321CD1">
        <w:rPr>
          <w:rFonts w:ascii="Times New Roman" w:hAnsi="Times New Roman" w:cs="Times New Roman"/>
          <w:sz w:val="20"/>
          <w:szCs w:val="20"/>
        </w:rPr>
        <w:t>Vol. 112, No.1</w:t>
      </w:r>
      <w:r w:rsidR="00321CD1">
        <w:rPr>
          <w:rFonts w:ascii="Times New Roman" w:hAnsi="Times New Roman" w:cs="Times New Roman"/>
          <w:sz w:val="20"/>
          <w:szCs w:val="20"/>
        </w:rPr>
        <w:t xml:space="preserve"> 2010</w:t>
      </w:r>
      <w:r w:rsidR="00321CD1" w:rsidRPr="00321CD1">
        <w:rPr>
          <w:rFonts w:ascii="Times New Roman" w:hAnsi="Times New Roman" w:cs="Times New Roman"/>
          <w:sz w:val="20"/>
          <w:szCs w:val="20"/>
        </w:rPr>
        <w:t>, pp.142-181</w:t>
      </w:r>
      <w:r w:rsidR="00321CD1">
        <w:rPr>
          <w:rFonts w:ascii="Times New Roman" w:hAnsi="Times New Roman" w:cs="Times New Roman"/>
          <w:sz w:val="20"/>
          <w:szCs w:val="20"/>
        </w:rPr>
        <w:t>.</w:t>
      </w:r>
    </w:p>
  </w:footnote>
  <w:footnote w:id="9">
    <w:p w14:paraId="550672A0" w14:textId="77777777" w:rsidR="00321CD1" w:rsidRDefault="00321CD1">
      <w:pPr>
        <w:pStyle w:val="FootnoteText"/>
      </w:pPr>
      <w:r>
        <w:rPr>
          <w:rStyle w:val="FootnoteReference"/>
        </w:rPr>
        <w:footnoteRef/>
      </w:r>
      <w:r w:rsidR="00E54624">
        <w:t xml:space="preserve"> Jean</w:t>
      </w:r>
      <w:r>
        <w:t xml:space="preserve">-Paul LEDERACH, </w:t>
      </w:r>
      <w:r w:rsidRPr="00321CD1">
        <w:rPr>
          <w:rFonts w:ascii="Times New Roman" w:hAnsi="Times New Roman" w:cs="Times New Roman"/>
          <w:bCs/>
          <w:i/>
          <w:iCs/>
        </w:rPr>
        <w:t>Preparing for Peace: Conflict Transformation Across Cultures</w:t>
      </w:r>
      <w:r>
        <w:rPr>
          <w:rFonts w:ascii="Times New Roman" w:hAnsi="Times New Roman" w:cs="Times New Roman"/>
        </w:rPr>
        <w:t xml:space="preserve">, </w:t>
      </w:r>
      <w:r w:rsidRPr="00321CD1">
        <w:rPr>
          <w:rFonts w:ascii="Times New Roman" w:hAnsi="Times New Roman" w:cs="Times New Roman"/>
        </w:rPr>
        <w:t>Syracuse</w:t>
      </w:r>
      <w:r>
        <w:rPr>
          <w:rFonts w:ascii="Times New Roman" w:hAnsi="Times New Roman" w:cs="Times New Roman"/>
        </w:rPr>
        <w:t xml:space="preserve"> 1996.</w:t>
      </w:r>
    </w:p>
  </w:footnote>
  <w:footnote w:id="10">
    <w:p w14:paraId="73685976" w14:textId="77777777" w:rsidR="00AC07A2" w:rsidRDefault="00AC07A2">
      <w:pPr>
        <w:pStyle w:val="FootnoteText"/>
      </w:pPr>
      <w:r>
        <w:rPr>
          <w:rStyle w:val="FootnoteReference"/>
        </w:rPr>
        <w:footnoteRef/>
      </w:r>
      <w:r>
        <w:t xml:space="preserve"> DEPARTMENT OF CULTURE AND HERITAGE</w:t>
      </w:r>
      <w:r w:rsidR="00871622">
        <w:t xml:space="preserve"> AND THE GAELTACHTA</w:t>
      </w:r>
      <w:r>
        <w:t xml:space="preserve">, </w:t>
      </w:r>
      <w:r w:rsidR="00871622">
        <w:rPr>
          <w:i/>
        </w:rPr>
        <w:t xml:space="preserve">Decade of Centenaries </w:t>
      </w:r>
      <w:r w:rsidR="00FF544F">
        <w:t>[on</w:t>
      </w:r>
      <w:r w:rsidR="00627349">
        <w:t xml:space="preserve">line] [Accessed 10 August, 2019] </w:t>
      </w:r>
      <w:r w:rsidR="00627349" w:rsidRPr="00627349">
        <w:rPr>
          <w:i/>
        </w:rPr>
        <w:t>Available</w:t>
      </w:r>
      <w:r w:rsidR="00627349">
        <w:t xml:space="preserve">: </w:t>
      </w:r>
      <w:hyperlink r:id="rId1" w:history="1">
        <w:r w:rsidR="00871622" w:rsidRPr="00627349">
          <w:rPr>
            <w:rStyle w:val="Hyperlink"/>
            <w:color w:val="auto"/>
            <w:u w:val="none"/>
          </w:rPr>
          <w:t>www.chg/about/special-initiatives/commemorations/decade-ofcentenaries/</w:t>
        </w:r>
      </w:hyperlink>
      <w:r w:rsidR="00871622" w:rsidRPr="00627349">
        <w:t xml:space="preserve"> </w:t>
      </w:r>
      <w:r w:rsidRPr="00627349">
        <w:t xml:space="preserve"> </w:t>
      </w:r>
      <w:r w:rsidR="00871622" w:rsidRPr="00627349">
        <w:t xml:space="preserve">and </w:t>
      </w:r>
      <w:hyperlink r:id="rId2" w:history="1">
        <w:r w:rsidR="00871622" w:rsidRPr="00627349">
          <w:rPr>
            <w:rStyle w:val="Hyperlink"/>
            <w:color w:val="auto"/>
            <w:u w:val="none"/>
          </w:rPr>
          <w:t>www.decadeofcentenaries.com</w:t>
        </w:r>
      </w:hyperlink>
      <w:r w:rsidR="00871622">
        <w:t xml:space="preserve">  </w:t>
      </w:r>
    </w:p>
    <w:p w14:paraId="053CEEF2" w14:textId="77777777" w:rsidR="00AC07A2" w:rsidRDefault="00AC07A2">
      <w:pPr>
        <w:pStyle w:val="FootnoteText"/>
      </w:pPr>
    </w:p>
  </w:footnote>
  <w:footnote w:id="11">
    <w:p w14:paraId="0DA75CC2" w14:textId="77777777" w:rsidR="00321CD1" w:rsidRPr="00321CD1" w:rsidRDefault="00321CD1">
      <w:pPr>
        <w:pStyle w:val="FootnoteText"/>
      </w:pPr>
      <w:r>
        <w:rPr>
          <w:rStyle w:val="FootnoteReference"/>
        </w:rPr>
        <w:footnoteRef/>
      </w:r>
      <w:r>
        <w:t xml:space="preserve"> COMMUNITY RELATIONS COUNCIL, </w:t>
      </w:r>
      <w:r w:rsidRPr="00627349">
        <w:rPr>
          <w:rFonts w:ascii="Times New Roman" w:hAnsi="Times New Roman" w:cs="Times New Roman"/>
          <w:i/>
        </w:rPr>
        <w:t>Remembering the Future - Decade of Anniversaries</w:t>
      </w:r>
      <w:r w:rsidRPr="00321CD1">
        <w:rPr>
          <w:rFonts w:ascii="Times New Roman" w:hAnsi="Times New Roman" w:cs="Times New Roman"/>
        </w:rPr>
        <w:t xml:space="preserve"> </w:t>
      </w:r>
      <w:r w:rsidR="00FF544F">
        <w:rPr>
          <w:rFonts w:ascii="Times New Roman" w:hAnsi="Times New Roman" w:cs="Times New Roman"/>
        </w:rPr>
        <w:t>[on</w:t>
      </w:r>
      <w:r w:rsidR="00627349">
        <w:rPr>
          <w:rFonts w:ascii="Times New Roman" w:hAnsi="Times New Roman" w:cs="Times New Roman"/>
        </w:rPr>
        <w:t>line], 2011 [</w:t>
      </w:r>
      <w:r w:rsidR="00627349">
        <w:rPr>
          <w:rStyle w:val="Hyperlink"/>
          <w:rFonts w:ascii="Times New Roman" w:hAnsi="Times New Roman" w:cs="Times New Roman"/>
          <w:color w:val="auto"/>
          <w:u w:val="none"/>
        </w:rPr>
        <w:t xml:space="preserve">Accessed 8 August, 2019]. </w:t>
      </w:r>
      <w:r w:rsidR="00627349" w:rsidRPr="00A630B5">
        <w:rPr>
          <w:rFonts w:ascii="Times New Roman" w:hAnsi="Times New Roman" w:cs="Times New Roman"/>
          <w:i/>
        </w:rPr>
        <w:t>Available:</w:t>
      </w:r>
      <w:r w:rsidR="00627349">
        <w:rPr>
          <w:rFonts w:ascii="Times New Roman" w:hAnsi="Times New Roman" w:cs="Times New Roman"/>
          <w:i/>
        </w:rPr>
        <w:t xml:space="preserve"> </w:t>
      </w:r>
      <w:r w:rsidRPr="00321CD1">
        <w:rPr>
          <w:rFonts w:ascii="Times New Roman" w:hAnsi="Times New Roman" w:cs="Times New Roman"/>
        </w:rPr>
        <w:t xml:space="preserve"> </w:t>
      </w:r>
      <w:hyperlink r:id="rId3" w:history="1">
        <w:r w:rsidRPr="00FF544F">
          <w:rPr>
            <w:rStyle w:val="Hyperlink"/>
            <w:rFonts w:ascii="Times New Roman" w:hAnsi="Times New Roman" w:cs="Times New Roman"/>
            <w:color w:val="auto"/>
            <w:u w:val="none"/>
          </w:rPr>
          <w:t>https://www.community-relations.org.uk/decade-centenaries</w:t>
        </w:r>
      </w:hyperlink>
      <w:r w:rsidRPr="00FF544F">
        <w:rPr>
          <w:rStyle w:val="Hyperlink"/>
          <w:rFonts w:ascii="Times New Roman" w:hAnsi="Times New Roman" w:cs="Times New Roman"/>
          <w:color w:val="auto"/>
          <w:u w:val="none"/>
        </w:rPr>
        <w:t xml:space="preserve"> </w:t>
      </w:r>
      <w:r w:rsidR="00FF544F">
        <w:rPr>
          <w:rStyle w:val="Hyperlink"/>
          <w:rFonts w:ascii="Times New Roman" w:hAnsi="Times New Roman" w:cs="Times New Roman"/>
          <w:color w:val="auto"/>
          <w:u w:val="none"/>
        </w:rPr>
        <w:t>.</w:t>
      </w:r>
    </w:p>
  </w:footnote>
  <w:footnote w:id="12">
    <w:p w14:paraId="689E43B5" w14:textId="77777777" w:rsidR="00871622" w:rsidRDefault="00871622">
      <w:pPr>
        <w:pStyle w:val="FootnoteText"/>
      </w:pPr>
      <w:r>
        <w:rPr>
          <w:rStyle w:val="FootnoteReference"/>
        </w:rPr>
        <w:footnoteRef/>
      </w:r>
      <w:r>
        <w:t xml:space="preserve"> COMMUNITY RELATIONS COUNCIL, </w:t>
      </w:r>
      <w:r w:rsidR="00820AFF" w:rsidRPr="00FF544F">
        <w:rPr>
          <w:rFonts w:ascii="Times New Roman" w:hAnsi="Times New Roman" w:cs="Times New Roman"/>
          <w:i/>
        </w:rPr>
        <w:t>Remembering the Future - Decade of Anniversaries, Discussion Paper</w:t>
      </w:r>
      <w:r w:rsidR="00820AFF">
        <w:rPr>
          <w:rFonts w:ascii="Times New Roman" w:hAnsi="Times New Roman" w:cs="Times New Roman"/>
        </w:rPr>
        <w:t xml:space="preserve"> </w:t>
      </w:r>
      <w:r w:rsidR="00FF544F">
        <w:rPr>
          <w:rFonts w:ascii="Times New Roman" w:hAnsi="Times New Roman" w:cs="Times New Roman"/>
        </w:rPr>
        <w:t xml:space="preserve">[online], </w:t>
      </w:r>
      <w:r w:rsidR="00820AFF">
        <w:rPr>
          <w:rFonts w:ascii="Times New Roman" w:hAnsi="Times New Roman" w:cs="Times New Roman"/>
        </w:rPr>
        <w:t>2011</w:t>
      </w:r>
      <w:r w:rsidR="00FF544F">
        <w:rPr>
          <w:rFonts w:ascii="Times New Roman" w:hAnsi="Times New Roman" w:cs="Times New Roman"/>
        </w:rPr>
        <w:t xml:space="preserve"> [</w:t>
      </w:r>
      <w:r w:rsidR="00FF544F">
        <w:rPr>
          <w:rStyle w:val="Hyperlink"/>
          <w:rFonts w:ascii="Times New Roman" w:hAnsi="Times New Roman" w:cs="Times New Roman"/>
          <w:color w:val="auto"/>
          <w:u w:val="none"/>
        </w:rPr>
        <w:t>Accessed 8 August, 2019]</w:t>
      </w:r>
      <w:r w:rsidR="00A630B5">
        <w:rPr>
          <w:rStyle w:val="Hyperlink"/>
          <w:rFonts w:ascii="Times New Roman" w:hAnsi="Times New Roman" w:cs="Times New Roman"/>
          <w:color w:val="auto"/>
          <w:u w:val="none"/>
        </w:rPr>
        <w:t xml:space="preserve">. </w:t>
      </w:r>
      <w:r w:rsidR="00A630B5" w:rsidRPr="00A630B5">
        <w:rPr>
          <w:rStyle w:val="Hyperlink"/>
          <w:rFonts w:ascii="Times New Roman" w:hAnsi="Times New Roman" w:cs="Times New Roman"/>
          <w:i/>
          <w:color w:val="auto"/>
          <w:u w:val="none"/>
        </w:rPr>
        <w:t>Available:</w:t>
      </w:r>
      <w:r w:rsidR="00FF544F">
        <w:rPr>
          <w:rStyle w:val="Hyperlink"/>
          <w:rFonts w:ascii="Times New Roman" w:hAnsi="Times New Roman" w:cs="Times New Roman"/>
          <w:color w:val="auto"/>
          <w:u w:val="none"/>
        </w:rPr>
        <w:t xml:space="preserve"> </w:t>
      </w:r>
      <w:r w:rsidR="00820AFF" w:rsidRPr="00E524D2">
        <w:rPr>
          <w:rFonts w:ascii="Times New Roman" w:hAnsi="Times New Roman" w:cs="Times New Roman"/>
        </w:rPr>
        <w:t xml:space="preserve"> </w:t>
      </w:r>
      <w:hyperlink r:id="rId4" w:history="1">
        <w:r w:rsidR="00820AFF" w:rsidRPr="00FF544F">
          <w:rPr>
            <w:rStyle w:val="Hyperlink"/>
            <w:rFonts w:ascii="Times New Roman" w:hAnsi="Times New Roman" w:cs="Times New Roman"/>
            <w:color w:val="auto"/>
            <w:u w:val="none"/>
          </w:rPr>
          <w:t>https://www.community-relations.org.uk/sites/crc/files/media-files/Remembering%20the%20future%20discussion%20paper.pdf</w:t>
        </w:r>
      </w:hyperlink>
      <w:r w:rsidR="00820AFF" w:rsidRPr="00FF544F">
        <w:rPr>
          <w:rStyle w:val="Hyperlink"/>
          <w:rFonts w:ascii="Times New Roman" w:hAnsi="Times New Roman" w:cs="Times New Roman"/>
          <w:color w:val="auto"/>
          <w:u w:val="none"/>
        </w:rPr>
        <w:t>.</w:t>
      </w:r>
    </w:p>
  </w:footnote>
  <w:footnote w:id="13">
    <w:p w14:paraId="1A9870AA" w14:textId="77777777" w:rsidR="00321CD1" w:rsidRPr="00321CD1" w:rsidRDefault="00321CD1">
      <w:pPr>
        <w:pStyle w:val="FootnoteText"/>
      </w:pPr>
      <w:r>
        <w:rPr>
          <w:rStyle w:val="FootnoteReference"/>
        </w:rPr>
        <w:footnoteRef/>
      </w:r>
      <w:r>
        <w:t xml:space="preserve"> </w:t>
      </w:r>
      <w:r w:rsidR="00E524D2">
        <w:t xml:space="preserve">See </w:t>
      </w:r>
      <w:r>
        <w:t xml:space="preserve">Johnston McMASTER, </w:t>
      </w:r>
      <w:r w:rsidRPr="00321CD1">
        <w:rPr>
          <w:rFonts w:ascii="Times New Roman" w:hAnsi="Times New Roman" w:cs="Times New Roman"/>
          <w:i/>
        </w:rPr>
        <w:t xml:space="preserve">Ethical and Shared Remembering: Commemoration in a New Context, Remembering a Decade of Change and Violence in Ireland 1912-22, </w:t>
      </w:r>
      <w:r w:rsidRPr="00321CD1">
        <w:rPr>
          <w:rFonts w:ascii="Times New Roman" w:hAnsi="Times New Roman" w:cs="Times New Roman"/>
        </w:rPr>
        <w:t>Derry</w:t>
      </w:r>
      <w:r>
        <w:rPr>
          <w:rFonts w:ascii="Times New Roman" w:hAnsi="Times New Roman" w:cs="Times New Roman"/>
        </w:rPr>
        <w:t>-Londonderry 2012</w:t>
      </w:r>
      <w:r w:rsidR="00E524D2">
        <w:rPr>
          <w:rFonts w:ascii="Times New Roman" w:hAnsi="Times New Roman" w:cs="Times New Roman"/>
        </w:rPr>
        <w:t>, p.9</w:t>
      </w:r>
    </w:p>
  </w:footnote>
  <w:footnote w:id="14">
    <w:p w14:paraId="6526F18A" w14:textId="77777777" w:rsidR="00E524D2" w:rsidRPr="00820AFF" w:rsidRDefault="00E524D2" w:rsidP="00820AFF">
      <w:pPr>
        <w:spacing w:line="240" w:lineRule="auto"/>
        <w:rPr>
          <w:rFonts w:ascii="Times New Roman" w:hAnsi="Times New Roman" w:cs="Times New Roman"/>
          <w:sz w:val="28"/>
          <w:szCs w:val="28"/>
        </w:rPr>
      </w:pPr>
      <w:r>
        <w:rPr>
          <w:rStyle w:val="FootnoteReference"/>
        </w:rPr>
        <w:footnoteRef/>
      </w:r>
      <w:r>
        <w:t xml:space="preserve"> </w:t>
      </w:r>
      <w:r w:rsidR="00820AFF">
        <w:rPr>
          <w:rFonts w:ascii="Times New Roman" w:hAnsi="Times New Roman" w:cs="Times New Roman"/>
          <w:sz w:val="20"/>
          <w:szCs w:val="20"/>
        </w:rPr>
        <w:t xml:space="preserve">COMMUNITY RELATIONS COUNCIL, </w:t>
      </w:r>
      <w:r w:rsidRPr="00E524D2">
        <w:rPr>
          <w:rFonts w:ascii="Times New Roman" w:hAnsi="Times New Roman" w:cs="Times New Roman"/>
          <w:sz w:val="20"/>
          <w:szCs w:val="20"/>
        </w:rPr>
        <w:t>Discussion Paper</w:t>
      </w:r>
      <w:r>
        <w:rPr>
          <w:rFonts w:ascii="Times New Roman" w:hAnsi="Times New Roman" w:cs="Times New Roman"/>
          <w:sz w:val="20"/>
          <w:szCs w:val="20"/>
        </w:rPr>
        <w:t xml:space="preserve"> </w:t>
      </w:r>
      <w:r w:rsidR="00FF544F">
        <w:rPr>
          <w:rFonts w:ascii="Times New Roman" w:hAnsi="Times New Roman" w:cs="Times New Roman"/>
          <w:sz w:val="20"/>
          <w:szCs w:val="20"/>
        </w:rPr>
        <w:t>[online]</w:t>
      </w:r>
    </w:p>
  </w:footnote>
  <w:footnote w:id="15">
    <w:p w14:paraId="220D156C" w14:textId="77777777" w:rsidR="00E524D2" w:rsidRPr="00FF544F" w:rsidRDefault="00E524D2" w:rsidP="00E524D2">
      <w:pPr>
        <w:rPr>
          <w:rFonts w:ascii="Times New Roman" w:hAnsi="Times New Roman" w:cs="Times New Roman"/>
          <w:sz w:val="20"/>
          <w:szCs w:val="20"/>
        </w:rPr>
      </w:pPr>
      <w:r>
        <w:rPr>
          <w:rStyle w:val="FootnoteReference"/>
        </w:rPr>
        <w:footnoteRef/>
      </w:r>
      <w:r>
        <w:t xml:space="preserve"> </w:t>
      </w:r>
      <w:r w:rsidRPr="00E524D2">
        <w:rPr>
          <w:rFonts w:ascii="Times New Roman" w:hAnsi="Times New Roman" w:cs="Times New Roman"/>
          <w:sz w:val="20"/>
          <w:szCs w:val="20"/>
        </w:rPr>
        <w:t xml:space="preserve">COMMUNITY RELATIONS COUNCIL, </w:t>
      </w:r>
      <w:r w:rsidRPr="00FF544F">
        <w:rPr>
          <w:rFonts w:ascii="Times New Roman" w:hAnsi="Times New Roman" w:cs="Times New Roman"/>
          <w:i/>
          <w:sz w:val="20"/>
          <w:szCs w:val="20"/>
        </w:rPr>
        <w:t>Review of the Marking Centenaries Period and Future Challenges</w:t>
      </w:r>
      <w:r w:rsidRPr="00E524D2">
        <w:rPr>
          <w:rFonts w:ascii="Times New Roman" w:hAnsi="Times New Roman" w:cs="Times New Roman"/>
          <w:sz w:val="20"/>
          <w:szCs w:val="20"/>
        </w:rPr>
        <w:t xml:space="preserve"> </w:t>
      </w:r>
      <w:r w:rsidR="00FF544F">
        <w:rPr>
          <w:rFonts w:ascii="Times New Roman" w:hAnsi="Times New Roman" w:cs="Times New Roman"/>
          <w:sz w:val="20"/>
          <w:szCs w:val="20"/>
        </w:rPr>
        <w:t xml:space="preserve">[online], </w:t>
      </w:r>
      <w:r w:rsidRPr="00E524D2">
        <w:rPr>
          <w:rFonts w:ascii="Times New Roman" w:hAnsi="Times New Roman" w:cs="Times New Roman"/>
          <w:sz w:val="20"/>
          <w:szCs w:val="20"/>
        </w:rPr>
        <w:t xml:space="preserve">2017 </w:t>
      </w:r>
      <w:r w:rsidR="00FF544F">
        <w:rPr>
          <w:rFonts w:ascii="Times New Roman" w:hAnsi="Times New Roman" w:cs="Times New Roman"/>
          <w:sz w:val="20"/>
          <w:szCs w:val="20"/>
        </w:rPr>
        <w:t>[</w:t>
      </w:r>
      <w:r w:rsidR="00FF544F">
        <w:rPr>
          <w:rStyle w:val="Hyperlink"/>
          <w:rFonts w:ascii="Times New Roman" w:hAnsi="Times New Roman" w:cs="Times New Roman"/>
          <w:color w:val="auto"/>
          <w:sz w:val="20"/>
          <w:szCs w:val="20"/>
          <w:u w:val="none"/>
        </w:rPr>
        <w:t xml:space="preserve">Accessed 8 </w:t>
      </w:r>
      <w:bookmarkStart w:id="0" w:name="_GoBack"/>
      <w:proofErr w:type="gramStart"/>
      <w:r w:rsidR="00FF544F">
        <w:rPr>
          <w:rStyle w:val="Hyperlink"/>
          <w:rFonts w:ascii="Times New Roman" w:hAnsi="Times New Roman" w:cs="Times New Roman"/>
          <w:color w:val="auto"/>
          <w:sz w:val="20"/>
          <w:szCs w:val="20"/>
          <w:u w:val="none"/>
        </w:rPr>
        <w:t>August,</w:t>
      </w:r>
      <w:bookmarkEnd w:id="0"/>
      <w:proofErr w:type="gramEnd"/>
      <w:r w:rsidR="00FF544F">
        <w:rPr>
          <w:rStyle w:val="Hyperlink"/>
          <w:rFonts w:ascii="Times New Roman" w:hAnsi="Times New Roman" w:cs="Times New Roman"/>
          <w:color w:val="auto"/>
          <w:sz w:val="20"/>
          <w:szCs w:val="20"/>
          <w:u w:val="none"/>
        </w:rPr>
        <w:t xml:space="preserve"> 2019]</w:t>
      </w:r>
      <w:r w:rsidR="00A630B5">
        <w:rPr>
          <w:rStyle w:val="Hyperlink"/>
          <w:rFonts w:ascii="Times New Roman" w:hAnsi="Times New Roman" w:cs="Times New Roman"/>
          <w:color w:val="auto"/>
          <w:sz w:val="20"/>
          <w:szCs w:val="20"/>
          <w:u w:val="none"/>
        </w:rPr>
        <w:t xml:space="preserve">. </w:t>
      </w:r>
      <w:r w:rsidR="00A630B5" w:rsidRPr="00A630B5">
        <w:rPr>
          <w:rStyle w:val="Hyperlink"/>
          <w:rFonts w:ascii="Times New Roman" w:hAnsi="Times New Roman" w:cs="Times New Roman"/>
          <w:i/>
          <w:color w:val="auto"/>
          <w:sz w:val="20"/>
          <w:szCs w:val="20"/>
          <w:u w:val="none"/>
        </w:rPr>
        <w:t>Available:</w:t>
      </w:r>
      <w:r w:rsidR="00FF544F">
        <w:rPr>
          <w:rStyle w:val="Hyperlink"/>
          <w:rFonts w:ascii="Times New Roman" w:hAnsi="Times New Roman" w:cs="Times New Roman"/>
          <w:color w:val="auto"/>
          <w:sz w:val="20"/>
          <w:szCs w:val="20"/>
          <w:u w:val="none"/>
        </w:rPr>
        <w:t xml:space="preserve">  </w:t>
      </w:r>
      <w:hyperlink r:id="rId5" w:history="1">
        <w:r w:rsidRPr="00FF544F">
          <w:rPr>
            <w:rStyle w:val="Hyperlink"/>
            <w:rFonts w:ascii="Times New Roman" w:hAnsi="Times New Roman" w:cs="Times New Roman"/>
            <w:color w:val="auto"/>
            <w:sz w:val="20"/>
            <w:szCs w:val="20"/>
            <w:u w:val="none"/>
          </w:rPr>
          <w:t>https://www.community-relations.org.uk/sites/crc/files/media-files/CRC-Review%20Feb%202018_0.pdf</w:t>
        </w:r>
      </w:hyperlink>
      <w:r w:rsidRPr="00FF544F">
        <w:rPr>
          <w:rStyle w:val="Hyperlink"/>
          <w:rFonts w:ascii="Times New Roman" w:hAnsi="Times New Roman" w:cs="Times New Roman"/>
          <w:color w:val="auto"/>
          <w:sz w:val="20"/>
          <w:szCs w:val="20"/>
          <w:u w:val="none"/>
        </w:rPr>
        <w:t xml:space="preserve"> </w:t>
      </w:r>
      <w:r w:rsidR="00FF544F" w:rsidRPr="00FF544F">
        <w:rPr>
          <w:rStyle w:val="Hyperlink"/>
          <w:rFonts w:ascii="Times New Roman" w:hAnsi="Times New Roman" w:cs="Times New Roman"/>
          <w:color w:val="auto"/>
          <w:sz w:val="20"/>
          <w:szCs w:val="20"/>
          <w:u w:val="none"/>
        </w:rPr>
        <w:t>.</w:t>
      </w:r>
    </w:p>
    <w:p w14:paraId="6AFBA55A" w14:textId="77777777" w:rsidR="00E524D2" w:rsidRDefault="00E524D2" w:rsidP="00E524D2">
      <w:pPr>
        <w:pStyle w:val="FootnoteText"/>
      </w:pPr>
    </w:p>
  </w:footnote>
  <w:footnote w:id="16">
    <w:p w14:paraId="530354B9" w14:textId="77777777" w:rsidR="00E524D2" w:rsidRPr="00FF544F" w:rsidRDefault="00E524D2" w:rsidP="00E524D2">
      <w:pPr>
        <w:rPr>
          <w:rFonts w:ascii="Times New Roman" w:hAnsi="Times New Roman" w:cs="Times New Roman"/>
          <w:sz w:val="28"/>
          <w:szCs w:val="28"/>
        </w:rPr>
      </w:pPr>
      <w:r>
        <w:rPr>
          <w:rStyle w:val="FootnoteReference"/>
        </w:rPr>
        <w:footnoteRef/>
      </w:r>
      <w:r>
        <w:t xml:space="preserve"> </w:t>
      </w:r>
      <w:r>
        <w:rPr>
          <w:rStyle w:val="Hyperlink"/>
          <w:rFonts w:ascii="Times New Roman" w:hAnsi="Times New Roman" w:cs="Times New Roman"/>
          <w:color w:val="auto"/>
          <w:u w:val="none"/>
        </w:rPr>
        <w:t xml:space="preserve">COMMUNITY RELATIONS COUNCIL, </w:t>
      </w:r>
      <w:r w:rsidRPr="00FF544F">
        <w:rPr>
          <w:rFonts w:ascii="Times New Roman" w:hAnsi="Times New Roman" w:cs="Times New Roman"/>
          <w:i/>
          <w:sz w:val="20"/>
          <w:szCs w:val="20"/>
        </w:rPr>
        <w:t>Decade of Anniversaries: Highlights of a Review of Decade of Centenaries</w:t>
      </w:r>
      <w:r w:rsidRPr="00E524D2">
        <w:rPr>
          <w:rFonts w:ascii="Times New Roman" w:hAnsi="Times New Roman" w:cs="Times New Roman"/>
          <w:sz w:val="20"/>
          <w:szCs w:val="20"/>
        </w:rPr>
        <w:t xml:space="preserve"> </w:t>
      </w:r>
      <w:r w:rsidR="00FF544F">
        <w:rPr>
          <w:rFonts w:ascii="Times New Roman" w:hAnsi="Times New Roman" w:cs="Times New Roman"/>
          <w:sz w:val="20"/>
          <w:szCs w:val="20"/>
        </w:rPr>
        <w:t>[online], 2017</w:t>
      </w:r>
      <w:r w:rsidRPr="00E524D2">
        <w:rPr>
          <w:rFonts w:ascii="Times New Roman" w:hAnsi="Times New Roman" w:cs="Times New Roman"/>
          <w:sz w:val="20"/>
          <w:szCs w:val="20"/>
        </w:rPr>
        <w:t xml:space="preserve"> </w:t>
      </w:r>
      <w:r w:rsidR="00FF544F">
        <w:rPr>
          <w:rFonts w:ascii="Times New Roman" w:hAnsi="Times New Roman" w:cs="Times New Roman"/>
          <w:sz w:val="20"/>
          <w:szCs w:val="20"/>
        </w:rPr>
        <w:t>[</w:t>
      </w:r>
      <w:r w:rsidR="00A630B5">
        <w:rPr>
          <w:rStyle w:val="Hyperlink"/>
          <w:rFonts w:ascii="Times New Roman" w:hAnsi="Times New Roman" w:cs="Times New Roman"/>
          <w:color w:val="auto"/>
          <w:sz w:val="20"/>
          <w:szCs w:val="20"/>
          <w:u w:val="none"/>
        </w:rPr>
        <w:t xml:space="preserve">Accessed 8 August, 2019]. </w:t>
      </w:r>
      <w:r w:rsidR="00A630B5" w:rsidRPr="00A630B5">
        <w:rPr>
          <w:rStyle w:val="Hyperlink"/>
          <w:rFonts w:ascii="Times New Roman" w:hAnsi="Times New Roman" w:cs="Times New Roman"/>
          <w:i/>
          <w:color w:val="auto"/>
          <w:sz w:val="20"/>
          <w:szCs w:val="20"/>
          <w:u w:val="none"/>
        </w:rPr>
        <w:t>Available:</w:t>
      </w:r>
      <w:r w:rsidR="00A630B5">
        <w:rPr>
          <w:rStyle w:val="Hyperlink"/>
          <w:rFonts w:ascii="Times New Roman" w:hAnsi="Times New Roman" w:cs="Times New Roman"/>
          <w:color w:val="auto"/>
          <w:sz w:val="20"/>
          <w:szCs w:val="20"/>
          <w:u w:val="none"/>
        </w:rPr>
        <w:t xml:space="preserve"> </w:t>
      </w:r>
      <w:hyperlink r:id="rId6" w:history="1">
        <w:r w:rsidRPr="00FF544F">
          <w:rPr>
            <w:rStyle w:val="Hyperlink"/>
            <w:rFonts w:ascii="Times New Roman" w:hAnsi="Times New Roman" w:cs="Times New Roman"/>
            <w:color w:val="auto"/>
            <w:sz w:val="20"/>
            <w:szCs w:val="20"/>
            <w:u w:val="none"/>
          </w:rPr>
          <w:t>https://www.community-relations.org.uk/sites/crc/files/CRC-Toolkit%20Summary%20%206pp.pdf</w:t>
        </w:r>
      </w:hyperlink>
      <w:r w:rsidR="00FF544F" w:rsidRPr="00FF544F">
        <w:rPr>
          <w:rStyle w:val="Hyperlink"/>
          <w:rFonts w:ascii="Times New Roman" w:hAnsi="Times New Roman" w:cs="Times New Roman"/>
          <w:color w:val="auto"/>
          <w:sz w:val="20"/>
          <w:szCs w:val="20"/>
          <w:u w:val="none"/>
        </w:rPr>
        <w:t xml:space="preserve"> .</w:t>
      </w:r>
    </w:p>
    <w:p w14:paraId="41D60DC1" w14:textId="77777777" w:rsidR="00E524D2" w:rsidRDefault="00E524D2">
      <w:pPr>
        <w:pStyle w:val="FootnoteText"/>
      </w:pPr>
    </w:p>
  </w:footnote>
  <w:footnote w:id="17">
    <w:p w14:paraId="4BDA8911" w14:textId="77777777" w:rsidR="00820AFF" w:rsidRDefault="00820AFF">
      <w:pPr>
        <w:pStyle w:val="FootnoteText"/>
      </w:pPr>
      <w:r>
        <w:rPr>
          <w:rStyle w:val="FootnoteReference"/>
        </w:rPr>
        <w:footnoteRef/>
      </w:r>
      <w:r>
        <w:t xml:space="preserve"> Keith Barton – Alan </w:t>
      </w:r>
      <w:proofErr w:type="spellStart"/>
      <w:r>
        <w:t>McCULLY,</w:t>
      </w:r>
      <w:proofErr w:type="spellEnd"/>
      <w:r>
        <w:t xml:space="preserve"> </w:t>
      </w:r>
      <w:r w:rsidR="00C13CEE">
        <w:t>&gt;&gt;</w:t>
      </w:r>
      <w:hyperlink r:id="rId7" w:history="1">
        <w:r w:rsidR="00C13CEE">
          <w:rPr>
            <w:rStyle w:val="Emphasis"/>
            <w:rFonts w:ascii="Times New Roman" w:hAnsi="Times New Roman" w:cs="Times New Roman"/>
          </w:rPr>
          <w:t xml:space="preserve">Trying to </w:t>
        </w:r>
        <w:r w:rsidR="005E4E7D">
          <w:rPr>
            <w:rStyle w:val="Emphasis"/>
            <w:rFonts w:ascii="Times New Roman" w:hAnsi="Times New Roman" w:cs="Times New Roman"/>
          </w:rPr>
          <w:t>see things differently&lt;&lt;</w:t>
        </w:r>
        <w:r w:rsidRPr="0015153D">
          <w:rPr>
            <w:rStyle w:val="Emphasis"/>
            <w:rFonts w:ascii="Times New Roman" w:hAnsi="Times New Roman" w:cs="Times New Roman"/>
          </w:rPr>
          <w:t>: Northern Ireland Students’ Struggle to Understand Alternative Historical Perspectives.</w:t>
        </w:r>
      </w:hyperlink>
      <w:r>
        <w:rPr>
          <w:rFonts w:ascii="Times New Roman" w:hAnsi="Times New Roman" w:cs="Times New Roman"/>
        </w:rPr>
        <w:t xml:space="preserve"> Theory and</w:t>
      </w:r>
      <w:r w:rsidRPr="0015153D">
        <w:rPr>
          <w:rFonts w:ascii="Times New Roman" w:hAnsi="Times New Roman" w:cs="Times New Roman"/>
        </w:rPr>
        <w:t xml:space="preserve"> Research in Social Education,Vol.</w:t>
      </w:r>
      <w:r>
        <w:rPr>
          <w:rFonts w:ascii="Times New Roman" w:hAnsi="Times New Roman" w:cs="Times New Roman"/>
        </w:rPr>
        <w:t xml:space="preserve"> </w:t>
      </w:r>
      <w:r w:rsidRPr="0015153D">
        <w:rPr>
          <w:rFonts w:ascii="Times New Roman" w:hAnsi="Times New Roman" w:cs="Times New Roman"/>
        </w:rPr>
        <w:t>40, no. 4</w:t>
      </w:r>
      <w:r w:rsidR="003C6D70">
        <w:rPr>
          <w:rFonts w:ascii="Times New Roman" w:hAnsi="Times New Roman" w:cs="Times New Roman"/>
        </w:rPr>
        <w:t xml:space="preserve"> 2012</w:t>
      </w:r>
      <w:r w:rsidRPr="0015153D">
        <w:rPr>
          <w:rFonts w:ascii="Times New Roman" w:hAnsi="Times New Roman" w:cs="Times New Roman"/>
        </w:rPr>
        <w:t>, pp. 371-471</w:t>
      </w:r>
      <w:r w:rsidRPr="0015153D">
        <w:rPr>
          <w:rFonts w:ascii="Times New Roman" w:hAnsi="Times New Roman" w:cs="Times New Roman"/>
          <w:color w:val="666666"/>
        </w:rPr>
        <w:t>.</w:t>
      </w:r>
    </w:p>
  </w:footnote>
  <w:footnote w:id="18">
    <w:p w14:paraId="19C936DB" w14:textId="77777777" w:rsidR="003C6D70" w:rsidRPr="003C6D70" w:rsidRDefault="003C6D70">
      <w:pPr>
        <w:pStyle w:val="FootnoteText"/>
      </w:pPr>
      <w:r>
        <w:rPr>
          <w:rStyle w:val="FootnoteReference"/>
        </w:rPr>
        <w:footnoteRef/>
      </w:r>
      <w:r>
        <w:t xml:space="preserve"> DEPARTMENT OF CULTURE AND HERITAGE AND THE GAELTACHTA, </w:t>
      </w:r>
      <w:r w:rsidR="00FF544F">
        <w:rPr>
          <w:i/>
        </w:rPr>
        <w:t xml:space="preserve">Decade of Centenaries </w:t>
      </w:r>
      <w:r w:rsidR="00FF544F">
        <w:t>[on</w:t>
      </w:r>
      <w:r w:rsidR="00FF544F" w:rsidRPr="00FF544F">
        <w:t>line]</w:t>
      </w:r>
      <w:r w:rsidRPr="00FF544F">
        <w:t>,</w:t>
      </w:r>
      <w:r>
        <w:rPr>
          <w:i/>
        </w:rPr>
        <w:t xml:space="preserve"> </w:t>
      </w:r>
      <w:r w:rsidR="00FF544F">
        <w:t xml:space="preserve">[Accessed 10 August, 2019] </w:t>
      </w:r>
      <w:r w:rsidR="00A630B5" w:rsidRPr="00A630B5">
        <w:rPr>
          <w:i/>
        </w:rPr>
        <w:t>Available:</w:t>
      </w:r>
      <w:r w:rsidR="00A630B5">
        <w:t xml:space="preserve"> </w:t>
      </w:r>
      <w:hyperlink r:id="rId8" w:history="1">
        <w:r w:rsidRPr="00FF544F">
          <w:rPr>
            <w:rStyle w:val="Hyperlink"/>
            <w:color w:val="auto"/>
            <w:u w:val="none"/>
          </w:rPr>
          <w:t>www.decadeofcentenaries.com</w:t>
        </w:r>
      </w:hyperlink>
      <w:r w:rsidR="0082605C">
        <w:rPr>
          <w:rStyle w:val="Hyperlink"/>
          <w:color w:val="auto"/>
          <w:u w:val="none"/>
        </w:rPr>
        <w:t xml:space="preserve"> </w:t>
      </w:r>
      <w:r w:rsidR="007A7AE4">
        <w:t>.</w:t>
      </w:r>
      <w:r>
        <w:t xml:space="preserve"> </w:t>
      </w:r>
    </w:p>
  </w:footnote>
  <w:footnote w:id="19">
    <w:p w14:paraId="574A35B1" w14:textId="77777777" w:rsidR="00314D9A" w:rsidRPr="00314D9A" w:rsidRDefault="00314D9A" w:rsidP="00314D9A">
      <w:pPr>
        <w:tabs>
          <w:tab w:val="left" w:pos="0"/>
        </w:tabs>
        <w:autoSpaceDE w:val="0"/>
        <w:autoSpaceDN w:val="0"/>
        <w:adjustRightInd w:val="0"/>
        <w:spacing w:line="240" w:lineRule="auto"/>
        <w:ind w:right="-57"/>
        <w:rPr>
          <w:rFonts w:ascii="Times New Roman(W1)" w:hAnsi="Times New Roman(W1)"/>
          <w:sz w:val="20"/>
          <w:szCs w:val="20"/>
        </w:rPr>
      </w:pPr>
      <w:r>
        <w:rPr>
          <w:rStyle w:val="FootnoteReference"/>
        </w:rPr>
        <w:footnoteRef/>
      </w:r>
      <w:r>
        <w:t xml:space="preserve"> Alan </w:t>
      </w:r>
      <w:proofErr w:type="spellStart"/>
      <w:r>
        <w:t>McC</w:t>
      </w:r>
      <w:r w:rsidR="003916BC">
        <w:t>ULLY</w:t>
      </w:r>
      <w:proofErr w:type="spellEnd"/>
      <w:r>
        <w:t xml:space="preserve"> – Matthew JESS, </w:t>
      </w:r>
      <w:r w:rsidRPr="00FF544F">
        <w:rPr>
          <w:rFonts w:ascii="Times New Roman(W1)" w:hAnsi="Times New Roman(W1)"/>
          <w:i/>
          <w:sz w:val="20"/>
          <w:szCs w:val="20"/>
        </w:rPr>
        <w:t>A Decade of Anniversaries – a resource for schools</w:t>
      </w:r>
      <w:r>
        <w:rPr>
          <w:rFonts w:ascii="Times New Roman(W1)" w:hAnsi="Times New Roman(W1)"/>
          <w:sz w:val="20"/>
          <w:szCs w:val="20"/>
        </w:rPr>
        <w:t xml:space="preserve"> </w:t>
      </w:r>
      <w:r w:rsidR="00FF544F">
        <w:rPr>
          <w:rFonts w:ascii="Times New Roman(W1)" w:hAnsi="Times New Roman(W1)"/>
          <w:sz w:val="20"/>
          <w:szCs w:val="20"/>
        </w:rPr>
        <w:t>[online],</w:t>
      </w:r>
      <w:r w:rsidR="00A630B5">
        <w:rPr>
          <w:rFonts w:ascii="Times New Roman(W1)" w:hAnsi="Times New Roman(W1)"/>
          <w:sz w:val="20"/>
          <w:szCs w:val="20"/>
        </w:rPr>
        <w:t xml:space="preserve"> 2015 [Accessed 9 </w:t>
      </w:r>
      <w:proofErr w:type="gramStart"/>
      <w:r w:rsidR="00A630B5">
        <w:rPr>
          <w:rFonts w:ascii="Times New Roman(W1)" w:hAnsi="Times New Roman(W1)"/>
          <w:sz w:val="20"/>
          <w:szCs w:val="20"/>
        </w:rPr>
        <w:t>August,</w:t>
      </w:r>
      <w:proofErr w:type="gramEnd"/>
      <w:r w:rsidR="00A630B5">
        <w:rPr>
          <w:rFonts w:ascii="Times New Roman(W1)" w:hAnsi="Times New Roman(W1)"/>
          <w:sz w:val="20"/>
          <w:szCs w:val="20"/>
        </w:rPr>
        <w:t xml:space="preserve"> 2019]. </w:t>
      </w:r>
      <w:r w:rsidR="00A630B5" w:rsidRPr="00A630B5">
        <w:rPr>
          <w:rFonts w:ascii="Times New Roman(W1)" w:hAnsi="Times New Roman(W1)"/>
          <w:i/>
          <w:sz w:val="20"/>
          <w:szCs w:val="20"/>
        </w:rPr>
        <w:t>Available:</w:t>
      </w:r>
      <w:r w:rsidR="00A630B5">
        <w:rPr>
          <w:rFonts w:ascii="Times New Roman(W1)" w:hAnsi="Times New Roman(W1)"/>
          <w:sz w:val="20"/>
          <w:szCs w:val="20"/>
        </w:rPr>
        <w:t xml:space="preserve"> </w:t>
      </w:r>
      <w:hyperlink r:id="rId9" w:history="1">
        <w:r w:rsidRPr="00FF544F">
          <w:rPr>
            <w:rStyle w:val="Hyperlink"/>
            <w:rFonts w:ascii="Times New Roman(W1)" w:hAnsi="Times New Roman(W1)"/>
            <w:color w:val="auto"/>
            <w:sz w:val="20"/>
            <w:szCs w:val="20"/>
            <w:u w:val="none"/>
          </w:rPr>
          <w:t>http://www.creativecentenaries.org/resource/decade-anniversaries-schools-resource-university-ulster</w:t>
        </w:r>
      </w:hyperlink>
      <w:r>
        <w:rPr>
          <w:rFonts w:ascii="Times New Roman(W1)" w:hAnsi="Times New Roman(W1)"/>
          <w:sz w:val="20"/>
          <w:szCs w:val="20"/>
        </w:rPr>
        <w:t>.</w:t>
      </w:r>
    </w:p>
    <w:p w14:paraId="54FAA1BD" w14:textId="77777777" w:rsidR="00314D9A" w:rsidRDefault="00314D9A">
      <w:pPr>
        <w:pStyle w:val="FootnoteText"/>
      </w:pPr>
    </w:p>
  </w:footnote>
  <w:footnote w:id="20">
    <w:p w14:paraId="2E1BB2B7" w14:textId="77777777" w:rsidR="003916BC" w:rsidRPr="008C0961" w:rsidRDefault="003916BC">
      <w:pPr>
        <w:pStyle w:val="FootnoteText"/>
      </w:pPr>
      <w:r>
        <w:rPr>
          <w:rStyle w:val="FootnoteReference"/>
        </w:rPr>
        <w:footnoteRef/>
      </w:r>
      <w:r>
        <w:t xml:space="preserve"> See John SLATER, </w:t>
      </w:r>
      <w:r w:rsidRPr="008C0961">
        <w:rPr>
          <w:i/>
        </w:rPr>
        <w:t xml:space="preserve">Teaching </w:t>
      </w:r>
      <w:r w:rsidR="008C0961" w:rsidRPr="008C0961">
        <w:rPr>
          <w:i/>
        </w:rPr>
        <w:t>history in the N</w:t>
      </w:r>
      <w:r w:rsidRPr="008C0961">
        <w:rPr>
          <w:i/>
        </w:rPr>
        <w:t>ew Europe</w:t>
      </w:r>
      <w:r w:rsidR="008C0961">
        <w:rPr>
          <w:i/>
        </w:rPr>
        <w:t xml:space="preserve">, </w:t>
      </w:r>
      <w:r w:rsidR="005D7DE5">
        <w:t>London</w:t>
      </w:r>
      <w:r w:rsidR="008C0961">
        <w:t xml:space="preserve"> 1995, pp.125-6</w:t>
      </w:r>
      <w:r w:rsidR="0082605C">
        <w:t>.</w:t>
      </w:r>
    </w:p>
  </w:footnote>
  <w:footnote w:id="21">
    <w:p w14:paraId="77A3F543" w14:textId="77777777" w:rsidR="008C0961" w:rsidRPr="008C0961" w:rsidRDefault="008C0961" w:rsidP="008C0961">
      <w:pPr>
        <w:autoSpaceDE w:val="0"/>
        <w:autoSpaceDN w:val="0"/>
        <w:adjustRightInd w:val="0"/>
        <w:spacing w:after="0" w:line="240" w:lineRule="auto"/>
        <w:rPr>
          <w:rFonts w:cs="Arial"/>
          <w:i/>
          <w:sz w:val="20"/>
          <w:szCs w:val="20"/>
        </w:rPr>
      </w:pPr>
      <w:r>
        <w:rPr>
          <w:rStyle w:val="FootnoteReference"/>
        </w:rPr>
        <w:footnoteRef/>
      </w:r>
      <w:r>
        <w:t xml:space="preserve"> </w:t>
      </w:r>
      <w:r w:rsidRPr="008C0961">
        <w:rPr>
          <w:rFonts w:cs="Arial"/>
          <w:sz w:val="20"/>
          <w:szCs w:val="20"/>
        </w:rPr>
        <w:t xml:space="preserve">Andreas </w:t>
      </w:r>
      <w:proofErr w:type="spellStart"/>
      <w:r w:rsidRPr="008C0961">
        <w:rPr>
          <w:rFonts w:cs="Arial"/>
          <w:sz w:val="20"/>
          <w:szCs w:val="20"/>
        </w:rPr>
        <w:t>Körber</w:t>
      </w:r>
      <w:proofErr w:type="spellEnd"/>
      <w:r w:rsidRPr="008C0961">
        <w:rPr>
          <w:rFonts w:cs="Arial"/>
          <w:sz w:val="20"/>
          <w:szCs w:val="20"/>
        </w:rPr>
        <w:t xml:space="preserve">, </w:t>
      </w:r>
      <w:r w:rsidRPr="008C0961">
        <w:rPr>
          <w:rFonts w:cs="Arial"/>
          <w:i/>
          <w:sz w:val="20"/>
          <w:szCs w:val="20"/>
        </w:rPr>
        <w:t>Historical consciousness, historical competencies – and beyond? Some conceptual development within German history didactics</w:t>
      </w:r>
      <w:r w:rsidRPr="008C0961">
        <w:rPr>
          <w:rFonts w:cs="Arial"/>
          <w:sz w:val="20"/>
          <w:szCs w:val="20"/>
        </w:rPr>
        <w:t xml:space="preserve">. 2015, 56 S. </w:t>
      </w:r>
      <w:r w:rsidR="00D34211">
        <w:rPr>
          <w:rFonts w:cs="Arial"/>
          <w:sz w:val="20"/>
          <w:szCs w:val="20"/>
        </w:rPr>
        <w:t xml:space="preserve">– </w:t>
      </w:r>
      <w:r w:rsidR="00D34211" w:rsidRPr="00A630B5">
        <w:rPr>
          <w:rFonts w:cs="Arial"/>
          <w:i/>
          <w:sz w:val="20"/>
          <w:szCs w:val="20"/>
        </w:rPr>
        <w:t>Available:</w:t>
      </w:r>
      <w:r w:rsidRPr="008C0961">
        <w:rPr>
          <w:rFonts w:cs="Arial"/>
          <w:sz w:val="20"/>
          <w:szCs w:val="20"/>
        </w:rPr>
        <w:t xml:space="preserve"> URN: </w:t>
      </w:r>
      <w:proofErr w:type="gramStart"/>
      <w:r w:rsidRPr="008C0961">
        <w:rPr>
          <w:rFonts w:cs="Arial"/>
          <w:sz w:val="20"/>
          <w:szCs w:val="20"/>
        </w:rPr>
        <w:t>urn:nbn</w:t>
      </w:r>
      <w:proofErr w:type="gramEnd"/>
      <w:r w:rsidRPr="008C0961">
        <w:rPr>
          <w:rFonts w:cs="Arial"/>
          <w:sz w:val="20"/>
          <w:szCs w:val="20"/>
        </w:rPr>
        <w:t>:de:0111-pedocs-108118</w:t>
      </w:r>
      <w:r w:rsidR="0082605C">
        <w:rPr>
          <w:rFonts w:cs="Arial"/>
          <w:sz w:val="20"/>
          <w:szCs w:val="20"/>
        </w:rPr>
        <w:t xml:space="preserve"> .</w:t>
      </w:r>
    </w:p>
  </w:footnote>
  <w:footnote w:id="22">
    <w:p w14:paraId="680502EC" w14:textId="77777777" w:rsidR="008C0961" w:rsidRDefault="008C0961">
      <w:pPr>
        <w:pStyle w:val="FootnoteText"/>
      </w:pPr>
      <w:r>
        <w:rPr>
          <w:rStyle w:val="FootnoteReference"/>
        </w:rPr>
        <w:footnoteRef/>
      </w:r>
      <w:r w:rsidR="004C2BB0">
        <w:t>Ibid.</w:t>
      </w:r>
      <w:r>
        <w:t>, p.12</w:t>
      </w:r>
      <w:r w:rsidR="0082605C">
        <w:t>.</w:t>
      </w:r>
    </w:p>
  </w:footnote>
  <w:footnote w:id="23">
    <w:p w14:paraId="234E140B" w14:textId="77777777" w:rsidR="008C0961" w:rsidRDefault="008C0961">
      <w:pPr>
        <w:pStyle w:val="FootnoteText"/>
      </w:pPr>
      <w:r>
        <w:rPr>
          <w:rStyle w:val="FootnoteReference"/>
        </w:rPr>
        <w:footnoteRef/>
      </w:r>
      <w:r w:rsidR="004C2BB0">
        <w:t>Ibid.</w:t>
      </w:r>
      <w:r>
        <w:t>, p.47</w:t>
      </w:r>
    </w:p>
  </w:footnote>
  <w:footnote w:id="24">
    <w:p w14:paraId="0563AA97" w14:textId="77777777" w:rsidR="004049F8" w:rsidRPr="004049F8" w:rsidRDefault="004049F8">
      <w:pPr>
        <w:pStyle w:val="FootnoteText"/>
      </w:pPr>
      <w:r>
        <w:rPr>
          <w:rStyle w:val="FootnoteReference"/>
        </w:rPr>
        <w:footnoteRef/>
      </w:r>
      <w:r>
        <w:t xml:space="preserve"> Karel van NIEUWENHUYSE – </w:t>
      </w:r>
      <w:proofErr w:type="spellStart"/>
      <w:r>
        <w:t>Kaat</w:t>
      </w:r>
      <w:proofErr w:type="spellEnd"/>
      <w:r>
        <w:t xml:space="preserve"> WILS, </w:t>
      </w:r>
      <w:r>
        <w:rPr>
          <w:i/>
        </w:rPr>
        <w:t xml:space="preserve">Remembrance education between history teaching and citizenship education, </w:t>
      </w:r>
      <w:r>
        <w:t>Citizenship Teaching and Learning, 2012, Vol.7 no.2</w:t>
      </w:r>
      <w:r w:rsidR="0082605C">
        <w:t>.</w:t>
      </w:r>
    </w:p>
  </w:footnote>
  <w:footnote w:id="25">
    <w:p w14:paraId="5B9405FF" w14:textId="77777777" w:rsidR="004049F8" w:rsidRPr="006B028A" w:rsidRDefault="004049F8">
      <w:pPr>
        <w:pStyle w:val="FootnoteText"/>
      </w:pPr>
      <w:r>
        <w:rPr>
          <w:rStyle w:val="FootnoteReference"/>
        </w:rPr>
        <w:footnoteRef/>
      </w:r>
      <w:r w:rsidR="004C2BB0">
        <w:t>Ibid.</w:t>
      </w:r>
      <w:r w:rsidR="006B028A">
        <w:rPr>
          <w:i/>
        </w:rPr>
        <w:t xml:space="preserve">, </w:t>
      </w:r>
      <w:r w:rsidR="006B028A">
        <w:t>p.168</w:t>
      </w:r>
      <w:r w:rsidR="0082605C">
        <w:t>.</w:t>
      </w:r>
    </w:p>
  </w:footnote>
  <w:footnote w:id="26">
    <w:p w14:paraId="58B6E8BE" w14:textId="77777777" w:rsidR="005A6419" w:rsidRDefault="005A6419">
      <w:pPr>
        <w:pStyle w:val="FootnoteText"/>
      </w:pPr>
      <w:r>
        <w:rPr>
          <w:rStyle w:val="FootnoteReference"/>
        </w:rPr>
        <w:footnoteRef/>
      </w:r>
      <w:r>
        <w:t xml:space="preserve"> Richard HARRIS, </w:t>
      </w:r>
      <w:r w:rsidR="0082605C" w:rsidRPr="0082605C">
        <w:rPr>
          <w:i/>
        </w:rPr>
        <w:t>Citizenship and History: Uncomfortable Bedfellows</w:t>
      </w:r>
      <w:r w:rsidR="0082605C">
        <w:t xml:space="preserve">. In Ian DAVIES (Ed.) Debates in History Teaching, </w:t>
      </w:r>
      <w:r w:rsidR="00387280">
        <w:t>L</w:t>
      </w:r>
      <w:r w:rsidR="0082605C">
        <w:t>ondon 2011, pp.186-196.</w:t>
      </w:r>
    </w:p>
  </w:footnote>
  <w:footnote w:id="27">
    <w:p w14:paraId="7C0BAA72" w14:textId="77777777" w:rsidR="006B028A" w:rsidRDefault="006B028A">
      <w:pPr>
        <w:pStyle w:val="FootnoteText"/>
      </w:pPr>
      <w:r>
        <w:rPr>
          <w:rStyle w:val="FootnoteReference"/>
        </w:rPr>
        <w:footnoteRef/>
      </w:r>
      <w:r>
        <w:t xml:space="preserve"> Alan </w:t>
      </w:r>
      <w:proofErr w:type="spellStart"/>
      <w:r>
        <w:t>McCULLY,</w:t>
      </w:r>
      <w:proofErr w:type="spellEnd"/>
      <w:r>
        <w:t xml:space="preserve"> </w:t>
      </w:r>
      <w:r>
        <w:rPr>
          <w:i/>
        </w:rPr>
        <w:t xml:space="preserve">Teaching History and Educating for Citizenship: Allies or &lt;&lt;Uneasy Bedfellows&gt;&gt; in a Post-conflict </w:t>
      </w:r>
      <w:proofErr w:type="gramStart"/>
      <w:r>
        <w:rPr>
          <w:i/>
        </w:rPr>
        <w:t>Context?</w:t>
      </w:r>
      <w:r w:rsidR="0082605C">
        <w:t>.</w:t>
      </w:r>
      <w:proofErr w:type="gramEnd"/>
      <w:r w:rsidR="0082605C">
        <w:t xml:space="preserve"> I</w:t>
      </w:r>
      <w:r>
        <w:t xml:space="preserve">n Terrie EPSTEIN – Carla PECK, </w:t>
      </w:r>
      <w:r>
        <w:rPr>
          <w:i/>
        </w:rPr>
        <w:t xml:space="preserve">Teaching and Learning Difficult Histories in International Contexts: a critical sociological approach, </w:t>
      </w:r>
      <w:r w:rsidR="0082605C">
        <w:t>New York 2018, pp.160-174.</w:t>
      </w:r>
      <w:r>
        <w:tab/>
      </w:r>
      <w:r>
        <w:tab/>
      </w:r>
    </w:p>
  </w:footnote>
  <w:footnote w:id="28">
    <w:p w14:paraId="6696C70E" w14:textId="77777777" w:rsidR="003C6D70" w:rsidRPr="007A7AE4" w:rsidRDefault="003C6D70">
      <w:pPr>
        <w:pStyle w:val="FootnoteText"/>
      </w:pPr>
      <w:r>
        <w:rPr>
          <w:rStyle w:val="FootnoteReference"/>
        </w:rPr>
        <w:footnoteRef/>
      </w:r>
      <w:r>
        <w:t xml:space="preserve"> </w:t>
      </w:r>
      <w:r w:rsidR="004854D9">
        <w:t xml:space="preserve">COMMUNITY RELATIONS COUNCIL, </w:t>
      </w:r>
      <w:r w:rsidR="004854D9">
        <w:rPr>
          <w:i/>
        </w:rPr>
        <w:t>Review</w:t>
      </w:r>
      <w:r w:rsidR="007A7AE4">
        <w:rPr>
          <w:i/>
        </w:rPr>
        <w:t xml:space="preserve"> </w:t>
      </w:r>
      <w:r w:rsidR="007A7AE4">
        <w:t>[online]</w:t>
      </w:r>
      <w:r w:rsidR="005E4E7D">
        <w:t>.</w:t>
      </w:r>
    </w:p>
  </w:footnote>
  <w:footnote w:id="29">
    <w:p w14:paraId="415F56CD" w14:textId="77777777" w:rsidR="00DA12AF" w:rsidRPr="008D14F8" w:rsidRDefault="00DA12AF">
      <w:pPr>
        <w:pStyle w:val="FootnoteText"/>
      </w:pPr>
      <w:r>
        <w:rPr>
          <w:rStyle w:val="FootnoteReference"/>
        </w:rPr>
        <w:footnoteRef/>
      </w:r>
      <w:r>
        <w:t xml:space="preserve"> John BELL – Ulf HANSSON – Nick McCAFFERY, </w:t>
      </w:r>
      <w:r>
        <w:rPr>
          <w:i/>
        </w:rPr>
        <w:t>The Troubles Aren’t Over Yet</w:t>
      </w:r>
      <w:r w:rsidR="008D14F8">
        <w:rPr>
          <w:i/>
        </w:rPr>
        <w:t xml:space="preserve">: Young People’s Understanding of the Past, </w:t>
      </w:r>
      <w:r w:rsidR="008D14F8">
        <w:t>Belfast 2010, p.5</w:t>
      </w:r>
      <w:r w:rsidR="005E4E7D">
        <w:t>.</w:t>
      </w:r>
    </w:p>
  </w:footnote>
  <w:footnote w:id="30">
    <w:p w14:paraId="0191D3D6" w14:textId="77777777" w:rsidR="00314D9A" w:rsidRPr="00314D9A" w:rsidRDefault="00314D9A">
      <w:pPr>
        <w:pStyle w:val="FootnoteText"/>
      </w:pPr>
      <w:r>
        <w:rPr>
          <w:rStyle w:val="FootnoteReference"/>
        </w:rPr>
        <w:footnoteRef/>
      </w:r>
      <w:r>
        <w:t xml:space="preserve"> Martha MINOW, </w:t>
      </w:r>
      <w:r w:rsidRPr="00314D9A">
        <w:rPr>
          <w:rFonts w:ascii="Times New Roman" w:hAnsi="Times New Roman" w:cs="Times New Roman"/>
          <w:i/>
        </w:rPr>
        <w:t>Between Vengeance and Forgiveness: Facing History after Genocide and Mass Violence</w:t>
      </w:r>
      <w:r w:rsidRPr="00314D9A">
        <w:rPr>
          <w:rFonts w:ascii="Times New Roman" w:hAnsi="Times New Roman" w:cs="Times New Roman"/>
        </w:rPr>
        <w:t>,</w:t>
      </w:r>
      <w:r w:rsidRPr="00314D9A">
        <w:rPr>
          <w:rFonts w:ascii="Times New Roman" w:hAnsi="Times New Roman" w:cs="Times New Roman"/>
          <w:i/>
        </w:rPr>
        <w:t xml:space="preserve"> </w:t>
      </w:r>
      <w:r w:rsidRPr="00314D9A">
        <w:rPr>
          <w:rFonts w:ascii="Times New Roman" w:hAnsi="Times New Roman" w:cs="Times New Roman"/>
        </w:rPr>
        <w:t>Boston</w:t>
      </w:r>
      <w:r>
        <w:rPr>
          <w:rFonts w:ascii="Times New Roman" w:hAnsi="Times New Roman" w:cs="Times New Roman"/>
        </w:rPr>
        <w:t xml:space="preserve"> 1998.</w:t>
      </w:r>
    </w:p>
  </w:footnote>
  <w:footnote w:id="31">
    <w:p w14:paraId="527878A8" w14:textId="77777777" w:rsidR="00314D9A" w:rsidRDefault="00314D9A">
      <w:pPr>
        <w:pStyle w:val="FootnoteText"/>
      </w:pPr>
      <w:r>
        <w:rPr>
          <w:rStyle w:val="FootnoteReference"/>
        </w:rPr>
        <w:footnoteRef/>
      </w:r>
      <w:r>
        <w:t xml:space="preserve"> Ibid., p.127</w:t>
      </w:r>
      <w:r w:rsidR="005E4E7D">
        <w:t>.</w:t>
      </w:r>
    </w:p>
  </w:footnote>
  <w:footnote w:id="32">
    <w:p w14:paraId="72B99C8C" w14:textId="1B505B61" w:rsidR="00314D9A" w:rsidRDefault="00314D9A">
      <w:pPr>
        <w:pStyle w:val="FootnoteText"/>
      </w:pPr>
      <w:r>
        <w:rPr>
          <w:rStyle w:val="FootnoteReference"/>
        </w:rPr>
        <w:footnoteRef/>
      </w:r>
      <w:r>
        <w:t xml:space="preserve"> Ibid., p.143</w:t>
      </w:r>
      <w:r w:rsidR="0013076A">
        <w:t>.</w:t>
      </w:r>
    </w:p>
  </w:footnote>
  <w:footnote w:id="33">
    <w:p w14:paraId="55B79228" w14:textId="77777777" w:rsidR="00314D9A" w:rsidRPr="00314D9A" w:rsidRDefault="00314D9A" w:rsidP="007A7AE4">
      <w:pPr>
        <w:pStyle w:val="PlainText"/>
        <w:rPr>
          <w:rFonts w:ascii="Times New Roman" w:hAnsi="Times New Roman"/>
        </w:rPr>
      </w:pPr>
      <w:r>
        <w:rPr>
          <w:rStyle w:val="FootnoteReference"/>
        </w:rPr>
        <w:footnoteRef/>
      </w:r>
      <w:r>
        <w:t xml:space="preserve"> Alan McCULLY - Darren SCOTT</w:t>
      </w:r>
      <w:r w:rsidR="005E4E7D">
        <w:t xml:space="preserve"> – Donal O’HAGAN – Sean </w:t>
      </w:r>
      <w:proofErr w:type="spellStart"/>
      <w:proofErr w:type="gramStart"/>
      <w:r w:rsidR="005E4E7D">
        <w:t>PETTIS,</w:t>
      </w:r>
      <w:r w:rsidRPr="00314D9A">
        <w:rPr>
          <w:rFonts w:ascii="Times New Roman" w:hAnsi="Times New Roman"/>
          <w:i/>
        </w:rPr>
        <w:t>Oral</w:t>
      </w:r>
      <w:proofErr w:type="spellEnd"/>
      <w:proofErr w:type="gramEnd"/>
      <w:r w:rsidRPr="00314D9A">
        <w:rPr>
          <w:rFonts w:ascii="Times New Roman" w:hAnsi="Times New Roman"/>
          <w:i/>
        </w:rPr>
        <w:t xml:space="preserve"> History an</w:t>
      </w:r>
      <w:r w:rsidR="005E4E7D">
        <w:rPr>
          <w:rFonts w:ascii="Times New Roman" w:hAnsi="Times New Roman"/>
          <w:i/>
        </w:rPr>
        <w:t>d Understanding a Troubled Past,</w:t>
      </w:r>
      <w:r w:rsidRPr="00314D9A">
        <w:rPr>
          <w:rFonts w:ascii="Times New Roman" w:hAnsi="Times New Roman"/>
          <w:i/>
        </w:rPr>
        <w:t xml:space="preserve"> </w:t>
      </w:r>
      <w:r w:rsidRPr="00314D9A">
        <w:rPr>
          <w:rFonts w:ascii="Times New Roman" w:hAnsi="Times New Roman"/>
        </w:rPr>
        <w:t xml:space="preserve">MuseumEdu2, Museum Education and Oral History </w:t>
      </w:r>
      <w:r w:rsidR="007A7AE4">
        <w:rPr>
          <w:rFonts w:ascii="Times New Roman" w:hAnsi="Times New Roman"/>
        </w:rPr>
        <w:t xml:space="preserve">[online], </w:t>
      </w:r>
      <w:r>
        <w:rPr>
          <w:rFonts w:ascii="Times New Roman" w:hAnsi="Times New Roman"/>
        </w:rPr>
        <w:t>2015</w:t>
      </w:r>
      <w:r w:rsidR="007A7AE4">
        <w:rPr>
          <w:rFonts w:ascii="Times New Roman" w:hAnsi="Times New Roman"/>
        </w:rPr>
        <w:t xml:space="preserve"> [Accessed </w:t>
      </w:r>
      <w:r w:rsidR="006D1625">
        <w:rPr>
          <w:rFonts w:ascii="Times New Roman" w:hAnsi="Times New Roman"/>
        </w:rPr>
        <w:t>10 August, 2019]</w:t>
      </w:r>
      <w:r w:rsidR="005E4E7D">
        <w:rPr>
          <w:rFonts w:ascii="Times New Roman" w:hAnsi="Times New Roman"/>
        </w:rPr>
        <w:t>.</w:t>
      </w:r>
    </w:p>
    <w:p w14:paraId="7E6EE690" w14:textId="77777777" w:rsidR="006D1625" w:rsidRPr="006D1625" w:rsidRDefault="00A630B5" w:rsidP="006D1625">
      <w:r w:rsidRPr="00387280">
        <w:rPr>
          <w:i/>
        </w:rPr>
        <w:t>Available:</w:t>
      </w:r>
      <w:r>
        <w:t xml:space="preserve"> </w:t>
      </w:r>
      <w:hyperlink r:id="rId10" w:history="1">
        <w:r w:rsidR="006D1625" w:rsidRPr="006D1625">
          <w:rPr>
            <w:rStyle w:val="Hyperlink"/>
            <w:color w:val="auto"/>
            <w:u w:val="none"/>
          </w:rPr>
          <w:t>http://museumedulab.ece.uth.gr/main/sites/default/files/M2.%207.%20McCuly.pdf</w:t>
        </w:r>
      </w:hyperlink>
      <w:r w:rsidR="006D1625">
        <w:rPr>
          <w:rStyle w:val="Hyperlink"/>
          <w:color w:val="auto"/>
          <w:u w:val="none"/>
        </w:rPr>
        <w:t>.</w:t>
      </w:r>
    </w:p>
    <w:p w14:paraId="7F9020F0" w14:textId="77777777" w:rsidR="00314D9A" w:rsidRDefault="00314D9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B113E"/>
    <w:multiLevelType w:val="hybridMultilevel"/>
    <w:tmpl w:val="71D44996"/>
    <w:lvl w:ilvl="0" w:tplc="3882272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C720D"/>
    <w:multiLevelType w:val="hybridMultilevel"/>
    <w:tmpl w:val="4DB6A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3822D2"/>
    <w:multiLevelType w:val="hybridMultilevel"/>
    <w:tmpl w:val="B1186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FB4230"/>
    <w:multiLevelType w:val="hybridMultilevel"/>
    <w:tmpl w:val="95347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7C79EE"/>
    <w:multiLevelType w:val="hybridMultilevel"/>
    <w:tmpl w:val="EF088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372494"/>
    <w:multiLevelType w:val="hybridMultilevel"/>
    <w:tmpl w:val="1AEAFB62"/>
    <w:lvl w:ilvl="0" w:tplc="9230E3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337A12"/>
    <w:multiLevelType w:val="hybridMultilevel"/>
    <w:tmpl w:val="FCEA4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E33ADC"/>
    <w:multiLevelType w:val="hybridMultilevel"/>
    <w:tmpl w:val="F2BC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D6D"/>
    <w:rsid w:val="0002266B"/>
    <w:rsid w:val="00084F5C"/>
    <w:rsid w:val="000A4CA5"/>
    <w:rsid w:val="000C7CF2"/>
    <w:rsid w:val="000E71C0"/>
    <w:rsid w:val="000F2F0D"/>
    <w:rsid w:val="0013076A"/>
    <w:rsid w:val="0014722F"/>
    <w:rsid w:val="00154B8F"/>
    <w:rsid w:val="0015719B"/>
    <w:rsid w:val="00160846"/>
    <w:rsid w:val="00182264"/>
    <w:rsid w:val="0018567B"/>
    <w:rsid w:val="00197BA3"/>
    <w:rsid w:val="001A588E"/>
    <w:rsid w:val="001B74E6"/>
    <w:rsid w:val="001C5DA1"/>
    <w:rsid w:val="001F42A0"/>
    <w:rsid w:val="00207E6A"/>
    <w:rsid w:val="00213231"/>
    <w:rsid w:val="00215B8F"/>
    <w:rsid w:val="00223DB8"/>
    <w:rsid w:val="00246B32"/>
    <w:rsid w:val="00250DB7"/>
    <w:rsid w:val="002723B6"/>
    <w:rsid w:val="0027502F"/>
    <w:rsid w:val="002773CC"/>
    <w:rsid w:val="002F2599"/>
    <w:rsid w:val="0031188F"/>
    <w:rsid w:val="00314D9A"/>
    <w:rsid w:val="00317B8D"/>
    <w:rsid w:val="00321CD1"/>
    <w:rsid w:val="003319A6"/>
    <w:rsid w:val="00342DA3"/>
    <w:rsid w:val="003602E3"/>
    <w:rsid w:val="0038646F"/>
    <w:rsid w:val="00387280"/>
    <w:rsid w:val="003916BC"/>
    <w:rsid w:val="003A3218"/>
    <w:rsid w:val="003A7106"/>
    <w:rsid w:val="003B4256"/>
    <w:rsid w:val="003C4291"/>
    <w:rsid w:val="003C6D70"/>
    <w:rsid w:val="003C711D"/>
    <w:rsid w:val="003D0921"/>
    <w:rsid w:val="003E2956"/>
    <w:rsid w:val="003F468C"/>
    <w:rsid w:val="003F5D7B"/>
    <w:rsid w:val="004004AD"/>
    <w:rsid w:val="004049F8"/>
    <w:rsid w:val="00417D67"/>
    <w:rsid w:val="00472E01"/>
    <w:rsid w:val="00484CD6"/>
    <w:rsid w:val="004854D9"/>
    <w:rsid w:val="00490005"/>
    <w:rsid w:val="00493595"/>
    <w:rsid w:val="004A1F03"/>
    <w:rsid w:val="004C2BB0"/>
    <w:rsid w:val="004C5B85"/>
    <w:rsid w:val="004D512F"/>
    <w:rsid w:val="004D7168"/>
    <w:rsid w:val="004F6582"/>
    <w:rsid w:val="005017E6"/>
    <w:rsid w:val="00504FD2"/>
    <w:rsid w:val="00506F98"/>
    <w:rsid w:val="00522CAC"/>
    <w:rsid w:val="00576C20"/>
    <w:rsid w:val="0058562A"/>
    <w:rsid w:val="00597A9B"/>
    <w:rsid w:val="005A0836"/>
    <w:rsid w:val="005A2E29"/>
    <w:rsid w:val="005A6419"/>
    <w:rsid w:val="005D7DE5"/>
    <w:rsid w:val="005E4E7D"/>
    <w:rsid w:val="005F0EF7"/>
    <w:rsid w:val="005F5918"/>
    <w:rsid w:val="005F7CEF"/>
    <w:rsid w:val="00614161"/>
    <w:rsid w:val="00627349"/>
    <w:rsid w:val="0063057B"/>
    <w:rsid w:val="0063505E"/>
    <w:rsid w:val="00637674"/>
    <w:rsid w:val="00672788"/>
    <w:rsid w:val="00674DFE"/>
    <w:rsid w:val="0068441E"/>
    <w:rsid w:val="00691674"/>
    <w:rsid w:val="006B028A"/>
    <w:rsid w:val="006D1625"/>
    <w:rsid w:val="006D5AEE"/>
    <w:rsid w:val="00701D7C"/>
    <w:rsid w:val="0070713F"/>
    <w:rsid w:val="00737C8F"/>
    <w:rsid w:val="00764D3E"/>
    <w:rsid w:val="00767339"/>
    <w:rsid w:val="0077240B"/>
    <w:rsid w:val="007A5B04"/>
    <w:rsid w:val="007A7AE4"/>
    <w:rsid w:val="007F2546"/>
    <w:rsid w:val="007F43EE"/>
    <w:rsid w:val="007F630F"/>
    <w:rsid w:val="00804DCE"/>
    <w:rsid w:val="008164AF"/>
    <w:rsid w:val="00820AFF"/>
    <w:rsid w:val="0082605C"/>
    <w:rsid w:val="00837287"/>
    <w:rsid w:val="00841099"/>
    <w:rsid w:val="00845EFE"/>
    <w:rsid w:val="008466F6"/>
    <w:rsid w:val="00846925"/>
    <w:rsid w:val="00860AD1"/>
    <w:rsid w:val="00861621"/>
    <w:rsid w:val="00871216"/>
    <w:rsid w:val="00871622"/>
    <w:rsid w:val="00876BE5"/>
    <w:rsid w:val="008801A5"/>
    <w:rsid w:val="008801BE"/>
    <w:rsid w:val="008917CA"/>
    <w:rsid w:val="008A0D56"/>
    <w:rsid w:val="008B13D8"/>
    <w:rsid w:val="008C0961"/>
    <w:rsid w:val="008C7774"/>
    <w:rsid w:val="008D14F8"/>
    <w:rsid w:val="008E3AE6"/>
    <w:rsid w:val="008F5999"/>
    <w:rsid w:val="00903FAC"/>
    <w:rsid w:val="00922902"/>
    <w:rsid w:val="00945B28"/>
    <w:rsid w:val="0094644C"/>
    <w:rsid w:val="0098452F"/>
    <w:rsid w:val="009A1E28"/>
    <w:rsid w:val="00A12104"/>
    <w:rsid w:val="00A24233"/>
    <w:rsid w:val="00A36EB5"/>
    <w:rsid w:val="00A612A7"/>
    <w:rsid w:val="00A630B5"/>
    <w:rsid w:val="00A76A70"/>
    <w:rsid w:val="00A818C6"/>
    <w:rsid w:val="00A906BF"/>
    <w:rsid w:val="00AB499A"/>
    <w:rsid w:val="00AB5208"/>
    <w:rsid w:val="00AB7504"/>
    <w:rsid w:val="00AC07A2"/>
    <w:rsid w:val="00AC60AF"/>
    <w:rsid w:val="00AD2AA6"/>
    <w:rsid w:val="00AD6377"/>
    <w:rsid w:val="00AD6D8C"/>
    <w:rsid w:val="00AE3152"/>
    <w:rsid w:val="00AF1EC0"/>
    <w:rsid w:val="00B17DB5"/>
    <w:rsid w:val="00B71992"/>
    <w:rsid w:val="00B7793B"/>
    <w:rsid w:val="00B93AB8"/>
    <w:rsid w:val="00BB62FD"/>
    <w:rsid w:val="00BC62E5"/>
    <w:rsid w:val="00BD1B64"/>
    <w:rsid w:val="00BD2A60"/>
    <w:rsid w:val="00BE3D6D"/>
    <w:rsid w:val="00BE6304"/>
    <w:rsid w:val="00BF62C9"/>
    <w:rsid w:val="00C10FBA"/>
    <w:rsid w:val="00C1377D"/>
    <w:rsid w:val="00C13CEE"/>
    <w:rsid w:val="00C71406"/>
    <w:rsid w:val="00C94905"/>
    <w:rsid w:val="00CA0199"/>
    <w:rsid w:val="00CB4489"/>
    <w:rsid w:val="00CC27E3"/>
    <w:rsid w:val="00CD36E6"/>
    <w:rsid w:val="00CD4078"/>
    <w:rsid w:val="00CF1B9E"/>
    <w:rsid w:val="00D122E9"/>
    <w:rsid w:val="00D213F0"/>
    <w:rsid w:val="00D2564E"/>
    <w:rsid w:val="00D34211"/>
    <w:rsid w:val="00D3610F"/>
    <w:rsid w:val="00D661E9"/>
    <w:rsid w:val="00D96CE7"/>
    <w:rsid w:val="00DA12AF"/>
    <w:rsid w:val="00DF4673"/>
    <w:rsid w:val="00DF71B3"/>
    <w:rsid w:val="00E25EBE"/>
    <w:rsid w:val="00E31E30"/>
    <w:rsid w:val="00E32B02"/>
    <w:rsid w:val="00E36D90"/>
    <w:rsid w:val="00E524D2"/>
    <w:rsid w:val="00E54624"/>
    <w:rsid w:val="00E62C4E"/>
    <w:rsid w:val="00E645B1"/>
    <w:rsid w:val="00E671BD"/>
    <w:rsid w:val="00E72B76"/>
    <w:rsid w:val="00E75B58"/>
    <w:rsid w:val="00E852D0"/>
    <w:rsid w:val="00E86A27"/>
    <w:rsid w:val="00E937BB"/>
    <w:rsid w:val="00EB3E16"/>
    <w:rsid w:val="00EC7463"/>
    <w:rsid w:val="00F12B80"/>
    <w:rsid w:val="00F134BD"/>
    <w:rsid w:val="00F3478D"/>
    <w:rsid w:val="00F5514D"/>
    <w:rsid w:val="00F6111A"/>
    <w:rsid w:val="00F75CD0"/>
    <w:rsid w:val="00F84D1F"/>
    <w:rsid w:val="00FB5114"/>
    <w:rsid w:val="00FE14A7"/>
    <w:rsid w:val="00FE59EE"/>
    <w:rsid w:val="00FF29FF"/>
    <w:rsid w:val="00FF5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E2793"/>
  <w15:docId w15:val="{C73B330F-A6D3-418D-AB5F-C47CCDB8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97A9B"/>
    <w:pPr>
      <w:keepNext/>
      <w:widowControl w:val="0"/>
      <w:tabs>
        <w:tab w:val="center" w:pos="360"/>
        <w:tab w:val="center" w:pos="1980"/>
        <w:tab w:val="right" w:pos="2880"/>
        <w:tab w:val="center" w:pos="5860"/>
        <w:tab w:val="center" w:pos="7920"/>
      </w:tabs>
      <w:spacing w:after="0" w:line="360" w:lineRule="auto"/>
      <w:ind w:left="720" w:hanging="720"/>
      <w:jc w:val="both"/>
      <w:outlineLvl w:val="1"/>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D6D"/>
    <w:pPr>
      <w:ind w:left="720"/>
      <w:contextualSpacing/>
    </w:pPr>
  </w:style>
  <w:style w:type="character" w:customStyle="1" w:styleId="Heading2Char">
    <w:name w:val="Heading 2 Char"/>
    <w:basedOn w:val="DefaultParagraphFont"/>
    <w:link w:val="Heading2"/>
    <w:rsid w:val="00597A9B"/>
    <w:rPr>
      <w:rFonts w:ascii="Times New Roman" w:eastAsia="Times New Roman" w:hAnsi="Times New Roman" w:cs="Times New Roman"/>
      <w:i/>
      <w:sz w:val="24"/>
      <w:szCs w:val="20"/>
    </w:rPr>
  </w:style>
  <w:style w:type="paragraph" w:styleId="z-TopofForm">
    <w:name w:val="HTML Top of Form"/>
    <w:basedOn w:val="Normal"/>
    <w:link w:val="z-TopofFormChar"/>
    <w:hidden/>
    <w:rsid w:val="00BF62C9"/>
    <w:pPr>
      <w:spacing w:after="0" w:line="240" w:lineRule="auto"/>
    </w:pPr>
    <w:rPr>
      <w:rFonts w:ascii="Times New Roman" w:eastAsia="Times New Roman" w:hAnsi="Times New Roman" w:cs="Times New Roman"/>
      <w:sz w:val="24"/>
      <w:szCs w:val="20"/>
      <w:lang w:val="en-US"/>
    </w:rPr>
  </w:style>
  <w:style w:type="character" w:customStyle="1" w:styleId="z-TopofFormChar">
    <w:name w:val="z-Top of Form Char"/>
    <w:basedOn w:val="DefaultParagraphFont"/>
    <w:link w:val="z-TopofForm"/>
    <w:rsid w:val="00BF62C9"/>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DF4673"/>
    <w:rPr>
      <w:color w:val="0000FF"/>
      <w:u w:val="single"/>
    </w:rPr>
  </w:style>
  <w:style w:type="paragraph" w:styleId="PlainText">
    <w:name w:val="Plain Text"/>
    <w:basedOn w:val="Normal"/>
    <w:link w:val="PlainTextChar"/>
    <w:uiPriority w:val="99"/>
    <w:rsid w:val="00903FA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903FAC"/>
    <w:rPr>
      <w:rFonts w:ascii="Courier New" w:eastAsia="Times New Roman" w:hAnsi="Courier New" w:cs="Times New Roman"/>
      <w:sz w:val="20"/>
      <w:szCs w:val="20"/>
    </w:rPr>
  </w:style>
  <w:style w:type="paragraph" w:styleId="Header">
    <w:name w:val="header"/>
    <w:basedOn w:val="Normal"/>
    <w:link w:val="HeaderChar"/>
    <w:uiPriority w:val="99"/>
    <w:unhideWhenUsed/>
    <w:rsid w:val="006844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41E"/>
  </w:style>
  <w:style w:type="paragraph" w:styleId="Footer">
    <w:name w:val="footer"/>
    <w:basedOn w:val="Normal"/>
    <w:link w:val="FooterChar"/>
    <w:uiPriority w:val="99"/>
    <w:unhideWhenUsed/>
    <w:rsid w:val="006844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41E"/>
  </w:style>
  <w:style w:type="paragraph" w:styleId="BalloonText">
    <w:name w:val="Balloon Text"/>
    <w:basedOn w:val="Normal"/>
    <w:link w:val="BalloonTextChar"/>
    <w:uiPriority w:val="99"/>
    <w:semiHidden/>
    <w:unhideWhenUsed/>
    <w:rsid w:val="00684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41E"/>
    <w:rPr>
      <w:rFonts w:ascii="Tahoma" w:hAnsi="Tahoma" w:cs="Tahoma"/>
      <w:sz w:val="16"/>
      <w:szCs w:val="16"/>
    </w:rPr>
  </w:style>
  <w:style w:type="paragraph" w:styleId="FootnoteText">
    <w:name w:val="footnote text"/>
    <w:basedOn w:val="Normal"/>
    <w:link w:val="FootnoteTextChar"/>
    <w:uiPriority w:val="99"/>
    <w:semiHidden/>
    <w:unhideWhenUsed/>
    <w:rsid w:val="001B74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4E6"/>
    <w:rPr>
      <w:sz w:val="20"/>
      <w:szCs w:val="20"/>
    </w:rPr>
  </w:style>
  <w:style w:type="character" w:styleId="FootnoteReference">
    <w:name w:val="footnote reference"/>
    <w:basedOn w:val="DefaultParagraphFont"/>
    <w:uiPriority w:val="99"/>
    <w:semiHidden/>
    <w:unhideWhenUsed/>
    <w:rsid w:val="001B74E6"/>
    <w:rPr>
      <w:vertAlign w:val="superscript"/>
    </w:rPr>
  </w:style>
  <w:style w:type="character" w:styleId="Emphasis">
    <w:name w:val="Emphasis"/>
    <w:uiPriority w:val="20"/>
    <w:qFormat/>
    <w:rsid w:val="00820A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decadeofcentenaries.com" TargetMode="External"/><Relationship Id="rId3" Type="http://schemas.openxmlformats.org/officeDocument/2006/relationships/hyperlink" Target="https://www.community-relations.org.uk/decade-centenaries" TargetMode="External"/><Relationship Id="rId7" Type="http://schemas.openxmlformats.org/officeDocument/2006/relationships/hyperlink" Target="http://eprints.ulster.ac.uk/24246/" TargetMode="External"/><Relationship Id="rId2" Type="http://schemas.openxmlformats.org/officeDocument/2006/relationships/hyperlink" Target="http://www.decadeofcentenaries.com" TargetMode="External"/><Relationship Id="rId1" Type="http://schemas.openxmlformats.org/officeDocument/2006/relationships/hyperlink" Target="http://www.chg/about/special-initiatives/commemorations/decade-ofcentenaries/" TargetMode="External"/><Relationship Id="rId6" Type="http://schemas.openxmlformats.org/officeDocument/2006/relationships/hyperlink" Target="https://www.community-relations.org.uk/sites/crc/files/CRC-Toolkit%20Summary%20%206pp.pdf" TargetMode="External"/><Relationship Id="rId5" Type="http://schemas.openxmlformats.org/officeDocument/2006/relationships/hyperlink" Target="https://www.community-relations.org.uk/sites/crc/files/media-files/CRC-Review%20Feb%202018_0.pdf" TargetMode="External"/><Relationship Id="rId10" Type="http://schemas.openxmlformats.org/officeDocument/2006/relationships/hyperlink" Target="http://museumedulab.ece.uth.gr/main/sites/default/files/M2.%207.%20McCuly.pdf" TargetMode="External"/><Relationship Id="rId4" Type="http://schemas.openxmlformats.org/officeDocument/2006/relationships/hyperlink" Target="https://www.community-relations.org.uk/sites/crc/files/media-files/Remembering%20the%20future%20discussion%20paper.pdf" TargetMode="External"/><Relationship Id="rId9" Type="http://schemas.openxmlformats.org/officeDocument/2006/relationships/hyperlink" Target="http://www.creativecentenaries.org/resource/decade-anniversaries-schools-resource-university-ul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B8AC0-317C-47DE-B1BE-147BE60B3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17</Pages>
  <Words>4276</Words>
  <Characters>24378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AMcCully703</dc:creator>
  <cp:lastModifiedBy>McCully, Alan</cp:lastModifiedBy>
  <cp:revision>5</cp:revision>
  <cp:lastPrinted>2019-08-05T12:05:00Z</cp:lastPrinted>
  <dcterms:created xsi:type="dcterms:W3CDTF">2019-11-17T16:58:00Z</dcterms:created>
  <dcterms:modified xsi:type="dcterms:W3CDTF">2019-11-18T13:39:00Z</dcterms:modified>
</cp:coreProperties>
</file>