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CC8F" w14:textId="77777777" w:rsidR="00333624" w:rsidRDefault="00333624" w:rsidP="00333624">
      <w:pPr>
        <w:pStyle w:val="PlainText"/>
      </w:pPr>
    </w:p>
    <w:p w14:paraId="616B353A" w14:textId="109839A7" w:rsidR="00D74237" w:rsidRPr="00D74237" w:rsidRDefault="00D74237" w:rsidP="00D74237">
      <w:pPr>
        <w:spacing w:after="15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C0AB2">
        <w:rPr>
          <w:rFonts w:ascii="Times New Roman" w:hAnsi="Times New Roman" w:cs="Times New Roman"/>
          <w:b/>
          <w:color w:val="000000"/>
          <w:sz w:val="24"/>
          <w:szCs w:val="23"/>
        </w:rPr>
        <w:t>EASM</w:t>
      </w:r>
      <w:r w:rsidRPr="00FC0AB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D7423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2019 </w:t>
      </w:r>
    </w:p>
    <w:p w14:paraId="68E5DBA4" w14:textId="03D603CC" w:rsidR="00D74237" w:rsidRDefault="00CB0429" w:rsidP="00D7423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Developing </w:t>
      </w:r>
      <w:r w:rsidR="00C83DA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F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 </w:t>
      </w:r>
      <w:r w:rsidR="0022052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F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ccessibility </w:t>
      </w:r>
      <w:r w:rsidR="0022052C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F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eague </w:t>
      </w:r>
      <w:r w:rsidR="0022052C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F3B0E">
        <w:rPr>
          <w:rFonts w:ascii="Times New Roman" w:hAnsi="Times New Roman" w:cs="Times New Roman"/>
          <w:b/>
          <w:color w:val="000000"/>
          <w:sz w:val="24"/>
          <w:szCs w:val="24"/>
        </w:rPr>
        <w:t>able</w:t>
      </w:r>
      <w:r w:rsidR="00850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European Football</w:t>
      </w:r>
      <w:r w:rsidR="009D2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2052C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D50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hat </w:t>
      </w:r>
      <w:r w:rsidR="00C83DA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5059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D2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3DA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D2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 </w:t>
      </w:r>
      <w:r w:rsidR="0022052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D2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ppropriate </w:t>
      </w:r>
      <w:r w:rsidR="0022052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9D22B4">
        <w:rPr>
          <w:rFonts w:ascii="Times New Roman" w:hAnsi="Times New Roman" w:cs="Times New Roman"/>
          <w:b/>
          <w:color w:val="000000"/>
          <w:sz w:val="24"/>
          <w:szCs w:val="24"/>
        </w:rPr>
        <w:t>ethodology?</w:t>
      </w:r>
    </w:p>
    <w:p w14:paraId="55282028" w14:textId="77777777" w:rsidR="00FC0AB2" w:rsidRDefault="00FC0AB2" w:rsidP="00FC0A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6688DA" w14:textId="3B3002D8" w:rsidR="00FC0AB2" w:rsidRPr="00FC0AB2" w:rsidRDefault="00FC0AB2" w:rsidP="00FC0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>Juan-Luis Paramio-</w:t>
      </w:r>
      <w:proofErr w:type="spellStart"/>
      <w:r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>Salcines</w:t>
      </w:r>
      <w:proofErr w:type="spellEnd"/>
      <w:r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0A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Universidad </w:t>
      </w:r>
      <w:proofErr w:type="spellStart"/>
      <w:r w:rsidRPr="00FC0A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Autonoma</w:t>
      </w:r>
      <w:proofErr w:type="spellEnd"/>
      <w:r w:rsidRPr="00FC0A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Madri</w:t>
      </w:r>
      <w:r w:rsidR="00944B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d; </w:t>
      </w:r>
      <w:r w:rsidRPr="00FC0A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Geoff Walters, </w:t>
      </w:r>
      <w:r w:rsidRPr="00FC0A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Birkbeck, University of London</w:t>
      </w:r>
      <w:r w:rsidR="00944B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and </w:t>
      </w:r>
      <w:r w:rsidR="00C83DAF"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8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.J. </w:t>
      </w:r>
      <w:r w:rsidR="00944B0F"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>Kitchin, Ulster</w:t>
      </w:r>
      <w:r w:rsidR="007C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</w:t>
      </w:r>
      <w:r w:rsidR="00944B0F" w:rsidRPr="00FC0A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0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1B9D09BC" w14:textId="77777777" w:rsidR="00FC0AB2" w:rsidRPr="005F3B0E" w:rsidRDefault="00FC0AB2" w:rsidP="00D7423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728B328F" w14:textId="77777777" w:rsidR="00D74237" w:rsidRPr="005F3B0E" w:rsidRDefault="00D74237" w:rsidP="00D74237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1F79CE" w14:textId="77777777" w:rsidR="00D74237" w:rsidRPr="00B10E40" w:rsidRDefault="00D74237" w:rsidP="00B10E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E40">
        <w:rPr>
          <w:rFonts w:ascii="Times New Roman" w:hAnsi="Times New Roman" w:cs="Times New Roman"/>
          <w:b/>
          <w:color w:val="000000"/>
          <w:sz w:val="24"/>
          <w:szCs w:val="24"/>
        </w:rPr>
        <w:t>Aim and Research Questions</w:t>
      </w:r>
      <w:bookmarkStart w:id="0" w:name="_GoBack"/>
      <w:bookmarkEnd w:id="0"/>
    </w:p>
    <w:p w14:paraId="0F90B65F" w14:textId="77777777" w:rsidR="005F3B0E" w:rsidRPr="005F3B0E" w:rsidRDefault="005F3B0E" w:rsidP="005F3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10885" w14:textId="623FBEAF" w:rsidR="005F3B0E" w:rsidRPr="00542675" w:rsidRDefault="001C5A8E" w:rsidP="005F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has been increasing political attention on the issue of accessibility within sports stadiums (e.g. </w:t>
      </w:r>
      <w:r w:rsidRPr="0075024E">
        <w:rPr>
          <w:rFonts w:ascii="Times New Roman" w:hAnsi="Times New Roman" w:cs="Times New Roman"/>
          <w:sz w:val="24"/>
          <w:szCs w:val="24"/>
        </w:rPr>
        <w:t>Culture, Media and Sport Select Committee, 2017)</w:t>
      </w:r>
      <w:r>
        <w:rPr>
          <w:rFonts w:ascii="Times New Roman" w:hAnsi="Times New Roman" w:cs="Times New Roman"/>
          <w:sz w:val="24"/>
          <w:szCs w:val="24"/>
        </w:rPr>
        <w:t xml:space="preserve">. Given this focus there is a need for a more overarching understanding of how football stadiums within Europe are implementing measures designed to ensure accessibility and inclusivity. </w:t>
      </w:r>
      <w:r w:rsidR="007552E3">
        <w:rPr>
          <w:rFonts w:ascii="Times New Roman" w:hAnsi="Times New Roman" w:cs="Times New Roman"/>
          <w:sz w:val="24"/>
          <w:szCs w:val="24"/>
        </w:rPr>
        <w:t>Our</w:t>
      </w:r>
      <w:r w:rsidR="00A11BB6">
        <w:rPr>
          <w:rFonts w:ascii="Times New Roman" w:hAnsi="Times New Roman" w:cs="Times New Roman"/>
          <w:sz w:val="24"/>
          <w:szCs w:val="24"/>
        </w:rPr>
        <w:t xml:space="preserve"> aim is to develop an accessibility league table for </w:t>
      </w:r>
      <w:r w:rsidR="00EE70B4">
        <w:rPr>
          <w:rFonts w:ascii="Times New Roman" w:hAnsi="Times New Roman" w:cs="Times New Roman"/>
          <w:sz w:val="24"/>
          <w:szCs w:val="24"/>
        </w:rPr>
        <w:t xml:space="preserve">assessing football stadiums within </w:t>
      </w:r>
      <w:r w:rsidR="00A11BB6">
        <w:rPr>
          <w:rFonts w:ascii="Times New Roman" w:hAnsi="Times New Roman" w:cs="Times New Roman"/>
          <w:sz w:val="24"/>
          <w:szCs w:val="24"/>
        </w:rPr>
        <w:t xml:space="preserve">European football. This research is </w:t>
      </w:r>
      <w:r w:rsidR="00733FBB">
        <w:rPr>
          <w:rFonts w:ascii="Times New Roman" w:hAnsi="Times New Roman" w:cs="Times New Roman"/>
          <w:sz w:val="24"/>
          <w:szCs w:val="24"/>
        </w:rPr>
        <w:t xml:space="preserve">in </w:t>
      </w:r>
      <w:r w:rsidR="00A11BB6">
        <w:rPr>
          <w:rFonts w:ascii="Times New Roman" w:hAnsi="Times New Roman" w:cs="Times New Roman"/>
          <w:sz w:val="24"/>
          <w:szCs w:val="24"/>
        </w:rPr>
        <w:t xml:space="preserve">the formative stages and this presentation focuses on the development of a </w:t>
      </w:r>
      <w:r w:rsidR="007C0978">
        <w:rPr>
          <w:rFonts w:ascii="Times New Roman" w:hAnsi="Times New Roman" w:cs="Times New Roman"/>
          <w:sz w:val="24"/>
          <w:szCs w:val="24"/>
        </w:rPr>
        <w:t xml:space="preserve">valid and reliable </w:t>
      </w:r>
      <w:r w:rsidR="00A11BB6">
        <w:rPr>
          <w:rFonts w:ascii="Times New Roman" w:hAnsi="Times New Roman" w:cs="Times New Roman"/>
          <w:sz w:val="24"/>
          <w:szCs w:val="24"/>
        </w:rPr>
        <w:t xml:space="preserve">methodology with which to assess each </w:t>
      </w:r>
      <w:r w:rsidR="007552E3">
        <w:rPr>
          <w:rFonts w:ascii="Times New Roman" w:hAnsi="Times New Roman" w:cs="Times New Roman"/>
          <w:sz w:val="24"/>
          <w:szCs w:val="24"/>
        </w:rPr>
        <w:t>club in</w:t>
      </w:r>
      <w:r w:rsidR="00A11BB6">
        <w:rPr>
          <w:rFonts w:ascii="Times New Roman" w:hAnsi="Times New Roman" w:cs="Times New Roman"/>
          <w:sz w:val="24"/>
          <w:szCs w:val="24"/>
        </w:rPr>
        <w:t xml:space="preserve"> five leagues in European football (England, Spain, Germany</w:t>
      </w:r>
      <w:r w:rsidR="007552E3">
        <w:rPr>
          <w:rFonts w:ascii="Times New Roman" w:hAnsi="Times New Roman" w:cs="Times New Roman"/>
          <w:sz w:val="24"/>
          <w:szCs w:val="24"/>
        </w:rPr>
        <w:t>,</w:t>
      </w:r>
      <w:r w:rsidR="00A11BB6">
        <w:rPr>
          <w:rFonts w:ascii="Times New Roman" w:hAnsi="Times New Roman" w:cs="Times New Roman"/>
          <w:sz w:val="24"/>
          <w:szCs w:val="24"/>
        </w:rPr>
        <w:t xml:space="preserve"> Italy</w:t>
      </w:r>
      <w:r w:rsidR="007552E3">
        <w:rPr>
          <w:rFonts w:ascii="Times New Roman" w:hAnsi="Times New Roman" w:cs="Times New Roman"/>
          <w:sz w:val="24"/>
          <w:szCs w:val="24"/>
        </w:rPr>
        <w:t>,</w:t>
      </w:r>
      <w:r w:rsidR="00A11BB6">
        <w:rPr>
          <w:rFonts w:ascii="Times New Roman" w:hAnsi="Times New Roman" w:cs="Times New Roman"/>
          <w:sz w:val="24"/>
          <w:szCs w:val="24"/>
        </w:rPr>
        <w:t xml:space="preserve"> France). </w:t>
      </w:r>
      <w:r w:rsidR="00506DA9">
        <w:rPr>
          <w:rFonts w:ascii="Times New Roman" w:hAnsi="Times New Roman" w:cs="Times New Roman"/>
          <w:sz w:val="24"/>
          <w:szCs w:val="24"/>
        </w:rPr>
        <w:t>The research question is</w:t>
      </w:r>
      <w:r w:rsidR="00D5059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506DA9">
        <w:rPr>
          <w:rFonts w:ascii="Times New Roman" w:hAnsi="Times New Roman" w:cs="Times New Roman"/>
          <w:sz w:val="24"/>
          <w:szCs w:val="24"/>
        </w:rPr>
        <w:t xml:space="preserve">: what criteria need to be included </w:t>
      </w:r>
      <w:r w:rsidR="00D50595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C56A6B">
        <w:rPr>
          <w:rFonts w:ascii="Times New Roman" w:hAnsi="Times New Roman" w:cs="Times New Roman"/>
          <w:sz w:val="24"/>
          <w:szCs w:val="24"/>
        </w:rPr>
        <w:t xml:space="preserve">an </w:t>
      </w:r>
      <w:r w:rsidR="00C56A6B" w:rsidRPr="00542675">
        <w:rPr>
          <w:rFonts w:ascii="Times New Roman" w:hAnsi="Times New Roman" w:cs="Times New Roman"/>
          <w:color w:val="000000"/>
          <w:sz w:val="24"/>
          <w:szCs w:val="24"/>
        </w:rPr>
        <w:t xml:space="preserve">accessibility </w:t>
      </w:r>
      <w:r w:rsidR="00C56A6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56A6B" w:rsidRPr="00542675">
        <w:rPr>
          <w:rFonts w:ascii="Times New Roman" w:hAnsi="Times New Roman" w:cs="Times New Roman"/>
          <w:color w:val="000000"/>
          <w:sz w:val="24"/>
          <w:szCs w:val="24"/>
        </w:rPr>
        <w:t xml:space="preserve">eague </w:t>
      </w:r>
      <w:r w:rsidR="00C56A6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56A6B" w:rsidRPr="00542675">
        <w:rPr>
          <w:rFonts w:ascii="Times New Roman" w:hAnsi="Times New Roman" w:cs="Times New Roman"/>
          <w:color w:val="000000"/>
          <w:sz w:val="24"/>
          <w:szCs w:val="24"/>
        </w:rPr>
        <w:t>able in European Football</w:t>
      </w:r>
      <w:r w:rsidR="00506DA9" w:rsidRPr="00542675">
        <w:rPr>
          <w:rFonts w:ascii="Times New Roman" w:hAnsi="Times New Roman" w:cs="Times New Roman"/>
          <w:sz w:val="24"/>
          <w:szCs w:val="24"/>
        </w:rPr>
        <w:t xml:space="preserve">? </w:t>
      </w:r>
      <w:r w:rsidR="00A11BB6" w:rsidRPr="00542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09E06" w14:textId="77777777" w:rsidR="00D74237" w:rsidRPr="005F3B0E" w:rsidRDefault="00D74237" w:rsidP="00D74237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BDB1F7F" w14:textId="77777777" w:rsidR="00D74237" w:rsidRPr="00FC0AB2" w:rsidRDefault="00D74237" w:rsidP="00B10E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B2">
        <w:rPr>
          <w:rFonts w:ascii="Times New Roman" w:hAnsi="Times New Roman" w:cs="Times New Roman"/>
          <w:b/>
          <w:color w:val="000000"/>
          <w:sz w:val="24"/>
          <w:szCs w:val="24"/>
        </w:rPr>
        <w:t>Theoretical Background and Literature Review</w:t>
      </w:r>
    </w:p>
    <w:p w14:paraId="50544ABD" w14:textId="77777777" w:rsidR="005F3B0E" w:rsidRPr="005F3B0E" w:rsidRDefault="005F3B0E" w:rsidP="00D74237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14:paraId="2FF88F88" w14:textId="722DD59A" w:rsidR="00420B0F" w:rsidRDefault="00420B0F" w:rsidP="005F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3B0E" w:rsidRPr="005F3B0E">
        <w:rPr>
          <w:rFonts w:ascii="Times New Roman" w:hAnsi="Times New Roman" w:cs="Times New Roman"/>
          <w:sz w:val="24"/>
          <w:szCs w:val="24"/>
        </w:rPr>
        <w:t>anking</w:t>
      </w:r>
      <w:r>
        <w:rPr>
          <w:rFonts w:ascii="Times New Roman" w:hAnsi="Times New Roman" w:cs="Times New Roman"/>
          <w:sz w:val="24"/>
          <w:szCs w:val="24"/>
        </w:rPr>
        <w:t xml:space="preserve"> systems </w:t>
      </w:r>
      <w:r w:rsidR="005F3B0E" w:rsidRPr="005F3B0E">
        <w:rPr>
          <w:rFonts w:ascii="Times New Roman" w:hAnsi="Times New Roman" w:cs="Times New Roman"/>
          <w:sz w:val="24"/>
          <w:szCs w:val="24"/>
        </w:rPr>
        <w:t xml:space="preserve">and league tables </w:t>
      </w:r>
      <w:r w:rsidR="00733FBB">
        <w:rPr>
          <w:rFonts w:ascii="Times New Roman" w:hAnsi="Times New Roman" w:cs="Times New Roman"/>
          <w:sz w:val="24"/>
          <w:szCs w:val="24"/>
        </w:rPr>
        <w:t xml:space="preserve">assessing organisational performance across a variety of measures can </w:t>
      </w:r>
      <w:r w:rsidR="005F3B0E" w:rsidRPr="005F3B0E">
        <w:rPr>
          <w:rFonts w:ascii="Times New Roman" w:hAnsi="Times New Roman" w:cs="Times New Roman"/>
          <w:sz w:val="24"/>
          <w:szCs w:val="24"/>
        </w:rPr>
        <w:t>become embedded and institutionalised, shaping organizational structures and processes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0E" w:rsidRPr="005F3B0E">
        <w:rPr>
          <w:rFonts w:ascii="Times New Roman" w:hAnsi="Times New Roman" w:cs="Times New Roman"/>
          <w:sz w:val="24"/>
          <w:szCs w:val="24"/>
        </w:rPr>
        <w:t>(e.g. Locke, 2014)</w:t>
      </w:r>
      <w:r w:rsidR="00733FBB">
        <w:rPr>
          <w:rFonts w:ascii="Times New Roman" w:hAnsi="Times New Roman" w:cs="Times New Roman"/>
          <w:sz w:val="24"/>
          <w:szCs w:val="24"/>
        </w:rPr>
        <w:t>. They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="00733FBB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impact on t</w:t>
      </w:r>
      <w:r w:rsidR="005F3B0E" w:rsidRPr="005F3B0E">
        <w:rPr>
          <w:rFonts w:ascii="Times New Roman" w:hAnsi="Times New Roman" w:cs="Times New Roman"/>
          <w:sz w:val="24"/>
          <w:szCs w:val="24"/>
        </w:rPr>
        <w:t xml:space="preserve">he way an institution is perceived. </w:t>
      </w:r>
      <w:r>
        <w:rPr>
          <w:rFonts w:ascii="Times New Roman" w:hAnsi="Times New Roman" w:cs="Times New Roman"/>
          <w:sz w:val="24"/>
          <w:szCs w:val="24"/>
        </w:rPr>
        <w:t xml:space="preserve">Thus, organisations seek to </w:t>
      </w:r>
      <w:r w:rsidR="005F3B0E" w:rsidRPr="005F3B0E">
        <w:rPr>
          <w:rFonts w:ascii="Times New Roman" w:hAnsi="Times New Roman" w:cs="Times New Roman"/>
          <w:sz w:val="24"/>
          <w:szCs w:val="24"/>
        </w:rPr>
        <w:t xml:space="preserve">ensure that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5F3B0E">
        <w:rPr>
          <w:rFonts w:ascii="Times New Roman" w:hAnsi="Times New Roman" w:cs="Times New Roman"/>
          <w:sz w:val="24"/>
          <w:szCs w:val="24"/>
        </w:rPr>
        <w:t xml:space="preserve"> </w:t>
      </w:r>
      <w:r w:rsidR="005F3B0E" w:rsidRPr="005F3B0E">
        <w:rPr>
          <w:rFonts w:ascii="Times New Roman" w:hAnsi="Times New Roman" w:cs="Times New Roman"/>
          <w:sz w:val="24"/>
          <w:szCs w:val="24"/>
        </w:rPr>
        <w:t>perform well in ranking systems</w:t>
      </w:r>
      <w:r>
        <w:rPr>
          <w:rFonts w:ascii="Times New Roman" w:hAnsi="Times New Roman" w:cs="Times New Roman"/>
          <w:sz w:val="24"/>
          <w:szCs w:val="24"/>
        </w:rPr>
        <w:t xml:space="preserve"> despite concern as to whether they provide a true reflection on organisational practice: this concern relates to w</w:t>
      </w:r>
      <w:r w:rsidR="005F3B0E" w:rsidRPr="005F3B0E">
        <w:rPr>
          <w:rFonts w:ascii="Times New Roman" w:hAnsi="Times New Roman" w:cs="Times New Roman"/>
          <w:sz w:val="24"/>
          <w:szCs w:val="24"/>
        </w:rPr>
        <w:t>hether the methodologies are valid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26C8C" w14:textId="77777777" w:rsidR="00420B0F" w:rsidRDefault="00420B0F" w:rsidP="005F3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41B63" w14:textId="306BD4C5" w:rsidR="005F3B0E" w:rsidRDefault="00420B0F" w:rsidP="005F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3B0E" w:rsidRPr="005F3B0E">
        <w:rPr>
          <w:rFonts w:ascii="Times New Roman" w:hAnsi="Times New Roman" w:cs="Times New Roman"/>
          <w:sz w:val="24"/>
          <w:szCs w:val="24"/>
        </w:rPr>
        <w:t>ithin professional sport there</w:t>
      </w:r>
      <w:r w:rsidR="00EE70B4">
        <w:rPr>
          <w:rFonts w:ascii="Times New Roman" w:hAnsi="Times New Roman" w:cs="Times New Roman"/>
          <w:sz w:val="24"/>
          <w:szCs w:val="24"/>
        </w:rPr>
        <w:t xml:space="preserve"> are a number of </w:t>
      </w:r>
      <w:r w:rsidR="005F3B0E" w:rsidRPr="005F3B0E">
        <w:rPr>
          <w:rFonts w:ascii="Times New Roman" w:hAnsi="Times New Roman" w:cs="Times New Roman"/>
          <w:sz w:val="24"/>
          <w:szCs w:val="24"/>
        </w:rPr>
        <w:t>ranking systems</w:t>
      </w:r>
      <w:r w:rsidR="00D50595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EE70B4">
        <w:rPr>
          <w:rFonts w:ascii="Times New Roman" w:hAnsi="Times New Roman" w:cs="Times New Roman"/>
          <w:sz w:val="24"/>
          <w:szCs w:val="24"/>
        </w:rPr>
        <w:t xml:space="preserve">the measurement of </w:t>
      </w:r>
      <w:r w:rsidR="00D50595">
        <w:rPr>
          <w:rFonts w:ascii="Times New Roman" w:hAnsi="Times New Roman" w:cs="Times New Roman"/>
          <w:sz w:val="24"/>
          <w:szCs w:val="24"/>
        </w:rPr>
        <w:t xml:space="preserve">off-field </w:t>
      </w:r>
      <w:r>
        <w:rPr>
          <w:rFonts w:ascii="Times New Roman" w:hAnsi="Times New Roman" w:cs="Times New Roman"/>
          <w:sz w:val="24"/>
          <w:szCs w:val="24"/>
        </w:rPr>
        <w:t xml:space="preserve">organisational </w:t>
      </w:r>
      <w:r w:rsidR="00D50595">
        <w:rPr>
          <w:rFonts w:ascii="Times New Roman" w:hAnsi="Times New Roman" w:cs="Times New Roman"/>
          <w:sz w:val="24"/>
          <w:szCs w:val="24"/>
        </w:rPr>
        <w:t>activities</w:t>
      </w:r>
      <w:r w:rsidR="005F3B0E" w:rsidRPr="005F3B0E">
        <w:rPr>
          <w:rFonts w:ascii="Times New Roman" w:hAnsi="Times New Roman" w:cs="Times New Roman"/>
          <w:sz w:val="24"/>
          <w:szCs w:val="24"/>
        </w:rPr>
        <w:t>.</w:t>
      </w:r>
      <w:r w:rsidR="00EE70B4">
        <w:rPr>
          <w:rFonts w:ascii="Times New Roman" w:hAnsi="Times New Roman" w:cs="Times New Roman"/>
          <w:sz w:val="24"/>
          <w:szCs w:val="24"/>
        </w:rPr>
        <w:t xml:space="preserve"> </w:t>
      </w:r>
      <w:r w:rsidR="005F3B0E" w:rsidRPr="005F3B0E">
        <w:rPr>
          <w:rFonts w:ascii="Times New Roman" w:hAnsi="Times New Roman" w:cs="Times New Roman"/>
          <w:sz w:val="24"/>
          <w:szCs w:val="24"/>
        </w:rPr>
        <w:t>Deloitte</w:t>
      </w:r>
      <w:r w:rsidR="00517EA7">
        <w:rPr>
          <w:rFonts w:ascii="Times New Roman" w:hAnsi="Times New Roman" w:cs="Times New Roman"/>
          <w:sz w:val="24"/>
          <w:szCs w:val="24"/>
        </w:rPr>
        <w:t xml:space="preserve"> </w:t>
      </w:r>
      <w:r w:rsidR="005F3B0E" w:rsidRPr="005F3B0E">
        <w:rPr>
          <w:rFonts w:ascii="Times New Roman" w:hAnsi="Times New Roman" w:cs="Times New Roman"/>
          <w:sz w:val="24"/>
          <w:szCs w:val="24"/>
        </w:rPr>
        <w:t>has long been the champion of the Money League, a very simple table that ranks football clubs based on their revenue</w:t>
      </w:r>
      <w:r w:rsidR="007552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F3B0E" w:rsidRPr="005F3B0E">
        <w:rPr>
          <w:rFonts w:ascii="Times New Roman" w:hAnsi="Times New Roman" w:cs="Times New Roman"/>
          <w:sz w:val="24"/>
          <w:szCs w:val="24"/>
        </w:rPr>
        <w:t>Responsiball</w:t>
      </w:r>
      <w:proofErr w:type="spellEnd"/>
      <w:r w:rsidR="005F3B0E" w:rsidRPr="005F3B0E">
        <w:rPr>
          <w:rFonts w:ascii="Times New Roman" w:hAnsi="Times New Roman" w:cs="Times New Roman"/>
          <w:sz w:val="24"/>
          <w:szCs w:val="24"/>
        </w:rPr>
        <w:t xml:space="preserve"> </w:t>
      </w:r>
      <w:r w:rsidR="00517EA7">
        <w:rPr>
          <w:rFonts w:ascii="Times New Roman" w:hAnsi="Times New Roman" w:cs="Times New Roman"/>
          <w:sz w:val="24"/>
          <w:szCs w:val="24"/>
        </w:rPr>
        <w:t xml:space="preserve">seeks </w:t>
      </w:r>
      <w:r w:rsidR="005F3B0E" w:rsidRPr="005F3B0E">
        <w:rPr>
          <w:rFonts w:ascii="Times New Roman" w:hAnsi="Times New Roman" w:cs="Times New Roman"/>
          <w:sz w:val="24"/>
          <w:szCs w:val="24"/>
        </w:rPr>
        <w:t xml:space="preserve">to rank </w:t>
      </w:r>
      <w:r w:rsidR="00EE70B4">
        <w:rPr>
          <w:rFonts w:ascii="Times New Roman" w:hAnsi="Times New Roman" w:cs="Times New Roman"/>
          <w:sz w:val="24"/>
          <w:szCs w:val="24"/>
        </w:rPr>
        <w:t>F</w:t>
      </w:r>
      <w:r w:rsidR="005F3B0E" w:rsidRPr="005F3B0E">
        <w:rPr>
          <w:rFonts w:ascii="Times New Roman" w:hAnsi="Times New Roman" w:cs="Times New Roman"/>
          <w:sz w:val="24"/>
          <w:szCs w:val="24"/>
        </w:rPr>
        <w:t>ootball Leagues based on their governance, community and environmental credentials</w:t>
      </w:r>
      <w:r w:rsidR="00D50595">
        <w:rPr>
          <w:rFonts w:ascii="Times New Roman" w:hAnsi="Times New Roman" w:cs="Times New Roman"/>
          <w:sz w:val="24"/>
          <w:szCs w:val="24"/>
        </w:rPr>
        <w:t xml:space="preserve">, while Forbes provide a ranking for the most valuable sports brands on an annual basis. </w:t>
      </w:r>
      <w:r w:rsidR="005F3B0E" w:rsidRPr="005F3B0E">
        <w:rPr>
          <w:rFonts w:ascii="Times New Roman" w:hAnsi="Times New Roman" w:cs="Times New Roman"/>
          <w:sz w:val="24"/>
          <w:szCs w:val="24"/>
        </w:rPr>
        <w:t>These rankings are helpful in</w:t>
      </w:r>
      <w:r w:rsidR="00D50595">
        <w:rPr>
          <w:rFonts w:ascii="Times New Roman" w:hAnsi="Times New Roman" w:cs="Times New Roman"/>
          <w:sz w:val="24"/>
          <w:szCs w:val="24"/>
        </w:rPr>
        <w:t xml:space="preserve"> providing more understanding of the off-field activities of professional sports leagues and teams.</w:t>
      </w:r>
    </w:p>
    <w:p w14:paraId="2C1B66FA" w14:textId="77777777" w:rsidR="0031018B" w:rsidRPr="0031018B" w:rsidRDefault="0031018B" w:rsidP="005F3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E53C6" w14:textId="7206540E" w:rsidR="007E7C7A" w:rsidRDefault="007E7C7A" w:rsidP="00310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present, efforts to measure the extent to which football club stadiums are addressing accessibility are lacking, despite this issue </w:t>
      </w:r>
      <w:r w:rsidR="0075024E">
        <w:rPr>
          <w:rFonts w:ascii="Times New Roman" w:hAnsi="Times New Roman" w:cs="Times New Roman"/>
          <w:sz w:val="24"/>
          <w:szCs w:val="24"/>
        </w:rPr>
        <w:t xml:space="preserve">gaining political attention </w:t>
      </w:r>
      <w:r w:rsidR="0075024E" w:rsidRPr="0075024E">
        <w:rPr>
          <w:rFonts w:ascii="Times New Roman" w:hAnsi="Times New Roman" w:cs="Times New Roman"/>
          <w:sz w:val="24"/>
          <w:szCs w:val="24"/>
        </w:rPr>
        <w:t>(</w:t>
      </w:r>
      <w:r w:rsidR="0075024E">
        <w:rPr>
          <w:rFonts w:ascii="Times New Roman" w:hAnsi="Times New Roman" w:cs="Times New Roman"/>
          <w:sz w:val="24"/>
          <w:szCs w:val="24"/>
        </w:rPr>
        <w:t xml:space="preserve">e.g. </w:t>
      </w:r>
      <w:r w:rsidR="0075024E" w:rsidRPr="0075024E">
        <w:rPr>
          <w:rFonts w:ascii="Times New Roman" w:hAnsi="Times New Roman" w:cs="Times New Roman"/>
          <w:sz w:val="24"/>
          <w:szCs w:val="24"/>
        </w:rPr>
        <w:t>Culture, Media and Sport Select Committee, 2017)</w:t>
      </w:r>
      <w:r>
        <w:rPr>
          <w:rFonts w:ascii="Times New Roman" w:hAnsi="Times New Roman" w:cs="Times New Roman"/>
          <w:sz w:val="24"/>
          <w:szCs w:val="24"/>
        </w:rPr>
        <w:t>. There is one notable exception: i</w:t>
      </w:r>
      <w:r w:rsidRPr="0031018B">
        <w:rPr>
          <w:rFonts w:ascii="Times New Roman" w:hAnsi="Times New Roman" w:cs="Times New Roman"/>
          <w:sz w:val="24"/>
          <w:szCs w:val="24"/>
        </w:rPr>
        <w:t>n 2015, Revitalise produced an accessibility league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18B">
        <w:rPr>
          <w:rFonts w:ascii="Times New Roman" w:hAnsi="Times New Roman" w:cs="Times New Roman"/>
          <w:sz w:val="24"/>
          <w:szCs w:val="24"/>
        </w:rPr>
        <w:t xml:space="preserve">table for football clubs in the English Premier League and the </w:t>
      </w:r>
      <w:r>
        <w:rPr>
          <w:rFonts w:ascii="Times New Roman" w:hAnsi="Times New Roman" w:cs="Times New Roman"/>
          <w:sz w:val="24"/>
          <w:szCs w:val="24"/>
        </w:rPr>
        <w:t xml:space="preserve">Football League </w:t>
      </w:r>
      <w:r w:rsidRPr="0031018B">
        <w:rPr>
          <w:rFonts w:ascii="Times New Roman" w:hAnsi="Times New Roman" w:cs="Times New Roman"/>
          <w:sz w:val="24"/>
          <w:szCs w:val="24"/>
        </w:rPr>
        <w:t xml:space="preserve">Championship. </w:t>
      </w:r>
      <w:r w:rsidR="009E2FDB">
        <w:rPr>
          <w:rFonts w:ascii="Times New Roman" w:hAnsi="Times New Roman" w:cs="Times New Roman"/>
          <w:sz w:val="24"/>
          <w:szCs w:val="24"/>
        </w:rPr>
        <w:t xml:space="preserve">While this work was important and provides a sound starting point for addressing accessibility, accessibility is not an English phenomenon, and as such further work across European football leagues is required. </w:t>
      </w:r>
      <w:r>
        <w:rPr>
          <w:rFonts w:ascii="Times New Roman" w:hAnsi="Times New Roman" w:cs="Times New Roman"/>
          <w:sz w:val="24"/>
          <w:szCs w:val="24"/>
        </w:rPr>
        <w:t xml:space="preserve">It can be argued that </w:t>
      </w:r>
      <w:r w:rsidRPr="00542675">
        <w:rPr>
          <w:rFonts w:ascii="Times New Roman" w:hAnsi="Times New Roman" w:cs="Times New Roman"/>
          <w:sz w:val="24"/>
          <w:szCs w:val="24"/>
        </w:rPr>
        <w:t>p</w:t>
      </w:r>
      <w:r w:rsidR="006A4967" w:rsidRPr="00542675">
        <w:rPr>
          <w:rFonts w:ascii="Times New Roman" w:hAnsi="Times New Roman" w:cs="Times New Roman"/>
          <w:sz w:val="24"/>
          <w:szCs w:val="24"/>
        </w:rPr>
        <w:t xml:space="preserve">romoting an accessible and inclusive stadia environment to </w:t>
      </w:r>
      <w:r w:rsidR="006A4967" w:rsidRPr="00542675">
        <w:rPr>
          <w:rFonts w:ascii="Times New Roman" w:hAnsi="Times New Roman" w:cs="Times New Roman"/>
          <w:sz w:val="24"/>
          <w:lang w:val="en-US"/>
        </w:rPr>
        <w:t>people with disabilities and older people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should not be considered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in </w:t>
      </w:r>
      <w:r w:rsidR="006A4967" w:rsidRPr="00542675">
        <w:rPr>
          <w:rFonts w:ascii="Times New Roman" w:hAnsi="Times New Roman" w:cs="Times New Roman"/>
          <w:sz w:val="24"/>
          <w:lang w:val="en-US"/>
        </w:rPr>
        <w:t>isolat</w:t>
      </w:r>
      <w:r w:rsidR="007C0978" w:rsidRPr="00542675">
        <w:rPr>
          <w:rFonts w:ascii="Times New Roman" w:hAnsi="Times New Roman" w:cs="Times New Roman"/>
          <w:sz w:val="24"/>
          <w:lang w:val="en-US"/>
        </w:rPr>
        <w:t>ion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 from other managerial and economic decisions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across </w:t>
      </w:r>
      <w:r w:rsidR="006A4967" w:rsidRPr="00542675">
        <w:rPr>
          <w:rFonts w:ascii="Times New Roman" w:hAnsi="Times New Roman" w:cs="Times New Roman"/>
          <w:sz w:val="24"/>
          <w:lang w:val="en-US"/>
        </w:rPr>
        <w:t>European football (see Paramio-Salcines and Kitchin, 2013; Paramio-Salcines, Kitchin and Downs, 2018)</w:t>
      </w:r>
      <w:r w:rsidR="007C0978" w:rsidRPr="00542675">
        <w:rPr>
          <w:rFonts w:ascii="Times New Roman" w:hAnsi="Times New Roman" w:cs="Times New Roman"/>
          <w:sz w:val="24"/>
          <w:lang w:val="en-US"/>
        </w:rPr>
        <w:t>. I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nstead accessibility and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inclusion need to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be considered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as a sound business decision and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not </w:t>
      </w:r>
      <w:r w:rsidR="006A4967" w:rsidRPr="00542675">
        <w:rPr>
          <w:rFonts w:ascii="Times New Roman" w:hAnsi="Times New Roman" w:cs="Times New Roman"/>
          <w:sz w:val="24"/>
          <w:lang w:val="en-US"/>
        </w:rPr>
        <w:lastRenderedPageBreak/>
        <w:t>only a</w:t>
      </w:r>
      <w:r w:rsidR="007C0978" w:rsidRPr="00542675">
        <w:rPr>
          <w:rFonts w:ascii="Times New Roman" w:hAnsi="Times New Roman" w:cs="Times New Roman"/>
          <w:sz w:val="24"/>
          <w:lang w:val="en-US"/>
        </w:rPr>
        <w:t>s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 </w:t>
      </w:r>
      <w:r w:rsidR="00517EA7">
        <w:rPr>
          <w:rFonts w:ascii="Times New Roman" w:hAnsi="Times New Roman" w:cs="Times New Roman"/>
          <w:sz w:val="24"/>
          <w:lang w:val="en-US"/>
        </w:rPr>
        <w:t xml:space="preserve">a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legal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requirement or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social values. Despite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pockets of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good practice in some clubs </w:t>
      </w:r>
      <w:r w:rsidR="007C0978" w:rsidRPr="00542675">
        <w:rPr>
          <w:rFonts w:ascii="Times New Roman" w:hAnsi="Times New Roman" w:cs="Times New Roman"/>
          <w:sz w:val="24"/>
          <w:lang w:val="en-US"/>
        </w:rPr>
        <w:t>across Europe (Kitchin and Bloomer, 2017)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, the reality is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that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accessibility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remains low on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the agenda of </w:t>
      </w:r>
      <w:r w:rsidR="007C0978" w:rsidRPr="00542675">
        <w:rPr>
          <w:rFonts w:ascii="Times New Roman" w:hAnsi="Times New Roman" w:cs="Times New Roman"/>
          <w:sz w:val="24"/>
          <w:lang w:val="en-US"/>
        </w:rPr>
        <w:t xml:space="preserve">most </w:t>
      </w:r>
      <w:r w:rsidR="006A4967" w:rsidRPr="00542675">
        <w:rPr>
          <w:rFonts w:ascii="Times New Roman" w:hAnsi="Times New Roman" w:cs="Times New Roman"/>
          <w:sz w:val="24"/>
          <w:lang w:val="en-US"/>
        </w:rPr>
        <w:t xml:space="preserve">clubs. </w:t>
      </w:r>
    </w:p>
    <w:p w14:paraId="39E888D2" w14:textId="77777777" w:rsidR="007E7C7A" w:rsidRDefault="007E7C7A" w:rsidP="00310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70CAE" w14:textId="70AECCF3" w:rsidR="00D74237" w:rsidRPr="00B10E40" w:rsidRDefault="00D74237" w:rsidP="00B10E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E40">
        <w:rPr>
          <w:rFonts w:ascii="Times New Roman" w:hAnsi="Times New Roman" w:cs="Times New Roman"/>
          <w:b/>
          <w:color w:val="000000"/>
          <w:sz w:val="24"/>
          <w:szCs w:val="24"/>
        </w:rPr>
        <w:t>Research Design, Methodology and Data Analysis</w:t>
      </w:r>
    </w:p>
    <w:p w14:paraId="0A7E4828" w14:textId="77777777" w:rsidR="00B10E40" w:rsidRDefault="00B10E40" w:rsidP="00B10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41A00" w14:textId="49D86612" w:rsidR="00972E1E" w:rsidRPr="0031018B" w:rsidRDefault="00D31F50" w:rsidP="001C5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6B43">
        <w:rPr>
          <w:rFonts w:ascii="Times New Roman" w:hAnsi="Times New Roman" w:cs="Times New Roman"/>
          <w:sz w:val="24"/>
          <w:szCs w:val="24"/>
        </w:rPr>
        <w:t xml:space="preserve">he aim of this presentation is to discuss the development of the methodology that we intend to use to develop an accessibility league table. </w:t>
      </w:r>
      <w:r w:rsidR="001C5A8E">
        <w:rPr>
          <w:rFonts w:ascii="Times New Roman" w:hAnsi="Times New Roman" w:cs="Times New Roman"/>
          <w:sz w:val="24"/>
          <w:szCs w:val="24"/>
        </w:rPr>
        <w:t xml:space="preserve">The methodology will be underpinned by the identification of various criteria that we need to draw on in order to analyse and assess the extent to which a stadium is addressing accessibility. Thus far, we have identified a range of </w:t>
      </w:r>
      <w:r w:rsidR="00696026">
        <w:rPr>
          <w:rFonts w:ascii="Times New Roman" w:hAnsi="Times New Roman" w:cs="Times New Roman"/>
          <w:sz w:val="24"/>
          <w:szCs w:val="24"/>
        </w:rPr>
        <w:t>criteria</w:t>
      </w:r>
      <w:r w:rsidR="001C5A8E">
        <w:rPr>
          <w:rFonts w:ascii="Times New Roman" w:hAnsi="Times New Roman" w:cs="Times New Roman"/>
          <w:sz w:val="24"/>
          <w:szCs w:val="24"/>
        </w:rPr>
        <w:t xml:space="preserve"> that could be included in the methodology for the accessibility league table. This includes such criteria as the t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otal </w:t>
      </w:r>
      <w:r w:rsidR="001C5A8E">
        <w:rPr>
          <w:rFonts w:ascii="Times New Roman" w:hAnsi="Times New Roman" w:cs="Times New Roman"/>
          <w:sz w:val="24"/>
          <w:szCs w:val="24"/>
        </w:rPr>
        <w:t xml:space="preserve">number of accessible 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spaces as a proportion of the stadium capacity; </w:t>
      </w:r>
      <w:r w:rsidR="001C5A8E">
        <w:rPr>
          <w:rFonts w:ascii="Times New Roman" w:hAnsi="Times New Roman" w:cs="Times New Roman"/>
          <w:sz w:val="24"/>
          <w:szCs w:val="24"/>
        </w:rPr>
        <w:t>the t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otal </w:t>
      </w:r>
      <w:r w:rsidR="001C5A8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wheelchair spaces as a proportion of the stadium capacity; </w:t>
      </w:r>
      <w:r w:rsidR="001C5A8E">
        <w:rPr>
          <w:rFonts w:ascii="Times New Roman" w:hAnsi="Times New Roman" w:cs="Times New Roman"/>
          <w:sz w:val="24"/>
          <w:szCs w:val="24"/>
        </w:rPr>
        <w:t xml:space="preserve">the 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adequacy of information for supporters </w:t>
      </w:r>
      <w:r w:rsidR="001C5A8E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1C5A8E" w:rsidRPr="009F3669">
        <w:rPr>
          <w:rFonts w:ascii="Times New Roman" w:hAnsi="Times New Roman" w:cs="Times New Roman"/>
          <w:sz w:val="24"/>
          <w:szCs w:val="24"/>
        </w:rPr>
        <w:t>on the club’s website</w:t>
      </w:r>
      <w:r w:rsidR="001C5A8E">
        <w:rPr>
          <w:rFonts w:ascii="Times New Roman" w:hAnsi="Times New Roman" w:cs="Times New Roman"/>
          <w:sz w:val="24"/>
          <w:szCs w:val="24"/>
        </w:rPr>
        <w:t>; t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he proportion of accessible toilets compared to total </w:t>
      </w:r>
      <w:r w:rsidR="001C5A8E">
        <w:rPr>
          <w:rFonts w:ascii="Times New Roman" w:hAnsi="Times New Roman" w:cs="Times New Roman"/>
          <w:sz w:val="24"/>
          <w:szCs w:val="24"/>
        </w:rPr>
        <w:t xml:space="preserve">accessible seating; the 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proportion of accessible </w:t>
      </w:r>
      <w:r w:rsidR="001C5A8E">
        <w:rPr>
          <w:rFonts w:ascii="Times New Roman" w:hAnsi="Times New Roman" w:cs="Times New Roman"/>
          <w:sz w:val="24"/>
          <w:szCs w:val="24"/>
        </w:rPr>
        <w:t xml:space="preserve">parking spaces </w:t>
      </w:r>
      <w:r w:rsidR="001C5A8E" w:rsidRPr="009F3669">
        <w:rPr>
          <w:rFonts w:ascii="Times New Roman" w:hAnsi="Times New Roman" w:cs="Times New Roman"/>
          <w:sz w:val="24"/>
          <w:szCs w:val="24"/>
        </w:rPr>
        <w:t xml:space="preserve">compared to total </w:t>
      </w:r>
      <w:r w:rsidR="001C5A8E">
        <w:rPr>
          <w:rFonts w:ascii="Times New Roman" w:hAnsi="Times New Roman" w:cs="Times New Roman"/>
          <w:sz w:val="24"/>
          <w:szCs w:val="24"/>
        </w:rPr>
        <w:t>accessible seating; t</w:t>
      </w:r>
      <w:r w:rsidR="001C5A8E" w:rsidRPr="009F3669">
        <w:rPr>
          <w:rFonts w:ascii="Times New Roman" w:hAnsi="Times New Roman" w:cs="Times New Roman"/>
          <w:sz w:val="24"/>
          <w:szCs w:val="24"/>
        </w:rPr>
        <w:t>he proportion of stewards with disability awareness training</w:t>
      </w:r>
      <w:r w:rsidR="001C5A8E">
        <w:rPr>
          <w:rFonts w:ascii="Times New Roman" w:hAnsi="Times New Roman" w:cs="Times New Roman"/>
          <w:sz w:val="24"/>
          <w:szCs w:val="24"/>
        </w:rPr>
        <w:t xml:space="preserve">; the </w:t>
      </w:r>
      <w:r w:rsidR="001C5A8E" w:rsidRPr="009F3669">
        <w:rPr>
          <w:rFonts w:ascii="Times New Roman" w:hAnsi="Times New Roman" w:cs="Times New Roman"/>
          <w:sz w:val="24"/>
          <w:szCs w:val="24"/>
        </w:rPr>
        <w:t>number of accessible parking spaces within stadium grounds</w:t>
      </w:r>
      <w:r w:rsidR="001C5A8E">
        <w:rPr>
          <w:rFonts w:ascii="Times New Roman" w:hAnsi="Times New Roman" w:cs="Times New Roman"/>
          <w:sz w:val="24"/>
          <w:szCs w:val="24"/>
        </w:rPr>
        <w:t>; and the p</w:t>
      </w:r>
      <w:r w:rsidR="001C5A8E" w:rsidRPr="0031018B">
        <w:rPr>
          <w:rFonts w:ascii="Times New Roman" w:hAnsi="Times New Roman" w:cs="Times New Roman"/>
          <w:sz w:val="24"/>
          <w:szCs w:val="24"/>
        </w:rPr>
        <w:t>resence of contact details for accessibility team</w:t>
      </w:r>
      <w:r w:rsidR="001C5A8E">
        <w:rPr>
          <w:rFonts w:ascii="Times New Roman" w:hAnsi="Times New Roman" w:cs="Times New Roman"/>
          <w:sz w:val="24"/>
          <w:szCs w:val="24"/>
        </w:rPr>
        <w:t xml:space="preserve">; the </w:t>
      </w:r>
      <w:r w:rsidR="001C5A8E" w:rsidRPr="00972E1E">
        <w:rPr>
          <w:rFonts w:ascii="Times New Roman" w:hAnsi="Times New Roman" w:cs="Times New Roman"/>
          <w:sz w:val="24"/>
          <w:szCs w:val="24"/>
        </w:rPr>
        <w:t>presence of an access statement</w:t>
      </w:r>
      <w:r w:rsidR="001C5A8E">
        <w:rPr>
          <w:rFonts w:ascii="Times New Roman" w:hAnsi="Times New Roman" w:cs="Times New Roman"/>
          <w:sz w:val="24"/>
          <w:szCs w:val="24"/>
        </w:rPr>
        <w:t xml:space="preserve">. However, the aim of the presentation will be to discuss these criteria, think about how they could be </w:t>
      </w:r>
      <w:r w:rsidR="00054A77">
        <w:rPr>
          <w:rFonts w:ascii="Times New Roman" w:hAnsi="Times New Roman" w:cs="Times New Roman"/>
          <w:sz w:val="24"/>
          <w:szCs w:val="24"/>
        </w:rPr>
        <w:t>weighted to in</w:t>
      </w:r>
      <w:r w:rsidR="00156B43">
        <w:rPr>
          <w:rFonts w:ascii="Times New Roman" w:hAnsi="Times New Roman" w:cs="Times New Roman"/>
          <w:sz w:val="24"/>
          <w:szCs w:val="24"/>
        </w:rPr>
        <w:t>form our methodological approach</w:t>
      </w:r>
      <w:r w:rsidR="001C5A8E">
        <w:rPr>
          <w:rFonts w:ascii="Times New Roman" w:hAnsi="Times New Roman" w:cs="Times New Roman"/>
          <w:sz w:val="24"/>
          <w:szCs w:val="24"/>
        </w:rPr>
        <w:t xml:space="preserve">, and to engage in discussion and feedback form audience members as to potential criteria that we have overlooked. </w:t>
      </w:r>
    </w:p>
    <w:p w14:paraId="1A062E52" w14:textId="77777777" w:rsidR="0031018B" w:rsidRDefault="0031018B" w:rsidP="00B10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DDAC2" w14:textId="77777777" w:rsidR="00D74237" w:rsidRDefault="00D74237" w:rsidP="00B10E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B2">
        <w:rPr>
          <w:rFonts w:ascii="Times New Roman" w:hAnsi="Times New Roman" w:cs="Times New Roman"/>
          <w:b/>
          <w:color w:val="000000"/>
          <w:sz w:val="24"/>
          <w:szCs w:val="24"/>
        </w:rPr>
        <w:t>Results/Findings and Discussion</w:t>
      </w:r>
    </w:p>
    <w:p w14:paraId="464E3EFC" w14:textId="77777777" w:rsidR="00AB311E" w:rsidRDefault="00AB311E" w:rsidP="00B10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322C9" w14:textId="0824213A" w:rsidR="00AB311E" w:rsidRDefault="00186F0D" w:rsidP="00B10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presenting </w:t>
      </w:r>
      <w:r w:rsidR="000D2E40">
        <w:rPr>
          <w:rFonts w:ascii="Times New Roman" w:hAnsi="Times New Roman" w:cs="Times New Roman"/>
          <w:sz w:val="24"/>
          <w:szCs w:val="24"/>
        </w:rPr>
        <w:t xml:space="preserve">our methodology </w:t>
      </w:r>
      <w:r>
        <w:rPr>
          <w:rFonts w:ascii="Times New Roman" w:hAnsi="Times New Roman" w:cs="Times New Roman"/>
          <w:sz w:val="24"/>
          <w:szCs w:val="24"/>
        </w:rPr>
        <w:t>is to engage in discussion as to whether</w:t>
      </w:r>
      <w:r w:rsidR="00156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methodology is appropriate, what we might have missed and need to include,</w:t>
      </w:r>
      <w:r w:rsidR="00962B64">
        <w:rPr>
          <w:rFonts w:ascii="Times New Roman" w:hAnsi="Times New Roman" w:cs="Times New Roman"/>
          <w:sz w:val="24"/>
          <w:szCs w:val="24"/>
        </w:rPr>
        <w:t xml:space="preserve"> data collection, </w:t>
      </w:r>
      <w:r w:rsidR="00054A77">
        <w:rPr>
          <w:rFonts w:ascii="Times New Roman" w:hAnsi="Times New Roman" w:cs="Times New Roman"/>
          <w:sz w:val="24"/>
          <w:szCs w:val="24"/>
        </w:rPr>
        <w:t>and the potential limitations of adopting such a</w:t>
      </w:r>
      <w:r w:rsidR="00962B64">
        <w:rPr>
          <w:rFonts w:ascii="Times New Roman" w:hAnsi="Times New Roman" w:cs="Times New Roman"/>
          <w:sz w:val="24"/>
          <w:szCs w:val="24"/>
        </w:rPr>
        <w:t>n</w:t>
      </w:r>
      <w:r w:rsidR="00054A77">
        <w:rPr>
          <w:rFonts w:ascii="Times New Roman" w:hAnsi="Times New Roman" w:cs="Times New Roman"/>
          <w:sz w:val="24"/>
          <w:szCs w:val="24"/>
        </w:rPr>
        <w:t xml:space="preserve"> approach.</w:t>
      </w:r>
    </w:p>
    <w:p w14:paraId="12651D7B" w14:textId="77777777" w:rsidR="00AB311E" w:rsidRPr="005F3B0E" w:rsidRDefault="00AB311E" w:rsidP="00AB3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8C2E9" w14:textId="77777777" w:rsidR="00D74237" w:rsidRDefault="00D74237" w:rsidP="00B10E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B2">
        <w:rPr>
          <w:rFonts w:ascii="Times New Roman" w:hAnsi="Times New Roman" w:cs="Times New Roman"/>
          <w:b/>
          <w:color w:val="000000"/>
          <w:sz w:val="24"/>
          <w:szCs w:val="24"/>
        </w:rPr>
        <w:t>Conclusion, Contribution and Implication</w:t>
      </w:r>
    </w:p>
    <w:p w14:paraId="52CA4C92" w14:textId="77777777" w:rsidR="00AB311E" w:rsidRDefault="00AB311E" w:rsidP="00B10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85468" w14:textId="793581F4" w:rsidR="00FA22EA" w:rsidRPr="005F3B0E" w:rsidRDefault="00FA22EA" w:rsidP="00FA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growing focus on accessibility</w:t>
      </w:r>
      <w:r w:rsidR="006A4967">
        <w:rPr>
          <w:rFonts w:ascii="Times New Roman" w:hAnsi="Times New Roman" w:cs="Times New Roman"/>
          <w:sz w:val="24"/>
          <w:szCs w:val="24"/>
        </w:rPr>
        <w:t xml:space="preserve"> </w:t>
      </w:r>
      <w:r w:rsidR="006A4967" w:rsidRPr="00542675">
        <w:rPr>
          <w:rFonts w:ascii="Times New Roman" w:hAnsi="Times New Roman" w:cs="Times New Roman"/>
          <w:sz w:val="24"/>
          <w:szCs w:val="24"/>
        </w:rPr>
        <w:t>at stadia and venues</w:t>
      </w:r>
      <w:r w:rsidR="00546C7F" w:rsidRPr="0054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has yet to be a rankings system that is able to compare and contrast </w:t>
      </w:r>
      <w:r w:rsidR="006A4967" w:rsidRPr="00542675">
        <w:rPr>
          <w:rFonts w:ascii="Times New Roman" w:hAnsi="Times New Roman" w:cs="Times New Roman"/>
          <w:sz w:val="24"/>
          <w:szCs w:val="24"/>
        </w:rPr>
        <w:t>professional football clubs in Europe</w:t>
      </w:r>
      <w:r w:rsidRPr="005426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Such a ranking would serve </w:t>
      </w:r>
      <w:r w:rsidR="0022052C">
        <w:rPr>
          <w:rFonts w:ascii="Times New Roman" w:hAnsi="Times New Roman" w:cs="Times New Roman"/>
          <w:sz w:val="24"/>
          <w:szCs w:val="24"/>
        </w:rPr>
        <w:t xml:space="preserve">a </w:t>
      </w:r>
      <w:r w:rsidR="00542675">
        <w:rPr>
          <w:rFonts w:ascii="Times New Roman" w:hAnsi="Times New Roman" w:cs="Times New Roman"/>
          <w:sz w:val="24"/>
          <w:szCs w:val="24"/>
        </w:rPr>
        <w:t>two key</w:t>
      </w:r>
      <w:r w:rsidR="00220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purposes: firstly it would highlight those clubs at the upper ends of the ranking system and demonstrate good practice;</w:t>
      </w:r>
      <w:r w:rsidR="00542675">
        <w:rPr>
          <w:rFonts w:ascii="Times New Roman" w:hAnsi="Times New Roman" w:cs="Times New Roman"/>
          <w:sz w:val="24"/>
          <w:szCs w:val="24"/>
        </w:rPr>
        <w:t xml:space="preserve"> second, if an accessibility league table was produced on an annual basis it has the potential to </w:t>
      </w:r>
      <w:r>
        <w:rPr>
          <w:rFonts w:ascii="Times New Roman" w:hAnsi="Times New Roman" w:cs="Times New Roman"/>
          <w:sz w:val="24"/>
          <w:szCs w:val="24"/>
        </w:rPr>
        <w:t xml:space="preserve">become </w:t>
      </w:r>
      <w:r w:rsidR="00542675">
        <w:rPr>
          <w:rFonts w:ascii="Times New Roman" w:hAnsi="Times New Roman" w:cs="Times New Roman"/>
          <w:sz w:val="24"/>
          <w:szCs w:val="24"/>
        </w:rPr>
        <w:t xml:space="preserve">accepted and </w:t>
      </w:r>
      <w:r>
        <w:rPr>
          <w:rFonts w:ascii="Times New Roman" w:hAnsi="Times New Roman" w:cs="Times New Roman"/>
          <w:sz w:val="24"/>
          <w:szCs w:val="24"/>
        </w:rPr>
        <w:t xml:space="preserve">embedded </w:t>
      </w:r>
      <w:r w:rsidR="00542675">
        <w:rPr>
          <w:rFonts w:ascii="Times New Roman" w:hAnsi="Times New Roman" w:cs="Times New Roman"/>
          <w:sz w:val="24"/>
          <w:szCs w:val="24"/>
        </w:rPr>
        <w:t xml:space="preserve">in the sector, will </w:t>
      </w:r>
      <w:r>
        <w:rPr>
          <w:rFonts w:ascii="Times New Roman" w:hAnsi="Times New Roman" w:cs="Times New Roman"/>
          <w:sz w:val="24"/>
          <w:szCs w:val="24"/>
        </w:rPr>
        <w:t>giv</w:t>
      </w:r>
      <w:r w:rsidR="0054267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more prominence to the issue of accessibility, and shape the decision making processes of football clubs</w:t>
      </w:r>
      <w:r w:rsidR="00D03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AEBAE" w14:textId="77777777" w:rsidR="00D74237" w:rsidRPr="005F3B0E" w:rsidRDefault="00D74237" w:rsidP="00D74237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5F3B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1303A25" w14:textId="12C0DD9D" w:rsidR="00D74237" w:rsidRDefault="00D74237" w:rsidP="0054267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References </w:t>
      </w:r>
    </w:p>
    <w:p w14:paraId="22335F4E" w14:textId="77777777" w:rsidR="007F24E1" w:rsidRDefault="007F24E1" w:rsidP="00542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C0037" w14:textId="6FD09BAA" w:rsidR="00546C7F" w:rsidRPr="00542675" w:rsidRDefault="00546C7F" w:rsidP="005426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675">
        <w:rPr>
          <w:rFonts w:ascii="Times New Roman" w:hAnsi="Times New Roman" w:cs="Times New Roman"/>
          <w:color w:val="000000" w:themeColor="text1"/>
          <w:sz w:val="24"/>
          <w:szCs w:val="24"/>
        </w:rPr>
        <w:t>Culture, Media and Sport Select Committee</w:t>
      </w:r>
      <w:r w:rsidR="00E136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2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</w:t>
      </w:r>
      <w:r w:rsidRPr="00542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Accessibility of sport stadia.</w:t>
      </w:r>
      <w:r w:rsidRPr="00542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Fifth report of session 2016-17. London: House of Commons. Retrieved from </w:t>
      </w:r>
      <w:hyperlink r:id="rId6" w:history="1">
        <w:r w:rsidRPr="0054267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https://publications.parliament.uk/pa/cm201617/cmselect/cmcumeds/62/62.pdf</w:t>
        </w:r>
      </w:hyperlink>
      <w:r w:rsidR="00204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B14" w:rsidRPr="0067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(2019, January 7). </w:t>
      </w:r>
    </w:p>
    <w:p w14:paraId="3EC2AD05" w14:textId="77777777" w:rsidR="0075024E" w:rsidRPr="00542675" w:rsidRDefault="0075024E" w:rsidP="005426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E0112" w14:textId="2DBE2932" w:rsidR="007552E3" w:rsidRPr="007552E3" w:rsidRDefault="007552E3" w:rsidP="0075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Kitchin, P.J. &amp; Bloomer, S. (2017).  </w:t>
      </w:r>
      <w:r w:rsidRPr="007552E3">
        <w:rPr>
          <w:rFonts w:ascii="Times New Roman" w:hAnsi="Times New Roman" w:cs="Times New Roman"/>
          <w:i/>
          <w:sz w:val="24"/>
          <w:szCs w:val="24"/>
        </w:rPr>
        <w:t xml:space="preserve">An investigation into the engagement of disabled people in European football. </w:t>
      </w:r>
      <w:r>
        <w:rPr>
          <w:rFonts w:ascii="Times New Roman" w:hAnsi="Times New Roman" w:cs="Times New Roman"/>
          <w:sz w:val="24"/>
          <w:szCs w:val="24"/>
        </w:rPr>
        <w:t xml:space="preserve">Belfast, Ulster University. </w:t>
      </w:r>
    </w:p>
    <w:p w14:paraId="3056A62D" w14:textId="39561295" w:rsidR="007552E3" w:rsidRDefault="007552E3" w:rsidP="00542675">
      <w:pPr>
        <w:rPr>
          <w:rFonts w:ascii="Times New Roman" w:hAnsi="Times New Roman" w:cs="Times New Roman"/>
          <w:sz w:val="24"/>
          <w:szCs w:val="24"/>
        </w:rPr>
      </w:pPr>
    </w:p>
    <w:p w14:paraId="45497267" w14:textId="2C64261D" w:rsidR="006A4967" w:rsidRPr="00542675" w:rsidRDefault="007F24E1" w:rsidP="00542675">
      <w:pPr>
        <w:rPr>
          <w:rFonts w:ascii="Times New Roman" w:hAnsi="Times New Roman" w:cs="Times New Roman"/>
          <w:sz w:val="24"/>
          <w:szCs w:val="24"/>
        </w:rPr>
      </w:pPr>
      <w:r w:rsidRPr="00542675">
        <w:rPr>
          <w:rFonts w:ascii="Times New Roman" w:hAnsi="Times New Roman" w:cs="Times New Roman"/>
          <w:sz w:val="24"/>
          <w:szCs w:val="24"/>
        </w:rPr>
        <w:t>Locke, W</w:t>
      </w:r>
      <w:r w:rsidR="00E136F9">
        <w:rPr>
          <w:rFonts w:ascii="Times New Roman" w:hAnsi="Times New Roman" w:cs="Times New Roman"/>
          <w:sz w:val="24"/>
          <w:szCs w:val="24"/>
        </w:rPr>
        <w:t>.</w:t>
      </w:r>
      <w:r w:rsidRPr="00542675">
        <w:rPr>
          <w:rFonts w:ascii="Times New Roman" w:hAnsi="Times New Roman" w:cs="Times New Roman"/>
          <w:sz w:val="24"/>
          <w:szCs w:val="24"/>
        </w:rPr>
        <w:t xml:space="preserve"> (2014). The intensification of rankings logic in an increasingly </w:t>
      </w:r>
      <w:proofErr w:type="spellStart"/>
      <w:r w:rsidRPr="00542675">
        <w:rPr>
          <w:rFonts w:ascii="Times New Roman" w:hAnsi="Times New Roman" w:cs="Times New Roman"/>
          <w:sz w:val="24"/>
          <w:szCs w:val="24"/>
        </w:rPr>
        <w:t>marketised</w:t>
      </w:r>
      <w:proofErr w:type="spellEnd"/>
      <w:r w:rsidRPr="00542675">
        <w:rPr>
          <w:rFonts w:ascii="Times New Roman" w:hAnsi="Times New Roman" w:cs="Times New Roman"/>
          <w:sz w:val="24"/>
          <w:szCs w:val="24"/>
        </w:rPr>
        <w:t xml:space="preserve"> higher education environment. </w:t>
      </w:r>
      <w:r w:rsidRPr="00542675">
        <w:rPr>
          <w:rFonts w:ascii="Times New Roman" w:hAnsi="Times New Roman" w:cs="Times New Roman"/>
          <w:i/>
          <w:sz w:val="24"/>
          <w:szCs w:val="24"/>
        </w:rPr>
        <w:t>European Journal of Education</w:t>
      </w:r>
      <w:r w:rsidRPr="00542675">
        <w:rPr>
          <w:rFonts w:ascii="Times New Roman" w:hAnsi="Times New Roman" w:cs="Times New Roman"/>
          <w:sz w:val="24"/>
          <w:szCs w:val="24"/>
        </w:rPr>
        <w:t xml:space="preserve">, </w:t>
      </w:r>
      <w:r w:rsidRPr="00696026">
        <w:rPr>
          <w:rFonts w:ascii="Times New Roman" w:hAnsi="Times New Roman" w:cs="Times New Roman"/>
          <w:i/>
          <w:sz w:val="24"/>
          <w:szCs w:val="24"/>
        </w:rPr>
        <w:t>49</w:t>
      </w:r>
      <w:r w:rsidRPr="00542675">
        <w:rPr>
          <w:rFonts w:ascii="Times New Roman" w:hAnsi="Times New Roman" w:cs="Times New Roman"/>
          <w:sz w:val="24"/>
          <w:szCs w:val="24"/>
        </w:rPr>
        <w:t>(1)</w:t>
      </w:r>
      <w:r w:rsidR="00696026">
        <w:rPr>
          <w:rFonts w:ascii="Times New Roman" w:hAnsi="Times New Roman" w:cs="Times New Roman"/>
          <w:sz w:val="24"/>
          <w:szCs w:val="24"/>
        </w:rPr>
        <w:t>,</w:t>
      </w:r>
      <w:r w:rsidRPr="00542675">
        <w:rPr>
          <w:rFonts w:ascii="Times New Roman" w:hAnsi="Times New Roman" w:cs="Times New Roman"/>
          <w:sz w:val="24"/>
          <w:szCs w:val="24"/>
        </w:rPr>
        <w:t xml:space="preserve"> 77-90.</w:t>
      </w:r>
    </w:p>
    <w:p w14:paraId="45F879B2" w14:textId="77777777" w:rsidR="0075024E" w:rsidRPr="00542675" w:rsidRDefault="0075024E" w:rsidP="00542675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</w:p>
    <w:p w14:paraId="2DB6A09A" w14:textId="099CB03B" w:rsidR="006A4967" w:rsidRPr="00542675" w:rsidRDefault="006A4967" w:rsidP="00542675">
      <w:pPr>
        <w:jc w:val="both"/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</w:rPr>
      </w:pPr>
      <w:r w:rsidRPr="00542675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Paramio-Salcines, J.L. </w:t>
      </w:r>
      <w:r w:rsidR="007552E3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&amp;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 Kitchin, P.</w:t>
      </w:r>
      <w:r w:rsidR="00D03BAF" w:rsidRPr="00542675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J.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 (2013)</w:t>
      </w:r>
      <w:r w:rsidR="00E136F9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.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</w:rPr>
        <w:t>Institutional perspectives on the implementation of disability legislation in European professional football</w:t>
      </w:r>
      <w:r w:rsidR="00696026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542675">
        <w:rPr>
          <w:rFonts w:ascii="Times New Roman" w:eastAsia="Batang" w:hAnsi="Times New Roman" w:cs="Times New Roman"/>
          <w:i/>
          <w:color w:val="000000"/>
          <w:sz w:val="24"/>
          <w:szCs w:val="24"/>
        </w:rPr>
        <w:t>Sport Management Review,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696026">
        <w:rPr>
          <w:rFonts w:ascii="Times New Roman" w:eastAsia="Batang" w:hAnsi="Times New Roman" w:cs="Times New Roman"/>
          <w:i/>
          <w:color w:val="000000"/>
          <w:sz w:val="24"/>
          <w:szCs w:val="24"/>
        </w:rPr>
        <w:t>16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</w:rPr>
        <w:t>(3)</w:t>
      </w:r>
      <w:r w:rsidR="00696026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  <w:r w:rsidRPr="005426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337-348. </w:t>
      </w:r>
    </w:p>
    <w:p w14:paraId="612D2983" w14:textId="77777777" w:rsidR="0075024E" w:rsidRPr="00542675" w:rsidRDefault="0075024E" w:rsidP="00542675">
      <w:pPr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</w:pPr>
    </w:p>
    <w:p w14:paraId="523BFCDA" w14:textId="440CA725" w:rsidR="006A4967" w:rsidRPr="00542675" w:rsidRDefault="006A4967" w:rsidP="00542675">
      <w:pPr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</w:pPr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>Paramio-Salcines, J.L, Kitchin, P.</w:t>
      </w:r>
      <w:r w:rsidR="00D03BAF"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>J.</w:t>
      </w:r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 &amp; Downs, P. (2018) Promoting Accessibility for Disabled and Older Fans to European Stadia: </w:t>
      </w:r>
      <w:proofErr w:type="gramStart"/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>An</w:t>
      </w:r>
      <w:proofErr w:type="gramEnd"/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 Holistic Journey Sequence Approach (HOPES). In D. Hassan (ed.) </w:t>
      </w:r>
      <w:r w:rsidRPr="00542675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 xml:space="preserve">Managing </w:t>
      </w:r>
      <w:r w:rsidR="00696026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>s</w:t>
      </w:r>
      <w:r w:rsidRPr="00542675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 xml:space="preserve">port </w:t>
      </w:r>
      <w:r w:rsidR="00696026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>b</w:t>
      </w:r>
      <w:r w:rsidRPr="00542675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 xml:space="preserve">usiness: </w:t>
      </w:r>
      <w:r w:rsidR="00696026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>a</w:t>
      </w:r>
      <w:r w:rsidRPr="00542675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 xml:space="preserve">n </w:t>
      </w:r>
      <w:r w:rsidR="00696026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542675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en-US"/>
        </w:rPr>
        <w:t>ntroduction</w:t>
      </w:r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 (2</w:t>
      </w:r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vertAlign w:val="superscript"/>
          <w:lang w:val="en-US"/>
        </w:rPr>
        <w:t>nd</w:t>
      </w:r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 Ed.) (pp. 530-560</w:t>
      </w:r>
      <w:r w:rsidRPr="00696026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>),</w:t>
      </w:r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 Abingdon, Routledge.</w:t>
      </w:r>
    </w:p>
    <w:p w14:paraId="7DE0D0A8" w14:textId="77777777" w:rsidR="0075024E" w:rsidRPr="00542675" w:rsidRDefault="0075024E" w:rsidP="00542675">
      <w:pPr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</w:pPr>
    </w:p>
    <w:p w14:paraId="626006EB" w14:textId="1CD3BFBA" w:rsidR="00454763" w:rsidRPr="00542675" w:rsidRDefault="006A4967" w:rsidP="005426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>Revitalise</w:t>
      </w:r>
      <w:proofErr w:type="spellEnd"/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 (2015) Footie4All. An accessibility survey of the UK´s Premier League stadiums. </w:t>
      </w:r>
      <w:proofErr w:type="spellStart"/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>Revitalise</w:t>
      </w:r>
      <w:proofErr w:type="spellEnd"/>
      <w:r w:rsidRPr="00542675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542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Retrieved from </w:t>
      </w:r>
      <w:hyperlink r:id="rId7" w:history="1">
        <w:r w:rsidRPr="005426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http://revitalise.org.uk/wp-content/uploads/2015/08/Table_FINAL.pdf</w:t>
        </w:r>
      </w:hyperlink>
      <w:r w:rsidRPr="00542675">
        <w:rPr>
          <w:rFonts w:ascii="Times New Roman" w:hAnsi="Times New Roman" w:cs="Times New Roman"/>
          <w:sz w:val="24"/>
          <w:szCs w:val="24"/>
        </w:rPr>
        <w:t xml:space="preserve"> </w:t>
      </w:r>
      <w:r w:rsidR="00696026" w:rsidRPr="00542675">
        <w:rPr>
          <w:rFonts w:ascii="Times New Roman" w:hAnsi="Times New Roman" w:cs="Times New Roman"/>
          <w:color w:val="000000" w:themeColor="text1"/>
          <w:sz w:val="24"/>
          <w:szCs w:val="24"/>
        </w:rPr>
        <w:t>(2019, February 15)</w:t>
      </w:r>
      <w:r w:rsidR="006960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F64967" w14:textId="77777777" w:rsidR="00FC0AB2" w:rsidRPr="00542675" w:rsidRDefault="00FC0AB2" w:rsidP="00542675">
      <w:pPr>
        <w:rPr>
          <w:rFonts w:ascii="Times New Roman" w:hAnsi="Times New Roman" w:cs="Times New Roman"/>
          <w:sz w:val="24"/>
          <w:szCs w:val="24"/>
        </w:rPr>
      </w:pPr>
    </w:p>
    <w:p w14:paraId="3B6ABAB4" w14:textId="77777777" w:rsidR="00FC0AB2" w:rsidRDefault="00FC0AB2" w:rsidP="00542675">
      <w:pPr>
        <w:rPr>
          <w:rFonts w:ascii="Times New Roman" w:hAnsi="Times New Roman" w:cs="Times New Roman"/>
          <w:sz w:val="24"/>
          <w:szCs w:val="24"/>
        </w:rPr>
      </w:pPr>
    </w:p>
    <w:p w14:paraId="08894D68" w14:textId="77777777" w:rsidR="00FC0AB2" w:rsidRDefault="00FC0AB2">
      <w:pPr>
        <w:rPr>
          <w:rFonts w:ascii="Times New Roman" w:hAnsi="Times New Roman" w:cs="Times New Roman"/>
          <w:sz w:val="24"/>
          <w:szCs w:val="24"/>
        </w:rPr>
      </w:pPr>
    </w:p>
    <w:p w14:paraId="166B433C" w14:textId="77777777" w:rsidR="00FC0AB2" w:rsidRDefault="00FC0AB2">
      <w:pPr>
        <w:rPr>
          <w:rFonts w:ascii="Times New Roman" w:hAnsi="Times New Roman" w:cs="Times New Roman"/>
          <w:sz w:val="24"/>
          <w:szCs w:val="24"/>
        </w:rPr>
      </w:pPr>
    </w:p>
    <w:p w14:paraId="2BFF0DF8" w14:textId="77777777" w:rsidR="00FC0AB2" w:rsidRDefault="00FC0AB2">
      <w:pPr>
        <w:rPr>
          <w:rFonts w:ascii="Times New Roman" w:hAnsi="Times New Roman" w:cs="Times New Roman"/>
          <w:sz w:val="24"/>
          <w:szCs w:val="24"/>
        </w:rPr>
      </w:pPr>
    </w:p>
    <w:sectPr w:rsidR="00FC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338"/>
    <w:multiLevelType w:val="hybridMultilevel"/>
    <w:tmpl w:val="03EC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4C3D"/>
    <w:multiLevelType w:val="hybridMultilevel"/>
    <w:tmpl w:val="7CB48D44"/>
    <w:lvl w:ilvl="0" w:tplc="845076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2700154"/>
    <w:multiLevelType w:val="hybridMultilevel"/>
    <w:tmpl w:val="B5865070"/>
    <w:lvl w:ilvl="0" w:tplc="2494A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3CFC"/>
    <w:multiLevelType w:val="hybridMultilevel"/>
    <w:tmpl w:val="52DC26C0"/>
    <w:lvl w:ilvl="0" w:tplc="188CF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37"/>
    <w:rsid w:val="00054A77"/>
    <w:rsid w:val="000D2E40"/>
    <w:rsid w:val="00156B43"/>
    <w:rsid w:val="00186F0D"/>
    <w:rsid w:val="001C5A8E"/>
    <w:rsid w:val="00204B14"/>
    <w:rsid w:val="0022052C"/>
    <w:rsid w:val="00234576"/>
    <w:rsid w:val="0031018B"/>
    <w:rsid w:val="00333624"/>
    <w:rsid w:val="00420B0F"/>
    <w:rsid w:val="00454763"/>
    <w:rsid w:val="00456A7F"/>
    <w:rsid w:val="00486C77"/>
    <w:rsid w:val="00506DA9"/>
    <w:rsid w:val="00517EA7"/>
    <w:rsid w:val="00542675"/>
    <w:rsid w:val="00546C7F"/>
    <w:rsid w:val="005F3B0E"/>
    <w:rsid w:val="00696026"/>
    <w:rsid w:val="006A4967"/>
    <w:rsid w:val="00733FBB"/>
    <w:rsid w:val="0075024E"/>
    <w:rsid w:val="007552E3"/>
    <w:rsid w:val="007C0978"/>
    <w:rsid w:val="007E7C7A"/>
    <w:rsid w:val="007F24E1"/>
    <w:rsid w:val="00812A00"/>
    <w:rsid w:val="008219E5"/>
    <w:rsid w:val="00850E63"/>
    <w:rsid w:val="00944B0F"/>
    <w:rsid w:val="00962B64"/>
    <w:rsid w:val="00972E1E"/>
    <w:rsid w:val="009D22B4"/>
    <w:rsid w:val="009E2FDB"/>
    <w:rsid w:val="009F3669"/>
    <w:rsid w:val="00A11BB6"/>
    <w:rsid w:val="00A34EB4"/>
    <w:rsid w:val="00A81F89"/>
    <w:rsid w:val="00A82024"/>
    <w:rsid w:val="00AB311E"/>
    <w:rsid w:val="00B10E40"/>
    <w:rsid w:val="00B67CB4"/>
    <w:rsid w:val="00BA4672"/>
    <w:rsid w:val="00C257DF"/>
    <w:rsid w:val="00C56A6B"/>
    <w:rsid w:val="00C83DAF"/>
    <w:rsid w:val="00CB0429"/>
    <w:rsid w:val="00CF5639"/>
    <w:rsid w:val="00D03BAF"/>
    <w:rsid w:val="00D31F50"/>
    <w:rsid w:val="00D50595"/>
    <w:rsid w:val="00D74237"/>
    <w:rsid w:val="00D74B2C"/>
    <w:rsid w:val="00DE538C"/>
    <w:rsid w:val="00E136F9"/>
    <w:rsid w:val="00E25008"/>
    <w:rsid w:val="00EC4679"/>
    <w:rsid w:val="00EE70B4"/>
    <w:rsid w:val="00F30D14"/>
    <w:rsid w:val="00F83EAD"/>
    <w:rsid w:val="00FA22EA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2986"/>
  <w15:chartTrackingRefBased/>
  <w15:docId w15:val="{195CBB6E-FD2E-4229-B71C-FF230982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3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78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7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78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2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52E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624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6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vitalise.org.uk/wp-content/uploads/2015/08/Table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tions.parliament.uk/pa/cm201617/cmselect/cmcumeds/62/6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627F20-DABD-49F8-B1B5-4EFA0D7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Walters</dc:creator>
  <cp:keywords/>
  <dc:description/>
  <cp:lastModifiedBy>Paul Kitchin</cp:lastModifiedBy>
  <cp:revision>5</cp:revision>
  <cp:lastPrinted>2019-04-18T09:25:00Z</cp:lastPrinted>
  <dcterms:created xsi:type="dcterms:W3CDTF">2019-05-28T10:31:00Z</dcterms:created>
  <dcterms:modified xsi:type="dcterms:W3CDTF">2019-05-28T11:30:00Z</dcterms:modified>
</cp:coreProperties>
</file>