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2C9D" w14:textId="77777777" w:rsidR="00163DD0" w:rsidRPr="00216C91" w:rsidRDefault="00163DD0" w:rsidP="00216C91">
      <w:pPr>
        <w:spacing w:line="360" w:lineRule="auto"/>
        <w:rPr>
          <w:rFonts w:ascii="Arial" w:hAnsi="Arial" w:cs="Arial"/>
          <w:b/>
          <w:bCs/>
        </w:rPr>
      </w:pPr>
    </w:p>
    <w:p w14:paraId="7282716A" w14:textId="00462D0F" w:rsidR="00215835" w:rsidRPr="00216C91" w:rsidRDefault="006046F3" w:rsidP="00216C91">
      <w:pPr>
        <w:spacing w:line="360" w:lineRule="auto"/>
        <w:rPr>
          <w:rFonts w:ascii="Arial" w:hAnsi="Arial" w:cs="Arial"/>
        </w:rPr>
      </w:pPr>
      <w:r w:rsidRPr="00216C91">
        <w:rPr>
          <w:rFonts w:ascii="Arial" w:hAnsi="Arial" w:cs="Arial"/>
          <w:b/>
          <w:bCs/>
        </w:rPr>
        <w:t>Using a Delphi survey to gain an international consensus on the challenges of conducting trials with adults with intellectual disabilities.</w:t>
      </w:r>
    </w:p>
    <w:p w14:paraId="39E5EA10" w14:textId="6E10B19E" w:rsidR="3F4DC1EF" w:rsidRPr="00216C91" w:rsidRDefault="3F4DC1EF" w:rsidP="00216C91">
      <w:pPr>
        <w:spacing w:line="360" w:lineRule="auto"/>
        <w:rPr>
          <w:rFonts w:ascii="Arial" w:hAnsi="Arial" w:cs="Arial"/>
          <w:b/>
          <w:bCs/>
        </w:rPr>
      </w:pPr>
    </w:p>
    <w:p w14:paraId="33823065" w14:textId="03125CE5" w:rsidR="00853F50" w:rsidRPr="00216C91" w:rsidRDefault="00853F50" w:rsidP="00216C91">
      <w:pPr>
        <w:spacing w:line="360" w:lineRule="auto"/>
        <w:rPr>
          <w:rFonts w:ascii="Arial" w:hAnsi="Arial" w:cs="Arial"/>
          <w:b/>
        </w:rPr>
      </w:pPr>
      <w:r w:rsidRPr="00216C91">
        <w:rPr>
          <w:rFonts w:ascii="Arial" w:hAnsi="Arial" w:cs="Arial"/>
          <w:b/>
        </w:rPr>
        <w:t>Abstract</w:t>
      </w:r>
    </w:p>
    <w:p w14:paraId="34BEFD26" w14:textId="5F612A69" w:rsidR="00853F50" w:rsidRPr="00216C91" w:rsidRDefault="00853F50" w:rsidP="00216C91">
      <w:pPr>
        <w:spacing w:line="360" w:lineRule="auto"/>
        <w:rPr>
          <w:rFonts w:ascii="Arial" w:hAnsi="Arial" w:cs="Arial"/>
        </w:rPr>
      </w:pPr>
      <w:r w:rsidRPr="00216C91">
        <w:rPr>
          <w:rFonts w:ascii="Arial" w:hAnsi="Arial" w:cs="Arial"/>
          <w:b/>
        </w:rPr>
        <w:t>Background</w:t>
      </w:r>
      <w:r w:rsidR="00346866" w:rsidRPr="00216C91">
        <w:rPr>
          <w:rFonts w:ascii="Arial" w:hAnsi="Arial" w:cs="Arial"/>
          <w:b/>
        </w:rPr>
        <w:t xml:space="preserve"> / Aims</w:t>
      </w:r>
      <w:r w:rsidRPr="00216C91">
        <w:rPr>
          <w:rFonts w:ascii="Arial" w:hAnsi="Arial" w:cs="Arial"/>
        </w:rPr>
        <w:t xml:space="preserve">:  People with intellectual disability experience higher rates of multi-morbidity and </w:t>
      </w:r>
      <w:r w:rsidR="00C03F42" w:rsidRPr="00216C91">
        <w:rPr>
          <w:rFonts w:ascii="Arial" w:hAnsi="Arial" w:cs="Arial"/>
        </w:rPr>
        <w:t xml:space="preserve">health inequalities, they are frequently </w:t>
      </w:r>
      <w:r w:rsidRPr="00216C91">
        <w:rPr>
          <w:rFonts w:ascii="Arial" w:hAnsi="Arial" w:cs="Arial"/>
        </w:rPr>
        <w:t xml:space="preserve">prescribed medications and more </w:t>
      </w:r>
      <w:r w:rsidR="00C03F42" w:rsidRPr="00216C91">
        <w:rPr>
          <w:rFonts w:ascii="Arial" w:hAnsi="Arial" w:cs="Arial"/>
        </w:rPr>
        <w:t xml:space="preserve">likely to </w:t>
      </w:r>
      <w:r w:rsidRPr="00216C91">
        <w:rPr>
          <w:rFonts w:ascii="Arial" w:hAnsi="Arial" w:cs="Arial"/>
        </w:rPr>
        <w:t xml:space="preserve">have an avoidable or premature death.  There is a recognised lack of randomised controlled trials, and subsequently a lack of evidence base, for many of the interventions and treatments provided to people with intellectual disabilities. Very few disability-specific trials are conducted and people with intellectual, and other cognitive, disabilities are routinely excluded from mainstream trials.  There is an urgent need to facilitate more disability-specific trials or to encourage mainstream trialists to include people with disabilities in their studies.  Obtaining a thorough understanding of the challenges inherent in these trials, and sharing this knowledge within the research community, may contribute significantly towards addressing this need. </w:t>
      </w:r>
      <w:r w:rsidR="00346866" w:rsidRPr="00216C91">
        <w:rPr>
          <w:rFonts w:ascii="Arial" w:hAnsi="Arial" w:cs="Arial"/>
        </w:rPr>
        <w:t>The aim of this study was to</w:t>
      </w:r>
      <w:r w:rsidRPr="00216C91">
        <w:rPr>
          <w:rFonts w:ascii="Arial" w:hAnsi="Arial" w:cs="Arial"/>
        </w:rPr>
        <w:t xml:space="preserve"> explore the practical and methodological challenges to conducting trials with adults with intellectual disabilities, and to reach a consensus regarding which are the most important challenges for researchers</w:t>
      </w:r>
      <w:r w:rsidR="00FF4DC8" w:rsidRPr="00216C91">
        <w:rPr>
          <w:rFonts w:ascii="Arial" w:hAnsi="Arial" w:cs="Arial"/>
        </w:rPr>
        <w:t xml:space="preserve"> </w:t>
      </w:r>
      <w:r w:rsidR="00215835" w:rsidRPr="00216C91">
        <w:rPr>
          <w:rFonts w:ascii="Arial" w:hAnsi="Arial" w:cs="Arial"/>
        </w:rPr>
        <w:t xml:space="preserve">for </w:t>
      </w:r>
      <w:r w:rsidR="00FF4DC8" w:rsidRPr="00216C91">
        <w:rPr>
          <w:rFonts w:ascii="Arial" w:hAnsi="Arial" w:cs="Arial"/>
        </w:rPr>
        <w:t>inclu</w:t>
      </w:r>
      <w:r w:rsidR="00215835" w:rsidRPr="00216C91">
        <w:rPr>
          <w:rFonts w:ascii="Arial" w:hAnsi="Arial" w:cs="Arial"/>
        </w:rPr>
        <w:t>sion</w:t>
      </w:r>
      <w:r w:rsidR="00FF4DC8" w:rsidRPr="00216C91">
        <w:rPr>
          <w:rFonts w:ascii="Arial" w:hAnsi="Arial" w:cs="Arial"/>
        </w:rPr>
        <w:t xml:space="preserve"> in a resource toolkit</w:t>
      </w:r>
      <w:r w:rsidRPr="00216C91">
        <w:rPr>
          <w:rFonts w:ascii="Arial" w:hAnsi="Arial" w:cs="Arial"/>
        </w:rPr>
        <w:t>.</w:t>
      </w:r>
    </w:p>
    <w:p w14:paraId="1E0279E4" w14:textId="77777777" w:rsidR="00853F50" w:rsidRPr="00216C91" w:rsidRDefault="00853F50" w:rsidP="00216C91">
      <w:pPr>
        <w:spacing w:line="360" w:lineRule="auto"/>
        <w:rPr>
          <w:rFonts w:ascii="Arial" w:hAnsi="Arial" w:cs="Arial"/>
          <w:b/>
        </w:rPr>
      </w:pPr>
    </w:p>
    <w:p w14:paraId="600AE68F" w14:textId="77777777" w:rsidR="00853F50" w:rsidRPr="00216C91" w:rsidRDefault="00853F50" w:rsidP="00216C91">
      <w:pPr>
        <w:spacing w:line="360" w:lineRule="auto"/>
        <w:rPr>
          <w:rFonts w:ascii="Arial" w:hAnsi="Arial" w:cs="Arial"/>
        </w:rPr>
      </w:pPr>
      <w:r w:rsidRPr="00216C91">
        <w:rPr>
          <w:rFonts w:ascii="Arial" w:hAnsi="Arial" w:cs="Arial"/>
          <w:b/>
        </w:rPr>
        <w:t>Methods</w:t>
      </w:r>
      <w:r w:rsidRPr="00216C91">
        <w:rPr>
          <w:rFonts w:ascii="Arial" w:hAnsi="Arial" w:cs="Arial"/>
        </w:rPr>
        <w:t>: A three-round modified Delphi survey was conducted with a panel of international trials researchers within the intellectual disability field. Items were assessed in terms of consensus level and stability of responses.</w:t>
      </w:r>
    </w:p>
    <w:p w14:paraId="1D3BE7C6" w14:textId="77777777" w:rsidR="00853F50" w:rsidRPr="00216C91" w:rsidRDefault="00853F50" w:rsidP="00216C91">
      <w:pPr>
        <w:spacing w:line="360" w:lineRule="auto"/>
        <w:rPr>
          <w:rFonts w:ascii="Arial" w:hAnsi="Arial" w:cs="Arial"/>
          <w:b/>
        </w:rPr>
      </w:pPr>
    </w:p>
    <w:p w14:paraId="1E375905" w14:textId="77777777" w:rsidR="00853F50" w:rsidRPr="00216C91" w:rsidRDefault="00853F50" w:rsidP="00216C91">
      <w:pPr>
        <w:spacing w:line="360" w:lineRule="auto"/>
        <w:rPr>
          <w:rFonts w:ascii="Arial" w:hAnsi="Arial" w:cs="Arial"/>
        </w:rPr>
      </w:pPr>
      <w:r w:rsidRPr="00216C91">
        <w:rPr>
          <w:rFonts w:ascii="Arial" w:hAnsi="Arial" w:cs="Arial"/>
          <w:b/>
        </w:rPr>
        <w:t>Results</w:t>
      </w:r>
      <w:r w:rsidRPr="00216C91">
        <w:rPr>
          <w:rFonts w:ascii="Arial" w:hAnsi="Arial" w:cs="Arial"/>
        </w:rPr>
        <w:t xml:space="preserve">: A total of 64 challenges and barriers were agreed upon, across all aspects of the trial pathway, from planning through to reporting. Some challenges and barriers had been noted in the literature previously but many previously uncited barriers (both systemic and attitudinal) were identified.  </w:t>
      </w:r>
    </w:p>
    <w:p w14:paraId="4C5ED03C" w14:textId="77777777" w:rsidR="00853F50" w:rsidRPr="00216C91" w:rsidRDefault="00853F50" w:rsidP="00216C91">
      <w:pPr>
        <w:spacing w:line="360" w:lineRule="auto"/>
        <w:rPr>
          <w:rFonts w:ascii="Arial" w:hAnsi="Arial" w:cs="Arial"/>
          <w:b/>
        </w:rPr>
      </w:pPr>
    </w:p>
    <w:p w14:paraId="6C676935" w14:textId="77777777" w:rsidR="00853F50" w:rsidRPr="00216C91" w:rsidRDefault="00853F50" w:rsidP="00216C91">
      <w:pPr>
        <w:spacing w:line="360" w:lineRule="auto"/>
        <w:rPr>
          <w:rFonts w:ascii="Arial" w:hAnsi="Arial" w:cs="Arial"/>
        </w:rPr>
      </w:pPr>
      <w:r w:rsidRPr="00216C91">
        <w:rPr>
          <w:rFonts w:ascii="Arial" w:hAnsi="Arial" w:cs="Arial"/>
          <w:b/>
        </w:rPr>
        <w:t>Discussion</w:t>
      </w:r>
      <w:r w:rsidRPr="00216C91">
        <w:rPr>
          <w:rFonts w:ascii="Arial" w:hAnsi="Arial" w:cs="Arial"/>
        </w:rPr>
        <w:t xml:space="preserve">: This is the first international survey exploring the experiences of researchers conducting randomised controlled trials with adults with intellectual disabilities. Many of the barriers and challenges reported can be overcome with creativity and some additional resources.  Other challenges maybe harder to overcome, </w:t>
      </w:r>
      <w:r w:rsidRPr="00216C91">
        <w:rPr>
          <w:rFonts w:ascii="Arial" w:hAnsi="Arial" w:cs="Arial"/>
        </w:rPr>
        <w:lastRenderedPageBreak/>
        <w:t>including attitudes towards conducting trials with disabled populations. These findings have implications for conducting trials with other populations with cognitive or communication difficulties. Implications for disability researchers, funding bodies and ethical review panels are discussed.</w:t>
      </w:r>
    </w:p>
    <w:p w14:paraId="563C072B" w14:textId="77777777" w:rsidR="00853F50" w:rsidRPr="00216C91" w:rsidRDefault="00853F50" w:rsidP="00216C91">
      <w:pPr>
        <w:spacing w:line="360" w:lineRule="auto"/>
        <w:rPr>
          <w:rFonts w:ascii="Arial" w:hAnsi="Arial" w:cs="Arial"/>
        </w:rPr>
      </w:pPr>
    </w:p>
    <w:p w14:paraId="57EBF2A2" w14:textId="77777777" w:rsidR="00853F50" w:rsidRPr="00216C91" w:rsidRDefault="00853F50" w:rsidP="00216C91">
      <w:pPr>
        <w:spacing w:line="360" w:lineRule="auto"/>
        <w:rPr>
          <w:rFonts w:ascii="Arial" w:hAnsi="Arial" w:cs="Arial"/>
        </w:rPr>
      </w:pPr>
      <w:r w:rsidRPr="00216C91">
        <w:rPr>
          <w:rFonts w:ascii="Arial" w:hAnsi="Arial" w:cs="Arial"/>
          <w:b/>
        </w:rPr>
        <w:t>Key Words:</w:t>
      </w:r>
      <w:r w:rsidRPr="00216C91">
        <w:rPr>
          <w:rFonts w:ascii="Arial" w:hAnsi="Arial" w:cs="Arial"/>
        </w:rPr>
        <w:t xml:space="preserve"> Intellectual and Cognitive Disabilities, Randomised Controlled Trials (RCTs), Delphi Survey; barriers and challenges; identification, consent and recruitment; ethical approval; attitudes towards ID RCTs.</w:t>
      </w:r>
    </w:p>
    <w:p w14:paraId="4F776C4A" w14:textId="77777777" w:rsidR="00853F50" w:rsidRPr="00216C91" w:rsidRDefault="00853F50" w:rsidP="00216C91">
      <w:pPr>
        <w:spacing w:line="360" w:lineRule="auto"/>
        <w:rPr>
          <w:rFonts w:ascii="Arial" w:hAnsi="Arial" w:cs="Arial"/>
          <w:b/>
        </w:rPr>
      </w:pPr>
      <w:r w:rsidRPr="00216C91">
        <w:rPr>
          <w:rFonts w:ascii="Arial" w:hAnsi="Arial" w:cs="Arial"/>
          <w:b/>
        </w:rPr>
        <w:br w:type="page"/>
      </w:r>
    </w:p>
    <w:p w14:paraId="2BCFF938" w14:textId="5E61228D" w:rsidR="00B2601C" w:rsidRPr="00216C91" w:rsidRDefault="00B2601C" w:rsidP="00216C91">
      <w:pPr>
        <w:spacing w:line="360" w:lineRule="auto"/>
        <w:rPr>
          <w:rFonts w:ascii="Arial" w:hAnsi="Arial" w:cs="Arial"/>
          <w:b/>
        </w:rPr>
      </w:pPr>
      <w:r w:rsidRPr="00216C91">
        <w:rPr>
          <w:rFonts w:ascii="Arial" w:hAnsi="Arial" w:cs="Arial"/>
          <w:b/>
        </w:rPr>
        <w:lastRenderedPageBreak/>
        <w:t>Introduction</w:t>
      </w:r>
    </w:p>
    <w:p w14:paraId="6498A120" w14:textId="77777777" w:rsidR="00412AEF" w:rsidRPr="00216C91" w:rsidRDefault="00412AEF" w:rsidP="00216C91">
      <w:pPr>
        <w:spacing w:line="360" w:lineRule="auto"/>
        <w:rPr>
          <w:rFonts w:ascii="Arial" w:hAnsi="Arial" w:cs="Arial"/>
        </w:rPr>
      </w:pPr>
    </w:p>
    <w:p w14:paraId="4E6A22EA" w14:textId="74DDD4B0" w:rsidR="00AF4327" w:rsidRPr="00216C91" w:rsidRDefault="008879AB" w:rsidP="00216C91">
      <w:pPr>
        <w:spacing w:line="360" w:lineRule="auto"/>
        <w:rPr>
          <w:rFonts w:ascii="Arial" w:hAnsi="Arial" w:cs="Arial"/>
        </w:rPr>
      </w:pPr>
      <w:r w:rsidRPr="00216C91">
        <w:rPr>
          <w:rFonts w:ascii="Arial" w:hAnsi="Arial" w:cs="Arial"/>
        </w:rPr>
        <w:t>I</w:t>
      </w:r>
      <w:r w:rsidR="00B059E7" w:rsidRPr="00216C91">
        <w:rPr>
          <w:rFonts w:ascii="Arial" w:hAnsi="Arial" w:cs="Arial"/>
        </w:rPr>
        <w:t xml:space="preserve">ntellectual </w:t>
      </w:r>
      <w:r w:rsidRPr="00216C91">
        <w:rPr>
          <w:rFonts w:ascii="Arial" w:hAnsi="Arial" w:cs="Arial"/>
        </w:rPr>
        <w:t>D</w:t>
      </w:r>
      <w:r w:rsidR="00B059E7" w:rsidRPr="00216C91">
        <w:rPr>
          <w:rFonts w:ascii="Arial" w:hAnsi="Arial" w:cs="Arial"/>
        </w:rPr>
        <w:t>isability (ID)</w:t>
      </w:r>
      <w:r w:rsidRPr="00216C91">
        <w:rPr>
          <w:rFonts w:ascii="Arial" w:hAnsi="Arial" w:cs="Arial"/>
        </w:rPr>
        <w:t xml:space="preserve"> is </w:t>
      </w:r>
      <w:r w:rsidR="009B2AAF" w:rsidRPr="00216C91">
        <w:rPr>
          <w:rFonts w:ascii="Arial" w:hAnsi="Arial" w:cs="Arial"/>
        </w:rPr>
        <w:t xml:space="preserve">a wide class of disorders </w:t>
      </w:r>
      <w:r w:rsidR="005724DF" w:rsidRPr="00216C91">
        <w:rPr>
          <w:rFonts w:ascii="Arial" w:hAnsi="Arial" w:cs="Arial"/>
        </w:rPr>
        <w:t xml:space="preserve">that </w:t>
      </w:r>
      <w:r w:rsidR="003F3EAF" w:rsidRPr="00216C91">
        <w:rPr>
          <w:rFonts w:ascii="Arial" w:hAnsi="Arial" w:cs="Arial"/>
        </w:rPr>
        <w:t>may have genetic, biological o</w:t>
      </w:r>
      <w:r w:rsidR="002A49F5" w:rsidRPr="00216C91">
        <w:rPr>
          <w:rFonts w:ascii="Arial" w:hAnsi="Arial" w:cs="Arial"/>
        </w:rPr>
        <w:t>r</w:t>
      </w:r>
      <w:r w:rsidR="003F3EAF" w:rsidRPr="00216C91">
        <w:rPr>
          <w:rFonts w:ascii="Arial" w:hAnsi="Arial" w:cs="Arial"/>
        </w:rPr>
        <w:t xml:space="preserve"> other aetiologies.</w:t>
      </w:r>
      <w:r w:rsidR="00631A84" w:rsidRPr="00216C91">
        <w:rPr>
          <w:rFonts w:ascii="Arial" w:hAnsi="Arial" w:cs="Arial"/>
        </w:rPr>
        <w:t xml:space="preserve"> People with ID </w:t>
      </w:r>
      <w:r w:rsidR="00215835" w:rsidRPr="00216C91">
        <w:rPr>
          <w:rFonts w:ascii="Arial" w:hAnsi="Arial" w:cs="Arial"/>
        </w:rPr>
        <w:t xml:space="preserve">have an IQ &lt;70 </w:t>
      </w:r>
      <w:r w:rsidR="00631A84" w:rsidRPr="00216C91">
        <w:rPr>
          <w:rFonts w:ascii="Arial" w:hAnsi="Arial" w:cs="Arial"/>
        </w:rPr>
        <w:t xml:space="preserve">typically have difficulties with </w:t>
      </w:r>
      <w:r w:rsidR="00215835" w:rsidRPr="00216C91">
        <w:rPr>
          <w:rFonts w:ascii="Arial" w:hAnsi="Arial" w:cs="Arial"/>
        </w:rPr>
        <w:t xml:space="preserve">communication, </w:t>
      </w:r>
      <w:r w:rsidR="00631A84" w:rsidRPr="00216C91">
        <w:rPr>
          <w:rFonts w:ascii="Arial" w:hAnsi="Arial" w:cs="Arial"/>
        </w:rPr>
        <w:t>intellectual functioning</w:t>
      </w:r>
      <w:r w:rsidR="00D836EC" w:rsidRPr="00216C91">
        <w:rPr>
          <w:rFonts w:ascii="Arial" w:hAnsi="Arial" w:cs="Arial"/>
        </w:rPr>
        <w:t xml:space="preserve"> (problem solving and reasoning skills)</w:t>
      </w:r>
      <w:r w:rsidR="002A49F5" w:rsidRPr="00216C91">
        <w:rPr>
          <w:rFonts w:ascii="Arial" w:hAnsi="Arial" w:cs="Arial"/>
        </w:rPr>
        <w:t>, and</w:t>
      </w:r>
      <w:r w:rsidR="00250AAC" w:rsidRPr="00216C91">
        <w:rPr>
          <w:rFonts w:ascii="Arial" w:hAnsi="Arial" w:cs="Arial"/>
        </w:rPr>
        <w:t xml:space="preserve"> adaptive functioning (self-care and social skills)</w:t>
      </w:r>
      <w:r w:rsidR="00D631DC" w:rsidRPr="00216C91">
        <w:rPr>
          <w:rFonts w:ascii="Arial" w:hAnsi="Arial" w:cs="Arial"/>
        </w:rPr>
        <w:t xml:space="preserve">.  </w:t>
      </w:r>
      <w:r w:rsidR="00B5247E" w:rsidRPr="00216C91">
        <w:rPr>
          <w:rFonts w:ascii="Arial" w:hAnsi="Arial" w:cs="Arial"/>
        </w:rPr>
        <w:t>They</w:t>
      </w:r>
      <w:r w:rsidR="004B7C05" w:rsidRPr="00216C91">
        <w:rPr>
          <w:rFonts w:ascii="Arial" w:hAnsi="Arial" w:cs="Arial"/>
        </w:rPr>
        <w:t xml:space="preserve"> </w:t>
      </w:r>
      <w:r w:rsidR="001526F9" w:rsidRPr="00216C91">
        <w:rPr>
          <w:rFonts w:ascii="Arial" w:hAnsi="Arial" w:cs="Arial"/>
        </w:rPr>
        <w:t xml:space="preserve">have </w:t>
      </w:r>
      <w:r w:rsidR="00E60387" w:rsidRPr="00216C91">
        <w:rPr>
          <w:rFonts w:ascii="Arial" w:hAnsi="Arial" w:cs="Arial"/>
        </w:rPr>
        <w:t xml:space="preserve">poorer health profiles </w:t>
      </w:r>
      <w:r w:rsidR="00132CE8" w:rsidRPr="00216C91">
        <w:rPr>
          <w:rFonts w:ascii="Arial" w:hAnsi="Arial" w:cs="Arial"/>
        </w:rPr>
        <w:t xml:space="preserve">on </w:t>
      </w:r>
      <w:proofErr w:type="gramStart"/>
      <w:r w:rsidR="00132CE8" w:rsidRPr="00216C91">
        <w:rPr>
          <w:rFonts w:ascii="Arial" w:hAnsi="Arial" w:cs="Arial"/>
        </w:rPr>
        <w:t>a number of</w:t>
      </w:r>
      <w:proofErr w:type="gramEnd"/>
      <w:r w:rsidR="00132CE8" w:rsidRPr="00216C91">
        <w:rPr>
          <w:rFonts w:ascii="Arial" w:hAnsi="Arial" w:cs="Arial"/>
        </w:rPr>
        <w:t xml:space="preserve"> health markers, </w:t>
      </w:r>
      <w:r w:rsidR="001526F9" w:rsidRPr="00216C91">
        <w:rPr>
          <w:rFonts w:ascii="Arial" w:hAnsi="Arial" w:cs="Arial"/>
        </w:rPr>
        <w:t xml:space="preserve">reduced longevity and </w:t>
      </w:r>
      <w:r w:rsidR="00132CE8" w:rsidRPr="00216C91">
        <w:rPr>
          <w:rFonts w:ascii="Arial" w:hAnsi="Arial" w:cs="Arial"/>
        </w:rPr>
        <w:t>poorer access to healthcare provision</w:t>
      </w:r>
      <w:r w:rsidR="008149D3" w:rsidRPr="00216C91">
        <w:rPr>
          <w:rFonts w:ascii="Arial" w:hAnsi="Arial" w:cs="Arial"/>
        </w:rPr>
        <w:t xml:space="preserve"> than the non-disabled population</w:t>
      </w:r>
      <w:r w:rsidR="00A50B28" w:rsidRPr="00216C91">
        <w:rPr>
          <w:rFonts w:ascii="Arial" w:hAnsi="Arial" w:cs="Arial"/>
          <w:vertAlign w:val="superscript"/>
        </w:rPr>
        <w:t>1-3</w:t>
      </w:r>
      <w:r w:rsidR="009F3B48" w:rsidRPr="00216C91">
        <w:rPr>
          <w:rFonts w:ascii="Arial" w:hAnsi="Arial" w:cs="Arial"/>
        </w:rPr>
        <w:t>.</w:t>
      </w:r>
      <w:r w:rsidR="00A50A01" w:rsidRPr="00216C91">
        <w:rPr>
          <w:rFonts w:ascii="Arial" w:hAnsi="Arial" w:cs="Arial"/>
        </w:rPr>
        <w:t xml:space="preserve"> They also </w:t>
      </w:r>
      <w:r w:rsidR="00A7655E" w:rsidRPr="00216C91">
        <w:rPr>
          <w:rFonts w:ascii="Arial" w:hAnsi="Arial" w:cs="Arial"/>
        </w:rPr>
        <w:t>have h</w:t>
      </w:r>
      <w:r w:rsidR="009E45C0" w:rsidRPr="00216C91">
        <w:rPr>
          <w:rFonts w:ascii="Arial" w:hAnsi="Arial" w:cs="Arial"/>
        </w:rPr>
        <w:t>igher rates of multi</w:t>
      </w:r>
      <w:r w:rsidR="00C03F42" w:rsidRPr="00216C91">
        <w:rPr>
          <w:rFonts w:ascii="Arial" w:hAnsi="Arial" w:cs="Arial"/>
        </w:rPr>
        <w:t>-</w:t>
      </w:r>
      <w:r w:rsidR="009E45C0" w:rsidRPr="00216C91">
        <w:rPr>
          <w:rFonts w:ascii="Arial" w:hAnsi="Arial" w:cs="Arial"/>
        </w:rPr>
        <w:t>morbidity than the general population</w:t>
      </w:r>
      <w:r w:rsidR="00A50B28" w:rsidRPr="00216C91">
        <w:rPr>
          <w:rFonts w:ascii="Arial" w:hAnsi="Arial" w:cs="Arial"/>
          <w:vertAlign w:val="superscript"/>
        </w:rPr>
        <w:t>3</w:t>
      </w:r>
      <w:r w:rsidR="00596CE2" w:rsidRPr="00216C91">
        <w:rPr>
          <w:rFonts w:ascii="Arial" w:hAnsi="Arial" w:cs="Arial"/>
        </w:rPr>
        <w:t xml:space="preserve"> </w:t>
      </w:r>
      <w:r w:rsidR="00042960" w:rsidRPr="00216C91">
        <w:rPr>
          <w:rFonts w:ascii="Arial" w:hAnsi="Arial" w:cs="Arial"/>
        </w:rPr>
        <w:t>and</w:t>
      </w:r>
      <w:r w:rsidR="008B389A" w:rsidRPr="00216C91">
        <w:rPr>
          <w:rFonts w:ascii="Arial" w:hAnsi="Arial" w:cs="Arial"/>
        </w:rPr>
        <w:t xml:space="preserve"> a high</w:t>
      </w:r>
      <w:r w:rsidR="00042960" w:rsidRPr="00216C91">
        <w:rPr>
          <w:rFonts w:ascii="Arial" w:hAnsi="Arial" w:cs="Arial"/>
        </w:rPr>
        <w:t>er</w:t>
      </w:r>
      <w:r w:rsidR="008B389A" w:rsidRPr="00216C91">
        <w:rPr>
          <w:rFonts w:ascii="Arial" w:hAnsi="Arial" w:cs="Arial"/>
        </w:rPr>
        <w:t xml:space="preserve"> proportion of avoidable </w:t>
      </w:r>
      <w:r w:rsidR="00EC6E9A" w:rsidRPr="00216C91">
        <w:rPr>
          <w:rFonts w:ascii="Arial" w:hAnsi="Arial" w:cs="Arial"/>
        </w:rPr>
        <w:t xml:space="preserve">and premature </w:t>
      </w:r>
      <w:r w:rsidR="008B389A" w:rsidRPr="00216C91">
        <w:rPr>
          <w:rFonts w:ascii="Arial" w:hAnsi="Arial" w:cs="Arial"/>
        </w:rPr>
        <w:t>deaths</w:t>
      </w:r>
      <w:r w:rsidR="00A50B28" w:rsidRPr="00216C91">
        <w:rPr>
          <w:rFonts w:ascii="Arial" w:hAnsi="Arial" w:cs="Arial"/>
          <w:vertAlign w:val="superscript"/>
        </w:rPr>
        <w:t>2,4</w:t>
      </w:r>
      <w:r w:rsidR="00A7655E" w:rsidRPr="00216C91">
        <w:rPr>
          <w:rFonts w:ascii="Arial" w:hAnsi="Arial" w:cs="Arial"/>
        </w:rPr>
        <w:t>.</w:t>
      </w:r>
      <w:r w:rsidR="00123977" w:rsidRPr="00216C91">
        <w:rPr>
          <w:rFonts w:ascii="Arial" w:hAnsi="Arial" w:cs="Arial"/>
        </w:rPr>
        <w:t xml:space="preserve"> </w:t>
      </w:r>
    </w:p>
    <w:p w14:paraId="58CA4020" w14:textId="77777777" w:rsidR="00AF4327" w:rsidRPr="00216C91" w:rsidRDefault="00AF4327" w:rsidP="00216C91">
      <w:pPr>
        <w:spacing w:line="360" w:lineRule="auto"/>
        <w:rPr>
          <w:rFonts w:ascii="Arial" w:hAnsi="Arial" w:cs="Arial"/>
        </w:rPr>
      </w:pPr>
    </w:p>
    <w:p w14:paraId="32FD5F11" w14:textId="5C9C3D08" w:rsidR="00C964DC" w:rsidRPr="00216C91" w:rsidRDefault="308AFB59" w:rsidP="00216C91">
      <w:pPr>
        <w:shd w:val="clear" w:color="auto" w:fill="FFFFFF" w:themeFill="background1"/>
        <w:spacing w:line="360" w:lineRule="auto"/>
        <w:rPr>
          <w:rFonts w:ascii="Arial" w:hAnsi="Arial" w:cs="Arial"/>
        </w:rPr>
      </w:pPr>
      <w:r w:rsidRPr="00216C91">
        <w:rPr>
          <w:rFonts w:ascii="Arial" w:eastAsia="Times New Roman" w:hAnsi="Arial" w:cs="Arial"/>
          <w:lang w:eastAsia="en-GB"/>
        </w:rPr>
        <w:t xml:space="preserve">Clinical </w:t>
      </w:r>
      <w:r w:rsidR="002A27C8" w:rsidRPr="00216C91">
        <w:rPr>
          <w:rFonts w:ascii="Arial" w:eastAsia="Times New Roman" w:hAnsi="Arial" w:cs="Arial"/>
          <w:lang w:eastAsia="en-GB"/>
        </w:rPr>
        <w:t>e</w:t>
      </w:r>
      <w:r w:rsidRPr="00216C91">
        <w:rPr>
          <w:rFonts w:ascii="Arial" w:eastAsia="Times New Roman" w:hAnsi="Arial" w:cs="Arial"/>
          <w:lang w:eastAsia="en-GB"/>
        </w:rPr>
        <w:t xml:space="preserve">valuation </w:t>
      </w:r>
      <w:r w:rsidR="002F328C" w:rsidRPr="00216C91">
        <w:rPr>
          <w:rFonts w:ascii="Arial" w:eastAsia="Times New Roman" w:hAnsi="Arial" w:cs="Arial"/>
          <w:lang w:eastAsia="en-GB"/>
        </w:rPr>
        <w:t>r</w:t>
      </w:r>
      <w:r w:rsidRPr="00216C91">
        <w:rPr>
          <w:rFonts w:ascii="Arial" w:eastAsia="Times New Roman" w:hAnsi="Arial" w:cs="Arial"/>
          <w:lang w:eastAsia="en-GB"/>
        </w:rPr>
        <w:t>esearch within the ID field is at an early stage.</w:t>
      </w:r>
      <w:r w:rsidRPr="00216C91">
        <w:rPr>
          <w:rFonts w:ascii="Arial" w:hAnsi="Arial" w:cs="Arial"/>
        </w:rPr>
        <w:t xml:space="preserve"> </w:t>
      </w:r>
      <w:r w:rsidR="00203991" w:rsidRPr="00216C91">
        <w:rPr>
          <w:rFonts w:ascii="Arial" w:hAnsi="Arial" w:cs="Arial"/>
        </w:rPr>
        <w:t>A</w:t>
      </w:r>
      <w:r w:rsidRPr="00216C91">
        <w:rPr>
          <w:rFonts w:ascii="Arial" w:hAnsi="Arial" w:cs="Arial"/>
        </w:rPr>
        <w:t xml:space="preserve"> common note in </w:t>
      </w:r>
      <w:r w:rsidR="0057272C" w:rsidRPr="00216C91">
        <w:rPr>
          <w:rFonts w:ascii="Arial" w:hAnsi="Arial" w:cs="Arial"/>
        </w:rPr>
        <w:t xml:space="preserve">ID </w:t>
      </w:r>
      <w:r w:rsidRPr="00216C91">
        <w:rPr>
          <w:rFonts w:ascii="Arial" w:hAnsi="Arial" w:cs="Arial"/>
        </w:rPr>
        <w:t>systematic reviews is that there is a lack of evidence for many of the</w:t>
      </w:r>
      <w:r w:rsidR="00630CC1" w:rsidRPr="00216C91">
        <w:rPr>
          <w:rFonts w:ascii="Arial" w:hAnsi="Arial" w:cs="Arial"/>
        </w:rPr>
        <w:t xml:space="preserve"> </w:t>
      </w:r>
      <w:r w:rsidRPr="00216C91">
        <w:rPr>
          <w:rFonts w:ascii="Arial" w:hAnsi="Arial" w:cs="Arial"/>
        </w:rPr>
        <w:t>interventions</w:t>
      </w:r>
      <w:r w:rsidR="00CC7608" w:rsidRPr="00216C91">
        <w:rPr>
          <w:rFonts w:ascii="Arial" w:hAnsi="Arial" w:cs="Arial"/>
        </w:rPr>
        <w:t xml:space="preserve"> commonly</w:t>
      </w:r>
      <w:r w:rsidRPr="00216C91">
        <w:rPr>
          <w:rFonts w:ascii="Arial" w:hAnsi="Arial" w:cs="Arial"/>
        </w:rPr>
        <w:t xml:space="preserve"> provided to people with ID</w:t>
      </w:r>
      <w:r w:rsidR="00A50B28" w:rsidRPr="00216C91">
        <w:rPr>
          <w:rFonts w:ascii="Arial" w:hAnsi="Arial" w:cs="Arial"/>
          <w:vertAlign w:val="superscript"/>
        </w:rPr>
        <w:t>5</w:t>
      </w:r>
      <w:r w:rsidRPr="00216C91">
        <w:rPr>
          <w:rFonts w:ascii="Arial" w:hAnsi="Arial" w:cs="Arial"/>
        </w:rPr>
        <w:t xml:space="preserve">.  RCTs are </w:t>
      </w:r>
      <w:r w:rsidR="002C5F14" w:rsidRPr="00216C91">
        <w:rPr>
          <w:rFonts w:ascii="Arial" w:hAnsi="Arial" w:cs="Arial"/>
        </w:rPr>
        <w:t>considered</w:t>
      </w:r>
      <w:r w:rsidRPr="00216C91">
        <w:rPr>
          <w:rFonts w:ascii="Arial" w:hAnsi="Arial" w:cs="Arial"/>
        </w:rPr>
        <w:t xml:space="preserve"> by many as the gold standard in intervention evaluation research</w:t>
      </w:r>
      <w:r w:rsidR="0060033E" w:rsidRPr="00216C91">
        <w:rPr>
          <w:rFonts w:ascii="Arial" w:hAnsi="Arial" w:cs="Arial"/>
          <w:vertAlign w:val="superscript"/>
        </w:rPr>
        <w:t>6</w:t>
      </w:r>
      <w:r w:rsidRPr="00216C91">
        <w:rPr>
          <w:rFonts w:ascii="Arial" w:hAnsi="Arial" w:cs="Arial"/>
        </w:rPr>
        <w:t xml:space="preserve">. </w:t>
      </w:r>
      <w:r w:rsidR="0063236F" w:rsidRPr="00216C91">
        <w:rPr>
          <w:rFonts w:ascii="Arial" w:hAnsi="Arial" w:cs="Arial"/>
        </w:rPr>
        <w:t>Unfortunately</w:t>
      </w:r>
      <w:r w:rsidR="002A49F5" w:rsidRPr="00216C91">
        <w:rPr>
          <w:rFonts w:ascii="Arial" w:hAnsi="Arial" w:cs="Arial"/>
        </w:rPr>
        <w:t>,</w:t>
      </w:r>
      <w:r w:rsidR="0063236F" w:rsidRPr="00216C91">
        <w:rPr>
          <w:rFonts w:ascii="Arial" w:hAnsi="Arial" w:cs="Arial"/>
        </w:rPr>
        <w:t xml:space="preserve"> there</w:t>
      </w:r>
      <w:r w:rsidRPr="00216C91">
        <w:rPr>
          <w:rFonts w:ascii="Arial" w:hAnsi="Arial" w:cs="Arial"/>
        </w:rPr>
        <w:t xml:space="preserve"> has been a lack of RCTs in the ID field </w:t>
      </w:r>
      <w:r w:rsidR="0063236F" w:rsidRPr="00216C91">
        <w:rPr>
          <w:rFonts w:ascii="Arial" w:hAnsi="Arial" w:cs="Arial"/>
        </w:rPr>
        <w:t>and</w:t>
      </w:r>
      <w:r w:rsidRPr="00216C91">
        <w:rPr>
          <w:rFonts w:ascii="Arial" w:hAnsi="Arial" w:cs="Arial"/>
        </w:rPr>
        <w:t xml:space="preserve"> people with ID are routinely excluded from mainstream trials</w:t>
      </w:r>
      <w:r w:rsidR="0060033E" w:rsidRPr="00216C91">
        <w:rPr>
          <w:rFonts w:ascii="Arial" w:hAnsi="Arial" w:cs="Arial"/>
          <w:vertAlign w:val="superscript"/>
        </w:rPr>
        <w:t>7</w:t>
      </w:r>
      <w:r w:rsidRPr="00216C91">
        <w:rPr>
          <w:rFonts w:ascii="Arial" w:hAnsi="Arial" w:cs="Arial"/>
        </w:rPr>
        <w:t xml:space="preserve">.  </w:t>
      </w:r>
      <w:r w:rsidR="00750D91" w:rsidRPr="00216C91">
        <w:rPr>
          <w:rFonts w:ascii="Arial" w:hAnsi="Arial" w:cs="Arial"/>
        </w:rPr>
        <w:t>Th</w:t>
      </w:r>
      <w:r w:rsidR="00C743D3" w:rsidRPr="00216C91">
        <w:rPr>
          <w:rFonts w:ascii="Arial" w:hAnsi="Arial" w:cs="Arial"/>
        </w:rPr>
        <w:t>e</w:t>
      </w:r>
      <w:r w:rsidR="00750D91" w:rsidRPr="00216C91">
        <w:rPr>
          <w:rFonts w:ascii="Arial" w:hAnsi="Arial" w:cs="Arial"/>
        </w:rPr>
        <w:t xml:space="preserve">re is a growing literature </w:t>
      </w:r>
      <w:r w:rsidR="000266C7" w:rsidRPr="00216C91">
        <w:rPr>
          <w:rFonts w:ascii="Arial" w:hAnsi="Arial" w:cs="Arial"/>
        </w:rPr>
        <w:t xml:space="preserve">suggesting that </w:t>
      </w:r>
      <w:r w:rsidR="0066413F" w:rsidRPr="00216C91">
        <w:rPr>
          <w:rFonts w:ascii="Arial" w:hAnsi="Arial" w:cs="Arial"/>
        </w:rPr>
        <w:t xml:space="preserve">when </w:t>
      </w:r>
      <w:r w:rsidR="000266C7" w:rsidRPr="00216C91">
        <w:rPr>
          <w:rFonts w:ascii="Arial" w:hAnsi="Arial" w:cs="Arial"/>
        </w:rPr>
        <w:t>conducting RCTs with people with ID</w:t>
      </w:r>
      <w:r w:rsidR="00F07CCF" w:rsidRPr="00216C91">
        <w:rPr>
          <w:rFonts w:ascii="Arial" w:hAnsi="Arial" w:cs="Arial"/>
        </w:rPr>
        <w:t>,</w:t>
      </w:r>
      <w:r w:rsidR="00C743D3" w:rsidRPr="00216C91">
        <w:rPr>
          <w:rFonts w:ascii="Arial" w:hAnsi="Arial" w:cs="Arial"/>
        </w:rPr>
        <w:t xml:space="preserve"> or other cognitive disabilities</w:t>
      </w:r>
      <w:r w:rsidR="00FC1F1C" w:rsidRPr="00216C91">
        <w:rPr>
          <w:rFonts w:ascii="Arial" w:hAnsi="Arial" w:cs="Arial"/>
        </w:rPr>
        <w:t>,</w:t>
      </w:r>
      <w:r w:rsidR="0066413F" w:rsidRPr="00216C91">
        <w:rPr>
          <w:rFonts w:ascii="Arial" w:hAnsi="Arial" w:cs="Arial"/>
        </w:rPr>
        <w:t xml:space="preserve"> </w:t>
      </w:r>
      <w:r w:rsidR="008214E0" w:rsidRPr="00216C91">
        <w:rPr>
          <w:rFonts w:ascii="Arial" w:hAnsi="Arial" w:cs="Arial"/>
        </w:rPr>
        <w:t>researchers</w:t>
      </w:r>
      <w:r w:rsidR="00C743D3" w:rsidRPr="00216C91">
        <w:rPr>
          <w:rFonts w:ascii="Arial" w:hAnsi="Arial" w:cs="Arial"/>
        </w:rPr>
        <w:t xml:space="preserve"> </w:t>
      </w:r>
      <w:r w:rsidR="008214E0" w:rsidRPr="00216C91">
        <w:rPr>
          <w:rFonts w:ascii="Arial" w:hAnsi="Arial" w:cs="Arial"/>
        </w:rPr>
        <w:t xml:space="preserve">may face additional </w:t>
      </w:r>
      <w:r w:rsidR="00095EDE" w:rsidRPr="00216C91">
        <w:rPr>
          <w:rFonts w:ascii="Arial" w:hAnsi="Arial" w:cs="Arial"/>
        </w:rPr>
        <w:t>ethical</w:t>
      </w:r>
      <w:r w:rsidR="00DB6847" w:rsidRPr="00216C91">
        <w:rPr>
          <w:rFonts w:ascii="Arial" w:hAnsi="Arial" w:cs="Arial"/>
        </w:rPr>
        <w:t xml:space="preserve"> (</w:t>
      </w:r>
      <w:r w:rsidR="00700C5E" w:rsidRPr="00216C91">
        <w:rPr>
          <w:rFonts w:ascii="Arial" w:hAnsi="Arial" w:cs="Arial"/>
        </w:rPr>
        <w:t>e.g. obtaining written informed consent from people with communication difficulties)</w:t>
      </w:r>
      <w:r w:rsidR="00095EDE" w:rsidRPr="00216C91">
        <w:rPr>
          <w:rFonts w:ascii="Arial" w:hAnsi="Arial" w:cs="Arial"/>
        </w:rPr>
        <w:t>,</w:t>
      </w:r>
      <w:r w:rsidR="000217BB" w:rsidRPr="00216C91">
        <w:rPr>
          <w:rFonts w:ascii="Arial" w:hAnsi="Arial" w:cs="Arial"/>
        </w:rPr>
        <w:t xml:space="preserve"> recruitment</w:t>
      </w:r>
      <w:r w:rsidR="00700C5E" w:rsidRPr="00216C91">
        <w:rPr>
          <w:rFonts w:ascii="Arial" w:hAnsi="Arial" w:cs="Arial"/>
        </w:rPr>
        <w:t xml:space="preserve"> (e.g. </w:t>
      </w:r>
      <w:r w:rsidR="00F24AA6" w:rsidRPr="00216C91">
        <w:rPr>
          <w:rFonts w:ascii="Arial" w:hAnsi="Arial" w:cs="Arial"/>
        </w:rPr>
        <w:t>needing to recruit through a series of ‘gatekeepers’</w:t>
      </w:r>
      <w:r w:rsidR="00FC1F1C" w:rsidRPr="00216C91">
        <w:rPr>
          <w:rFonts w:ascii="Arial" w:hAnsi="Arial" w:cs="Arial"/>
        </w:rPr>
        <w:t>)</w:t>
      </w:r>
      <w:r w:rsidR="00EC3782" w:rsidRPr="00216C91">
        <w:rPr>
          <w:rFonts w:ascii="Arial" w:hAnsi="Arial" w:cs="Arial"/>
        </w:rPr>
        <w:t>,</w:t>
      </w:r>
      <w:r w:rsidR="008214E0" w:rsidRPr="00216C91">
        <w:rPr>
          <w:rFonts w:ascii="Arial" w:hAnsi="Arial" w:cs="Arial"/>
        </w:rPr>
        <w:t xml:space="preserve"> and pra</w:t>
      </w:r>
      <w:r w:rsidR="00C3338F" w:rsidRPr="00216C91">
        <w:rPr>
          <w:rFonts w:ascii="Arial" w:hAnsi="Arial" w:cs="Arial"/>
        </w:rPr>
        <w:t>c</w:t>
      </w:r>
      <w:r w:rsidR="008214E0" w:rsidRPr="00216C91">
        <w:rPr>
          <w:rFonts w:ascii="Arial" w:hAnsi="Arial" w:cs="Arial"/>
        </w:rPr>
        <w:t>tical challeng</w:t>
      </w:r>
      <w:r w:rsidR="00C3338F" w:rsidRPr="00216C91">
        <w:rPr>
          <w:rFonts w:ascii="Arial" w:hAnsi="Arial" w:cs="Arial"/>
        </w:rPr>
        <w:t xml:space="preserve">es </w:t>
      </w:r>
      <w:r w:rsidR="00EF7092" w:rsidRPr="00216C91">
        <w:rPr>
          <w:rFonts w:ascii="Arial" w:hAnsi="Arial" w:cs="Arial"/>
        </w:rPr>
        <w:t xml:space="preserve">(e.g. adapting resources to match </w:t>
      </w:r>
      <w:r w:rsidR="00E02DEF" w:rsidRPr="00216C91">
        <w:rPr>
          <w:rFonts w:ascii="Arial" w:hAnsi="Arial" w:cs="Arial"/>
        </w:rPr>
        <w:t>varying ability levels of participants, managing care providers schedules</w:t>
      </w:r>
      <w:r w:rsidR="00FC1F1C" w:rsidRPr="00216C91">
        <w:rPr>
          <w:rFonts w:ascii="Arial" w:hAnsi="Arial" w:cs="Arial"/>
        </w:rPr>
        <w:t xml:space="preserve"> etc) </w:t>
      </w:r>
      <w:r w:rsidR="00C3338F" w:rsidRPr="00216C91">
        <w:rPr>
          <w:rFonts w:ascii="Arial" w:hAnsi="Arial" w:cs="Arial"/>
        </w:rPr>
        <w:t>not commonly experienced by those conducting mainstream trials</w:t>
      </w:r>
      <w:r w:rsidR="00770C13" w:rsidRPr="00216C91">
        <w:rPr>
          <w:rFonts w:ascii="Arial" w:hAnsi="Arial" w:cs="Arial"/>
          <w:vertAlign w:val="superscript"/>
        </w:rPr>
        <w:t>8</w:t>
      </w:r>
      <w:r w:rsidR="00DB6847" w:rsidRPr="00216C91">
        <w:rPr>
          <w:rFonts w:ascii="Arial" w:hAnsi="Arial" w:cs="Arial"/>
          <w:vertAlign w:val="superscript"/>
        </w:rPr>
        <w:t>,</w:t>
      </w:r>
      <w:r w:rsidR="003B576F" w:rsidRPr="00216C91">
        <w:rPr>
          <w:rFonts w:ascii="Arial" w:hAnsi="Arial" w:cs="Arial"/>
          <w:vertAlign w:val="superscript"/>
        </w:rPr>
        <w:t>9</w:t>
      </w:r>
      <w:r w:rsidR="001C15BD" w:rsidRPr="00216C91">
        <w:rPr>
          <w:rFonts w:ascii="Arial" w:hAnsi="Arial" w:cs="Arial"/>
          <w:vertAlign w:val="superscript"/>
        </w:rPr>
        <w:t xml:space="preserve">, </w:t>
      </w:r>
      <w:r w:rsidR="003B576F" w:rsidRPr="00216C91">
        <w:rPr>
          <w:rFonts w:ascii="Arial" w:hAnsi="Arial" w:cs="Arial"/>
          <w:vertAlign w:val="superscript"/>
        </w:rPr>
        <w:t>10</w:t>
      </w:r>
      <w:r w:rsidR="00C3338F" w:rsidRPr="00216C91">
        <w:rPr>
          <w:rFonts w:ascii="Arial" w:hAnsi="Arial" w:cs="Arial"/>
        </w:rPr>
        <w:t xml:space="preserve">. </w:t>
      </w:r>
      <w:r w:rsidRPr="00216C91">
        <w:rPr>
          <w:rFonts w:ascii="Arial" w:hAnsi="Arial" w:cs="Arial"/>
        </w:rPr>
        <w:t xml:space="preserve">Both of these factors have contributed to the situation where research in the ID </w:t>
      </w:r>
      <w:r w:rsidR="003465C2" w:rsidRPr="00216C91">
        <w:rPr>
          <w:rFonts w:ascii="Arial" w:hAnsi="Arial" w:cs="Arial"/>
        </w:rPr>
        <w:t xml:space="preserve">arena </w:t>
      </w:r>
      <w:r w:rsidRPr="00216C91">
        <w:rPr>
          <w:rFonts w:ascii="Arial" w:hAnsi="Arial" w:cs="Arial"/>
        </w:rPr>
        <w:t>lags well behind the mainstream evidence-base</w:t>
      </w:r>
      <w:r w:rsidR="004F6197" w:rsidRPr="00216C91">
        <w:rPr>
          <w:rFonts w:ascii="Arial" w:hAnsi="Arial" w:cs="Arial"/>
          <w:vertAlign w:val="superscript"/>
        </w:rPr>
        <w:t>11</w:t>
      </w:r>
      <w:r w:rsidRPr="00216C91">
        <w:rPr>
          <w:rFonts w:ascii="Arial" w:hAnsi="Arial" w:cs="Arial"/>
        </w:rPr>
        <w:t xml:space="preserve">. </w:t>
      </w:r>
    </w:p>
    <w:p w14:paraId="3D34D29D" w14:textId="77777777" w:rsidR="00C964DC" w:rsidRPr="00216C91" w:rsidRDefault="00C964DC" w:rsidP="00216C91">
      <w:pPr>
        <w:shd w:val="clear" w:color="auto" w:fill="FFFFFF"/>
        <w:spacing w:line="360" w:lineRule="auto"/>
        <w:rPr>
          <w:rFonts w:ascii="Arial" w:hAnsi="Arial" w:cs="Arial"/>
        </w:rPr>
      </w:pPr>
    </w:p>
    <w:p w14:paraId="21289B75" w14:textId="5B789E14" w:rsidR="308AFB59" w:rsidRPr="00216C91" w:rsidRDefault="308AFB59" w:rsidP="00216C91">
      <w:pPr>
        <w:spacing w:line="360" w:lineRule="auto"/>
        <w:rPr>
          <w:rFonts w:ascii="Arial" w:hAnsi="Arial" w:cs="Arial"/>
        </w:rPr>
      </w:pPr>
      <w:r w:rsidRPr="00216C91">
        <w:rPr>
          <w:rFonts w:ascii="Arial" w:hAnsi="Arial" w:cs="Arial"/>
        </w:rPr>
        <w:t xml:space="preserve">There is a growing bank of resources to support researchers in planning, conducting and reporting the results of clinical trials.  The Medical Research Council (MRC) </w:t>
      </w:r>
      <w:r w:rsidR="006B2A8E" w:rsidRPr="00216C91">
        <w:rPr>
          <w:rFonts w:ascii="Arial" w:hAnsi="Arial" w:cs="Arial"/>
        </w:rPr>
        <w:t>ha</w:t>
      </w:r>
      <w:r w:rsidR="002A49F5" w:rsidRPr="00216C91">
        <w:rPr>
          <w:rFonts w:ascii="Arial" w:hAnsi="Arial" w:cs="Arial"/>
        </w:rPr>
        <w:t>ve</w:t>
      </w:r>
      <w:r w:rsidR="00491564" w:rsidRPr="00216C91">
        <w:rPr>
          <w:rFonts w:ascii="Arial" w:hAnsi="Arial" w:cs="Arial"/>
        </w:rPr>
        <w:t xml:space="preserve"> developed </w:t>
      </w:r>
      <w:proofErr w:type="gramStart"/>
      <w:r w:rsidR="00491564" w:rsidRPr="00216C91">
        <w:rPr>
          <w:rFonts w:ascii="Arial" w:hAnsi="Arial" w:cs="Arial"/>
        </w:rPr>
        <w:t>a number of</w:t>
      </w:r>
      <w:proofErr w:type="gramEnd"/>
      <w:r w:rsidR="00491564" w:rsidRPr="00216C91">
        <w:rPr>
          <w:rFonts w:ascii="Arial" w:hAnsi="Arial" w:cs="Arial"/>
        </w:rPr>
        <w:t xml:space="preserve"> research hubs across the UK </w:t>
      </w:r>
      <w:r w:rsidR="00FF5E84" w:rsidRPr="00216C91">
        <w:rPr>
          <w:rFonts w:ascii="Arial" w:hAnsi="Arial" w:cs="Arial"/>
        </w:rPr>
        <w:t xml:space="preserve">focused on enhancing </w:t>
      </w:r>
      <w:r w:rsidR="00C22318" w:rsidRPr="00216C91">
        <w:rPr>
          <w:rFonts w:ascii="Arial" w:hAnsi="Arial" w:cs="Arial"/>
        </w:rPr>
        <w:t>trials methodolog</w:t>
      </w:r>
      <w:r w:rsidR="00FF3BF6" w:rsidRPr="00216C91">
        <w:rPr>
          <w:rFonts w:ascii="Arial" w:hAnsi="Arial" w:cs="Arial"/>
        </w:rPr>
        <w:t>y and t</w:t>
      </w:r>
      <w:r w:rsidR="00DE7C5A" w:rsidRPr="00216C91">
        <w:rPr>
          <w:rFonts w:ascii="Arial" w:hAnsi="Arial" w:cs="Arial"/>
        </w:rPr>
        <w:t>h</w:t>
      </w:r>
      <w:r w:rsidR="00C45967" w:rsidRPr="00216C91">
        <w:rPr>
          <w:rFonts w:ascii="Arial" w:hAnsi="Arial" w:cs="Arial"/>
        </w:rPr>
        <w:t>e</w:t>
      </w:r>
      <w:r w:rsidR="00DE7C5A" w:rsidRPr="00216C91">
        <w:rPr>
          <w:rFonts w:ascii="Arial" w:hAnsi="Arial" w:cs="Arial"/>
        </w:rPr>
        <w:t xml:space="preserve">y have </w:t>
      </w:r>
      <w:r w:rsidRPr="00216C91">
        <w:rPr>
          <w:rFonts w:ascii="Arial" w:hAnsi="Arial" w:cs="Arial"/>
        </w:rPr>
        <w:t>produced guidelines on conducting clinical trials</w:t>
      </w:r>
      <w:r w:rsidR="004F6197" w:rsidRPr="00216C91">
        <w:rPr>
          <w:rFonts w:ascii="Arial" w:hAnsi="Arial" w:cs="Arial"/>
          <w:vertAlign w:val="superscript"/>
        </w:rPr>
        <w:t>12</w:t>
      </w:r>
      <w:r w:rsidR="00FF3BF6" w:rsidRPr="00216C91">
        <w:rPr>
          <w:rFonts w:ascii="Arial" w:hAnsi="Arial" w:cs="Arial"/>
        </w:rPr>
        <w:t>.  T</w:t>
      </w:r>
      <w:r w:rsidRPr="00216C91">
        <w:rPr>
          <w:rFonts w:ascii="Arial" w:hAnsi="Arial" w:cs="Arial"/>
        </w:rPr>
        <w:t xml:space="preserve">he </w:t>
      </w:r>
      <w:r w:rsidR="0031263E" w:rsidRPr="00216C91">
        <w:rPr>
          <w:rFonts w:ascii="Arial" w:hAnsi="Arial" w:cs="Arial"/>
        </w:rPr>
        <w:t>Consolidated Sta</w:t>
      </w:r>
      <w:r w:rsidR="00806723" w:rsidRPr="00216C91">
        <w:rPr>
          <w:rFonts w:ascii="Arial" w:hAnsi="Arial" w:cs="Arial"/>
        </w:rPr>
        <w:t>ndards of Reporting Trials (</w:t>
      </w:r>
      <w:r w:rsidRPr="00216C91">
        <w:rPr>
          <w:rFonts w:ascii="Arial" w:hAnsi="Arial" w:cs="Arial"/>
        </w:rPr>
        <w:t>CONSORT</w:t>
      </w:r>
      <w:r w:rsidR="00806723" w:rsidRPr="00216C91">
        <w:rPr>
          <w:rFonts w:ascii="Arial" w:hAnsi="Arial" w:cs="Arial"/>
        </w:rPr>
        <w:t>)</w:t>
      </w:r>
      <w:r w:rsidRPr="00216C91">
        <w:rPr>
          <w:rFonts w:ascii="Arial" w:hAnsi="Arial" w:cs="Arial"/>
        </w:rPr>
        <w:t xml:space="preserve"> Statement provides clarity on how to report upon a trial after it</w:t>
      </w:r>
      <w:r w:rsidR="00793FD9" w:rsidRPr="00216C91">
        <w:rPr>
          <w:rFonts w:ascii="Arial" w:hAnsi="Arial" w:cs="Arial"/>
        </w:rPr>
        <w:t xml:space="preserve"> i</w:t>
      </w:r>
      <w:r w:rsidRPr="00216C91">
        <w:rPr>
          <w:rFonts w:ascii="Arial" w:hAnsi="Arial" w:cs="Arial"/>
        </w:rPr>
        <w:t>s completed</w:t>
      </w:r>
      <w:r w:rsidR="0060033E" w:rsidRPr="00216C91">
        <w:rPr>
          <w:rFonts w:ascii="Arial" w:hAnsi="Arial" w:cs="Arial"/>
          <w:vertAlign w:val="superscript"/>
        </w:rPr>
        <w:t>1</w:t>
      </w:r>
      <w:r w:rsidR="004F6197" w:rsidRPr="00216C91">
        <w:rPr>
          <w:rFonts w:ascii="Arial" w:hAnsi="Arial" w:cs="Arial"/>
          <w:vertAlign w:val="superscript"/>
        </w:rPr>
        <w:t>3</w:t>
      </w:r>
      <w:r w:rsidRPr="00216C91">
        <w:rPr>
          <w:rFonts w:ascii="Arial" w:hAnsi="Arial" w:cs="Arial"/>
        </w:rPr>
        <w:t>.  Until recently, the ID trials literature ha</w:t>
      </w:r>
      <w:r w:rsidR="00E24FB8" w:rsidRPr="00216C91">
        <w:rPr>
          <w:rFonts w:ascii="Arial" w:hAnsi="Arial" w:cs="Arial"/>
        </w:rPr>
        <w:t>s</w:t>
      </w:r>
      <w:r w:rsidRPr="00216C91">
        <w:rPr>
          <w:rFonts w:ascii="Arial" w:hAnsi="Arial" w:cs="Arial"/>
        </w:rPr>
        <w:t xml:space="preserve"> </w:t>
      </w:r>
      <w:r w:rsidR="0057272C" w:rsidRPr="00216C91">
        <w:rPr>
          <w:rFonts w:ascii="Arial" w:hAnsi="Arial" w:cs="Arial"/>
        </w:rPr>
        <w:t>focused</w:t>
      </w:r>
      <w:r w:rsidRPr="00216C91">
        <w:rPr>
          <w:rFonts w:ascii="Arial" w:hAnsi="Arial" w:cs="Arial"/>
        </w:rPr>
        <w:t xml:space="preserve"> </w:t>
      </w:r>
      <w:r w:rsidR="00E24FB8" w:rsidRPr="00216C91">
        <w:rPr>
          <w:rFonts w:ascii="Arial" w:hAnsi="Arial" w:cs="Arial"/>
        </w:rPr>
        <w:t xml:space="preserve">mainly </w:t>
      </w:r>
      <w:r w:rsidR="0057272C" w:rsidRPr="00216C91">
        <w:rPr>
          <w:rFonts w:ascii="Arial" w:hAnsi="Arial" w:cs="Arial"/>
        </w:rPr>
        <w:t xml:space="preserve">on reporting </w:t>
      </w:r>
      <w:r w:rsidR="0057272C" w:rsidRPr="00216C91">
        <w:rPr>
          <w:rFonts w:ascii="Arial" w:hAnsi="Arial" w:cs="Arial"/>
          <w:i/>
          <w:iCs/>
        </w:rPr>
        <w:t>results</w:t>
      </w:r>
      <w:r w:rsidR="0057272C" w:rsidRPr="00216C91">
        <w:rPr>
          <w:rFonts w:ascii="Arial" w:hAnsi="Arial" w:cs="Arial"/>
        </w:rPr>
        <w:t>,</w:t>
      </w:r>
      <w:r w:rsidRPr="00216C91">
        <w:rPr>
          <w:rFonts w:ascii="Arial" w:hAnsi="Arial" w:cs="Arial"/>
        </w:rPr>
        <w:t xml:space="preserve"> with little </w:t>
      </w:r>
      <w:r w:rsidR="0058520A" w:rsidRPr="00216C91">
        <w:rPr>
          <w:rFonts w:ascii="Arial" w:hAnsi="Arial" w:cs="Arial"/>
        </w:rPr>
        <w:t xml:space="preserve">attention </w:t>
      </w:r>
      <w:r w:rsidRPr="00216C91">
        <w:rPr>
          <w:rFonts w:ascii="Arial" w:hAnsi="Arial" w:cs="Arial"/>
        </w:rPr>
        <w:t xml:space="preserve">given to reporting </w:t>
      </w:r>
      <w:r w:rsidR="000115D0" w:rsidRPr="00216C91">
        <w:rPr>
          <w:rFonts w:ascii="Arial" w:hAnsi="Arial" w:cs="Arial"/>
          <w:i/>
          <w:iCs/>
        </w:rPr>
        <w:t>process</w:t>
      </w:r>
      <w:r w:rsidRPr="00216C91">
        <w:rPr>
          <w:rFonts w:ascii="Arial" w:hAnsi="Arial" w:cs="Arial"/>
        </w:rPr>
        <w:t xml:space="preserve">.  </w:t>
      </w:r>
      <w:r w:rsidR="000115D0" w:rsidRPr="00216C91">
        <w:rPr>
          <w:rFonts w:ascii="Arial" w:hAnsi="Arial" w:cs="Arial"/>
        </w:rPr>
        <w:t>T</w:t>
      </w:r>
      <w:r w:rsidRPr="00216C91">
        <w:rPr>
          <w:rFonts w:ascii="Arial" w:hAnsi="Arial" w:cs="Arial"/>
        </w:rPr>
        <w:t xml:space="preserve">he purpose of developing a scientific literature base is jointly to share knowledge of findings and </w:t>
      </w:r>
      <w:r w:rsidR="00E24421" w:rsidRPr="00216C91">
        <w:rPr>
          <w:rFonts w:ascii="Arial" w:hAnsi="Arial" w:cs="Arial"/>
        </w:rPr>
        <w:t>to</w:t>
      </w:r>
      <w:r w:rsidR="00A24EAC" w:rsidRPr="00216C91">
        <w:rPr>
          <w:rFonts w:ascii="Arial" w:hAnsi="Arial" w:cs="Arial"/>
        </w:rPr>
        <w:t xml:space="preserve"> </w:t>
      </w:r>
      <w:r w:rsidRPr="00216C91">
        <w:rPr>
          <w:rFonts w:ascii="Arial" w:hAnsi="Arial" w:cs="Arial"/>
        </w:rPr>
        <w:t xml:space="preserve">enable replicability of said findings. How can a trial be replicated if we do </w:t>
      </w:r>
      <w:r w:rsidRPr="00216C91">
        <w:rPr>
          <w:rFonts w:ascii="Arial" w:hAnsi="Arial" w:cs="Arial"/>
        </w:rPr>
        <w:lastRenderedPageBreak/>
        <w:t xml:space="preserve">not know what </w:t>
      </w:r>
      <w:r w:rsidR="0057272C" w:rsidRPr="00216C91">
        <w:rPr>
          <w:rFonts w:ascii="Arial" w:hAnsi="Arial" w:cs="Arial"/>
        </w:rPr>
        <w:t xml:space="preserve">was </w:t>
      </w:r>
      <w:r w:rsidR="002A49F5" w:rsidRPr="00216C91">
        <w:rPr>
          <w:rFonts w:ascii="Arial" w:hAnsi="Arial" w:cs="Arial"/>
        </w:rPr>
        <w:t>involved</w:t>
      </w:r>
      <w:r w:rsidRPr="00216C91">
        <w:rPr>
          <w:rFonts w:ascii="Arial" w:hAnsi="Arial" w:cs="Arial"/>
        </w:rPr>
        <w:t xml:space="preserve"> in conducting </w:t>
      </w:r>
      <w:r w:rsidR="00C03F42" w:rsidRPr="00216C91">
        <w:rPr>
          <w:rFonts w:ascii="Arial" w:hAnsi="Arial" w:cs="Arial"/>
        </w:rPr>
        <w:t>it</w:t>
      </w:r>
      <w:r w:rsidRPr="00216C91">
        <w:rPr>
          <w:rFonts w:ascii="Arial" w:hAnsi="Arial" w:cs="Arial"/>
        </w:rPr>
        <w:t xml:space="preserve">? </w:t>
      </w:r>
      <w:r w:rsidR="008A525B" w:rsidRPr="00216C91">
        <w:rPr>
          <w:rFonts w:ascii="Arial" w:hAnsi="Arial" w:cs="Arial"/>
        </w:rPr>
        <w:t>In a previous paper</w:t>
      </w:r>
      <w:r w:rsidR="0060033E" w:rsidRPr="00216C91">
        <w:rPr>
          <w:rFonts w:ascii="Arial" w:hAnsi="Arial" w:cs="Arial"/>
          <w:vertAlign w:val="superscript"/>
        </w:rPr>
        <w:t>1</w:t>
      </w:r>
      <w:r w:rsidR="00FE323C" w:rsidRPr="00216C91">
        <w:rPr>
          <w:rFonts w:ascii="Arial" w:hAnsi="Arial" w:cs="Arial"/>
          <w:vertAlign w:val="superscript"/>
        </w:rPr>
        <w:t>4</w:t>
      </w:r>
      <w:r w:rsidRPr="00216C91">
        <w:rPr>
          <w:rFonts w:ascii="Arial" w:hAnsi="Arial" w:cs="Arial"/>
        </w:rPr>
        <w:t xml:space="preserve"> </w:t>
      </w:r>
      <w:r w:rsidR="008A525B" w:rsidRPr="00216C91">
        <w:rPr>
          <w:rFonts w:ascii="Arial" w:hAnsi="Arial" w:cs="Arial"/>
        </w:rPr>
        <w:t xml:space="preserve">we </w:t>
      </w:r>
      <w:r w:rsidRPr="00216C91">
        <w:rPr>
          <w:rFonts w:ascii="Arial" w:hAnsi="Arial" w:cs="Arial"/>
        </w:rPr>
        <w:t xml:space="preserve">differentiated between the sharing of an 'evidence base' and </w:t>
      </w:r>
      <w:r w:rsidR="0057272C" w:rsidRPr="00216C91">
        <w:rPr>
          <w:rFonts w:ascii="Arial" w:hAnsi="Arial" w:cs="Arial"/>
        </w:rPr>
        <w:t>the sharing</w:t>
      </w:r>
      <w:r w:rsidRPr="00216C91">
        <w:rPr>
          <w:rFonts w:ascii="Arial" w:hAnsi="Arial" w:cs="Arial"/>
        </w:rPr>
        <w:t xml:space="preserve"> of an 'experience base' </w:t>
      </w:r>
      <w:r w:rsidR="007072D1" w:rsidRPr="00216C91">
        <w:rPr>
          <w:rFonts w:ascii="Arial" w:hAnsi="Arial" w:cs="Arial"/>
        </w:rPr>
        <w:t xml:space="preserve">and </w:t>
      </w:r>
      <w:r w:rsidRPr="00216C91">
        <w:rPr>
          <w:rFonts w:ascii="Arial" w:hAnsi="Arial" w:cs="Arial"/>
        </w:rPr>
        <w:t xml:space="preserve">proposed that the development of both were essential to addressing the health inequalities and inequities experienced by people with ID.  </w:t>
      </w:r>
    </w:p>
    <w:p w14:paraId="161872CF" w14:textId="77777777" w:rsidR="0060033E" w:rsidRPr="00216C91" w:rsidRDefault="0060033E" w:rsidP="00216C91">
      <w:pPr>
        <w:spacing w:line="360" w:lineRule="auto"/>
        <w:rPr>
          <w:rFonts w:ascii="Arial" w:hAnsi="Arial" w:cs="Arial"/>
        </w:rPr>
      </w:pPr>
    </w:p>
    <w:p w14:paraId="2DE08EBA" w14:textId="3D5557AE" w:rsidR="0058031C" w:rsidRPr="00216C91" w:rsidRDefault="308AFB59" w:rsidP="00216C91">
      <w:pPr>
        <w:spacing w:line="360" w:lineRule="auto"/>
        <w:rPr>
          <w:rFonts w:ascii="Arial" w:hAnsi="Arial" w:cs="Arial"/>
        </w:rPr>
      </w:pPr>
      <w:proofErr w:type="gramStart"/>
      <w:r w:rsidRPr="00216C91">
        <w:rPr>
          <w:rFonts w:ascii="Arial" w:hAnsi="Arial" w:cs="Arial"/>
        </w:rPr>
        <w:t>A number of</w:t>
      </w:r>
      <w:proofErr w:type="gramEnd"/>
      <w:r w:rsidRPr="00216C91">
        <w:rPr>
          <w:rFonts w:ascii="Arial" w:hAnsi="Arial" w:cs="Arial"/>
        </w:rPr>
        <w:t xml:space="preserve"> trialists have produced </w:t>
      </w:r>
      <w:r w:rsidR="00CE3D86" w:rsidRPr="00216C91">
        <w:rPr>
          <w:rFonts w:ascii="Arial" w:hAnsi="Arial" w:cs="Arial"/>
        </w:rPr>
        <w:t xml:space="preserve">reflective </w:t>
      </w:r>
      <w:r w:rsidRPr="00216C91">
        <w:rPr>
          <w:rFonts w:ascii="Arial" w:hAnsi="Arial" w:cs="Arial"/>
        </w:rPr>
        <w:t>papers</w:t>
      </w:r>
      <w:r w:rsidR="002439E8" w:rsidRPr="00216C91">
        <w:rPr>
          <w:rFonts w:ascii="Arial" w:hAnsi="Arial" w:cs="Arial"/>
        </w:rPr>
        <w:t xml:space="preserve"> </w:t>
      </w:r>
      <w:r w:rsidRPr="00216C91">
        <w:rPr>
          <w:rFonts w:ascii="Arial" w:hAnsi="Arial" w:cs="Arial"/>
        </w:rPr>
        <w:t xml:space="preserve">that </w:t>
      </w:r>
      <w:r w:rsidR="00CE3D86" w:rsidRPr="00216C91">
        <w:rPr>
          <w:rFonts w:ascii="Arial" w:hAnsi="Arial" w:cs="Arial"/>
        </w:rPr>
        <w:t>report</w:t>
      </w:r>
      <w:r w:rsidRPr="00216C91">
        <w:rPr>
          <w:rFonts w:ascii="Arial" w:hAnsi="Arial" w:cs="Arial"/>
        </w:rPr>
        <w:t xml:space="preserve"> their experiences </w:t>
      </w:r>
      <w:r w:rsidR="00332B31" w:rsidRPr="00216C91">
        <w:rPr>
          <w:rFonts w:ascii="Arial" w:hAnsi="Arial" w:cs="Arial"/>
        </w:rPr>
        <w:t xml:space="preserve">of </w:t>
      </w:r>
      <w:r w:rsidRPr="00216C91">
        <w:rPr>
          <w:rFonts w:ascii="Arial" w:hAnsi="Arial" w:cs="Arial"/>
        </w:rPr>
        <w:t>conducting specific trials</w:t>
      </w:r>
      <w:r w:rsidR="00CC2AE0" w:rsidRPr="00216C91">
        <w:rPr>
          <w:rFonts w:ascii="Arial" w:hAnsi="Arial" w:cs="Arial"/>
          <w:vertAlign w:val="superscript"/>
        </w:rPr>
        <w:t>8</w:t>
      </w:r>
      <w:r w:rsidR="0060033E" w:rsidRPr="00216C91">
        <w:rPr>
          <w:rFonts w:ascii="Arial" w:hAnsi="Arial" w:cs="Arial"/>
          <w:vertAlign w:val="superscript"/>
        </w:rPr>
        <w:t xml:space="preserve"> </w:t>
      </w:r>
      <w:r w:rsidRPr="00216C91">
        <w:rPr>
          <w:rFonts w:ascii="Arial" w:hAnsi="Arial" w:cs="Arial"/>
        </w:rPr>
        <w:t>and have highlighted a number of common barriers</w:t>
      </w:r>
      <w:r w:rsidR="00C61562" w:rsidRPr="00216C91">
        <w:rPr>
          <w:rFonts w:ascii="Arial" w:hAnsi="Arial" w:cs="Arial"/>
        </w:rPr>
        <w:t>:</w:t>
      </w:r>
      <w:r w:rsidRPr="00216C91">
        <w:rPr>
          <w:rFonts w:ascii="Arial" w:hAnsi="Arial" w:cs="Arial"/>
        </w:rPr>
        <w:t xml:space="preserve"> recruiting adequate sample sizes, obtaining ethical approva</w:t>
      </w:r>
      <w:r w:rsidR="00586E1F" w:rsidRPr="00216C91">
        <w:rPr>
          <w:rFonts w:ascii="Arial" w:hAnsi="Arial" w:cs="Arial"/>
        </w:rPr>
        <w:t>l,</w:t>
      </w:r>
      <w:r w:rsidRPr="00216C91">
        <w:rPr>
          <w:rFonts w:ascii="Arial" w:hAnsi="Arial" w:cs="Arial"/>
        </w:rPr>
        <w:t xml:space="preserve"> a lack of ID-appropriate outcome measures</w:t>
      </w:r>
      <w:r w:rsidR="00C61562" w:rsidRPr="00216C91">
        <w:rPr>
          <w:rFonts w:ascii="Arial" w:hAnsi="Arial" w:cs="Arial"/>
        </w:rPr>
        <w:t>,</w:t>
      </w:r>
      <w:r w:rsidR="00586E1F" w:rsidRPr="00216C91">
        <w:rPr>
          <w:rFonts w:ascii="Arial" w:hAnsi="Arial" w:cs="Arial"/>
        </w:rPr>
        <w:t xml:space="preserve"> and </w:t>
      </w:r>
      <w:r w:rsidR="00DD17C8" w:rsidRPr="00216C91">
        <w:rPr>
          <w:rFonts w:ascii="Arial" w:hAnsi="Arial" w:cs="Arial"/>
        </w:rPr>
        <w:t xml:space="preserve">ensuring </w:t>
      </w:r>
      <w:r w:rsidR="00586E1F" w:rsidRPr="00216C91">
        <w:rPr>
          <w:rFonts w:ascii="Arial" w:hAnsi="Arial" w:cs="Arial"/>
        </w:rPr>
        <w:t>intervention fidelity</w:t>
      </w:r>
      <w:r w:rsidR="00C61562" w:rsidRPr="00216C91">
        <w:rPr>
          <w:rFonts w:ascii="Arial" w:hAnsi="Arial" w:cs="Arial"/>
        </w:rPr>
        <w:t>.  The</w:t>
      </w:r>
      <w:r w:rsidRPr="00216C91">
        <w:rPr>
          <w:rFonts w:ascii="Arial" w:hAnsi="Arial" w:cs="Arial"/>
        </w:rPr>
        <w:t xml:space="preserve"> generalisability and commonality </w:t>
      </w:r>
      <w:r w:rsidR="00CE3D86" w:rsidRPr="00216C91">
        <w:rPr>
          <w:rFonts w:ascii="Arial" w:hAnsi="Arial" w:cs="Arial"/>
        </w:rPr>
        <w:t xml:space="preserve">of these trial-specific papers </w:t>
      </w:r>
      <w:r w:rsidRPr="00216C91">
        <w:rPr>
          <w:rFonts w:ascii="Arial" w:hAnsi="Arial" w:cs="Arial"/>
        </w:rPr>
        <w:t>ha</w:t>
      </w:r>
      <w:r w:rsidR="00C61562" w:rsidRPr="00216C91">
        <w:rPr>
          <w:rFonts w:ascii="Arial" w:hAnsi="Arial" w:cs="Arial"/>
        </w:rPr>
        <w:t>ve</w:t>
      </w:r>
      <w:r w:rsidRPr="00216C91">
        <w:rPr>
          <w:rFonts w:ascii="Arial" w:hAnsi="Arial" w:cs="Arial"/>
        </w:rPr>
        <w:t xml:space="preserve"> not been </w:t>
      </w:r>
      <w:r w:rsidR="00C61562" w:rsidRPr="00216C91">
        <w:rPr>
          <w:rFonts w:ascii="Arial" w:hAnsi="Arial" w:cs="Arial"/>
        </w:rPr>
        <w:t>determin</w:t>
      </w:r>
      <w:r w:rsidR="0057272C" w:rsidRPr="00216C91">
        <w:rPr>
          <w:rFonts w:ascii="Arial" w:hAnsi="Arial" w:cs="Arial"/>
        </w:rPr>
        <w:t>ed</w:t>
      </w:r>
      <w:r w:rsidR="002439E8" w:rsidRPr="00216C91">
        <w:rPr>
          <w:rFonts w:ascii="Arial" w:hAnsi="Arial" w:cs="Arial"/>
        </w:rPr>
        <w:t>.</w:t>
      </w:r>
    </w:p>
    <w:p w14:paraId="1AD04A64" w14:textId="77777777" w:rsidR="0058031C" w:rsidRPr="00216C91" w:rsidRDefault="0058031C" w:rsidP="00216C91">
      <w:pPr>
        <w:spacing w:line="360" w:lineRule="auto"/>
        <w:rPr>
          <w:rFonts w:ascii="Arial" w:hAnsi="Arial" w:cs="Arial"/>
        </w:rPr>
      </w:pPr>
    </w:p>
    <w:p w14:paraId="4BE2C393" w14:textId="5D0D5B45" w:rsidR="00846017" w:rsidRPr="00216C91" w:rsidRDefault="308AFB59" w:rsidP="00216C91">
      <w:pPr>
        <w:spacing w:line="360" w:lineRule="auto"/>
        <w:rPr>
          <w:rFonts w:ascii="Arial" w:hAnsi="Arial" w:cs="Arial"/>
        </w:rPr>
      </w:pPr>
      <w:r w:rsidRPr="00216C91">
        <w:rPr>
          <w:rFonts w:ascii="Arial" w:hAnsi="Arial" w:cs="Arial"/>
        </w:rPr>
        <w:t xml:space="preserve">In an attempt to support the development of </w:t>
      </w:r>
      <w:r w:rsidR="00441B90" w:rsidRPr="00216C91">
        <w:rPr>
          <w:rFonts w:ascii="Arial" w:hAnsi="Arial" w:cs="Arial"/>
        </w:rPr>
        <w:t xml:space="preserve">a </w:t>
      </w:r>
      <w:r w:rsidR="00C61562" w:rsidRPr="00216C91">
        <w:rPr>
          <w:rFonts w:ascii="Arial" w:hAnsi="Arial" w:cs="Arial"/>
        </w:rPr>
        <w:t>robust</w:t>
      </w:r>
      <w:r w:rsidRPr="00216C91">
        <w:rPr>
          <w:rFonts w:ascii="Arial" w:hAnsi="Arial" w:cs="Arial"/>
        </w:rPr>
        <w:t xml:space="preserve"> evidence-base within the field</w:t>
      </w:r>
      <w:r w:rsidR="00961FD8" w:rsidRPr="00216C91">
        <w:rPr>
          <w:rFonts w:ascii="Arial" w:hAnsi="Arial" w:cs="Arial"/>
        </w:rPr>
        <w:t xml:space="preserve"> of cognitive disabilities</w:t>
      </w:r>
      <w:r w:rsidRPr="00216C91">
        <w:rPr>
          <w:rFonts w:ascii="Arial" w:hAnsi="Arial" w:cs="Arial"/>
        </w:rPr>
        <w:t xml:space="preserve">, we conducted a </w:t>
      </w:r>
      <w:r w:rsidR="00B80F30" w:rsidRPr="00216C91">
        <w:rPr>
          <w:rFonts w:ascii="Arial" w:hAnsi="Arial" w:cs="Arial"/>
        </w:rPr>
        <w:t>multi-stage</w:t>
      </w:r>
      <w:r w:rsidR="007327E3" w:rsidRPr="00216C91">
        <w:rPr>
          <w:rFonts w:ascii="Arial" w:hAnsi="Arial" w:cs="Arial"/>
        </w:rPr>
        <w:t xml:space="preserve">, mixed-methods </w:t>
      </w:r>
      <w:r w:rsidRPr="00216C91">
        <w:rPr>
          <w:rFonts w:ascii="Arial" w:hAnsi="Arial" w:cs="Arial"/>
        </w:rPr>
        <w:t xml:space="preserve"> stud</w:t>
      </w:r>
      <w:r w:rsidR="00F27A35" w:rsidRPr="00216C91">
        <w:rPr>
          <w:rFonts w:ascii="Arial" w:hAnsi="Arial" w:cs="Arial"/>
        </w:rPr>
        <w:t>y</w:t>
      </w:r>
      <w:r w:rsidRPr="00216C91">
        <w:rPr>
          <w:rFonts w:ascii="Arial" w:hAnsi="Arial" w:cs="Arial"/>
        </w:rPr>
        <w:t xml:space="preserve"> to understand the challenges inherent in conducting </w:t>
      </w:r>
      <w:r w:rsidR="00586E1F" w:rsidRPr="00216C91">
        <w:rPr>
          <w:rFonts w:ascii="Arial" w:hAnsi="Arial" w:cs="Arial"/>
        </w:rPr>
        <w:t>RCTs</w:t>
      </w:r>
      <w:r w:rsidRPr="00216C91">
        <w:rPr>
          <w:rFonts w:ascii="Arial" w:hAnsi="Arial" w:cs="Arial"/>
        </w:rPr>
        <w:t xml:space="preserve"> with adults with ID</w:t>
      </w:r>
      <w:r w:rsidR="00FD519E" w:rsidRPr="00216C91">
        <w:rPr>
          <w:rFonts w:ascii="Arial" w:hAnsi="Arial" w:cs="Arial"/>
        </w:rPr>
        <w:t xml:space="preserve">, with the purpose of developing an on-line resource toolkit for researchers </w:t>
      </w:r>
      <w:r w:rsidR="00F10F76" w:rsidRPr="00216C91">
        <w:rPr>
          <w:rFonts w:ascii="Arial" w:hAnsi="Arial" w:cs="Arial"/>
        </w:rPr>
        <w:t xml:space="preserve">planning </w:t>
      </w:r>
      <w:r w:rsidR="003D02BE" w:rsidRPr="00216C91">
        <w:rPr>
          <w:rFonts w:ascii="Arial" w:hAnsi="Arial" w:cs="Arial"/>
        </w:rPr>
        <w:t>to</w:t>
      </w:r>
      <w:r w:rsidR="00F10F76" w:rsidRPr="00216C91">
        <w:rPr>
          <w:rFonts w:ascii="Arial" w:hAnsi="Arial" w:cs="Arial"/>
        </w:rPr>
        <w:t xml:space="preserve"> conduct ID-RCTs</w:t>
      </w:r>
      <w:r w:rsidR="00D22997" w:rsidRPr="00216C91">
        <w:rPr>
          <w:rFonts w:ascii="Arial" w:hAnsi="Arial" w:cs="Arial"/>
        </w:rPr>
        <w:t xml:space="preserve">, and for those conducting mainstream trials who wish to </w:t>
      </w:r>
      <w:r w:rsidR="00675444" w:rsidRPr="00216C91">
        <w:rPr>
          <w:rFonts w:ascii="Arial" w:hAnsi="Arial" w:cs="Arial"/>
        </w:rPr>
        <w:t xml:space="preserve">make </w:t>
      </w:r>
      <w:r w:rsidR="00D22997" w:rsidRPr="00216C91">
        <w:rPr>
          <w:rFonts w:ascii="Arial" w:hAnsi="Arial" w:cs="Arial"/>
        </w:rPr>
        <w:t xml:space="preserve">their trials accessible to </w:t>
      </w:r>
      <w:r w:rsidR="00CD5E2E" w:rsidRPr="00216C91">
        <w:rPr>
          <w:rFonts w:ascii="Arial" w:hAnsi="Arial" w:cs="Arial"/>
        </w:rPr>
        <w:t>participants with ID</w:t>
      </w:r>
      <w:r w:rsidRPr="00216C91">
        <w:rPr>
          <w:rFonts w:ascii="Arial" w:hAnsi="Arial" w:cs="Arial"/>
        </w:rPr>
        <w:t xml:space="preserve">. </w:t>
      </w:r>
      <w:r w:rsidR="007327E3" w:rsidRPr="00216C91">
        <w:rPr>
          <w:rFonts w:ascii="Arial" w:hAnsi="Arial" w:cs="Arial"/>
        </w:rPr>
        <w:t xml:space="preserve">Stage 1 involved </w:t>
      </w:r>
      <w:r w:rsidR="0046753E" w:rsidRPr="00216C91">
        <w:rPr>
          <w:rFonts w:ascii="Arial" w:hAnsi="Arial" w:cs="Arial"/>
        </w:rPr>
        <w:t>conducting a systematic review of the adult ID-RCT literature</w:t>
      </w:r>
      <w:r w:rsidR="00893E9D" w:rsidRPr="00216C91">
        <w:rPr>
          <w:rFonts w:ascii="Arial" w:hAnsi="Arial" w:cs="Arial"/>
        </w:rPr>
        <w:t xml:space="preserve"> to ascertain which challenges and barriers were being reported in the literature</w:t>
      </w:r>
      <w:r w:rsidR="00664772" w:rsidRPr="00216C91">
        <w:rPr>
          <w:rFonts w:ascii="Arial" w:hAnsi="Arial" w:cs="Arial"/>
          <w:vertAlign w:val="superscript"/>
        </w:rPr>
        <w:t>1</w:t>
      </w:r>
      <w:r w:rsidR="008257BC" w:rsidRPr="00216C91">
        <w:rPr>
          <w:rFonts w:ascii="Arial" w:hAnsi="Arial" w:cs="Arial"/>
          <w:vertAlign w:val="superscript"/>
        </w:rPr>
        <w:t>4</w:t>
      </w:r>
      <w:r w:rsidR="00F1785C" w:rsidRPr="00216C91">
        <w:rPr>
          <w:rFonts w:ascii="Arial" w:hAnsi="Arial" w:cs="Arial"/>
        </w:rPr>
        <w:t xml:space="preserve">; Stage 2 involved </w:t>
      </w:r>
      <w:r w:rsidR="00893E9D" w:rsidRPr="00216C91">
        <w:rPr>
          <w:rFonts w:ascii="Arial" w:hAnsi="Arial" w:cs="Arial"/>
        </w:rPr>
        <w:t>a series o</w:t>
      </w:r>
      <w:r w:rsidR="00890BF7" w:rsidRPr="00216C91">
        <w:rPr>
          <w:rFonts w:ascii="Arial" w:hAnsi="Arial" w:cs="Arial"/>
        </w:rPr>
        <w:t>f</w:t>
      </w:r>
      <w:r w:rsidR="00893E9D" w:rsidRPr="00216C91">
        <w:rPr>
          <w:rFonts w:ascii="Arial" w:hAnsi="Arial" w:cs="Arial"/>
        </w:rPr>
        <w:t xml:space="preserve"> interviews with </w:t>
      </w:r>
      <w:r w:rsidR="006A1070" w:rsidRPr="00216C91">
        <w:rPr>
          <w:rFonts w:ascii="Arial" w:hAnsi="Arial" w:cs="Arial"/>
        </w:rPr>
        <w:t xml:space="preserve">ID-RCT researchers to explore challenges and barriers </w:t>
      </w:r>
      <w:r w:rsidR="005724DF" w:rsidRPr="00216C91">
        <w:rPr>
          <w:rFonts w:ascii="Arial" w:hAnsi="Arial" w:cs="Arial"/>
        </w:rPr>
        <w:t xml:space="preserve">that </w:t>
      </w:r>
      <w:r w:rsidR="006A1070" w:rsidRPr="00216C91">
        <w:rPr>
          <w:rFonts w:ascii="Arial" w:hAnsi="Arial" w:cs="Arial"/>
        </w:rPr>
        <w:t xml:space="preserve">may not </w:t>
      </w:r>
      <w:r w:rsidR="00CD5E2E" w:rsidRPr="00216C91">
        <w:rPr>
          <w:rFonts w:ascii="Arial" w:hAnsi="Arial" w:cs="Arial"/>
        </w:rPr>
        <w:t>have</w:t>
      </w:r>
      <w:r w:rsidR="006A1070" w:rsidRPr="00216C91">
        <w:rPr>
          <w:rFonts w:ascii="Arial" w:hAnsi="Arial" w:cs="Arial"/>
        </w:rPr>
        <w:t xml:space="preserve"> </w:t>
      </w:r>
      <w:r w:rsidR="009D19AA" w:rsidRPr="00216C91">
        <w:rPr>
          <w:rFonts w:ascii="Arial" w:hAnsi="Arial" w:cs="Arial"/>
        </w:rPr>
        <w:t>be</w:t>
      </w:r>
      <w:r w:rsidR="00CD5E2E" w:rsidRPr="00216C91">
        <w:rPr>
          <w:rFonts w:ascii="Arial" w:hAnsi="Arial" w:cs="Arial"/>
        </w:rPr>
        <w:t>en</w:t>
      </w:r>
      <w:r w:rsidR="009D19AA" w:rsidRPr="00216C91">
        <w:rPr>
          <w:rFonts w:ascii="Arial" w:hAnsi="Arial" w:cs="Arial"/>
        </w:rPr>
        <w:t xml:space="preserve"> cited in the literature</w:t>
      </w:r>
      <w:r w:rsidR="00310D5F" w:rsidRPr="00216C91">
        <w:rPr>
          <w:rFonts w:ascii="Arial" w:hAnsi="Arial" w:cs="Arial"/>
        </w:rPr>
        <w:t xml:space="preserve"> (</w:t>
      </w:r>
      <w:r w:rsidR="00334606" w:rsidRPr="00216C91">
        <w:rPr>
          <w:rFonts w:ascii="Arial" w:hAnsi="Arial" w:cs="Arial"/>
        </w:rPr>
        <w:t>Mulhall et al., Submitted)</w:t>
      </w:r>
      <w:r w:rsidR="009D19AA" w:rsidRPr="00216C91">
        <w:rPr>
          <w:rFonts w:ascii="Arial" w:hAnsi="Arial" w:cs="Arial"/>
        </w:rPr>
        <w:t>;</w:t>
      </w:r>
      <w:r w:rsidR="0022032A" w:rsidRPr="00216C91">
        <w:rPr>
          <w:rFonts w:ascii="Arial" w:hAnsi="Arial" w:cs="Arial"/>
        </w:rPr>
        <w:t xml:space="preserve"> Stage 3</w:t>
      </w:r>
      <w:r w:rsidR="00C4538D" w:rsidRPr="00216C91">
        <w:rPr>
          <w:rFonts w:ascii="Arial" w:hAnsi="Arial" w:cs="Arial"/>
        </w:rPr>
        <w:t xml:space="preserve"> </w:t>
      </w:r>
      <w:r w:rsidR="0022032A" w:rsidRPr="00216C91">
        <w:rPr>
          <w:rFonts w:ascii="Arial" w:hAnsi="Arial" w:cs="Arial"/>
        </w:rPr>
        <w:t>involved the</w:t>
      </w:r>
      <w:r w:rsidR="00A31C03" w:rsidRPr="00216C91">
        <w:rPr>
          <w:rFonts w:ascii="Arial" w:hAnsi="Arial" w:cs="Arial"/>
        </w:rPr>
        <w:t xml:space="preserve"> use of an on-line </w:t>
      </w:r>
      <w:r w:rsidR="00967DDF" w:rsidRPr="00216C91">
        <w:rPr>
          <w:rFonts w:ascii="Arial" w:hAnsi="Arial" w:cs="Arial"/>
        </w:rPr>
        <w:t>m</w:t>
      </w:r>
      <w:r w:rsidR="00A31C03" w:rsidRPr="00216C91">
        <w:rPr>
          <w:rFonts w:ascii="Arial" w:hAnsi="Arial" w:cs="Arial"/>
        </w:rPr>
        <w:t xml:space="preserve">odified Delphi </w:t>
      </w:r>
      <w:r w:rsidR="003569CA" w:rsidRPr="00216C91">
        <w:rPr>
          <w:rFonts w:ascii="Arial" w:hAnsi="Arial" w:cs="Arial"/>
        </w:rPr>
        <w:t xml:space="preserve">Survey </w:t>
      </w:r>
      <w:r w:rsidR="005724DF" w:rsidRPr="00216C91">
        <w:rPr>
          <w:rFonts w:ascii="Arial" w:hAnsi="Arial" w:cs="Arial"/>
        </w:rPr>
        <w:t xml:space="preserve">that </w:t>
      </w:r>
      <w:r w:rsidR="001079D1" w:rsidRPr="00216C91">
        <w:rPr>
          <w:rFonts w:ascii="Arial" w:hAnsi="Arial" w:cs="Arial"/>
        </w:rPr>
        <w:t>synthesise</w:t>
      </w:r>
      <w:r w:rsidR="008055EF" w:rsidRPr="00216C91">
        <w:rPr>
          <w:rFonts w:ascii="Arial" w:hAnsi="Arial" w:cs="Arial"/>
        </w:rPr>
        <w:t>d</w:t>
      </w:r>
      <w:r w:rsidR="001079D1" w:rsidRPr="00216C91">
        <w:rPr>
          <w:rFonts w:ascii="Arial" w:hAnsi="Arial" w:cs="Arial"/>
        </w:rPr>
        <w:t xml:space="preserve">, </w:t>
      </w:r>
      <w:r w:rsidR="0029293C" w:rsidRPr="00216C91">
        <w:rPr>
          <w:rFonts w:ascii="Arial" w:hAnsi="Arial" w:cs="Arial"/>
        </w:rPr>
        <w:t>extended</w:t>
      </w:r>
      <w:r w:rsidR="008E1AC6" w:rsidRPr="00216C91">
        <w:rPr>
          <w:rFonts w:ascii="Arial" w:hAnsi="Arial" w:cs="Arial"/>
        </w:rPr>
        <w:t xml:space="preserve"> and </w:t>
      </w:r>
      <w:r w:rsidR="00077CC6" w:rsidRPr="00216C91">
        <w:rPr>
          <w:rFonts w:ascii="Arial" w:hAnsi="Arial" w:cs="Arial"/>
        </w:rPr>
        <w:t>triangulated</w:t>
      </w:r>
      <w:r w:rsidR="00BD5525" w:rsidRPr="00216C91">
        <w:rPr>
          <w:rFonts w:ascii="Arial" w:hAnsi="Arial" w:cs="Arial"/>
        </w:rPr>
        <w:t xml:space="preserve"> the findings of the previous two studies and achieved a consensus concerning wh</w:t>
      </w:r>
      <w:r w:rsidR="000B0525" w:rsidRPr="00216C91">
        <w:rPr>
          <w:rFonts w:ascii="Arial" w:hAnsi="Arial" w:cs="Arial"/>
        </w:rPr>
        <w:t>i</w:t>
      </w:r>
      <w:r w:rsidR="00BD5525" w:rsidRPr="00216C91">
        <w:rPr>
          <w:rFonts w:ascii="Arial" w:hAnsi="Arial" w:cs="Arial"/>
        </w:rPr>
        <w:t>ch</w:t>
      </w:r>
      <w:r w:rsidR="009D19AA" w:rsidRPr="00216C91">
        <w:rPr>
          <w:rFonts w:ascii="Arial" w:hAnsi="Arial" w:cs="Arial"/>
        </w:rPr>
        <w:t xml:space="preserve"> </w:t>
      </w:r>
      <w:r w:rsidR="000B0525" w:rsidRPr="00216C91">
        <w:rPr>
          <w:rFonts w:ascii="Arial" w:hAnsi="Arial" w:cs="Arial"/>
        </w:rPr>
        <w:t xml:space="preserve">of the challenges and barriers </w:t>
      </w:r>
      <w:r w:rsidR="00A02467" w:rsidRPr="00216C91">
        <w:rPr>
          <w:rFonts w:ascii="Arial" w:hAnsi="Arial" w:cs="Arial"/>
        </w:rPr>
        <w:t>were considered important enough to be included in the resource toolkit (</w:t>
      </w:r>
      <w:r w:rsidR="00A37826" w:rsidRPr="00216C91">
        <w:rPr>
          <w:rFonts w:ascii="Arial" w:hAnsi="Arial" w:cs="Arial"/>
        </w:rPr>
        <w:t>the toolkit will be presented in a separate paper)</w:t>
      </w:r>
      <w:r w:rsidR="00A02467" w:rsidRPr="00216C91">
        <w:rPr>
          <w:rFonts w:ascii="Arial" w:hAnsi="Arial" w:cs="Arial"/>
        </w:rPr>
        <w:t>.</w:t>
      </w:r>
      <w:r w:rsidR="00664772" w:rsidRPr="00216C91">
        <w:rPr>
          <w:rFonts w:ascii="Arial" w:hAnsi="Arial" w:cs="Arial"/>
        </w:rPr>
        <w:t xml:space="preserve"> </w:t>
      </w:r>
      <w:r w:rsidR="00463DBB" w:rsidRPr="00216C91">
        <w:rPr>
          <w:rFonts w:ascii="Arial" w:hAnsi="Arial" w:cs="Arial"/>
        </w:rPr>
        <w:t>Thus, the overall larger study expands the ‘experience base’ by collating what is already known in the literature, extends this by exploring what was not previously cited, and then attains a consensus regarding what may be the most important challenges and barriers for researchers in this field.</w:t>
      </w:r>
      <w:r w:rsidR="004340DF" w:rsidRPr="00216C91">
        <w:rPr>
          <w:rFonts w:ascii="Arial" w:hAnsi="Arial" w:cs="Arial"/>
        </w:rPr>
        <w:t xml:space="preserve"> </w:t>
      </w:r>
      <w:r w:rsidR="002C52D0" w:rsidRPr="00216C91">
        <w:rPr>
          <w:rFonts w:ascii="Arial" w:hAnsi="Arial" w:cs="Arial"/>
        </w:rPr>
        <w:t xml:space="preserve">This paper details the planning and completion of </w:t>
      </w:r>
      <w:r w:rsidR="00995A65" w:rsidRPr="00216C91">
        <w:rPr>
          <w:rFonts w:ascii="Arial" w:hAnsi="Arial" w:cs="Arial"/>
        </w:rPr>
        <w:t>the</w:t>
      </w:r>
      <w:r w:rsidR="002C52D0" w:rsidRPr="00216C91">
        <w:rPr>
          <w:rFonts w:ascii="Arial" w:hAnsi="Arial" w:cs="Arial"/>
        </w:rPr>
        <w:t xml:space="preserve"> modified Delphi Survey </w:t>
      </w:r>
      <w:r w:rsidR="008D687B" w:rsidRPr="00216C91">
        <w:rPr>
          <w:rFonts w:ascii="Arial" w:hAnsi="Arial" w:cs="Arial"/>
        </w:rPr>
        <w:t>(Stage 3)</w:t>
      </w:r>
      <w:r w:rsidR="002C52D0" w:rsidRPr="00216C91">
        <w:rPr>
          <w:rFonts w:ascii="Arial" w:hAnsi="Arial" w:cs="Arial"/>
        </w:rPr>
        <w:t xml:space="preserve">.  </w:t>
      </w:r>
    </w:p>
    <w:p w14:paraId="1F5DF462" w14:textId="77777777" w:rsidR="00846017" w:rsidRPr="00216C91" w:rsidRDefault="00846017" w:rsidP="00216C91">
      <w:pPr>
        <w:spacing w:line="360" w:lineRule="auto"/>
        <w:rPr>
          <w:rFonts w:ascii="Arial" w:hAnsi="Arial" w:cs="Arial"/>
        </w:rPr>
      </w:pPr>
    </w:p>
    <w:p w14:paraId="77A587E8" w14:textId="37B772CE" w:rsidR="002C52D0" w:rsidRPr="00216C91" w:rsidRDefault="00655F7C" w:rsidP="00216C91">
      <w:pPr>
        <w:spacing w:line="360" w:lineRule="auto"/>
        <w:rPr>
          <w:rFonts w:ascii="Arial" w:hAnsi="Arial" w:cs="Arial"/>
        </w:rPr>
      </w:pPr>
      <w:r w:rsidRPr="00216C91">
        <w:rPr>
          <w:rFonts w:ascii="Arial" w:hAnsi="Arial" w:cs="Arial"/>
        </w:rPr>
        <w:t xml:space="preserve">Delphi surveys have been used extensively in the </w:t>
      </w:r>
      <w:r w:rsidR="007A3CF0" w:rsidRPr="00216C91">
        <w:rPr>
          <w:rFonts w:ascii="Arial" w:hAnsi="Arial" w:cs="Arial"/>
        </w:rPr>
        <w:t>development of trials methodology</w:t>
      </w:r>
      <w:r w:rsidR="00071C03" w:rsidRPr="00216C91">
        <w:rPr>
          <w:rFonts w:ascii="Arial" w:hAnsi="Arial" w:cs="Arial"/>
        </w:rPr>
        <w:t xml:space="preserve">.  </w:t>
      </w:r>
      <w:r w:rsidR="006A3753" w:rsidRPr="00216C91">
        <w:rPr>
          <w:rFonts w:ascii="Arial" w:hAnsi="Arial" w:cs="Arial"/>
        </w:rPr>
        <w:t xml:space="preserve">Sindhu et al. </w:t>
      </w:r>
      <w:r w:rsidR="001962CA" w:rsidRPr="00216C91">
        <w:rPr>
          <w:rFonts w:ascii="Arial" w:hAnsi="Arial" w:cs="Arial"/>
        </w:rPr>
        <w:t>(</w:t>
      </w:r>
      <w:r w:rsidR="002A080F" w:rsidRPr="00216C91">
        <w:rPr>
          <w:rFonts w:ascii="Arial" w:hAnsi="Arial" w:cs="Arial"/>
        </w:rPr>
        <w:t>1997</w:t>
      </w:r>
      <w:r w:rsidR="006A3753" w:rsidRPr="00216C91">
        <w:rPr>
          <w:rFonts w:ascii="Arial" w:hAnsi="Arial" w:cs="Arial"/>
        </w:rPr>
        <w:t>)</w:t>
      </w:r>
      <w:r w:rsidR="00EF6682" w:rsidRPr="00216C91">
        <w:rPr>
          <w:rFonts w:ascii="Arial" w:hAnsi="Arial" w:cs="Arial"/>
          <w:vertAlign w:val="superscript"/>
        </w:rPr>
        <w:t>1</w:t>
      </w:r>
      <w:r w:rsidR="00B61E03" w:rsidRPr="00216C91">
        <w:rPr>
          <w:rFonts w:ascii="Arial" w:hAnsi="Arial" w:cs="Arial"/>
          <w:vertAlign w:val="superscript"/>
        </w:rPr>
        <w:t>5</w:t>
      </w:r>
      <w:r w:rsidR="001962CA" w:rsidRPr="00216C91">
        <w:rPr>
          <w:rFonts w:ascii="Arial" w:hAnsi="Arial" w:cs="Arial"/>
        </w:rPr>
        <w:t xml:space="preserve"> </w:t>
      </w:r>
      <w:r w:rsidR="00B34927" w:rsidRPr="00216C91">
        <w:rPr>
          <w:rFonts w:ascii="Arial" w:hAnsi="Arial" w:cs="Arial"/>
        </w:rPr>
        <w:t>used a Delphi survey (n=8) f</w:t>
      </w:r>
      <w:r w:rsidR="00E910FC" w:rsidRPr="00216C91">
        <w:rPr>
          <w:rFonts w:ascii="Arial" w:hAnsi="Arial" w:cs="Arial"/>
        </w:rPr>
        <w:t xml:space="preserve">or </w:t>
      </w:r>
      <w:r w:rsidR="000C2FCE" w:rsidRPr="00216C91">
        <w:rPr>
          <w:rFonts w:ascii="Arial" w:hAnsi="Arial" w:cs="Arial"/>
        </w:rPr>
        <w:t>the development of a tool for rating the quality of a trial</w:t>
      </w:r>
      <w:r w:rsidR="00B34927" w:rsidRPr="00216C91">
        <w:rPr>
          <w:rFonts w:ascii="Arial" w:hAnsi="Arial" w:cs="Arial"/>
        </w:rPr>
        <w:t xml:space="preserve">, while </w:t>
      </w:r>
      <w:r w:rsidR="00C7368B" w:rsidRPr="00216C91">
        <w:rPr>
          <w:rFonts w:ascii="Arial" w:hAnsi="Arial" w:cs="Arial"/>
        </w:rPr>
        <w:t>Cheung et al. (2017)</w:t>
      </w:r>
      <w:r w:rsidR="00EF6682" w:rsidRPr="00216C91">
        <w:rPr>
          <w:rFonts w:ascii="Arial" w:hAnsi="Arial" w:cs="Arial"/>
          <w:vertAlign w:val="superscript"/>
        </w:rPr>
        <w:t>1</w:t>
      </w:r>
      <w:r w:rsidR="00B61E03" w:rsidRPr="00216C91">
        <w:rPr>
          <w:rFonts w:ascii="Arial" w:hAnsi="Arial" w:cs="Arial"/>
          <w:vertAlign w:val="superscript"/>
        </w:rPr>
        <w:t>6</w:t>
      </w:r>
      <w:r w:rsidR="00440262" w:rsidRPr="00216C91">
        <w:rPr>
          <w:rFonts w:ascii="Arial" w:hAnsi="Arial" w:cs="Arial"/>
        </w:rPr>
        <w:t xml:space="preserve"> reached a consensus </w:t>
      </w:r>
      <w:r w:rsidR="00133D4D" w:rsidRPr="00216C91">
        <w:rPr>
          <w:rFonts w:ascii="Arial" w:hAnsi="Arial" w:cs="Arial"/>
        </w:rPr>
        <w:t>(n=17) r</w:t>
      </w:r>
      <w:r w:rsidR="00440262" w:rsidRPr="00216C91">
        <w:rPr>
          <w:rFonts w:ascii="Arial" w:hAnsi="Arial" w:cs="Arial"/>
        </w:rPr>
        <w:t xml:space="preserve">egarding </w:t>
      </w:r>
      <w:r w:rsidR="00440262" w:rsidRPr="00216C91">
        <w:rPr>
          <w:rFonts w:ascii="Arial" w:hAnsi="Arial" w:cs="Arial"/>
        </w:rPr>
        <w:lastRenderedPageBreak/>
        <w:t>optimal outcome measures to use in smoking cessation trials.</w:t>
      </w:r>
      <w:r w:rsidR="00133D4D" w:rsidRPr="00216C91">
        <w:rPr>
          <w:rFonts w:ascii="Arial" w:hAnsi="Arial" w:cs="Arial"/>
        </w:rPr>
        <w:t xml:space="preserve"> </w:t>
      </w:r>
      <w:r w:rsidR="00986010" w:rsidRPr="00216C91">
        <w:rPr>
          <w:rFonts w:ascii="Arial" w:hAnsi="Arial" w:cs="Arial"/>
        </w:rPr>
        <w:t xml:space="preserve">They have also been used </w:t>
      </w:r>
      <w:r w:rsidR="0078094F" w:rsidRPr="00216C91">
        <w:rPr>
          <w:rFonts w:ascii="Arial" w:hAnsi="Arial" w:cs="Arial"/>
        </w:rPr>
        <w:t>successfully in the implantation science field.</w:t>
      </w:r>
      <w:r w:rsidR="00797049" w:rsidRPr="00216C91">
        <w:rPr>
          <w:rFonts w:ascii="Arial" w:hAnsi="Arial" w:cs="Arial"/>
        </w:rPr>
        <w:t xml:space="preserve">  </w:t>
      </w:r>
      <w:r w:rsidR="00BF5C77" w:rsidRPr="00216C91">
        <w:rPr>
          <w:rFonts w:ascii="Arial" w:hAnsi="Arial" w:cs="Arial"/>
        </w:rPr>
        <w:t xml:space="preserve">For example, </w:t>
      </w:r>
      <w:proofErr w:type="spellStart"/>
      <w:r w:rsidR="00797049" w:rsidRPr="00216C91">
        <w:rPr>
          <w:rFonts w:ascii="Arial" w:hAnsi="Arial" w:cs="Arial"/>
        </w:rPr>
        <w:t>A</w:t>
      </w:r>
      <w:r w:rsidR="00501D38" w:rsidRPr="00216C91">
        <w:rPr>
          <w:rFonts w:ascii="Arial" w:hAnsi="Arial" w:cs="Arial"/>
        </w:rPr>
        <w:t>bi</w:t>
      </w:r>
      <w:r w:rsidR="00797049" w:rsidRPr="00216C91">
        <w:rPr>
          <w:rFonts w:ascii="Arial" w:hAnsi="Arial" w:cs="Arial"/>
        </w:rPr>
        <w:t>di</w:t>
      </w:r>
      <w:proofErr w:type="spellEnd"/>
      <w:r w:rsidR="00797049" w:rsidRPr="00216C91">
        <w:rPr>
          <w:rFonts w:ascii="Arial" w:hAnsi="Arial" w:cs="Arial"/>
        </w:rPr>
        <w:t xml:space="preserve"> et al. (201</w:t>
      </w:r>
      <w:r w:rsidR="00680DEA" w:rsidRPr="00216C91">
        <w:rPr>
          <w:rFonts w:ascii="Arial" w:hAnsi="Arial" w:cs="Arial"/>
        </w:rPr>
        <w:t>6)</w:t>
      </w:r>
      <w:r w:rsidR="008246A6" w:rsidRPr="00216C91">
        <w:rPr>
          <w:rFonts w:ascii="Arial" w:hAnsi="Arial" w:cs="Arial"/>
          <w:vertAlign w:val="superscript"/>
        </w:rPr>
        <w:t>1</w:t>
      </w:r>
      <w:r w:rsidR="00B61E03" w:rsidRPr="00216C91">
        <w:rPr>
          <w:rFonts w:ascii="Arial" w:hAnsi="Arial" w:cs="Arial"/>
          <w:vertAlign w:val="superscript"/>
        </w:rPr>
        <w:t>7</w:t>
      </w:r>
      <w:r w:rsidR="00680DEA" w:rsidRPr="00216C91">
        <w:rPr>
          <w:rFonts w:ascii="Arial" w:hAnsi="Arial" w:cs="Arial"/>
        </w:rPr>
        <w:t xml:space="preserve"> explored the barriers to the implementation of brief alcohol interventions into primary practice</w:t>
      </w:r>
      <w:r w:rsidR="00FF4823" w:rsidRPr="00216C91">
        <w:rPr>
          <w:rFonts w:ascii="Arial" w:hAnsi="Arial" w:cs="Arial"/>
        </w:rPr>
        <w:t>.  However, t</w:t>
      </w:r>
      <w:r w:rsidR="004119D5" w:rsidRPr="00216C91">
        <w:rPr>
          <w:rFonts w:ascii="Arial" w:hAnsi="Arial" w:cs="Arial"/>
        </w:rPr>
        <w:t xml:space="preserve">o the best of our knowledge, this is the first time that ID researchers have been surveyed </w:t>
      </w:r>
      <w:r w:rsidR="00416556" w:rsidRPr="00216C91">
        <w:rPr>
          <w:rFonts w:ascii="Arial" w:hAnsi="Arial" w:cs="Arial"/>
        </w:rPr>
        <w:t xml:space="preserve">internationally </w:t>
      </w:r>
      <w:r w:rsidR="00172C5A" w:rsidRPr="00216C91">
        <w:rPr>
          <w:rFonts w:ascii="Arial" w:hAnsi="Arial" w:cs="Arial"/>
        </w:rPr>
        <w:t xml:space="preserve">regarding </w:t>
      </w:r>
      <w:r w:rsidR="00133D4D" w:rsidRPr="00216C91">
        <w:rPr>
          <w:rFonts w:ascii="Arial" w:hAnsi="Arial" w:cs="Arial"/>
        </w:rPr>
        <w:t xml:space="preserve">the challenges and barriers they have faced while conducting </w:t>
      </w:r>
      <w:r w:rsidR="00416556" w:rsidRPr="00216C91">
        <w:rPr>
          <w:rFonts w:ascii="Arial" w:hAnsi="Arial" w:cs="Arial"/>
        </w:rPr>
        <w:t xml:space="preserve">an </w:t>
      </w:r>
      <w:r w:rsidR="00133D4D" w:rsidRPr="00216C91">
        <w:rPr>
          <w:rFonts w:ascii="Arial" w:hAnsi="Arial" w:cs="Arial"/>
        </w:rPr>
        <w:t>ID-RCT</w:t>
      </w:r>
      <w:r w:rsidR="00042960" w:rsidRPr="00216C91">
        <w:rPr>
          <w:rFonts w:ascii="Arial" w:hAnsi="Arial" w:cs="Arial"/>
        </w:rPr>
        <w:t xml:space="preserve"> to inform the development of a resource toolkit</w:t>
      </w:r>
      <w:r w:rsidR="00172C5A" w:rsidRPr="00216C91">
        <w:rPr>
          <w:rFonts w:ascii="Arial" w:hAnsi="Arial" w:cs="Arial"/>
        </w:rPr>
        <w:t>.</w:t>
      </w:r>
      <w:r w:rsidR="00441B90" w:rsidRPr="00216C91">
        <w:rPr>
          <w:rFonts w:ascii="Arial" w:hAnsi="Arial" w:cs="Arial"/>
        </w:rPr>
        <w:t xml:space="preserve"> </w:t>
      </w:r>
    </w:p>
    <w:p w14:paraId="1CDAD311" w14:textId="76F47781" w:rsidR="0058031C" w:rsidRPr="00216C91" w:rsidRDefault="0058031C" w:rsidP="00216C91">
      <w:pPr>
        <w:spacing w:line="360" w:lineRule="auto"/>
        <w:rPr>
          <w:rFonts w:ascii="Arial" w:hAnsi="Arial" w:cs="Arial"/>
        </w:rPr>
      </w:pPr>
    </w:p>
    <w:p w14:paraId="0A5C3C7F" w14:textId="5CADD01D" w:rsidR="007531F7" w:rsidRPr="00216C91" w:rsidRDefault="00FC034D" w:rsidP="00216C91">
      <w:pPr>
        <w:spacing w:line="360" w:lineRule="auto"/>
        <w:rPr>
          <w:rFonts w:ascii="Arial" w:hAnsi="Arial" w:cs="Arial"/>
        </w:rPr>
      </w:pPr>
      <w:r w:rsidRPr="00216C91">
        <w:rPr>
          <w:rFonts w:ascii="Arial" w:hAnsi="Arial" w:cs="Arial"/>
        </w:rPr>
        <w:t>This study had two aims:</w:t>
      </w:r>
    </w:p>
    <w:p w14:paraId="0F898EA9" w14:textId="42EDA873" w:rsidR="00A65E5C" w:rsidRPr="00216C91" w:rsidRDefault="00F42F88" w:rsidP="00216C91">
      <w:pPr>
        <w:pStyle w:val="ListParagraph"/>
        <w:numPr>
          <w:ilvl w:val="0"/>
          <w:numId w:val="2"/>
        </w:numPr>
        <w:spacing w:line="360" w:lineRule="auto"/>
        <w:rPr>
          <w:rFonts w:ascii="Arial" w:hAnsi="Arial" w:cs="Arial"/>
        </w:rPr>
      </w:pPr>
      <w:r w:rsidRPr="00216C91">
        <w:rPr>
          <w:rFonts w:ascii="Arial" w:hAnsi="Arial" w:cs="Arial"/>
        </w:rPr>
        <w:t>T</w:t>
      </w:r>
      <w:r w:rsidR="00FC034D" w:rsidRPr="00216C91">
        <w:rPr>
          <w:rFonts w:ascii="Arial" w:hAnsi="Arial" w:cs="Arial"/>
        </w:rPr>
        <w:t xml:space="preserve">o </w:t>
      </w:r>
      <w:r w:rsidR="00DD3DC5" w:rsidRPr="00216C91">
        <w:rPr>
          <w:rFonts w:ascii="Arial" w:hAnsi="Arial" w:cs="Arial"/>
        </w:rPr>
        <w:t>explore</w:t>
      </w:r>
      <w:r w:rsidR="00F63387" w:rsidRPr="00216C91">
        <w:rPr>
          <w:rFonts w:ascii="Arial" w:hAnsi="Arial" w:cs="Arial"/>
        </w:rPr>
        <w:t>,</w:t>
      </w:r>
      <w:r w:rsidR="00DD3DC5" w:rsidRPr="00216C91">
        <w:rPr>
          <w:rFonts w:ascii="Arial" w:hAnsi="Arial" w:cs="Arial"/>
        </w:rPr>
        <w:t xml:space="preserve"> both previously </w:t>
      </w:r>
      <w:r w:rsidR="00912526" w:rsidRPr="00216C91">
        <w:rPr>
          <w:rFonts w:ascii="Arial" w:hAnsi="Arial" w:cs="Arial"/>
        </w:rPr>
        <w:t>reported</w:t>
      </w:r>
      <w:r w:rsidR="00DD3DC5" w:rsidRPr="00216C91">
        <w:rPr>
          <w:rFonts w:ascii="Arial" w:hAnsi="Arial" w:cs="Arial"/>
        </w:rPr>
        <w:t xml:space="preserve"> and </w:t>
      </w:r>
      <w:r w:rsidR="00DE38BF" w:rsidRPr="00216C91">
        <w:rPr>
          <w:rFonts w:ascii="Arial" w:hAnsi="Arial" w:cs="Arial"/>
        </w:rPr>
        <w:t>un</w:t>
      </w:r>
      <w:r w:rsidR="00912526" w:rsidRPr="00216C91">
        <w:rPr>
          <w:rFonts w:ascii="Arial" w:hAnsi="Arial" w:cs="Arial"/>
        </w:rPr>
        <w:t>reported</w:t>
      </w:r>
      <w:r w:rsidR="00F63387" w:rsidRPr="00216C91">
        <w:rPr>
          <w:rFonts w:ascii="Arial" w:hAnsi="Arial" w:cs="Arial"/>
        </w:rPr>
        <w:t>,</w:t>
      </w:r>
      <w:r w:rsidR="00DE38BF" w:rsidRPr="00216C91">
        <w:rPr>
          <w:rFonts w:ascii="Arial" w:hAnsi="Arial" w:cs="Arial"/>
        </w:rPr>
        <w:t xml:space="preserve"> methodological and practical challenges</w:t>
      </w:r>
      <w:r w:rsidR="00621FC6" w:rsidRPr="00216C91">
        <w:rPr>
          <w:rFonts w:ascii="Arial" w:hAnsi="Arial" w:cs="Arial"/>
        </w:rPr>
        <w:t xml:space="preserve"> </w:t>
      </w:r>
      <w:r w:rsidR="004C6501" w:rsidRPr="00216C91">
        <w:rPr>
          <w:rFonts w:ascii="Arial" w:hAnsi="Arial" w:cs="Arial"/>
        </w:rPr>
        <w:t xml:space="preserve">inherent in conducting </w:t>
      </w:r>
      <w:r w:rsidR="006D6771" w:rsidRPr="00216C91">
        <w:rPr>
          <w:rFonts w:ascii="Arial" w:hAnsi="Arial" w:cs="Arial"/>
        </w:rPr>
        <w:t>RCTs</w:t>
      </w:r>
      <w:r w:rsidR="004C6501" w:rsidRPr="00216C91">
        <w:rPr>
          <w:rFonts w:ascii="Arial" w:hAnsi="Arial" w:cs="Arial"/>
        </w:rPr>
        <w:t xml:space="preserve"> with adults with</w:t>
      </w:r>
      <w:r w:rsidR="006D6771" w:rsidRPr="00216C91">
        <w:rPr>
          <w:rFonts w:ascii="Arial" w:hAnsi="Arial" w:cs="Arial"/>
        </w:rPr>
        <w:t xml:space="preserve"> ID</w:t>
      </w:r>
      <w:r w:rsidR="004C6501" w:rsidRPr="00216C91">
        <w:rPr>
          <w:rFonts w:ascii="Arial" w:hAnsi="Arial" w:cs="Arial"/>
        </w:rPr>
        <w:t>.</w:t>
      </w:r>
    </w:p>
    <w:p w14:paraId="2B32978D" w14:textId="5B327BEC" w:rsidR="00496BCA" w:rsidRPr="00216C91" w:rsidRDefault="00F42F88" w:rsidP="00216C91">
      <w:pPr>
        <w:pStyle w:val="ListParagraph"/>
        <w:numPr>
          <w:ilvl w:val="0"/>
          <w:numId w:val="2"/>
        </w:numPr>
        <w:spacing w:line="360" w:lineRule="auto"/>
        <w:rPr>
          <w:rFonts w:ascii="Arial" w:hAnsi="Arial" w:cs="Arial"/>
        </w:rPr>
      </w:pPr>
      <w:r w:rsidRPr="00216C91">
        <w:rPr>
          <w:rFonts w:ascii="Arial" w:hAnsi="Arial" w:cs="Arial"/>
        </w:rPr>
        <w:t>T</w:t>
      </w:r>
      <w:r w:rsidR="308AFB59" w:rsidRPr="00216C91">
        <w:rPr>
          <w:rFonts w:ascii="Arial" w:hAnsi="Arial" w:cs="Arial"/>
        </w:rPr>
        <w:t xml:space="preserve">o obtain a census about which of these challenges would be important to include in a toolkit for researchers planning ID-RCTs or who wish to include adults with ID into mainstream trials. </w:t>
      </w:r>
    </w:p>
    <w:p w14:paraId="4EECD1DD" w14:textId="77777777" w:rsidR="003B6A4A" w:rsidRPr="00216C91" w:rsidRDefault="003B6A4A" w:rsidP="00216C91">
      <w:pPr>
        <w:spacing w:line="360" w:lineRule="auto"/>
        <w:rPr>
          <w:rFonts w:ascii="Arial" w:hAnsi="Arial" w:cs="Arial"/>
        </w:rPr>
      </w:pPr>
    </w:p>
    <w:p w14:paraId="1C9FB066" w14:textId="78BFBE66" w:rsidR="00B2601C" w:rsidRPr="00216C91" w:rsidRDefault="00B2601C" w:rsidP="00216C91">
      <w:pPr>
        <w:spacing w:line="360" w:lineRule="auto"/>
        <w:rPr>
          <w:rFonts w:ascii="Arial" w:hAnsi="Arial" w:cs="Arial"/>
          <w:b/>
        </w:rPr>
      </w:pPr>
      <w:r w:rsidRPr="00216C91">
        <w:rPr>
          <w:rFonts w:ascii="Arial" w:hAnsi="Arial" w:cs="Arial"/>
          <w:b/>
        </w:rPr>
        <w:t>Method</w:t>
      </w:r>
      <w:r w:rsidR="00702B9D" w:rsidRPr="00216C91">
        <w:rPr>
          <w:rFonts w:ascii="Arial" w:hAnsi="Arial" w:cs="Arial"/>
          <w:b/>
        </w:rPr>
        <w:t>ology</w:t>
      </w:r>
    </w:p>
    <w:p w14:paraId="0ABD786A" w14:textId="171FADF5" w:rsidR="009B0856" w:rsidRPr="00216C91" w:rsidRDefault="00351001" w:rsidP="00216C91">
      <w:pPr>
        <w:spacing w:line="360" w:lineRule="auto"/>
        <w:rPr>
          <w:rFonts w:ascii="Arial" w:hAnsi="Arial" w:cs="Arial"/>
        </w:rPr>
      </w:pPr>
      <w:r w:rsidRPr="00216C91">
        <w:rPr>
          <w:rFonts w:ascii="Arial" w:hAnsi="Arial" w:cs="Arial"/>
        </w:rPr>
        <w:t>This study employed a modified three-round Delphi survey, conducted between November 2017 and March 2018.</w:t>
      </w:r>
      <w:r w:rsidR="00BB2148" w:rsidRPr="00216C91">
        <w:rPr>
          <w:rFonts w:ascii="Arial" w:hAnsi="Arial" w:cs="Arial"/>
        </w:rPr>
        <w:t xml:space="preserve"> </w:t>
      </w:r>
      <w:r w:rsidR="308AFB59" w:rsidRPr="00216C91">
        <w:rPr>
          <w:rFonts w:ascii="Arial" w:hAnsi="Arial" w:cs="Arial"/>
        </w:rPr>
        <w:t>A Delphi Survey is an iterative, systematic method for facilitating a panel of experts to reach a consensus on a given topic</w:t>
      </w:r>
      <w:r w:rsidR="00264575" w:rsidRPr="00216C91">
        <w:rPr>
          <w:rFonts w:ascii="Arial" w:hAnsi="Arial" w:cs="Arial"/>
          <w:vertAlign w:val="superscript"/>
        </w:rPr>
        <w:t>1</w:t>
      </w:r>
      <w:r w:rsidR="00946859" w:rsidRPr="00216C91">
        <w:rPr>
          <w:rFonts w:ascii="Arial" w:hAnsi="Arial" w:cs="Arial"/>
          <w:vertAlign w:val="superscript"/>
        </w:rPr>
        <w:t>8</w:t>
      </w:r>
      <w:r w:rsidR="00264575" w:rsidRPr="00216C91">
        <w:rPr>
          <w:rFonts w:ascii="Arial" w:hAnsi="Arial" w:cs="Arial"/>
          <w:vertAlign w:val="superscript"/>
        </w:rPr>
        <w:t>-2</w:t>
      </w:r>
      <w:r w:rsidR="00946859" w:rsidRPr="00216C91">
        <w:rPr>
          <w:rFonts w:ascii="Arial" w:hAnsi="Arial" w:cs="Arial"/>
          <w:vertAlign w:val="superscript"/>
        </w:rPr>
        <w:t>0</w:t>
      </w:r>
      <w:r w:rsidR="308AFB59" w:rsidRPr="00216C91">
        <w:rPr>
          <w:rFonts w:ascii="Arial" w:hAnsi="Arial" w:cs="Arial"/>
        </w:rPr>
        <w:t xml:space="preserve">.  It </w:t>
      </w:r>
      <w:r w:rsidR="0057272C" w:rsidRPr="00216C91">
        <w:rPr>
          <w:rFonts w:ascii="Arial" w:hAnsi="Arial" w:cs="Arial"/>
        </w:rPr>
        <w:t>consists of</w:t>
      </w:r>
      <w:r w:rsidR="308AFB59" w:rsidRPr="00216C91">
        <w:rPr>
          <w:rFonts w:ascii="Arial" w:hAnsi="Arial" w:cs="Arial"/>
        </w:rPr>
        <w:t xml:space="preserve"> a sequential series of surveys (called ‘rounds’) with controlled, individualised feedback provided to </w:t>
      </w:r>
      <w:r w:rsidR="0024645F" w:rsidRPr="00216C91">
        <w:rPr>
          <w:rFonts w:ascii="Arial" w:hAnsi="Arial" w:cs="Arial"/>
        </w:rPr>
        <w:t>respondents</w:t>
      </w:r>
      <w:r w:rsidR="308AFB59" w:rsidRPr="00216C91">
        <w:rPr>
          <w:rFonts w:ascii="Arial" w:hAnsi="Arial" w:cs="Arial"/>
        </w:rPr>
        <w:t xml:space="preserve">, between rounds. The Delphi method is commonly used when there is a lack of research regarding a </w:t>
      </w:r>
      <w:proofErr w:type="gramStart"/>
      <w:r w:rsidR="308AFB59" w:rsidRPr="00216C91">
        <w:rPr>
          <w:rFonts w:ascii="Arial" w:hAnsi="Arial" w:cs="Arial"/>
        </w:rPr>
        <w:t>particular topic</w:t>
      </w:r>
      <w:r w:rsidR="00135D61" w:rsidRPr="00216C91">
        <w:rPr>
          <w:rFonts w:ascii="Arial" w:hAnsi="Arial" w:cs="Arial"/>
          <w:vertAlign w:val="superscript"/>
        </w:rPr>
        <w:t>2</w:t>
      </w:r>
      <w:r w:rsidR="00946859" w:rsidRPr="00216C91">
        <w:rPr>
          <w:rFonts w:ascii="Arial" w:hAnsi="Arial" w:cs="Arial"/>
          <w:vertAlign w:val="superscript"/>
        </w:rPr>
        <w:t>0</w:t>
      </w:r>
      <w:proofErr w:type="gramEnd"/>
      <w:r w:rsidR="308AFB59" w:rsidRPr="00216C91">
        <w:rPr>
          <w:rFonts w:ascii="Arial" w:hAnsi="Arial" w:cs="Arial"/>
        </w:rPr>
        <w:t>.  This study</w:t>
      </w:r>
      <w:r w:rsidR="002A49F5" w:rsidRPr="00216C91">
        <w:rPr>
          <w:rFonts w:ascii="Arial" w:hAnsi="Arial" w:cs="Arial"/>
        </w:rPr>
        <w:t xml:space="preserve"> is</w:t>
      </w:r>
      <w:r w:rsidR="308AFB59" w:rsidRPr="00216C91">
        <w:rPr>
          <w:rFonts w:ascii="Arial" w:hAnsi="Arial" w:cs="Arial"/>
        </w:rPr>
        <w:t xml:space="preserve"> considered ‘modified’ because responses from an open-ended question in </w:t>
      </w:r>
      <w:r w:rsidR="002F5922" w:rsidRPr="00216C91">
        <w:rPr>
          <w:rFonts w:ascii="Arial" w:hAnsi="Arial" w:cs="Arial"/>
        </w:rPr>
        <w:t>R</w:t>
      </w:r>
      <w:r w:rsidR="308AFB59" w:rsidRPr="00216C91">
        <w:rPr>
          <w:rFonts w:ascii="Arial" w:hAnsi="Arial" w:cs="Arial"/>
        </w:rPr>
        <w:t xml:space="preserve">ound </w:t>
      </w:r>
      <w:r w:rsidR="002F5922" w:rsidRPr="00216C91">
        <w:rPr>
          <w:rFonts w:ascii="Arial" w:hAnsi="Arial" w:cs="Arial"/>
        </w:rPr>
        <w:t>O</w:t>
      </w:r>
      <w:r w:rsidR="308AFB59" w:rsidRPr="00216C91">
        <w:rPr>
          <w:rFonts w:ascii="Arial" w:hAnsi="Arial" w:cs="Arial"/>
        </w:rPr>
        <w:t>ne were combined with information collated from two previous, related studies: a systematic review of the challenges</w:t>
      </w:r>
      <w:r w:rsidR="0060033E" w:rsidRPr="00216C91">
        <w:rPr>
          <w:rFonts w:ascii="Arial" w:hAnsi="Arial" w:cs="Arial"/>
          <w:vertAlign w:val="superscript"/>
        </w:rPr>
        <w:t>1</w:t>
      </w:r>
      <w:r w:rsidR="00135D61" w:rsidRPr="00216C91">
        <w:rPr>
          <w:rFonts w:ascii="Arial" w:hAnsi="Arial" w:cs="Arial"/>
          <w:vertAlign w:val="superscript"/>
        </w:rPr>
        <w:t>4</w:t>
      </w:r>
      <w:r w:rsidR="308AFB59" w:rsidRPr="00216C91">
        <w:rPr>
          <w:rFonts w:ascii="Arial" w:hAnsi="Arial" w:cs="Arial"/>
        </w:rPr>
        <w:t>, and interviews with international ID-RCT experts.</w:t>
      </w:r>
    </w:p>
    <w:p w14:paraId="21C13DF2" w14:textId="77777777" w:rsidR="00BB2148" w:rsidRPr="00216C91" w:rsidRDefault="00BB2148" w:rsidP="00216C91">
      <w:pPr>
        <w:spacing w:line="360" w:lineRule="auto"/>
        <w:rPr>
          <w:rFonts w:ascii="Arial" w:hAnsi="Arial" w:cs="Arial"/>
        </w:rPr>
      </w:pPr>
    </w:p>
    <w:p w14:paraId="7559223E" w14:textId="47EA6D64" w:rsidR="00E16B89" w:rsidRPr="00216C91" w:rsidRDefault="00E16B89" w:rsidP="00216C91">
      <w:pPr>
        <w:spacing w:line="360" w:lineRule="auto"/>
        <w:rPr>
          <w:rFonts w:ascii="Arial" w:hAnsi="Arial" w:cs="Arial"/>
          <w:i/>
        </w:rPr>
      </w:pPr>
      <w:r w:rsidRPr="00216C91">
        <w:rPr>
          <w:rFonts w:ascii="Arial" w:hAnsi="Arial" w:cs="Arial"/>
          <w:i/>
        </w:rPr>
        <w:t>Survey Design</w:t>
      </w:r>
    </w:p>
    <w:p w14:paraId="0D50E7FB" w14:textId="4062FA92" w:rsidR="0097533C" w:rsidRPr="00216C91" w:rsidRDefault="00C10893" w:rsidP="00216C91">
      <w:pPr>
        <w:spacing w:line="360" w:lineRule="auto"/>
        <w:rPr>
          <w:rFonts w:ascii="Arial" w:hAnsi="Arial" w:cs="Arial"/>
        </w:rPr>
      </w:pPr>
      <w:r w:rsidRPr="00216C91">
        <w:rPr>
          <w:rFonts w:ascii="Arial" w:hAnsi="Arial" w:cs="Arial"/>
          <w:i/>
        </w:rPr>
        <w:t>Panel selection</w:t>
      </w:r>
      <w:r w:rsidR="00B8248D" w:rsidRPr="00216C91">
        <w:rPr>
          <w:rFonts w:ascii="Arial" w:hAnsi="Arial" w:cs="Arial"/>
          <w:i/>
        </w:rPr>
        <w:t xml:space="preserve">. </w:t>
      </w:r>
      <w:r w:rsidR="0097533C" w:rsidRPr="00216C91">
        <w:rPr>
          <w:rFonts w:ascii="Arial" w:hAnsi="Arial" w:cs="Arial"/>
        </w:rPr>
        <w:t>Panel selection</w:t>
      </w:r>
      <w:r w:rsidR="007F0C97" w:rsidRPr="00216C91">
        <w:rPr>
          <w:rFonts w:ascii="Arial" w:hAnsi="Arial" w:cs="Arial"/>
        </w:rPr>
        <w:t xml:space="preserve"> is a crucial factor in </w:t>
      </w:r>
      <w:r w:rsidR="00056970" w:rsidRPr="00216C91">
        <w:rPr>
          <w:rFonts w:ascii="Arial" w:hAnsi="Arial" w:cs="Arial"/>
        </w:rPr>
        <w:t xml:space="preserve">a </w:t>
      </w:r>
      <w:r w:rsidR="007F0C97" w:rsidRPr="00216C91">
        <w:rPr>
          <w:rFonts w:ascii="Arial" w:hAnsi="Arial" w:cs="Arial"/>
        </w:rPr>
        <w:t xml:space="preserve">Delphi survey design.  It </w:t>
      </w:r>
      <w:r w:rsidR="00701CDD" w:rsidRPr="00216C91">
        <w:rPr>
          <w:rFonts w:ascii="Arial" w:hAnsi="Arial" w:cs="Arial"/>
        </w:rPr>
        <w:t xml:space="preserve">is </w:t>
      </w:r>
      <w:r w:rsidR="007F0C97" w:rsidRPr="00216C91">
        <w:rPr>
          <w:rFonts w:ascii="Arial" w:hAnsi="Arial" w:cs="Arial"/>
        </w:rPr>
        <w:t xml:space="preserve">important that panel members have </w:t>
      </w:r>
      <w:proofErr w:type="gramStart"/>
      <w:r w:rsidR="007F0C97" w:rsidRPr="00216C91">
        <w:rPr>
          <w:rFonts w:ascii="Arial" w:hAnsi="Arial" w:cs="Arial"/>
        </w:rPr>
        <w:t>sufficient</w:t>
      </w:r>
      <w:proofErr w:type="gramEnd"/>
      <w:r w:rsidR="007F0C97" w:rsidRPr="00216C91">
        <w:rPr>
          <w:rFonts w:ascii="Arial" w:hAnsi="Arial" w:cs="Arial"/>
        </w:rPr>
        <w:t xml:space="preserve"> experience and knowledge to make valid contributions</w:t>
      </w:r>
      <w:r w:rsidR="006F0E60" w:rsidRPr="00216C91">
        <w:rPr>
          <w:rFonts w:ascii="Arial" w:hAnsi="Arial" w:cs="Arial"/>
          <w:vertAlign w:val="superscript"/>
        </w:rPr>
        <w:t>2</w:t>
      </w:r>
      <w:r w:rsidR="00CB3F87" w:rsidRPr="00216C91">
        <w:rPr>
          <w:rFonts w:ascii="Arial" w:hAnsi="Arial" w:cs="Arial"/>
          <w:vertAlign w:val="superscript"/>
        </w:rPr>
        <w:t>1</w:t>
      </w:r>
      <w:r w:rsidR="006F0E60" w:rsidRPr="00216C91">
        <w:rPr>
          <w:rFonts w:ascii="Arial" w:hAnsi="Arial" w:cs="Arial"/>
          <w:vertAlign w:val="superscript"/>
        </w:rPr>
        <w:t>-2</w:t>
      </w:r>
      <w:r w:rsidR="00CB3F87" w:rsidRPr="00216C91">
        <w:rPr>
          <w:rFonts w:ascii="Arial" w:hAnsi="Arial" w:cs="Arial"/>
          <w:vertAlign w:val="superscript"/>
        </w:rPr>
        <w:t>2</w:t>
      </w:r>
      <w:r w:rsidR="007F0C97" w:rsidRPr="00216C91">
        <w:rPr>
          <w:rFonts w:ascii="Arial" w:hAnsi="Arial" w:cs="Arial"/>
        </w:rPr>
        <w:t xml:space="preserve">. </w:t>
      </w:r>
      <w:r w:rsidR="008A0D0E" w:rsidRPr="00216C91">
        <w:rPr>
          <w:rFonts w:ascii="Arial" w:hAnsi="Arial" w:cs="Arial"/>
        </w:rPr>
        <w:t>It has been proposed that</w:t>
      </w:r>
      <w:r w:rsidR="00092EB4" w:rsidRPr="00216C91">
        <w:rPr>
          <w:rFonts w:ascii="Arial" w:hAnsi="Arial" w:cs="Arial"/>
        </w:rPr>
        <w:t xml:space="preserve"> </w:t>
      </w:r>
      <w:r w:rsidR="007F0C97" w:rsidRPr="00216C91">
        <w:rPr>
          <w:rFonts w:ascii="Arial" w:hAnsi="Arial" w:cs="Arial"/>
        </w:rPr>
        <w:t>a heterogeneous panel with differing opinions, skills and perspectives can generate more robust results</w:t>
      </w:r>
      <w:r w:rsidR="006E7CFE" w:rsidRPr="00216C91">
        <w:rPr>
          <w:rFonts w:ascii="Arial" w:hAnsi="Arial" w:cs="Arial"/>
          <w:vertAlign w:val="superscript"/>
        </w:rPr>
        <w:t>2</w:t>
      </w:r>
      <w:r w:rsidR="00E445A0" w:rsidRPr="00216C91">
        <w:rPr>
          <w:rFonts w:ascii="Arial" w:hAnsi="Arial" w:cs="Arial"/>
          <w:vertAlign w:val="superscript"/>
        </w:rPr>
        <w:t>0</w:t>
      </w:r>
      <w:r w:rsidR="006E7CFE" w:rsidRPr="00216C91">
        <w:rPr>
          <w:rFonts w:ascii="Arial" w:hAnsi="Arial" w:cs="Arial"/>
          <w:vertAlign w:val="superscript"/>
        </w:rPr>
        <w:t>-2</w:t>
      </w:r>
      <w:r w:rsidR="00E445A0" w:rsidRPr="00216C91">
        <w:rPr>
          <w:rFonts w:ascii="Arial" w:hAnsi="Arial" w:cs="Arial"/>
          <w:vertAlign w:val="superscript"/>
        </w:rPr>
        <w:t>3</w:t>
      </w:r>
      <w:r w:rsidR="008A0D0E" w:rsidRPr="00216C91">
        <w:rPr>
          <w:rFonts w:ascii="Arial" w:hAnsi="Arial" w:cs="Arial"/>
        </w:rPr>
        <w:t>, t</w:t>
      </w:r>
      <w:r w:rsidR="0053721F" w:rsidRPr="00216C91">
        <w:rPr>
          <w:rFonts w:ascii="Arial" w:hAnsi="Arial" w:cs="Arial"/>
        </w:rPr>
        <w:t>herefore</w:t>
      </w:r>
      <w:r w:rsidR="00441B90" w:rsidRPr="00216C91">
        <w:rPr>
          <w:rFonts w:ascii="Arial" w:hAnsi="Arial" w:cs="Arial"/>
        </w:rPr>
        <w:t>,</w:t>
      </w:r>
      <w:r w:rsidR="00EB7C83" w:rsidRPr="00216C91">
        <w:rPr>
          <w:rFonts w:ascii="Arial" w:hAnsi="Arial" w:cs="Arial"/>
        </w:rPr>
        <w:t xml:space="preserve"> we sought the opinions of </w:t>
      </w:r>
      <w:r w:rsidR="00056970" w:rsidRPr="00216C91">
        <w:rPr>
          <w:rFonts w:ascii="Arial" w:hAnsi="Arial" w:cs="Arial"/>
        </w:rPr>
        <w:t>internationa</w:t>
      </w:r>
      <w:r w:rsidR="00416556" w:rsidRPr="00216C91">
        <w:rPr>
          <w:rFonts w:ascii="Arial" w:hAnsi="Arial" w:cs="Arial"/>
        </w:rPr>
        <w:t>l</w:t>
      </w:r>
      <w:r w:rsidR="00056970" w:rsidRPr="00216C91">
        <w:rPr>
          <w:rFonts w:ascii="Arial" w:hAnsi="Arial" w:cs="Arial"/>
        </w:rPr>
        <w:t>l</w:t>
      </w:r>
      <w:r w:rsidR="00416556" w:rsidRPr="00216C91">
        <w:rPr>
          <w:rFonts w:ascii="Arial" w:hAnsi="Arial" w:cs="Arial"/>
        </w:rPr>
        <w:t xml:space="preserve">y renowned </w:t>
      </w:r>
      <w:r w:rsidR="0053721F" w:rsidRPr="00216C91">
        <w:rPr>
          <w:rFonts w:ascii="Arial" w:hAnsi="Arial" w:cs="Arial"/>
        </w:rPr>
        <w:t xml:space="preserve">ID RCT </w:t>
      </w:r>
      <w:r w:rsidR="00EB7C83" w:rsidRPr="00216C91">
        <w:rPr>
          <w:rFonts w:ascii="Arial" w:hAnsi="Arial" w:cs="Arial"/>
        </w:rPr>
        <w:t>researchers</w:t>
      </w:r>
      <w:r w:rsidR="00AE4388" w:rsidRPr="00216C91">
        <w:rPr>
          <w:rFonts w:ascii="Arial" w:hAnsi="Arial" w:cs="Arial"/>
        </w:rPr>
        <w:t xml:space="preserve"> </w:t>
      </w:r>
      <w:r w:rsidR="00473927" w:rsidRPr="00216C91">
        <w:rPr>
          <w:rFonts w:ascii="Arial" w:hAnsi="Arial" w:cs="Arial"/>
        </w:rPr>
        <w:t xml:space="preserve">who come from a range of professional backgrounds, </w:t>
      </w:r>
      <w:r w:rsidR="00095475" w:rsidRPr="00216C91">
        <w:rPr>
          <w:rFonts w:ascii="Arial" w:hAnsi="Arial" w:cs="Arial"/>
        </w:rPr>
        <w:t xml:space="preserve">and </w:t>
      </w:r>
      <w:r w:rsidR="00473927" w:rsidRPr="00216C91">
        <w:rPr>
          <w:rFonts w:ascii="Arial" w:hAnsi="Arial" w:cs="Arial"/>
        </w:rPr>
        <w:t xml:space="preserve">with varying </w:t>
      </w:r>
      <w:r w:rsidR="00CE3D86" w:rsidRPr="00216C91">
        <w:rPr>
          <w:rFonts w:ascii="Arial" w:hAnsi="Arial" w:cs="Arial"/>
        </w:rPr>
        <w:t>amounts</w:t>
      </w:r>
      <w:r w:rsidR="00F54228" w:rsidRPr="00216C91">
        <w:rPr>
          <w:rFonts w:ascii="Arial" w:hAnsi="Arial" w:cs="Arial"/>
        </w:rPr>
        <w:t xml:space="preserve"> </w:t>
      </w:r>
      <w:r w:rsidR="00095475" w:rsidRPr="00216C91">
        <w:rPr>
          <w:rFonts w:ascii="Arial" w:hAnsi="Arial" w:cs="Arial"/>
        </w:rPr>
        <w:t xml:space="preserve">of </w:t>
      </w:r>
      <w:r w:rsidR="00F54228" w:rsidRPr="00216C91">
        <w:rPr>
          <w:rFonts w:ascii="Arial" w:hAnsi="Arial" w:cs="Arial"/>
        </w:rPr>
        <w:t>experience in the field</w:t>
      </w:r>
      <w:r w:rsidR="00095475" w:rsidRPr="00216C91">
        <w:rPr>
          <w:rFonts w:ascii="Arial" w:hAnsi="Arial" w:cs="Arial"/>
        </w:rPr>
        <w:t>.</w:t>
      </w:r>
    </w:p>
    <w:p w14:paraId="73E03A28" w14:textId="77777777" w:rsidR="00092EB4" w:rsidRPr="00216C91" w:rsidRDefault="00092EB4" w:rsidP="00216C91">
      <w:pPr>
        <w:spacing w:line="360" w:lineRule="auto"/>
        <w:rPr>
          <w:rFonts w:ascii="Arial" w:hAnsi="Arial" w:cs="Arial"/>
        </w:rPr>
      </w:pPr>
    </w:p>
    <w:p w14:paraId="0F85E3E8" w14:textId="17B3FA48" w:rsidR="00701CDD" w:rsidRPr="00216C91" w:rsidRDefault="00701CDD" w:rsidP="00216C91">
      <w:pPr>
        <w:pStyle w:val="Heading3"/>
        <w:spacing w:line="360" w:lineRule="auto"/>
        <w:rPr>
          <w:rFonts w:ascii="Arial" w:hAnsi="Arial" w:cs="Arial"/>
          <w:b w:val="0"/>
          <w:sz w:val="24"/>
          <w:szCs w:val="24"/>
        </w:rPr>
      </w:pPr>
      <w:r w:rsidRPr="00216C91">
        <w:rPr>
          <w:rFonts w:ascii="Arial" w:hAnsi="Arial" w:cs="Arial"/>
          <w:b w:val="0"/>
          <w:i/>
          <w:sz w:val="24"/>
          <w:szCs w:val="24"/>
        </w:rPr>
        <w:t>Panel Identification</w:t>
      </w:r>
      <w:r w:rsidR="00B8248D" w:rsidRPr="00216C91">
        <w:rPr>
          <w:rFonts w:ascii="Arial" w:hAnsi="Arial" w:cs="Arial"/>
          <w:b w:val="0"/>
          <w:i/>
          <w:sz w:val="24"/>
          <w:szCs w:val="24"/>
        </w:rPr>
        <w:t xml:space="preserve">. </w:t>
      </w:r>
      <w:r w:rsidR="00C973C7" w:rsidRPr="00216C91">
        <w:rPr>
          <w:rFonts w:ascii="Arial" w:hAnsi="Arial" w:cs="Arial"/>
          <w:b w:val="0"/>
          <w:sz w:val="24"/>
          <w:szCs w:val="24"/>
        </w:rPr>
        <w:t xml:space="preserve">A </w:t>
      </w:r>
      <w:r w:rsidR="00092EB4" w:rsidRPr="00216C91">
        <w:rPr>
          <w:rFonts w:ascii="Arial" w:hAnsi="Arial" w:cs="Arial"/>
          <w:b w:val="0"/>
          <w:sz w:val="24"/>
          <w:szCs w:val="24"/>
        </w:rPr>
        <w:t>sampling frame of international ID-RCT</w:t>
      </w:r>
      <w:r w:rsidR="00E02A73" w:rsidRPr="00216C91">
        <w:rPr>
          <w:rFonts w:ascii="Arial" w:hAnsi="Arial" w:cs="Arial"/>
          <w:b w:val="0"/>
          <w:sz w:val="24"/>
          <w:szCs w:val="24"/>
        </w:rPr>
        <w:t xml:space="preserve"> researchers</w:t>
      </w:r>
      <w:r w:rsidR="00092EB4" w:rsidRPr="00216C91">
        <w:rPr>
          <w:rFonts w:ascii="Arial" w:hAnsi="Arial" w:cs="Arial"/>
          <w:b w:val="0"/>
          <w:sz w:val="24"/>
          <w:szCs w:val="24"/>
        </w:rPr>
        <w:t xml:space="preserve"> </w:t>
      </w:r>
      <w:r w:rsidR="00E02A73" w:rsidRPr="00216C91">
        <w:rPr>
          <w:rFonts w:ascii="Arial" w:hAnsi="Arial" w:cs="Arial"/>
          <w:b w:val="0"/>
          <w:sz w:val="24"/>
          <w:szCs w:val="24"/>
        </w:rPr>
        <w:t>was devised</w:t>
      </w:r>
      <w:r w:rsidR="005C50F5" w:rsidRPr="00216C91">
        <w:rPr>
          <w:rFonts w:ascii="Arial" w:hAnsi="Arial" w:cs="Arial"/>
          <w:b w:val="0"/>
          <w:sz w:val="24"/>
          <w:szCs w:val="24"/>
        </w:rPr>
        <w:t xml:space="preserve"> from a previously conducted systematic review</w:t>
      </w:r>
      <w:r w:rsidR="0060033E" w:rsidRPr="00216C91">
        <w:rPr>
          <w:rFonts w:ascii="Arial" w:hAnsi="Arial" w:cs="Arial"/>
          <w:b w:val="0"/>
          <w:sz w:val="24"/>
          <w:szCs w:val="24"/>
          <w:vertAlign w:val="superscript"/>
        </w:rPr>
        <w:t>1</w:t>
      </w:r>
      <w:r w:rsidR="00003269" w:rsidRPr="00216C91">
        <w:rPr>
          <w:rFonts w:ascii="Arial" w:hAnsi="Arial" w:cs="Arial"/>
          <w:b w:val="0"/>
          <w:sz w:val="24"/>
          <w:szCs w:val="24"/>
          <w:vertAlign w:val="superscript"/>
        </w:rPr>
        <w:t>4</w:t>
      </w:r>
      <w:r w:rsidR="00E02A73" w:rsidRPr="00216C91">
        <w:rPr>
          <w:rFonts w:ascii="Arial" w:hAnsi="Arial" w:cs="Arial"/>
          <w:b w:val="0"/>
          <w:sz w:val="24"/>
          <w:szCs w:val="24"/>
        </w:rPr>
        <w:t>.</w:t>
      </w:r>
    </w:p>
    <w:p w14:paraId="1E84E9AA" w14:textId="77777777" w:rsidR="00701CDD" w:rsidRPr="00216C91" w:rsidRDefault="00701CDD" w:rsidP="00216C91">
      <w:pPr>
        <w:spacing w:line="360" w:lineRule="auto"/>
        <w:rPr>
          <w:rFonts w:ascii="Arial" w:hAnsi="Arial" w:cs="Arial"/>
        </w:rPr>
      </w:pPr>
    </w:p>
    <w:p w14:paraId="12831CA2" w14:textId="13BC07C7" w:rsidR="00056970" w:rsidRPr="00216C91" w:rsidRDefault="00701CDD" w:rsidP="00216C91">
      <w:pPr>
        <w:spacing w:line="360" w:lineRule="auto"/>
        <w:rPr>
          <w:rFonts w:ascii="Arial" w:hAnsi="Arial" w:cs="Arial"/>
        </w:rPr>
      </w:pPr>
      <w:r w:rsidRPr="00216C91">
        <w:rPr>
          <w:rStyle w:val="Heading3Char"/>
          <w:rFonts w:ascii="Arial" w:hAnsi="Arial" w:cs="Arial"/>
          <w:b w:val="0"/>
          <w:i/>
          <w:sz w:val="24"/>
          <w:szCs w:val="24"/>
        </w:rPr>
        <w:t>Panel Recruitment</w:t>
      </w:r>
      <w:r w:rsidR="00B8248D" w:rsidRPr="00216C91">
        <w:rPr>
          <w:rFonts w:ascii="Arial" w:hAnsi="Arial" w:cs="Arial"/>
          <w:b/>
          <w:i/>
        </w:rPr>
        <w:t xml:space="preserve">. </w:t>
      </w:r>
      <w:r w:rsidR="308AFB59" w:rsidRPr="00216C91">
        <w:rPr>
          <w:rFonts w:ascii="Arial" w:hAnsi="Arial" w:cs="Arial"/>
        </w:rPr>
        <w:t xml:space="preserve">Potential panel members were individually sent an email invitation </w:t>
      </w:r>
      <w:r w:rsidR="005724DF" w:rsidRPr="00216C91">
        <w:rPr>
          <w:rFonts w:ascii="Arial" w:hAnsi="Arial" w:cs="Arial"/>
        </w:rPr>
        <w:t xml:space="preserve">that </w:t>
      </w:r>
      <w:r w:rsidR="308AFB59" w:rsidRPr="00216C91">
        <w:rPr>
          <w:rFonts w:ascii="Arial" w:hAnsi="Arial" w:cs="Arial"/>
        </w:rPr>
        <w:t>included information about the study, a consent form</w:t>
      </w:r>
      <w:r w:rsidR="002A49F5" w:rsidRPr="00216C91">
        <w:rPr>
          <w:rFonts w:ascii="Arial" w:hAnsi="Arial" w:cs="Arial"/>
        </w:rPr>
        <w:t xml:space="preserve"> and</w:t>
      </w:r>
      <w:r w:rsidR="308AFB59" w:rsidRPr="00216C91">
        <w:rPr>
          <w:rFonts w:ascii="Arial" w:hAnsi="Arial" w:cs="Arial"/>
        </w:rPr>
        <w:t xml:space="preserve"> a request to forward the information to colleagues</w:t>
      </w:r>
      <w:r w:rsidR="00056970" w:rsidRPr="00216C91">
        <w:rPr>
          <w:rFonts w:ascii="Arial" w:hAnsi="Arial" w:cs="Arial"/>
        </w:rPr>
        <w:t xml:space="preserve"> </w:t>
      </w:r>
      <w:r w:rsidR="00351001" w:rsidRPr="00216C91">
        <w:rPr>
          <w:rFonts w:ascii="Arial" w:hAnsi="Arial" w:cs="Arial"/>
        </w:rPr>
        <w:t>(</w:t>
      </w:r>
      <w:r w:rsidR="00056970" w:rsidRPr="00216C91">
        <w:rPr>
          <w:rFonts w:ascii="Arial" w:hAnsi="Arial" w:cs="Arial"/>
        </w:rPr>
        <w:t>snowball sampling</w:t>
      </w:r>
      <w:r w:rsidR="00351001" w:rsidRPr="00216C91">
        <w:rPr>
          <w:rFonts w:ascii="Arial" w:hAnsi="Arial" w:cs="Arial"/>
        </w:rPr>
        <w:t>)</w:t>
      </w:r>
      <w:r w:rsidR="00056970" w:rsidRPr="00216C91">
        <w:rPr>
          <w:rFonts w:ascii="Arial" w:hAnsi="Arial" w:cs="Arial"/>
        </w:rPr>
        <w:t>,</w:t>
      </w:r>
      <w:r w:rsidR="308AFB59" w:rsidRPr="00216C91">
        <w:rPr>
          <w:rFonts w:ascii="Arial" w:hAnsi="Arial" w:cs="Arial"/>
        </w:rPr>
        <w:t xml:space="preserve"> that they thought may have expertise in this area. A total of 61 invitations were sent (five were identified through snowballing)</w:t>
      </w:r>
      <w:r w:rsidR="00056970" w:rsidRPr="00216C91">
        <w:rPr>
          <w:rFonts w:ascii="Arial" w:hAnsi="Arial" w:cs="Arial"/>
        </w:rPr>
        <w:t xml:space="preserve"> (see Figure 1)</w:t>
      </w:r>
      <w:r w:rsidR="00311750" w:rsidRPr="00216C91">
        <w:rPr>
          <w:rFonts w:ascii="Arial" w:hAnsi="Arial" w:cs="Arial"/>
        </w:rPr>
        <w:t>.</w:t>
      </w:r>
      <w:r w:rsidR="308AFB59" w:rsidRPr="00216C91">
        <w:rPr>
          <w:rFonts w:ascii="Arial" w:hAnsi="Arial" w:cs="Arial"/>
        </w:rPr>
        <w:t xml:space="preserve">  </w:t>
      </w:r>
    </w:p>
    <w:p w14:paraId="4AEE27AD" w14:textId="77777777" w:rsidR="00056970" w:rsidRPr="00216C91" w:rsidRDefault="00056970" w:rsidP="00216C91">
      <w:pPr>
        <w:spacing w:line="360" w:lineRule="auto"/>
        <w:rPr>
          <w:rFonts w:ascii="Arial" w:hAnsi="Arial" w:cs="Arial"/>
        </w:rPr>
      </w:pPr>
    </w:p>
    <w:p w14:paraId="2D74F3DC" w14:textId="674FF280" w:rsidR="00092EB4" w:rsidRPr="00216C91" w:rsidRDefault="308AFB59" w:rsidP="00216C91">
      <w:pPr>
        <w:spacing w:line="360" w:lineRule="auto"/>
        <w:rPr>
          <w:rFonts w:ascii="Arial" w:hAnsi="Arial" w:cs="Arial"/>
        </w:rPr>
      </w:pPr>
      <w:r w:rsidRPr="00216C91">
        <w:rPr>
          <w:rFonts w:ascii="Arial" w:hAnsi="Arial" w:cs="Arial"/>
        </w:rPr>
        <w:t>In total</w:t>
      </w:r>
      <w:r w:rsidR="00C61562" w:rsidRPr="00216C91">
        <w:rPr>
          <w:rFonts w:ascii="Arial" w:hAnsi="Arial" w:cs="Arial"/>
        </w:rPr>
        <w:t>,</w:t>
      </w:r>
      <w:r w:rsidRPr="00216C91">
        <w:rPr>
          <w:rFonts w:ascii="Arial" w:hAnsi="Arial" w:cs="Arial"/>
        </w:rPr>
        <w:t xml:space="preserve"> 22 respondents completed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O</w:t>
      </w:r>
      <w:r w:rsidRPr="00216C91">
        <w:rPr>
          <w:rFonts w:ascii="Arial" w:hAnsi="Arial" w:cs="Arial"/>
        </w:rPr>
        <w:t xml:space="preserve">ne (92% return rate), 21 completed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Two</w:t>
      </w:r>
      <w:r w:rsidRPr="00216C91">
        <w:rPr>
          <w:rFonts w:ascii="Arial" w:hAnsi="Arial" w:cs="Arial"/>
        </w:rPr>
        <w:t xml:space="preserve"> (96% return rate) and 20 completed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Three</w:t>
      </w:r>
      <w:r w:rsidRPr="00216C91">
        <w:rPr>
          <w:rFonts w:ascii="Arial" w:hAnsi="Arial" w:cs="Arial"/>
        </w:rPr>
        <w:t xml:space="preserve"> (95% return rate).  Correspondence with respondents suggest</w:t>
      </w:r>
      <w:r w:rsidR="00056970" w:rsidRPr="00216C91">
        <w:rPr>
          <w:rFonts w:ascii="Arial" w:hAnsi="Arial" w:cs="Arial"/>
        </w:rPr>
        <w:t>ed</w:t>
      </w:r>
      <w:r w:rsidRPr="00216C91">
        <w:rPr>
          <w:rFonts w:ascii="Arial" w:hAnsi="Arial" w:cs="Arial"/>
        </w:rPr>
        <w:t xml:space="preserve"> that reasons for non-returning </w:t>
      </w:r>
      <w:r w:rsidR="00E63C99" w:rsidRPr="00216C91">
        <w:rPr>
          <w:rFonts w:ascii="Arial" w:hAnsi="Arial" w:cs="Arial"/>
        </w:rPr>
        <w:t xml:space="preserve">after Round One </w:t>
      </w:r>
      <w:r w:rsidRPr="00216C91">
        <w:rPr>
          <w:rFonts w:ascii="Arial" w:hAnsi="Arial" w:cs="Arial"/>
        </w:rPr>
        <w:t>w</w:t>
      </w:r>
      <w:r w:rsidR="00CC5231" w:rsidRPr="00216C91">
        <w:rPr>
          <w:rFonts w:ascii="Arial" w:hAnsi="Arial" w:cs="Arial"/>
        </w:rPr>
        <w:t>ere</w:t>
      </w:r>
      <w:r w:rsidRPr="00216C91">
        <w:rPr>
          <w:rFonts w:ascii="Arial" w:hAnsi="Arial" w:cs="Arial"/>
        </w:rPr>
        <w:t xml:space="preserve"> due to external workload pressures. </w:t>
      </w:r>
    </w:p>
    <w:p w14:paraId="7ABC1ADB" w14:textId="77777777" w:rsidR="00125833" w:rsidRPr="00216C91" w:rsidRDefault="00125833" w:rsidP="00216C91">
      <w:pPr>
        <w:spacing w:line="360" w:lineRule="auto"/>
        <w:rPr>
          <w:rFonts w:ascii="Arial" w:hAnsi="Arial" w:cs="Arial"/>
        </w:rPr>
      </w:pPr>
    </w:p>
    <w:p w14:paraId="184994D5" w14:textId="5888ABAF" w:rsidR="00A9374B" w:rsidRPr="00216C91" w:rsidRDefault="000F60D4" w:rsidP="00216C91">
      <w:pPr>
        <w:spacing w:line="360" w:lineRule="auto"/>
        <w:jc w:val="center"/>
        <w:rPr>
          <w:rFonts w:ascii="Arial" w:hAnsi="Arial" w:cs="Arial"/>
        </w:rPr>
      </w:pPr>
      <w:r w:rsidRPr="00216C91">
        <w:rPr>
          <w:rFonts w:ascii="Arial" w:hAnsi="Arial" w:cs="Arial"/>
        </w:rPr>
        <w:t>INSERT FIGURE 1 HERE</w:t>
      </w:r>
    </w:p>
    <w:p w14:paraId="40C0A23C" w14:textId="77777777" w:rsidR="00F42F88" w:rsidRPr="00216C91" w:rsidRDefault="00F42F88" w:rsidP="00216C91">
      <w:pPr>
        <w:spacing w:line="360" w:lineRule="auto"/>
        <w:rPr>
          <w:rFonts w:ascii="Arial" w:hAnsi="Arial" w:cs="Arial"/>
        </w:rPr>
      </w:pPr>
    </w:p>
    <w:p w14:paraId="4125965A" w14:textId="5BD19FD5" w:rsidR="00200EB2" w:rsidRPr="00216C91" w:rsidRDefault="00B8248D" w:rsidP="00216C91">
      <w:pPr>
        <w:spacing w:line="360" w:lineRule="auto"/>
        <w:rPr>
          <w:rFonts w:ascii="Arial" w:hAnsi="Arial" w:cs="Arial"/>
        </w:rPr>
      </w:pPr>
      <w:r w:rsidRPr="00216C91">
        <w:rPr>
          <w:rFonts w:ascii="Arial" w:hAnsi="Arial" w:cs="Arial"/>
          <w:i/>
        </w:rPr>
        <w:t xml:space="preserve">Panel profile. </w:t>
      </w:r>
      <w:r w:rsidR="00E4718F" w:rsidRPr="00216C91">
        <w:rPr>
          <w:rFonts w:ascii="Arial" w:hAnsi="Arial" w:cs="Arial"/>
        </w:rPr>
        <w:t>Table 1 details</w:t>
      </w:r>
      <w:r w:rsidR="009040FE" w:rsidRPr="00216C91">
        <w:rPr>
          <w:rFonts w:ascii="Arial" w:hAnsi="Arial" w:cs="Arial"/>
        </w:rPr>
        <w:t xml:space="preserve"> the </w:t>
      </w:r>
      <w:r w:rsidR="00CE3D86" w:rsidRPr="00216C91">
        <w:rPr>
          <w:rFonts w:ascii="Arial" w:hAnsi="Arial" w:cs="Arial"/>
        </w:rPr>
        <w:t>profile</w:t>
      </w:r>
      <w:r w:rsidR="009040FE" w:rsidRPr="00216C91">
        <w:rPr>
          <w:rFonts w:ascii="Arial" w:hAnsi="Arial" w:cs="Arial"/>
        </w:rPr>
        <w:t xml:space="preserve"> of the panel members.</w:t>
      </w:r>
      <w:r w:rsidR="0030264A" w:rsidRPr="00216C91">
        <w:rPr>
          <w:rFonts w:ascii="Arial" w:hAnsi="Arial" w:cs="Arial"/>
        </w:rPr>
        <w:t xml:space="preserve">  </w:t>
      </w:r>
      <w:r w:rsidR="00BD14FD" w:rsidRPr="00216C91">
        <w:rPr>
          <w:rFonts w:ascii="Arial" w:hAnsi="Arial" w:cs="Arial"/>
        </w:rPr>
        <w:t>T</w:t>
      </w:r>
      <w:r w:rsidR="0030264A" w:rsidRPr="00216C91">
        <w:rPr>
          <w:rFonts w:ascii="Arial" w:hAnsi="Arial" w:cs="Arial"/>
        </w:rPr>
        <w:t>he panel consisted of 22 researchers from a range of professional backgrounds</w:t>
      </w:r>
      <w:r w:rsidR="005E4821" w:rsidRPr="00216C91">
        <w:rPr>
          <w:rFonts w:ascii="Arial" w:hAnsi="Arial" w:cs="Arial"/>
        </w:rPr>
        <w:t xml:space="preserve">, </w:t>
      </w:r>
      <w:r w:rsidR="00403A61" w:rsidRPr="00216C91">
        <w:rPr>
          <w:rFonts w:ascii="Arial" w:hAnsi="Arial" w:cs="Arial"/>
        </w:rPr>
        <w:t>with extensive experience researching in this field</w:t>
      </w:r>
      <w:r w:rsidR="00287B54" w:rsidRPr="00216C91">
        <w:rPr>
          <w:rFonts w:ascii="Arial" w:hAnsi="Arial" w:cs="Arial"/>
        </w:rPr>
        <w:t>, and many of whom had also served on ethics or funding review panels.</w:t>
      </w:r>
      <w:r w:rsidR="00287B54" w:rsidRPr="00216C91" w:rsidDel="00287B54">
        <w:rPr>
          <w:rFonts w:ascii="Arial" w:hAnsi="Arial" w:cs="Arial"/>
        </w:rPr>
        <w:t xml:space="preserve"> </w:t>
      </w:r>
      <w:r w:rsidR="006B7E4F" w:rsidRPr="00216C91">
        <w:rPr>
          <w:rFonts w:ascii="Arial" w:hAnsi="Arial" w:cs="Arial"/>
        </w:rPr>
        <w:t>The</w:t>
      </w:r>
      <w:r w:rsidR="00A30A37" w:rsidRPr="00216C91">
        <w:rPr>
          <w:rFonts w:ascii="Arial" w:hAnsi="Arial" w:cs="Arial"/>
        </w:rPr>
        <w:t xml:space="preserve"> </w:t>
      </w:r>
      <w:r w:rsidR="006B7E4F" w:rsidRPr="00216C91">
        <w:rPr>
          <w:rFonts w:ascii="Arial" w:hAnsi="Arial" w:cs="Arial"/>
        </w:rPr>
        <w:t>panel</w:t>
      </w:r>
      <w:r w:rsidR="00A30A37" w:rsidRPr="00216C91">
        <w:rPr>
          <w:rFonts w:ascii="Arial" w:hAnsi="Arial" w:cs="Arial"/>
        </w:rPr>
        <w:t xml:space="preserve"> included participants from </w:t>
      </w:r>
      <w:r w:rsidR="00E904E4" w:rsidRPr="00216C91">
        <w:rPr>
          <w:rFonts w:ascii="Arial" w:hAnsi="Arial" w:cs="Arial"/>
        </w:rPr>
        <w:t>Australia (n=5), England (6)</w:t>
      </w:r>
      <w:r w:rsidR="00C329EE" w:rsidRPr="00216C91">
        <w:rPr>
          <w:rFonts w:ascii="Arial" w:hAnsi="Arial" w:cs="Arial"/>
        </w:rPr>
        <w:t xml:space="preserve">, Germany (n=1), Norway (n=1), </w:t>
      </w:r>
      <w:r w:rsidR="00912AC0" w:rsidRPr="00216C91">
        <w:rPr>
          <w:rFonts w:ascii="Arial" w:hAnsi="Arial" w:cs="Arial"/>
        </w:rPr>
        <w:t>Scotland (n=3), Sweden (n=3), USA (n=2</w:t>
      </w:r>
      <w:r w:rsidR="005C729B" w:rsidRPr="00216C91">
        <w:rPr>
          <w:rFonts w:ascii="Arial" w:hAnsi="Arial" w:cs="Arial"/>
        </w:rPr>
        <w:t>) and Wales (n=1).</w:t>
      </w:r>
      <w:r w:rsidR="006B7E4F" w:rsidRPr="00216C91">
        <w:rPr>
          <w:rFonts w:ascii="Arial" w:hAnsi="Arial" w:cs="Arial"/>
        </w:rPr>
        <w:t xml:space="preserve"> </w:t>
      </w:r>
    </w:p>
    <w:p w14:paraId="2796008B" w14:textId="77777777" w:rsidR="009E15B7" w:rsidRPr="00216C91" w:rsidRDefault="009E15B7" w:rsidP="00216C91">
      <w:pPr>
        <w:spacing w:line="360" w:lineRule="auto"/>
        <w:rPr>
          <w:rFonts w:ascii="Arial" w:hAnsi="Arial" w:cs="Arial"/>
          <w:b/>
          <w:bCs/>
        </w:rPr>
      </w:pPr>
    </w:p>
    <w:p w14:paraId="60A8C8F5" w14:textId="77777777" w:rsidR="00C94FA0" w:rsidRPr="00216C91" w:rsidRDefault="009E15B7" w:rsidP="00216C91">
      <w:pPr>
        <w:spacing w:line="360" w:lineRule="auto"/>
        <w:jc w:val="center"/>
        <w:rPr>
          <w:rFonts w:ascii="Arial" w:hAnsi="Arial" w:cs="Arial"/>
          <w:bCs/>
        </w:rPr>
      </w:pPr>
      <w:r w:rsidRPr="00216C91">
        <w:rPr>
          <w:rFonts w:ascii="Arial" w:hAnsi="Arial" w:cs="Arial"/>
          <w:bCs/>
        </w:rPr>
        <w:t>INSERT TABLE 1 HERE</w:t>
      </w:r>
    </w:p>
    <w:p w14:paraId="1084BF17" w14:textId="77777777" w:rsidR="00C94FA0" w:rsidRPr="00216C91" w:rsidRDefault="00C94FA0" w:rsidP="00216C91">
      <w:pPr>
        <w:spacing w:line="360" w:lineRule="auto"/>
        <w:rPr>
          <w:rFonts w:ascii="Arial" w:hAnsi="Arial" w:cs="Arial"/>
          <w:bCs/>
        </w:rPr>
      </w:pPr>
    </w:p>
    <w:p w14:paraId="499A6843" w14:textId="4B49DECF" w:rsidR="00DA475B" w:rsidRPr="00216C91" w:rsidRDefault="00F4645B" w:rsidP="00216C91">
      <w:pPr>
        <w:spacing w:line="360" w:lineRule="auto"/>
        <w:rPr>
          <w:rFonts w:ascii="Arial" w:hAnsi="Arial" w:cs="Arial"/>
          <w:i/>
        </w:rPr>
      </w:pPr>
      <w:r w:rsidRPr="00216C91">
        <w:rPr>
          <w:rFonts w:ascii="Arial" w:hAnsi="Arial" w:cs="Arial"/>
          <w:i/>
        </w:rPr>
        <w:t>Consensus</w:t>
      </w:r>
      <w:r w:rsidR="00074706" w:rsidRPr="00216C91">
        <w:rPr>
          <w:rFonts w:ascii="Arial" w:hAnsi="Arial" w:cs="Arial"/>
          <w:i/>
        </w:rPr>
        <w:t xml:space="preserve"> </w:t>
      </w:r>
      <w:r w:rsidR="00B8248D" w:rsidRPr="00216C91">
        <w:rPr>
          <w:rFonts w:ascii="Arial" w:hAnsi="Arial" w:cs="Arial"/>
          <w:i/>
        </w:rPr>
        <w:t>l</w:t>
      </w:r>
      <w:r w:rsidR="00074706" w:rsidRPr="00216C91">
        <w:rPr>
          <w:rFonts w:ascii="Arial" w:hAnsi="Arial" w:cs="Arial"/>
          <w:i/>
        </w:rPr>
        <w:t>evel</w:t>
      </w:r>
      <w:r w:rsidR="00620289" w:rsidRPr="00216C91">
        <w:rPr>
          <w:rFonts w:ascii="Arial" w:hAnsi="Arial" w:cs="Arial"/>
          <w:i/>
        </w:rPr>
        <w:t xml:space="preserve"> for items</w:t>
      </w:r>
    </w:p>
    <w:p w14:paraId="5AA99C20" w14:textId="77777777" w:rsidR="00BF3CB5" w:rsidRPr="00216C91" w:rsidRDefault="00BF3CB5" w:rsidP="00216C91">
      <w:pPr>
        <w:spacing w:line="360" w:lineRule="auto"/>
        <w:rPr>
          <w:rFonts w:ascii="Arial" w:hAnsi="Arial" w:cs="Arial"/>
        </w:rPr>
      </w:pPr>
    </w:p>
    <w:p w14:paraId="439EADFA" w14:textId="689CB60C" w:rsidR="00005986" w:rsidRPr="00216C91" w:rsidRDefault="00796131" w:rsidP="00216C91">
      <w:pPr>
        <w:spacing w:line="360" w:lineRule="auto"/>
        <w:rPr>
          <w:rFonts w:ascii="Arial" w:hAnsi="Arial" w:cs="Arial"/>
        </w:rPr>
      </w:pPr>
      <w:r w:rsidRPr="00216C91">
        <w:rPr>
          <w:rFonts w:ascii="Arial" w:hAnsi="Arial" w:cs="Arial"/>
        </w:rPr>
        <w:t xml:space="preserve">There is no agreed </w:t>
      </w:r>
      <w:r w:rsidR="00346A19" w:rsidRPr="00216C91">
        <w:rPr>
          <w:rFonts w:ascii="Arial" w:hAnsi="Arial" w:cs="Arial"/>
        </w:rPr>
        <w:t xml:space="preserve">standard for </w:t>
      </w:r>
      <w:r w:rsidRPr="00216C91">
        <w:rPr>
          <w:rFonts w:ascii="Arial" w:hAnsi="Arial" w:cs="Arial"/>
        </w:rPr>
        <w:t>consensus level</w:t>
      </w:r>
      <w:r w:rsidR="00346A19" w:rsidRPr="00216C91">
        <w:rPr>
          <w:rFonts w:ascii="Arial" w:hAnsi="Arial" w:cs="Arial"/>
        </w:rPr>
        <w:t>s</w:t>
      </w:r>
      <w:r w:rsidRPr="00216C91">
        <w:rPr>
          <w:rFonts w:ascii="Arial" w:hAnsi="Arial" w:cs="Arial"/>
        </w:rPr>
        <w:t xml:space="preserve"> within the Delphi literature</w:t>
      </w:r>
      <w:r w:rsidR="0060033E" w:rsidRPr="00216C91">
        <w:rPr>
          <w:rFonts w:ascii="Arial" w:hAnsi="Arial" w:cs="Arial"/>
          <w:vertAlign w:val="superscript"/>
        </w:rPr>
        <w:t>2</w:t>
      </w:r>
      <w:r w:rsidR="00A4441F" w:rsidRPr="00216C91">
        <w:rPr>
          <w:rFonts w:ascii="Arial" w:hAnsi="Arial" w:cs="Arial"/>
          <w:vertAlign w:val="superscript"/>
        </w:rPr>
        <w:t>4</w:t>
      </w:r>
      <w:r w:rsidRPr="00216C91">
        <w:rPr>
          <w:rFonts w:ascii="Arial" w:hAnsi="Arial" w:cs="Arial"/>
        </w:rPr>
        <w:t>.  Common consensus levels rang</w:t>
      </w:r>
      <w:r w:rsidR="00346A19" w:rsidRPr="00216C91">
        <w:rPr>
          <w:rFonts w:ascii="Arial" w:hAnsi="Arial" w:cs="Arial"/>
        </w:rPr>
        <w:t>e</w:t>
      </w:r>
      <w:r w:rsidRPr="00216C91">
        <w:rPr>
          <w:rFonts w:ascii="Arial" w:hAnsi="Arial" w:cs="Arial"/>
        </w:rPr>
        <w:t xml:space="preserve"> from 70%</w:t>
      </w:r>
      <w:r w:rsidR="0060033E" w:rsidRPr="00216C91">
        <w:rPr>
          <w:rFonts w:ascii="Arial" w:hAnsi="Arial" w:cs="Arial"/>
          <w:vertAlign w:val="superscript"/>
        </w:rPr>
        <w:t>2</w:t>
      </w:r>
      <w:r w:rsidR="00A4441F" w:rsidRPr="00216C91">
        <w:rPr>
          <w:rFonts w:ascii="Arial" w:hAnsi="Arial" w:cs="Arial"/>
          <w:vertAlign w:val="superscript"/>
        </w:rPr>
        <w:t>5</w:t>
      </w:r>
      <w:r w:rsidRPr="00216C91">
        <w:rPr>
          <w:rFonts w:ascii="Arial" w:hAnsi="Arial" w:cs="Arial"/>
        </w:rPr>
        <w:t xml:space="preserve"> to 80%</w:t>
      </w:r>
      <w:r w:rsidR="0060033E" w:rsidRPr="00216C91">
        <w:rPr>
          <w:rFonts w:ascii="Arial" w:hAnsi="Arial" w:cs="Arial"/>
          <w:vertAlign w:val="superscript"/>
        </w:rPr>
        <w:t>2</w:t>
      </w:r>
      <w:r w:rsidR="00A4441F" w:rsidRPr="00216C91">
        <w:rPr>
          <w:rFonts w:ascii="Arial" w:hAnsi="Arial" w:cs="Arial"/>
          <w:vertAlign w:val="superscript"/>
        </w:rPr>
        <w:t>6</w:t>
      </w:r>
      <w:r w:rsidRPr="00216C91">
        <w:rPr>
          <w:rFonts w:ascii="Arial" w:hAnsi="Arial" w:cs="Arial"/>
        </w:rPr>
        <w:t>; although levels as low as 66%</w:t>
      </w:r>
      <w:r w:rsidR="0060033E" w:rsidRPr="00216C91">
        <w:rPr>
          <w:rFonts w:ascii="Arial" w:hAnsi="Arial" w:cs="Arial"/>
          <w:vertAlign w:val="superscript"/>
        </w:rPr>
        <w:t>2</w:t>
      </w:r>
      <w:r w:rsidR="00A4441F" w:rsidRPr="00216C91">
        <w:rPr>
          <w:rFonts w:ascii="Arial" w:hAnsi="Arial" w:cs="Arial"/>
          <w:vertAlign w:val="superscript"/>
        </w:rPr>
        <w:t>7</w:t>
      </w:r>
      <w:r w:rsidRPr="00216C91">
        <w:rPr>
          <w:rFonts w:ascii="Arial" w:hAnsi="Arial" w:cs="Arial"/>
        </w:rPr>
        <w:t xml:space="preserve"> and as high as 90%</w:t>
      </w:r>
      <w:r w:rsidR="0060033E" w:rsidRPr="00216C91">
        <w:rPr>
          <w:rFonts w:ascii="Arial" w:hAnsi="Arial" w:cs="Arial"/>
          <w:vertAlign w:val="superscript"/>
        </w:rPr>
        <w:t>2</w:t>
      </w:r>
      <w:r w:rsidR="00A4441F" w:rsidRPr="00216C91">
        <w:rPr>
          <w:rFonts w:ascii="Arial" w:hAnsi="Arial" w:cs="Arial"/>
          <w:vertAlign w:val="superscript"/>
        </w:rPr>
        <w:t>8</w:t>
      </w:r>
      <w:r w:rsidRPr="00216C91">
        <w:rPr>
          <w:rFonts w:ascii="Arial" w:hAnsi="Arial" w:cs="Arial"/>
        </w:rPr>
        <w:t xml:space="preserve"> have been used.</w:t>
      </w:r>
      <w:r w:rsidR="00373791" w:rsidRPr="00216C91">
        <w:rPr>
          <w:rFonts w:ascii="Arial" w:hAnsi="Arial" w:cs="Arial"/>
        </w:rPr>
        <w:t xml:space="preserve"> </w:t>
      </w:r>
      <w:r w:rsidR="008F3B3F" w:rsidRPr="00216C91">
        <w:rPr>
          <w:rFonts w:ascii="Arial" w:hAnsi="Arial" w:cs="Arial"/>
        </w:rPr>
        <w:t xml:space="preserve">A study aiming to determine a small number of key </w:t>
      </w:r>
      <w:r w:rsidR="00A73CFB" w:rsidRPr="00216C91">
        <w:rPr>
          <w:rFonts w:ascii="Arial" w:hAnsi="Arial" w:cs="Arial"/>
        </w:rPr>
        <w:t xml:space="preserve">agreed items </w:t>
      </w:r>
      <w:r w:rsidR="009B1A4F" w:rsidRPr="00216C91">
        <w:rPr>
          <w:rFonts w:ascii="Arial" w:hAnsi="Arial" w:cs="Arial"/>
        </w:rPr>
        <w:t>may be</w:t>
      </w:r>
      <w:r w:rsidR="00311750" w:rsidRPr="00216C91">
        <w:rPr>
          <w:rFonts w:ascii="Arial" w:hAnsi="Arial" w:cs="Arial"/>
        </w:rPr>
        <w:t>n</w:t>
      </w:r>
      <w:r w:rsidR="009B1A4F" w:rsidRPr="00216C91">
        <w:rPr>
          <w:rFonts w:ascii="Arial" w:hAnsi="Arial" w:cs="Arial"/>
        </w:rPr>
        <w:t>efit from using</w:t>
      </w:r>
      <w:r w:rsidR="00A73CFB" w:rsidRPr="00216C91">
        <w:rPr>
          <w:rFonts w:ascii="Arial" w:hAnsi="Arial" w:cs="Arial"/>
        </w:rPr>
        <w:t xml:space="preserve"> a higher consensus target</w:t>
      </w:r>
      <w:r w:rsidR="00CD0B9C" w:rsidRPr="00216C91">
        <w:rPr>
          <w:rFonts w:ascii="Arial" w:hAnsi="Arial" w:cs="Arial"/>
        </w:rPr>
        <w:t xml:space="preserve"> </w:t>
      </w:r>
      <w:r w:rsidR="00C05912" w:rsidRPr="00216C91">
        <w:rPr>
          <w:rFonts w:ascii="Arial" w:hAnsi="Arial" w:cs="Arial"/>
        </w:rPr>
        <w:t>than</w:t>
      </w:r>
      <w:r w:rsidR="00CD0B9C" w:rsidRPr="00216C91">
        <w:rPr>
          <w:rFonts w:ascii="Arial" w:hAnsi="Arial" w:cs="Arial"/>
        </w:rPr>
        <w:t xml:space="preserve"> a</w:t>
      </w:r>
      <w:r w:rsidR="00A73CFB" w:rsidRPr="00216C91">
        <w:rPr>
          <w:rFonts w:ascii="Arial" w:hAnsi="Arial" w:cs="Arial"/>
        </w:rPr>
        <w:t xml:space="preserve"> study aiming </w:t>
      </w:r>
      <w:r w:rsidR="00A73CFB" w:rsidRPr="00216C91">
        <w:rPr>
          <w:rFonts w:ascii="Arial" w:hAnsi="Arial" w:cs="Arial"/>
        </w:rPr>
        <w:lastRenderedPageBreak/>
        <w:t xml:space="preserve">to determine </w:t>
      </w:r>
      <w:r w:rsidR="00A67981" w:rsidRPr="00216C91">
        <w:rPr>
          <w:rFonts w:ascii="Arial" w:hAnsi="Arial" w:cs="Arial"/>
        </w:rPr>
        <w:t>a more comprehensive list</w:t>
      </w:r>
      <w:r w:rsidR="00CD0B9C" w:rsidRPr="00216C91">
        <w:rPr>
          <w:rFonts w:ascii="Arial" w:hAnsi="Arial" w:cs="Arial"/>
        </w:rPr>
        <w:t xml:space="preserve">.  Given the aims of the current study, </w:t>
      </w:r>
      <w:r w:rsidR="007433A3" w:rsidRPr="00216C91">
        <w:rPr>
          <w:rFonts w:ascii="Arial" w:hAnsi="Arial" w:cs="Arial"/>
        </w:rPr>
        <w:t>a</w:t>
      </w:r>
      <w:r w:rsidR="00F4645B" w:rsidRPr="00216C91">
        <w:rPr>
          <w:rFonts w:ascii="Arial" w:hAnsi="Arial" w:cs="Arial"/>
        </w:rPr>
        <w:t xml:space="preserve">n a priori decision was taken that </w:t>
      </w:r>
      <w:r w:rsidR="009D602A" w:rsidRPr="00216C91">
        <w:rPr>
          <w:rFonts w:ascii="Arial" w:hAnsi="Arial" w:cs="Arial"/>
        </w:rPr>
        <w:t xml:space="preserve">our </w:t>
      </w:r>
      <w:r w:rsidR="00F4645B" w:rsidRPr="00216C91">
        <w:rPr>
          <w:rFonts w:ascii="Arial" w:hAnsi="Arial" w:cs="Arial"/>
        </w:rPr>
        <w:t xml:space="preserve">consensus </w:t>
      </w:r>
      <w:r w:rsidR="007C150E" w:rsidRPr="00216C91">
        <w:rPr>
          <w:rFonts w:ascii="Arial" w:hAnsi="Arial" w:cs="Arial"/>
        </w:rPr>
        <w:t xml:space="preserve">target </w:t>
      </w:r>
      <w:r w:rsidR="009D602A" w:rsidRPr="00216C91">
        <w:rPr>
          <w:rFonts w:ascii="Arial" w:hAnsi="Arial" w:cs="Arial"/>
        </w:rPr>
        <w:t>would be</w:t>
      </w:r>
      <w:r w:rsidR="007C150E" w:rsidRPr="00216C91">
        <w:rPr>
          <w:rFonts w:ascii="Arial" w:hAnsi="Arial" w:cs="Arial"/>
        </w:rPr>
        <w:t xml:space="preserve"> </w:t>
      </w:r>
      <w:r w:rsidR="00F4645B" w:rsidRPr="00216C91">
        <w:rPr>
          <w:rFonts w:ascii="Arial" w:hAnsi="Arial" w:cs="Arial"/>
        </w:rPr>
        <w:t>70%</w:t>
      </w:r>
      <w:r w:rsidR="009D602A" w:rsidRPr="00216C91">
        <w:rPr>
          <w:rFonts w:ascii="Arial" w:hAnsi="Arial" w:cs="Arial"/>
        </w:rPr>
        <w:t xml:space="preserve"> (s</w:t>
      </w:r>
      <w:r w:rsidR="0049739F" w:rsidRPr="00216C91">
        <w:rPr>
          <w:rFonts w:ascii="Arial" w:hAnsi="Arial" w:cs="Arial"/>
        </w:rPr>
        <w:t>ee Round Two Analysis)</w:t>
      </w:r>
      <w:r w:rsidR="00F4645B" w:rsidRPr="00216C91">
        <w:rPr>
          <w:rFonts w:ascii="Arial" w:hAnsi="Arial" w:cs="Arial"/>
        </w:rPr>
        <w:t xml:space="preserve">. </w:t>
      </w:r>
    </w:p>
    <w:p w14:paraId="39852F48" w14:textId="77777777" w:rsidR="00005986" w:rsidRPr="00216C91" w:rsidRDefault="00005986" w:rsidP="00216C91">
      <w:pPr>
        <w:spacing w:line="360" w:lineRule="auto"/>
        <w:rPr>
          <w:rFonts w:ascii="Arial" w:hAnsi="Arial" w:cs="Arial"/>
        </w:rPr>
      </w:pPr>
    </w:p>
    <w:p w14:paraId="4573A05E" w14:textId="37D7561C" w:rsidR="00CF289B" w:rsidRPr="00216C91" w:rsidRDefault="00CF289B" w:rsidP="00216C91">
      <w:pPr>
        <w:spacing w:line="360" w:lineRule="auto"/>
        <w:rPr>
          <w:rFonts w:ascii="Arial" w:hAnsi="Arial" w:cs="Arial"/>
          <w:i/>
        </w:rPr>
      </w:pPr>
      <w:r w:rsidRPr="00216C91">
        <w:rPr>
          <w:rFonts w:ascii="Arial" w:hAnsi="Arial" w:cs="Arial"/>
          <w:i/>
        </w:rPr>
        <w:t>Number of Rounds</w:t>
      </w:r>
    </w:p>
    <w:p w14:paraId="5B0F4BE2" w14:textId="77777777" w:rsidR="00BF3CB5" w:rsidRPr="00216C91" w:rsidRDefault="00BF3CB5" w:rsidP="00216C91">
      <w:pPr>
        <w:spacing w:line="360" w:lineRule="auto"/>
        <w:rPr>
          <w:rFonts w:ascii="Arial" w:hAnsi="Arial" w:cs="Arial"/>
          <w:b/>
        </w:rPr>
      </w:pPr>
    </w:p>
    <w:p w14:paraId="7FDC0D5D" w14:textId="6FA74BAE" w:rsidR="00F4645B" w:rsidRPr="00216C91" w:rsidRDefault="308AFB59" w:rsidP="00216C91">
      <w:pPr>
        <w:spacing w:line="360" w:lineRule="auto"/>
        <w:rPr>
          <w:rFonts w:ascii="Arial" w:hAnsi="Arial" w:cs="Arial"/>
        </w:rPr>
      </w:pPr>
      <w:r w:rsidRPr="00216C91">
        <w:rPr>
          <w:rFonts w:ascii="Arial" w:hAnsi="Arial" w:cs="Arial"/>
        </w:rPr>
        <w:t>At the planning stage we anticipated a three round Delphi survey</w:t>
      </w:r>
      <w:r w:rsidR="00D3470A" w:rsidRPr="00216C91">
        <w:rPr>
          <w:rFonts w:ascii="Arial" w:hAnsi="Arial" w:cs="Arial"/>
        </w:rPr>
        <w:t>,</w:t>
      </w:r>
      <w:r w:rsidRPr="00216C91">
        <w:rPr>
          <w:rFonts w:ascii="Arial" w:hAnsi="Arial" w:cs="Arial"/>
        </w:rPr>
        <w:t xml:space="preserve"> however it was decided a priori that the survey would stop if consensus was reached for 90% of the items in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w:t>
      </w:r>
      <w:r w:rsidRPr="00216C91">
        <w:rPr>
          <w:rFonts w:ascii="Arial" w:hAnsi="Arial" w:cs="Arial"/>
        </w:rPr>
        <w:t xml:space="preserve">wo.  If consensus was not to be reached after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w:t>
      </w:r>
      <w:r w:rsidRPr="00216C91">
        <w:rPr>
          <w:rFonts w:ascii="Arial" w:hAnsi="Arial" w:cs="Arial"/>
        </w:rPr>
        <w:t>hree</w:t>
      </w:r>
      <w:r w:rsidR="002A6FDD" w:rsidRPr="00216C91">
        <w:rPr>
          <w:rFonts w:ascii="Arial" w:hAnsi="Arial" w:cs="Arial"/>
        </w:rPr>
        <w:t>,</w:t>
      </w:r>
      <w:r w:rsidRPr="00216C91">
        <w:rPr>
          <w:rFonts w:ascii="Arial" w:hAnsi="Arial" w:cs="Arial"/>
        </w:rPr>
        <w:t xml:space="preserve"> then outstanding items would be assessed in terms of stability with a weighted Kappa statistic. Items not achieving consensus after the third round but with </w:t>
      </w:r>
      <w:r w:rsidR="009D602A" w:rsidRPr="00216C91">
        <w:rPr>
          <w:rFonts w:ascii="Arial" w:hAnsi="Arial" w:cs="Arial"/>
        </w:rPr>
        <w:t>very high</w:t>
      </w:r>
      <w:r w:rsidR="00153586" w:rsidRPr="00216C91">
        <w:rPr>
          <w:rFonts w:ascii="Arial" w:hAnsi="Arial" w:cs="Arial"/>
        </w:rPr>
        <w:t xml:space="preserve"> </w:t>
      </w:r>
      <w:r w:rsidRPr="00216C91">
        <w:rPr>
          <w:rFonts w:ascii="Arial" w:hAnsi="Arial" w:cs="Arial"/>
        </w:rPr>
        <w:t xml:space="preserve">levels of stability would be included as ‘cautionary items’ in the toolkit. There are no set standards for interpreting a Kappa statistic. In this paper we follow guidance from </w:t>
      </w:r>
      <w:r w:rsidR="00C77467" w:rsidRPr="00216C91">
        <w:rPr>
          <w:rFonts w:ascii="Arial" w:hAnsi="Arial" w:cs="Arial"/>
        </w:rPr>
        <w:t>Landis &amp; Koch (1977)</w:t>
      </w:r>
      <w:r w:rsidR="00060D9B" w:rsidRPr="00216C91">
        <w:rPr>
          <w:rFonts w:ascii="Arial" w:hAnsi="Arial" w:cs="Arial"/>
          <w:vertAlign w:val="superscript"/>
        </w:rPr>
        <w:t>29</w:t>
      </w:r>
      <w:r w:rsidRPr="00216C91">
        <w:rPr>
          <w:rFonts w:ascii="Arial" w:hAnsi="Arial" w:cs="Arial"/>
        </w:rPr>
        <w:t xml:space="preserve"> </w:t>
      </w:r>
      <w:r w:rsidR="00EC4009" w:rsidRPr="00216C91">
        <w:rPr>
          <w:rFonts w:ascii="Arial" w:hAnsi="Arial" w:cs="Arial"/>
        </w:rPr>
        <w:t xml:space="preserve">who </w:t>
      </w:r>
      <w:r w:rsidRPr="00216C91">
        <w:rPr>
          <w:rFonts w:ascii="Arial" w:hAnsi="Arial" w:cs="Arial"/>
        </w:rPr>
        <w:t>suggest</w:t>
      </w:r>
      <w:r w:rsidR="00D3470A" w:rsidRPr="00216C91">
        <w:rPr>
          <w:rFonts w:ascii="Arial" w:hAnsi="Arial" w:cs="Arial"/>
        </w:rPr>
        <w:t xml:space="preserve">ed </w:t>
      </w:r>
      <w:r w:rsidRPr="00216C91">
        <w:rPr>
          <w:rFonts w:ascii="Arial" w:hAnsi="Arial" w:cs="Arial"/>
        </w:rPr>
        <w:t xml:space="preserve">the following: </w:t>
      </w:r>
      <w:proofErr w:type="gramStart"/>
      <w:r w:rsidRPr="00216C91">
        <w:rPr>
          <w:rFonts w:ascii="Arial" w:hAnsi="Arial" w:cs="Arial"/>
        </w:rPr>
        <w:t>a</w:t>
      </w:r>
      <w:proofErr w:type="gramEnd"/>
      <w:r w:rsidRPr="00216C91">
        <w:rPr>
          <w:rFonts w:ascii="Arial" w:hAnsi="Arial" w:cs="Arial"/>
        </w:rPr>
        <w:t xml:space="preserve"> Kappa value of 0.0 - 0.2 = </w:t>
      </w:r>
      <w:r w:rsidR="006267F5" w:rsidRPr="00216C91">
        <w:rPr>
          <w:rFonts w:ascii="Arial" w:hAnsi="Arial" w:cs="Arial"/>
        </w:rPr>
        <w:t>Slight</w:t>
      </w:r>
      <w:r w:rsidR="00E04AA0" w:rsidRPr="00216C91">
        <w:rPr>
          <w:rFonts w:ascii="Arial" w:hAnsi="Arial" w:cs="Arial"/>
        </w:rPr>
        <w:t xml:space="preserve"> </w:t>
      </w:r>
      <w:r w:rsidRPr="00216C91">
        <w:rPr>
          <w:rFonts w:ascii="Arial" w:hAnsi="Arial" w:cs="Arial"/>
        </w:rPr>
        <w:t xml:space="preserve">agreement; 0.21-0.4 = Fair agreement; 0.41 – 0.6 = Moderate agreement; 0.61 – 0.8 = Substantial agreement; 0.81 – 1 = Almost perfect agreement. </w:t>
      </w:r>
      <w:r w:rsidR="000526CA" w:rsidRPr="00216C91">
        <w:rPr>
          <w:rFonts w:ascii="Arial" w:hAnsi="Arial" w:cs="Arial"/>
        </w:rPr>
        <w:t>T</w:t>
      </w:r>
      <w:r w:rsidRPr="00216C91">
        <w:rPr>
          <w:rFonts w:ascii="Arial" w:hAnsi="Arial" w:cs="Arial"/>
        </w:rPr>
        <w:t xml:space="preserve">he term ‘agreement’ </w:t>
      </w:r>
      <w:r w:rsidR="008A0D0E" w:rsidRPr="00216C91">
        <w:rPr>
          <w:rFonts w:ascii="Arial" w:hAnsi="Arial" w:cs="Arial"/>
        </w:rPr>
        <w:t xml:space="preserve">refers to the stability of responses to an item </w:t>
      </w:r>
      <w:r w:rsidRPr="00216C91">
        <w:rPr>
          <w:rFonts w:ascii="Arial" w:hAnsi="Arial" w:cs="Arial"/>
        </w:rPr>
        <w:t>by each individual</w:t>
      </w:r>
      <w:r w:rsidR="00311750" w:rsidRPr="00216C91">
        <w:rPr>
          <w:rFonts w:ascii="Arial" w:hAnsi="Arial" w:cs="Arial"/>
        </w:rPr>
        <w:t xml:space="preserve"> </w:t>
      </w:r>
      <w:r w:rsidR="008A0D0E" w:rsidRPr="00216C91">
        <w:rPr>
          <w:rFonts w:ascii="Arial" w:hAnsi="Arial" w:cs="Arial"/>
        </w:rPr>
        <w:t>respondent</w:t>
      </w:r>
      <w:r w:rsidRPr="00216C91">
        <w:rPr>
          <w:rFonts w:ascii="Arial" w:hAnsi="Arial" w:cs="Arial"/>
        </w:rPr>
        <w:t xml:space="preserve"> from Round </w:t>
      </w:r>
      <w:r w:rsidR="002F5922" w:rsidRPr="00216C91">
        <w:rPr>
          <w:rFonts w:ascii="Arial" w:hAnsi="Arial" w:cs="Arial"/>
        </w:rPr>
        <w:t>Two</w:t>
      </w:r>
      <w:r w:rsidRPr="00216C91">
        <w:rPr>
          <w:rFonts w:ascii="Arial" w:hAnsi="Arial" w:cs="Arial"/>
        </w:rPr>
        <w:t xml:space="preserve"> to Round </w:t>
      </w:r>
      <w:r w:rsidR="002F5922" w:rsidRPr="00216C91">
        <w:rPr>
          <w:rFonts w:ascii="Arial" w:hAnsi="Arial" w:cs="Arial"/>
        </w:rPr>
        <w:t>Three</w:t>
      </w:r>
      <w:r w:rsidR="000526CA" w:rsidRPr="00216C91">
        <w:rPr>
          <w:rFonts w:ascii="Arial" w:hAnsi="Arial" w:cs="Arial"/>
        </w:rPr>
        <w:t>.</w:t>
      </w:r>
    </w:p>
    <w:p w14:paraId="37F9931C" w14:textId="429F3942" w:rsidR="00F4645B" w:rsidRPr="00216C91" w:rsidRDefault="00F4645B" w:rsidP="00216C91">
      <w:pPr>
        <w:spacing w:line="360" w:lineRule="auto"/>
        <w:rPr>
          <w:rFonts w:ascii="Arial" w:hAnsi="Arial" w:cs="Arial"/>
        </w:rPr>
      </w:pPr>
    </w:p>
    <w:p w14:paraId="716478BB" w14:textId="36A2E94D" w:rsidR="00541C4C" w:rsidRPr="00216C91" w:rsidRDefault="00541C4C" w:rsidP="00216C91">
      <w:pPr>
        <w:spacing w:line="360" w:lineRule="auto"/>
        <w:rPr>
          <w:rFonts w:ascii="Arial" w:hAnsi="Arial" w:cs="Arial"/>
          <w:i/>
        </w:rPr>
      </w:pPr>
      <w:r w:rsidRPr="00216C91">
        <w:rPr>
          <w:rFonts w:ascii="Arial" w:hAnsi="Arial" w:cs="Arial"/>
          <w:i/>
        </w:rPr>
        <w:t xml:space="preserve">Survey </w:t>
      </w:r>
      <w:r w:rsidR="00583D79" w:rsidRPr="00216C91">
        <w:rPr>
          <w:rFonts w:ascii="Arial" w:hAnsi="Arial" w:cs="Arial"/>
          <w:i/>
        </w:rPr>
        <w:t>Administration</w:t>
      </w:r>
    </w:p>
    <w:p w14:paraId="58F6D28D" w14:textId="5ACB5934" w:rsidR="00411228" w:rsidRPr="00216C91" w:rsidRDefault="00411228" w:rsidP="00216C91">
      <w:pPr>
        <w:spacing w:line="360" w:lineRule="auto"/>
        <w:rPr>
          <w:rFonts w:ascii="Arial" w:hAnsi="Arial" w:cs="Arial"/>
        </w:rPr>
      </w:pPr>
      <w:r w:rsidRPr="00216C91">
        <w:rPr>
          <w:rFonts w:ascii="Arial" w:hAnsi="Arial" w:cs="Arial"/>
        </w:rPr>
        <w:t xml:space="preserve">The survey was conducted online using the Qualtrics software platform.  Qualitative data were analysed manually, and quantitative data were analysed using SPSS for Windows (version 24) and </w:t>
      </w:r>
      <w:r w:rsidR="00B059E7" w:rsidRPr="00216C91">
        <w:rPr>
          <w:rFonts w:ascii="Arial" w:hAnsi="Arial" w:cs="Arial"/>
        </w:rPr>
        <w:t xml:space="preserve">Microsoft </w:t>
      </w:r>
      <w:r w:rsidRPr="00216C91">
        <w:rPr>
          <w:rFonts w:ascii="Arial" w:hAnsi="Arial" w:cs="Arial"/>
        </w:rPr>
        <w:t>Excel.</w:t>
      </w:r>
    </w:p>
    <w:p w14:paraId="06507DCD" w14:textId="77777777" w:rsidR="00411228" w:rsidRPr="00216C91" w:rsidRDefault="00411228" w:rsidP="00216C91">
      <w:pPr>
        <w:spacing w:line="360" w:lineRule="auto"/>
        <w:rPr>
          <w:rFonts w:ascii="Arial" w:hAnsi="Arial" w:cs="Arial"/>
        </w:rPr>
      </w:pPr>
    </w:p>
    <w:p w14:paraId="7C8D696B" w14:textId="77777777" w:rsidR="008E39F5" w:rsidRPr="00216C91" w:rsidRDefault="00143AEB" w:rsidP="00216C91">
      <w:pPr>
        <w:spacing w:line="360" w:lineRule="auto"/>
        <w:rPr>
          <w:rFonts w:ascii="Arial" w:hAnsi="Arial" w:cs="Arial"/>
          <w:i/>
        </w:rPr>
      </w:pPr>
      <w:r w:rsidRPr="00216C91">
        <w:rPr>
          <w:rFonts w:ascii="Arial" w:hAnsi="Arial" w:cs="Arial"/>
          <w:i/>
        </w:rPr>
        <w:t>Survey</w:t>
      </w:r>
      <w:r w:rsidR="00EB0B7B" w:rsidRPr="00216C91">
        <w:rPr>
          <w:rFonts w:ascii="Arial" w:hAnsi="Arial" w:cs="Arial"/>
          <w:i/>
        </w:rPr>
        <w:t xml:space="preserve"> </w:t>
      </w:r>
      <w:r w:rsidR="00E96DD4" w:rsidRPr="00216C91">
        <w:rPr>
          <w:rFonts w:ascii="Arial" w:hAnsi="Arial" w:cs="Arial"/>
          <w:i/>
        </w:rPr>
        <w:t>Flow</w:t>
      </w:r>
      <w:r w:rsidR="008C264E" w:rsidRPr="00216C91">
        <w:rPr>
          <w:rFonts w:ascii="Arial" w:hAnsi="Arial" w:cs="Arial"/>
          <w:i/>
        </w:rPr>
        <w:t xml:space="preserve"> and Analysis process</w:t>
      </w:r>
    </w:p>
    <w:p w14:paraId="49D51F60" w14:textId="1DB6C4FB" w:rsidR="00261B01" w:rsidRPr="00216C91" w:rsidRDefault="00B8248D" w:rsidP="00216C91">
      <w:pPr>
        <w:spacing w:line="360" w:lineRule="auto"/>
        <w:rPr>
          <w:rFonts w:ascii="Arial" w:hAnsi="Arial" w:cs="Arial"/>
        </w:rPr>
      </w:pPr>
      <w:r w:rsidRPr="00216C91">
        <w:rPr>
          <w:rFonts w:ascii="Arial" w:hAnsi="Arial" w:cs="Arial"/>
          <w:i/>
        </w:rPr>
        <w:t xml:space="preserve">Round One. </w:t>
      </w:r>
      <w:r w:rsidR="00E413D5" w:rsidRPr="00216C91">
        <w:rPr>
          <w:rFonts w:ascii="Arial" w:hAnsi="Arial" w:cs="Arial"/>
        </w:rPr>
        <w:t>In the first round, participants were asked standard demographic questions</w:t>
      </w:r>
      <w:r w:rsidR="00236FB0" w:rsidRPr="00216C91">
        <w:rPr>
          <w:rFonts w:ascii="Arial" w:hAnsi="Arial" w:cs="Arial"/>
        </w:rPr>
        <w:t xml:space="preserve"> followed by</w:t>
      </w:r>
      <w:r w:rsidR="00C77EF2" w:rsidRPr="00216C91">
        <w:rPr>
          <w:rFonts w:ascii="Arial" w:hAnsi="Arial" w:cs="Arial"/>
        </w:rPr>
        <w:t xml:space="preserve"> </w:t>
      </w:r>
      <w:r w:rsidR="00E413D5" w:rsidRPr="00216C91">
        <w:rPr>
          <w:rFonts w:ascii="Arial" w:hAnsi="Arial" w:cs="Arial"/>
        </w:rPr>
        <w:t xml:space="preserve">the following open-ended </w:t>
      </w:r>
      <w:r w:rsidR="00B90062" w:rsidRPr="00216C91">
        <w:rPr>
          <w:rFonts w:ascii="Arial" w:hAnsi="Arial" w:cs="Arial"/>
        </w:rPr>
        <w:t>question</w:t>
      </w:r>
      <w:r w:rsidR="009922A9" w:rsidRPr="00216C91">
        <w:rPr>
          <w:rFonts w:ascii="Arial" w:hAnsi="Arial" w:cs="Arial"/>
        </w:rPr>
        <w:t>:</w:t>
      </w:r>
      <w:r w:rsidR="00E413D5" w:rsidRPr="00216C91">
        <w:rPr>
          <w:rFonts w:ascii="Arial" w:hAnsi="Arial" w:cs="Arial"/>
        </w:rPr>
        <w:t xml:space="preserve"> </w:t>
      </w:r>
    </w:p>
    <w:p w14:paraId="10217873" w14:textId="77777777" w:rsidR="0030287E" w:rsidRPr="00216C91" w:rsidRDefault="0030287E" w:rsidP="00216C91">
      <w:pPr>
        <w:spacing w:line="360" w:lineRule="auto"/>
        <w:rPr>
          <w:rFonts w:ascii="Arial" w:hAnsi="Arial" w:cs="Arial"/>
        </w:rPr>
      </w:pPr>
    </w:p>
    <w:p w14:paraId="6F168DB2" w14:textId="43FCB7F7" w:rsidR="0030287E" w:rsidRPr="00216C91" w:rsidRDefault="00E413D5" w:rsidP="00216C91">
      <w:pPr>
        <w:spacing w:line="360" w:lineRule="auto"/>
        <w:rPr>
          <w:rFonts w:ascii="Arial" w:hAnsi="Arial" w:cs="Arial"/>
          <w:lang w:eastAsia="en-GB"/>
        </w:rPr>
      </w:pPr>
      <w:r w:rsidRPr="00216C91">
        <w:rPr>
          <w:rFonts w:ascii="Arial" w:hAnsi="Arial" w:cs="Arial"/>
        </w:rPr>
        <w:t>“</w:t>
      </w:r>
      <w:r w:rsidRPr="00216C91">
        <w:rPr>
          <w:rFonts w:ascii="Arial" w:hAnsi="Arial" w:cs="Arial"/>
          <w:shd w:val="clear" w:color="auto" w:fill="FFFFFF"/>
          <w:lang w:eastAsia="en-GB"/>
        </w:rPr>
        <w:t xml:space="preserve">What are the main practical and methodological barriers or challenges that you have faced, or are aware of, when conducting </w:t>
      </w:r>
      <w:r w:rsidR="00D3470A" w:rsidRPr="00216C91">
        <w:rPr>
          <w:rFonts w:ascii="Arial" w:hAnsi="Arial" w:cs="Arial"/>
          <w:shd w:val="clear" w:color="auto" w:fill="FFFFFF"/>
          <w:lang w:eastAsia="en-GB"/>
        </w:rPr>
        <w:t>RCTs</w:t>
      </w:r>
      <w:r w:rsidRPr="00216C91">
        <w:rPr>
          <w:rFonts w:ascii="Arial" w:hAnsi="Arial" w:cs="Arial"/>
          <w:shd w:val="clear" w:color="auto" w:fill="FFFFFF"/>
          <w:lang w:eastAsia="en-GB"/>
        </w:rPr>
        <w:t xml:space="preserve"> with adults with </w:t>
      </w:r>
      <w:r w:rsidR="00D3470A" w:rsidRPr="00216C91">
        <w:rPr>
          <w:rFonts w:ascii="Arial" w:hAnsi="Arial" w:cs="Arial"/>
          <w:shd w:val="clear" w:color="auto" w:fill="FFFFFF"/>
          <w:lang w:eastAsia="en-GB"/>
        </w:rPr>
        <w:t>ID</w:t>
      </w:r>
      <w:r w:rsidRPr="00216C91">
        <w:rPr>
          <w:rFonts w:ascii="Arial" w:hAnsi="Arial" w:cs="Arial"/>
          <w:shd w:val="clear" w:color="auto" w:fill="FFFFFF"/>
          <w:lang w:eastAsia="en-GB"/>
        </w:rPr>
        <w:t xml:space="preserve">. </w:t>
      </w:r>
      <w:r w:rsidRPr="00216C91">
        <w:rPr>
          <w:rFonts w:ascii="Arial" w:hAnsi="Arial" w:cs="Arial"/>
          <w:lang w:eastAsia="en-GB"/>
        </w:rPr>
        <w:t>Please briefly note as many barriers or challenges that you can think of”</w:t>
      </w:r>
      <w:r w:rsidR="00B90062" w:rsidRPr="00216C91">
        <w:rPr>
          <w:rFonts w:ascii="Arial" w:hAnsi="Arial" w:cs="Arial"/>
          <w:lang w:eastAsia="en-GB"/>
        </w:rPr>
        <w:t>.</w:t>
      </w:r>
      <w:r w:rsidRPr="00216C91">
        <w:rPr>
          <w:rFonts w:ascii="Arial" w:hAnsi="Arial" w:cs="Arial"/>
          <w:lang w:eastAsia="en-GB"/>
        </w:rPr>
        <w:t xml:space="preserve">  </w:t>
      </w:r>
    </w:p>
    <w:p w14:paraId="4F46CF2A" w14:textId="77777777" w:rsidR="0030287E" w:rsidRPr="00216C91" w:rsidRDefault="0030287E" w:rsidP="00216C91">
      <w:pPr>
        <w:spacing w:line="360" w:lineRule="auto"/>
        <w:rPr>
          <w:rFonts w:ascii="Arial" w:hAnsi="Arial" w:cs="Arial"/>
          <w:lang w:eastAsia="en-GB"/>
        </w:rPr>
      </w:pPr>
    </w:p>
    <w:p w14:paraId="6A864E81" w14:textId="77777777" w:rsidR="00E413D5" w:rsidRPr="00216C91" w:rsidRDefault="00EE3A7C" w:rsidP="00216C91">
      <w:pPr>
        <w:spacing w:line="360" w:lineRule="auto"/>
        <w:rPr>
          <w:rFonts w:ascii="Arial" w:hAnsi="Arial" w:cs="Arial"/>
          <w:lang w:eastAsia="en-GB"/>
        </w:rPr>
      </w:pPr>
      <w:r w:rsidRPr="00216C91">
        <w:rPr>
          <w:rFonts w:ascii="Arial" w:hAnsi="Arial" w:cs="Arial"/>
          <w:lang w:eastAsia="en-GB"/>
        </w:rPr>
        <w:t>There was no limit placed upon the length of possible responses</w:t>
      </w:r>
      <w:r w:rsidR="00094C50" w:rsidRPr="00216C91">
        <w:rPr>
          <w:rFonts w:ascii="Arial" w:hAnsi="Arial" w:cs="Arial"/>
          <w:lang w:eastAsia="en-GB"/>
        </w:rPr>
        <w:t>.</w:t>
      </w:r>
    </w:p>
    <w:p w14:paraId="3D7E994F" w14:textId="77777777" w:rsidR="00E413D5" w:rsidRPr="00216C91" w:rsidRDefault="00E413D5" w:rsidP="00216C91">
      <w:pPr>
        <w:spacing w:line="360" w:lineRule="auto"/>
        <w:rPr>
          <w:rFonts w:ascii="Arial" w:hAnsi="Arial" w:cs="Arial"/>
        </w:rPr>
      </w:pPr>
    </w:p>
    <w:p w14:paraId="3CCC3B80" w14:textId="770846A1" w:rsidR="00380B04" w:rsidRPr="00216C91" w:rsidRDefault="00931376" w:rsidP="00216C91">
      <w:pPr>
        <w:spacing w:line="360" w:lineRule="auto"/>
        <w:rPr>
          <w:rFonts w:ascii="Arial" w:hAnsi="Arial" w:cs="Arial"/>
          <w:b/>
          <w:i/>
        </w:rPr>
      </w:pPr>
      <w:r w:rsidRPr="00216C91">
        <w:rPr>
          <w:rStyle w:val="Heading3Char"/>
          <w:rFonts w:ascii="Arial" w:hAnsi="Arial" w:cs="Arial"/>
          <w:b w:val="0"/>
          <w:i/>
          <w:sz w:val="24"/>
          <w:szCs w:val="24"/>
        </w:rPr>
        <w:lastRenderedPageBreak/>
        <w:t>Round One Analysis</w:t>
      </w:r>
      <w:r w:rsidR="00414B0B" w:rsidRPr="00216C91">
        <w:rPr>
          <w:rStyle w:val="Heading3Char"/>
          <w:rFonts w:ascii="Arial" w:hAnsi="Arial" w:cs="Arial"/>
          <w:b w:val="0"/>
          <w:i/>
          <w:sz w:val="24"/>
          <w:szCs w:val="24"/>
        </w:rPr>
        <w:t xml:space="preserve"> and Initial Results</w:t>
      </w:r>
      <w:r w:rsidRPr="00216C91">
        <w:rPr>
          <w:rFonts w:ascii="Arial" w:hAnsi="Arial" w:cs="Arial"/>
          <w:b/>
          <w:i/>
        </w:rPr>
        <w:t xml:space="preserve"> </w:t>
      </w:r>
    </w:p>
    <w:p w14:paraId="02136223" w14:textId="7569CA43" w:rsidR="003309EF" w:rsidRPr="00216C91" w:rsidRDefault="000002FD" w:rsidP="00216C91">
      <w:pPr>
        <w:spacing w:line="360" w:lineRule="auto"/>
        <w:rPr>
          <w:rFonts w:ascii="Arial" w:hAnsi="Arial" w:cs="Arial"/>
        </w:rPr>
      </w:pPr>
      <w:r w:rsidRPr="00216C91">
        <w:rPr>
          <w:rFonts w:ascii="Arial" w:hAnsi="Arial" w:cs="Arial"/>
        </w:rPr>
        <w:t>The responses from</w:t>
      </w:r>
      <w:r w:rsidR="000F2850" w:rsidRPr="00216C91">
        <w:rPr>
          <w:rFonts w:ascii="Arial" w:hAnsi="Arial" w:cs="Arial"/>
          <w:color w:val="222222"/>
          <w:shd w:val="clear" w:color="auto" w:fill="FFFFFF"/>
        </w:rPr>
        <w:t xml:space="preserve"> </w:t>
      </w:r>
      <w:r w:rsidR="006201F0" w:rsidRPr="00216C91">
        <w:rPr>
          <w:rFonts w:ascii="Arial" w:hAnsi="Arial" w:cs="Arial"/>
          <w:color w:val="222222"/>
          <w:shd w:val="clear" w:color="auto" w:fill="FFFFFF"/>
        </w:rPr>
        <w:t>R</w:t>
      </w:r>
      <w:r w:rsidRPr="00216C91">
        <w:rPr>
          <w:rFonts w:ascii="Arial" w:hAnsi="Arial" w:cs="Arial"/>
        </w:rPr>
        <w:t xml:space="preserve">ound </w:t>
      </w:r>
      <w:r w:rsidR="002F5922" w:rsidRPr="00216C91">
        <w:rPr>
          <w:rFonts w:ascii="Arial" w:hAnsi="Arial" w:cs="Arial"/>
        </w:rPr>
        <w:t>O</w:t>
      </w:r>
      <w:r w:rsidRPr="00216C91">
        <w:rPr>
          <w:rFonts w:ascii="Arial" w:hAnsi="Arial" w:cs="Arial"/>
        </w:rPr>
        <w:t xml:space="preserve">ne were coded </w:t>
      </w:r>
      <w:r w:rsidR="000B42A0" w:rsidRPr="00216C91">
        <w:rPr>
          <w:rFonts w:ascii="Arial" w:hAnsi="Arial" w:cs="Arial"/>
        </w:rPr>
        <w:t xml:space="preserve">using a </w:t>
      </w:r>
      <w:r w:rsidR="00CE3D86" w:rsidRPr="00216C91">
        <w:rPr>
          <w:rFonts w:ascii="Arial" w:hAnsi="Arial" w:cs="Arial"/>
        </w:rPr>
        <w:t xml:space="preserve">four-phase </w:t>
      </w:r>
      <w:r w:rsidR="000B42A0" w:rsidRPr="00216C91">
        <w:rPr>
          <w:rFonts w:ascii="Arial" w:hAnsi="Arial" w:cs="Arial"/>
        </w:rPr>
        <w:t xml:space="preserve">Thematic Content Analysis approach </w:t>
      </w:r>
      <w:proofErr w:type="gramStart"/>
      <w:r w:rsidR="000B42A0" w:rsidRPr="00216C91">
        <w:rPr>
          <w:rFonts w:ascii="Arial" w:hAnsi="Arial" w:cs="Arial"/>
        </w:rPr>
        <w:t>similar to</w:t>
      </w:r>
      <w:proofErr w:type="gramEnd"/>
      <w:r w:rsidR="000B42A0" w:rsidRPr="00216C91">
        <w:rPr>
          <w:rFonts w:ascii="Arial" w:hAnsi="Arial" w:cs="Arial"/>
        </w:rPr>
        <w:t xml:space="preserve"> that of Braun &amp; Clarke </w:t>
      </w:r>
      <w:r w:rsidR="00F5183A" w:rsidRPr="00216C91">
        <w:rPr>
          <w:rFonts w:ascii="Arial" w:hAnsi="Arial" w:cs="Arial"/>
        </w:rPr>
        <w:t>(2006)</w:t>
      </w:r>
      <w:r w:rsidR="001135CC" w:rsidRPr="00216C91">
        <w:rPr>
          <w:rFonts w:ascii="Arial" w:hAnsi="Arial" w:cs="Arial"/>
          <w:vertAlign w:val="superscript"/>
        </w:rPr>
        <w:t>3</w:t>
      </w:r>
      <w:r w:rsidR="00060D9B" w:rsidRPr="00216C91">
        <w:rPr>
          <w:rFonts w:ascii="Arial" w:hAnsi="Arial" w:cs="Arial"/>
          <w:vertAlign w:val="superscript"/>
        </w:rPr>
        <w:t>0</w:t>
      </w:r>
      <w:r w:rsidR="00A40245" w:rsidRPr="00216C91">
        <w:rPr>
          <w:rFonts w:ascii="Arial" w:hAnsi="Arial" w:cs="Arial"/>
        </w:rPr>
        <w:t xml:space="preserve">.  </w:t>
      </w:r>
      <w:r w:rsidR="00F02B14" w:rsidRPr="00216C91">
        <w:rPr>
          <w:rFonts w:ascii="Arial" w:hAnsi="Arial" w:cs="Arial"/>
        </w:rPr>
        <w:t xml:space="preserve">In </w:t>
      </w:r>
      <w:r w:rsidR="00A40245" w:rsidRPr="00216C91">
        <w:rPr>
          <w:rFonts w:ascii="Arial" w:hAnsi="Arial" w:cs="Arial"/>
        </w:rPr>
        <w:t>Phase 1</w:t>
      </w:r>
      <w:r w:rsidR="00F02B14" w:rsidRPr="00216C91">
        <w:rPr>
          <w:rFonts w:ascii="Arial" w:hAnsi="Arial" w:cs="Arial"/>
        </w:rPr>
        <w:t xml:space="preserve"> each on the respondents’ </w:t>
      </w:r>
      <w:r w:rsidR="001E5EED" w:rsidRPr="00216C91">
        <w:rPr>
          <w:rFonts w:ascii="Arial" w:hAnsi="Arial" w:cs="Arial"/>
        </w:rPr>
        <w:t xml:space="preserve">answers were read and re-read </w:t>
      </w:r>
      <w:r w:rsidR="009509FC" w:rsidRPr="00216C91">
        <w:rPr>
          <w:rFonts w:ascii="Arial" w:hAnsi="Arial" w:cs="Arial"/>
        </w:rPr>
        <w:t xml:space="preserve">by the primary </w:t>
      </w:r>
      <w:r w:rsidR="00770B10" w:rsidRPr="00216C91">
        <w:rPr>
          <w:rFonts w:ascii="Arial" w:hAnsi="Arial" w:cs="Arial"/>
        </w:rPr>
        <w:t xml:space="preserve">researcher (PM) </w:t>
      </w:r>
      <w:r w:rsidR="001E5EED" w:rsidRPr="00216C91">
        <w:rPr>
          <w:rFonts w:ascii="Arial" w:hAnsi="Arial" w:cs="Arial"/>
        </w:rPr>
        <w:t>in order to</w:t>
      </w:r>
      <w:r w:rsidR="00891A93" w:rsidRPr="00216C91">
        <w:rPr>
          <w:rFonts w:ascii="Arial" w:hAnsi="Arial" w:cs="Arial"/>
        </w:rPr>
        <w:t xml:space="preserve"> </w:t>
      </w:r>
      <w:r w:rsidR="00094C50" w:rsidRPr="00216C91">
        <w:rPr>
          <w:rFonts w:ascii="Arial" w:hAnsi="Arial" w:cs="Arial"/>
        </w:rPr>
        <w:t>become</w:t>
      </w:r>
      <w:r w:rsidR="001E5EED" w:rsidRPr="00216C91">
        <w:rPr>
          <w:rFonts w:ascii="Arial" w:hAnsi="Arial" w:cs="Arial"/>
        </w:rPr>
        <w:t xml:space="preserve"> familiar with the data.  In Phase 2 a </w:t>
      </w:r>
      <w:r w:rsidR="00422A6C" w:rsidRPr="00216C91">
        <w:rPr>
          <w:rFonts w:ascii="Arial" w:hAnsi="Arial" w:cs="Arial"/>
        </w:rPr>
        <w:t xml:space="preserve">semantic </w:t>
      </w:r>
      <w:r w:rsidR="001E5EED" w:rsidRPr="00216C91">
        <w:rPr>
          <w:rFonts w:ascii="Arial" w:hAnsi="Arial" w:cs="Arial"/>
        </w:rPr>
        <w:t>thematic analysis was conducted</w:t>
      </w:r>
      <w:r w:rsidR="00D37E12" w:rsidRPr="00216C91">
        <w:rPr>
          <w:rFonts w:ascii="Arial" w:hAnsi="Arial" w:cs="Arial"/>
        </w:rPr>
        <w:t xml:space="preserve">.  Data from the </w:t>
      </w:r>
      <w:r w:rsidR="00612ED8" w:rsidRPr="00216C91">
        <w:rPr>
          <w:rFonts w:ascii="Arial" w:hAnsi="Arial" w:cs="Arial"/>
        </w:rPr>
        <w:t xml:space="preserve">Delphi responses were combined with barriers noted in the </w:t>
      </w:r>
      <w:r w:rsidR="00346866" w:rsidRPr="00216C91">
        <w:rPr>
          <w:rFonts w:ascii="Arial" w:hAnsi="Arial" w:cs="Arial"/>
        </w:rPr>
        <w:t>Mulhall et al.</w:t>
      </w:r>
      <w:r w:rsidR="00612ED8" w:rsidRPr="00216C91">
        <w:rPr>
          <w:rFonts w:ascii="Arial" w:hAnsi="Arial" w:cs="Arial"/>
        </w:rPr>
        <w:t xml:space="preserve"> (</w:t>
      </w:r>
      <w:r w:rsidR="00346866" w:rsidRPr="00216C91">
        <w:rPr>
          <w:rFonts w:ascii="Arial" w:hAnsi="Arial" w:cs="Arial"/>
        </w:rPr>
        <w:t>2018</w:t>
      </w:r>
      <w:r w:rsidR="007B17B0" w:rsidRPr="00216C91">
        <w:rPr>
          <w:rFonts w:ascii="Arial" w:hAnsi="Arial" w:cs="Arial"/>
        </w:rPr>
        <w:t>)</w:t>
      </w:r>
      <w:r w:rsidR="00CD433E" w:rsidRPr="00216C91">
        <w:rPr>
          <w:rFonts w:ascii="Arial" w:hAnsi="Arial" w:cs="Arial"/>
          <w:vertAlign w:val="superscript"/>
        </w:rPr>
        <w:t>14</w:t>
      </w:r>
      <w:r w:rsidR="007B17B0" w:rsidRPr="00216C91">
        <w:rPr>
          <w:rFonts w:ascii="Arial" w:hAnsi="Arial" w:cs="Arial"/>
        </w:rPr>
        <w:t xml:space="preserve"> </w:t>
      </w:r>
      <w:r w:rsidR="00477881" w:rsidRPr="00216C91">
        <w:rPr>
          <w:rFonts w:ascii="Arial" w:hAnsi="Arial" w:cs="Arial"/>
        </w:rPr>
        <w:t xml:space="preserve">systematic review </w:t>
      </w:r>
      <w:r w:rsidR="007B17B0" w:rsidRPr="00216C91">
        <w:rPr>
          <w:rFonts w:ascii="Arial" w:hAnsi="Arial" w:cs="Arial"/>
        </w:rPr>
        <w:t>and the Mulhall et al.</w:t>
      </w:r>
      <w:r w:rsidR="00612ED8" w:rsidRPr="00216C91">
        <w:rPr>
          <w:rFonts w:ascii="Arial" w:hAnsi="Arial" w:cs="Arial"/>
        </w:rPr>
        <w:t xml:space="preserve"> </w:t>
      </w:r>
      <w:r w:rsidR="00CD433E" w:rsidRPr="00216C91">
        <w:rPr>
          <w:rFonts w:ascii="Arial" w:hAnsi="Arial" w:cs="Arial"/>
        </w:rPr>
        <w:t>(</w:t>
      </w:r>
      <w:r w:rsidR="00311750" w:rsidRPr="00216C91">
        <w:rPr>
          <w:rFonts w:ascii="Arial" w:hAnsi="Arial" w:cs="Arial"/>
        </w:rPr>
        <w:t>submitted</w:t>
      </w:r>
      <w:r w:rsidR="00612ED8" w:rsidRPr="00216C91">
        <w:rPr>
          <w:rFonts w:ascii="Arial" w:hAnsi="Arial" w:cs="Arial"/>
        </w:rPr>
        <w:t xml:space="preserve">) </w:t>
      </w:r>
      <w:r w:rsidR="00477881" w:rsidRPr="00216C91">
        <w:rPr>
          <w:rFonts w:ascii="Arial" w:hAnsi="Arial" w:cs="Arial"/>
        </w:rPr>
        <w:t xml:space="preserve">interviews </w:t>
      </w:r>
      <w:r w:rsidR="00612ED8" w:rsidRPr="00216C91">
        <w:rPr>
          <w:rFonts w:ascii="Arial" w:hAnsi="Arial" w:cs="Arial"/>
        </w:rPr>
        <w:t>studies</w:t>
      </w:r>
      <w:r w:rsidR="00CD433E" w:rsidRPr="00216C91">
        <w:rPr>
          <w:rFonts w:ascii="Arial" w:hAnsi="Arial" w:cs="Arial"/>
        </w:rPr>
        <w:t>,</w:t>
      </w:r>
      <w:r w:rsidR="00891A93" w:rsidRPr="00216C91">
        <w:rPr>
          <w:rFonts w:ascii="Arial" w:hAnsi="Arial" w:cs="Arial"/>
        </w:rPr>
        <w:t xml:space="preserve"> </w:t>
      </w:r>
      <w:r w:rsidR="0015164B" w:rsidRPr="00216C91">
        <w:rPr>
          <w:rFonts w:ascii="Arial" w:hAnsi="Arial" w:cs="Arial"/>
        </w:rPr>
        <w:t xml:space="preserve">and a series of </w:t>
      </w:r>
      <w:r w:rsidR="007E192D" w:rsidRPr="00216C91">
        <w:rPr>
          <w:rFonts w:ascii="Arial" w:hAnsi="Arial" w:cs="Arial"/>
        </w:rPr>
        <w:t>seventy-nine</w:t>
      </w:r>
      <w:r w:rsidR="00200852" w:rsidRPr="00216C91">
        <w:rPr>
          <w:rFonts w:ascii="Arial" w:hAnsi="Arial" w:cs="Arial"/>
        </w:rPr>
        <w:t xml:space="preserve"> (79)</w:t>
      </w:r>
      <w:r w:rsidR="007E192D" w:rsidRPr="00216C91">
        <w:rPr>
          <w:rFonts w:ascii="Arial" w:hAnsi="Arial" w:cs="Arial"/>
        </w:rPr>
        <w:t xml:space="preserve"> </w:t>
      </w:r>
      <w:r w:rsidR="0015164B" w:rsidRPr="00216C91">
        <w:rPr>
          <w:rFonts w:ascii="Arial" w:hAnsi="Arial" w:cs="Arial"/>
        </w:rPr>
        <w:t xml:space="preserve">codes were </w:t>
      </w:r>
      <w:r w:rsidR="00556828" w:rsidRPr="00216C91">
        <w:rPr>
          <w:rFonts w:ascii="Arial" w:hAnsi="Arial" w:cs="Arial"/>
        </w:rPr>
        <w:t>produced</w:t>
      </w:r>
      <w:r w:rsidR="00D04D5C" w:rsidRPr="00216C91">
        <w:rPr>
          <w:rFonts w:ascii="Arial" w:hAnsi="Arial" w:cs="Arial"/>
        </w:rPr>
        <w:t>. In phase 3</w:t>
      </w:r>
      <w:r w:rsidR="00AE7363" w:rsidRPr="00216C91">
        <w:rPr>
          <w:rFonts w:ascii="Arial" w:hAnsi="Arial" w:cs="Arial"/>
        </w:rPr>
        <w:t xml:space="preserve"> </w:t>
      </w:r>
      <w:r w:rsidR="00D2094F" w:rsidRPr="00216C91">
        <w:rPr>
          <w:rFonts w:ascii="Arial" w:hAnsi="Arial" w:cs="Arial"/>
        </w:rPr>
        <w:t>the codes</w:t>
      </w:r>
      <w:r w:rsidR="00891A93" w:rsidRPr="00216C91">
        <w:rPr>
          <w:rFonts w:ascii="Arial" w:hAnsi="Arial" w:cs="Arial"/>
        </w:rPr>
        <w:t xml:space="preserve"> were organised into </w:t>
      </w:r>
      <w:r w:rsidR="00AE7363" w:rsidRPr="00216C91">
        <w:rPr>
          <w:rFonts w:ascii="Arial" w:hAnsi="Arial" w:cs="Arial"/>
        </w:rPr>
        <w:t xml:space="preserve">a series of </w:t>
      </w:r>
      <w:r w:rsidR="004F524E" w:rsidRPr="00216C91">
        <w:rPr>
          <w:rFonts w:ascii="Arial" w:hAnsi="Arial" w:cs="Arial"/>
        </w:rPr>
        <w:t>thirteen (13)</w:t>
      </w:r>
      <w:r w:rsidR="007E192D" w:rsidRPr="00216C91">
        <w:rPr>
          <w:rFonts w:ascii="Arial" w:hAnsi="Arial" w:cs="Arial"/>
        </w:rPr>
        <w:t xml:space="preserve"> </w:t>
      </w:r>
      <w:r w:rsidR="00A83E33" w:rsidRPr="00216C91">
        <w:rPr>
          <w:rFonts w:ascii="Arial" w:hAnsi="Arial" w:cs="Arial"/>
        </w:rPr>
        <w:t xml:space="preserve">categories </w:t>
      </w:r>
      <w:r w:rsidR="00AE7363" w:rsidRPr="00216C91">
        <w:rPr>
          <w:rFonts w:ascii="Arial" w:hAnsi="Arial" w:cs="Arial"/>
        </w:rPr>
        <w:t xml:space="preserve">relating to </w:t>
      </w:r>
      <w:r w:rsidR="00214E5A" w:rsidRPr="00216C91">
        <w:rPr>
          <w:rFonts w:ascii="Arial" w:hAnsi="Arial" w:cs="Arial"/>
        </w:rPr>
        <w:t xml:space="preserve">different </w:t>
      </w:r>
      <w:r w:rsidR="00146E25" w:rsidRPr="00216C91">
        <w:rPr>
          <w:rFonts w:ascii="Arial" w:hAnsi="Arial" w:cs="Arial"/>
        </w:rPr>
        <w:t>aspects</w:t>
      </w:r>
      <w:r w:rsidR="00214E5A" w:rsidRPr="00216C91">
        <w:rPr>
          <w:rFonts w:ascii="Arial" w:hAnsi="Arial" w:cs="Arial"/>
        </w:rPr>
        <w:t xml:space="preserve"> of </w:t>
      </w:r>
      <w:r w:rsidR="00AE7363" w:rsidRPr="00216C91">
        <w:rPr>
          <w:rFonts w:ascii="Arial" w:hAnsi="Arial" w:cs="Arial"/>
        </w:rPr>
        <w:t>the RCT research process</w:t>
      </w:r>
      <w:r w:rsidR="002710A8" w:rsidRPr="00216C91">
        <w:rPr>
          <w:rFonts w:ascii="Arial" w:hAnsi="Arial" w:cs="Arial"/>
        </w:rPr>
        <w:t>.  In phase 4</w:t>
      </w:r>
      <w:r w:rsidR="00EC6F34" w:rsidRPr="00216C91">
        <w:rPr>
          <w:rFonts w:ascii="Arial" w:hAnsi="Arial" w:cs="Arial"/>
        </w:rPr>
        <w:t xml:space="preserve"> each </w:t>
      </w:r>
      <w:r w:rsidR="004F524E" w:rsidRPr="00216C91">
        <w:rPr>
          <w:rFonts w:ascii="Arial" w:hAnsi="Arial" w:cs="Arial"/>
        </w:rPr>
        <w:t xml:space="preserve">of the seventy-nine </w:t>
      </w:r>
      <w:r w:rsidR="00EC6F34" w:rsidRPr="00216C91">
        <w:rPr>
          <w:rFonts w:ascii="Arial" w:hAnsi="Arial" w:cs="Arial"/>
        </w:rPr>
        <w:t>code</w:t>
      </w:r>
      <w:r w:rsidR="004F524E" w:rsidRPr="00216C91">
        <w:rPr>
          <w:rFonts w:ascii="Arial" w:hAnsi="Arial" w:cs="Arial"/>
        </w:rPr>
        <w:t>s</w:t>
      </w:r>
      <w:r w:rsidR="00EC6F34" w:rsidRPr="00216C91">
        <w:rPr>
          <w:rFonts w:ascii="Arial" w:hAnsi="Arial" w:cs="Arial"/>
        </w:rPr>
        <w:t xml:space="preserve"> w</w:t>
      </w:r>
      <w:r w:rsidR="003B6712" w:rsidRPr="00216C91">
        <w:rPr>
          <w:rFonts w:ascii="Arial" w:hAnsi="Arial" w:cs="Arial"/>
        </w:rPr>
        <w:t xml:space="preserve">ere used to create 79 individual statements that would then be presented to respondents in </w:t>
      </w:r>
      <w:r w:rsidR="00F23EE7" w:rsidRPr="00216C91">
        <w:rPr>
          <w:rFonts w:ascii="Arial" w:hAnsi="Arial" w:cs="Arial"/>
        </w:rPr>
        <w:t>R</w:t>
      </w:r>
      <w:r w:rsidR="003B6712" w:rsidRPr="00216C91">
        <w:rPr>
          <w:rFonts w:ascii="Arial" w:hAnsi="Arial" w:cs="Arial"/>
        </w:rPr>
        <w:t xml:space="preserve">ound </w:t>
      </w:r>
      <w:r w:rsidR="00F23EE7" w:rsidRPr="00216C91">
        <w:rPr>
          <w:rFonts w:ascii="Arial" w:hAnsi="Arial" w:cs="Arial"/>
        </w:rPr>
        <w:t>T</w:t>
      </w:r>
      <w:r w:rsidR="003B6712" w:rsidRPr="00216C91">
        <w:rPr>
          <w:rFonts w:ascii="Arial" w:hAnsi="Arial" w:cs="Arial"/>
        </w:rPr>
        <w:t>wo</w:t>
      </w:r>
      <w:r w:rsidR="00721D3E" w:rsidRPr="00216C91">
        <w:rPr>
          <w:rFonts w:ascii="Arial" w:hAnsi="Arial" w:cs="Arial"/>
        </w:rPr>
        <w:t>.</w:t>
      </w:r>
      <w:r w:rsidR="008C5889" w:rsidRPr="00216C91">
        <w:rPr>
          <w:rFonts w:ascii="Arial" w:hAnsi="Arial" w:cs="Arial"/>
        </w:rPr>
        <w:t xml:space="preserve">  Table S1 in the online Appendix</w:t>
      </w:r>
      <w:r w:rsidR="00B8248D" w:rsidRPr="00216C91">
        <w:rPr>
          <w:rFonts w:ascii="Arial" w:hAnsi="Arial" w:cs="Arial"/>
        </w:rPr>
        <w:t xml:space="preserve"> </w:t>
      </w:r>
      <w:r w:rsidR="004D12C7" w:rsidRPr="00216C91">
        <w:rPr>
          <w:rFonts w:ascii="Arial" w:hAnsi="Arial" w:cs="Arial"/>
        </w:rPr>
        <w:t xml:space="preserve">shows the </w:t>
      </w:r>
      <w:r w:rsidR="00443BA0" w:rsidRPr="00216C91">
        <w:rPr>
          <w:rFonts w:ascii="Arial" w:hAnsi="Arial" w:cs="Arial"/>
        </w:rPr>
        <w:t xml:space="preserve">thirteen </w:t>
      </w:r>
      <w:r w:rsidR="00A83E33" w:rsidRPr="00216C91">
        <w:rPr>
          <w:rFonts w:ascii="Arial" w:hAnsi="Arial" w:cs="Arial"/>
        </w:rPr>
        <w:t>categories</w:t>
      </w:r>
      <w:r w:rsidR="00A5435A" w:rsidRPr="00216C91">
        <w:rPr>
          <w:rFonts w:ascii="Arial" w:hAnsi="Arial" w:cs="Arial"/>
        </w:rPr>
        <w:t>,</w:t>
      </w:r>
      <w:r w:rsidR="00443BA0" w:rsidRPr="00216C91">
        <w:rPr>
          <w:rFonts w:ascii="Arial" w:hAnsi="Arial" w:cs="Arial"/>
        </w:rPr>
        <w:t xml:space="preserve"> the</w:t>
      </w:r>
      <w:r w:rsidR="003309EF" w:rsidRPr="00216C91">
        <w:rPr>
          <w:rFonts w:ascii="Arial" w:hAnsi="Arial" w:cs="Arial"/>
        </w:rPr>
        <w:t xml:space="preserve"> </w:t>
      </w:r>
      <w:r w:rsidR="00443BA0" w:rsidRPr="00216C91">
        <w:rPr>
          <w:rFonts w:ascii="Arial" w:hAnsi="Arial" w:cs="Arial"/>
        </w:rPr>
        <w:t xml:space="preserve">corresponding number of items per </w:t>
      </w:r>
      <w:r w:rsidR="00F23EE7" w:rsidRPr="00216C91">
        <w:rPr>
          <w:rFonts w:ascii="Arial" w:hAnsi="Arial" w:cs="Arial"/>
        </w:rPr>
        <w:t>section</w:t>
      </w:r>
      <w:r w:rsidR="00A5435A" w:rsidRPr="00216C91">
        <w:rPr>
          <w:rFonts w:ascii="Arial" w:hAnsi="Arial" w:cs="Arial"/>
        </w:rPr>
        <w:t>, and the source for each item</w:t>
      </w:r>
      <w:r w:rsidR="00443BA0" w:rsidRPr="00216C91">
        <w:rPr>
          <w:rFonts w:ascii="Arial" w:hAnsi="Arial" w:cs="Arial"/>
        </w:rPr>
        <w:t>.</w:t>
      </w:r>
      <w:r w:rsidR="00090484" w:rsidRPr="00216C91">
        <w:rPr>
          <w:rFonts w:ascii="Arial" w:hAnsi="Arial" w:cs="Arial"/>
        </w:rPr>
        <w:t xml:space="preserve">  </w:t>
      </w:r>
      <w:r w:rsidR="003309EF" w:rsidRPr="00216C91">
        <w:rPr>
          <w:rFonts w:ascii="Arial" w:hAnsi="Arial" w:cs="Arial"/>
        </w:rPr>
        <w:t>In total 61 items were derived directly from the Round One Delphi responses</w:t>
      </w:r>
      <w:r w:rsidR="0006420D" w:rsidRPr="00216C91">
        <w:rPr>
          <w:rFonts w:ascii="Arial" w:hAnsi="Arial" w:cs="Arial"/>
        </w:rPr>
        <w:t>;</w:t>
      </w:r>
      <w:r w:rsidR="00A96B89" w:rsidRPr="00216C91">
        <w:rPr>
          <w:rFonts w:ascii="Arial" w:hAnsi="Arial" w:cs="Arial"/>
        </w:rPr>
        <w:t xml:space="preserve"> e</w:t>
      </w:r>
      <w:r w:rsidR="003309EF" w:rsidRPr="00216C91">
        <w:rPr>
          <w:rFonts w:ascii="Arial" w:hAnsi="Arial" w:cs="Arial"/>
        </w:rPr>
        <w:t xml:space="preserve">ight items were from the </w:t>
      </w:r>
      <w:r w:rsidR="00346866" w:rsidRPr="00216C91">
        <w:rPr>
          <w:rFonts w:ascii="Arial" w:hAnsi="Arial" w:cs="Arial"/>
        </w:rPr>
        <w:t>Mulhall et al.</w:t>
      </w:r>
      <w:r w:rsidR="00251C75" w:rsidRPr="00216C91">
        <w:rPr>
          <w:rFonts w:ascii="Arial" w:hAnsi="Arial" w:cs="Arial"/>
        </w:rPr>
        <w:t xml:space="preserve"> </w:t>
      </w:r>
      <w:r w:rsidR="003309EF" w:rsidRPr="00216C91">
        <w:rPr>
          <w:rFonts w:ascii="Arial" w:hAnsi="Arial" w:cs="Arial"/>
        </w:rPr>
        <w:t>(</w:t>
      </w:r>
      <w:r w:rsidR="00346866" w:rsidRPr="00216C91">
        <w:rPr>
          <w:rFonts w:ascii="Arial" w:hAnsi="Arial" w:cs="Arial"/>
        </w:rPr>
        <w:t>2018</w:t>
      </w:r>
      <w:r w:rsidR="003309EF" w:rsidRPr="00216C91">
        <w:rPr>
          <w:rFonts w:ascii="Arial" w:hAnsi="Arial" w:cs="Arial"/>
        </w:rPr>
        <w:t>) systematic review</w:t>
      </w:r>
      <w:r w:rsidR="0006420D" w:rsidRPr="00216C91">
        <w:rPr>
          <w:rFonts w:ascii="Arial" w:hAnsi="Arial" w:cs="Arial"/>
        </w:rPr>
        <w:t>;</w:t>
      </w:r>
      <w:r w:rsidR="003309EF" w:rsidRPr="00216C91">
        <w:rPr>
          <w:rFonts w:ascii="Arial" w:hAnsi="Arial" w:cs="Arial"/>
        </w:rPr>
        <w:t xml:space="preserve"> ten were from the </w:t>
      </w:r>
      <w:r w:rsidR="00346866" w:rsidRPr="00216C91">
        <w:rPr>
          <w:rFonts w:ascii="Arial" w:hAnsi="Arial" w:cs="Arial"/>
        </w:rPr>
        <w:t xml:space="preserve">Mulhall et al. </w:t>
      </w:r>
      <w:r w:rsidR="003309EF" w:rsidRPr="00216C91">
        <w:rPr>
          <w:rFonts w:ascii="Arial" w:hAnsi="Arial" w:cs="Arial"/>
        </w:rPr>
        <w:t>(</w:t>
      </w:r>
      <w:r w:rsidR="00311750" w:rsidRPr="00216C91">
        <w:rPr>
          <w:rFonts w:ascii="Arial" w:hAnsi="Arial" w:cs="Arial"/>
        </w:rPr>
        <w:t>submitted</w:t>
      </w:r>
      <w:r w:rsidR="003309EF" w:rsidRPr="00216C91">
        <w:rPr>
          <w:rFonts w:ascii="Arial" w:hAnsi="Arial" w:cs="Arial"/>
        </w:rPr>
        <w:t>) interviews report</w:t>
      </w:r>
      <w:r w:rsidR="00292835" w:rsidRPr="00216C91">
        <w:rPr>
          <w:rFonts w:ascii="Arial" w:hAnsi="Arial" w:cs="Arial"/>
        </w:rPr>
        <w:t>;</w:t>
      </w:r>
      <w:r w:rsidR="003309EF" w:rsidRPr="00216C91">
        <w:rPr>
          <w:rFonts w:ascii="Arial" w:hAnsi="Arial" w:cs="Arial"/>
        </w:rPr>
        <w:t xml:space="preserve"> thirty</w:t>
      </w:r>
      <w:r w:rsidR="00431B80" w:rsidRPr="00216C91">
        <w:rPr>
          <w:rFonts w:ascii="Arial" w:hAnsi="Arial" w:cs="Arial"/>
        </w:rPr>
        <w:t>-</w:t>
      </w:r>
      <w:r w:rsidR="00392B34" w:rsidRPr="00216C91">
        <w:rPr>
          <w:rFonts w:ascii="Arial" w:hAnsi="Arial" w:cs="Arial"/>
        </w:rPr>
        <w:t xml:space="preserve">five </w:t>
      </w:r>
      <w:r w:rsidR="003309EF" w:rsidRPr="00216C91">
        <w:rPr>
          <w:rFonts w:ascii="Arial" w:hAnsi="Arial" w:cs="Arial"/>
        </w:rPr>
        <w:t xml:space="preserve">items </w:t>
      </w:r>
      <w:r w:rsidR="00340453" w:rsidRPr="00216C91">
        <w:rPr>
          <w:rFonts w:ascii="Arial" w:hAnsi="Arial" w:cs="Arial"/>
        </w:rPr>
        <w:t>were</w:t>
      </w:r>
      <w:r w:rsidR="003309EF" w:rsidRPr="00216C91">
        <w:rPr>
          <w:rFonts w:ascii="Arial" w:hAnsi="Arial" w:cs="Arial"/>
        </w:rPr>
        <w:t xml:space="preserve"> common to two </w:t>
      </w:r>
      <w:r w:rsidR="00392B34" w:rsidRPr="00216C91">
        <w:rPr>
          <w:rFonts w:ascii="Arial" w:hAnsi="Arial" w:cs="Arial"/>
        </w:rPr>
        <w:t xml:space="preserve">or more </w:t>
      </w:r>
      <w:r w:rsidR="003309EF" w:rsidRPr="00216C91">
        <w:rPr>
          <w:rFonts w:ascii="Arial" w:hAnsi="Arial" w:cs="Arial"/>
        </w:rPr>
        <w:t>sources, thus giving a total of 79 items</w:t>
      </w:r>
      <w:r w:rsidR="00D7136B" w:rsidRPr="00216C91">
        <w:rPr>
          <w:rFonts w:ascii="Arial" w:hAnsi="Arial" w:cs="Arial"/>
        </w:rPr>
        <w:t xml:space="preserve"> (see </w:t>
      </w:r>
      <w:r w:rsidR="002D2C1C" w:rsidRPr="00216C91">
        <w:rPr>
          <w:rFonts w:ascii="Arial" w:hAnsi="Arial" w:cs="Arial"/>
        </w:rPr>
        <w:t xml:space="preserve">also </w:t>
      </w:r>
      <w:r w:rsidR="00D7136B" w:rsidRPr="00216C91">
        <w:rPr>
          <w:rFonts w:ascii="Arial" w:hAnsi="Arial" w:cs="Arial"/>
        </w:rPr>
        <w:t>Figure S</w:t>
      </w:r>
      <w:r w:rsidR="00B61F6C" w:rsidRPr="00216C91">
        <w:rPr>
          <w:rFonts w:ascii="Arial" w:hAnsi="Arial" w:cs="Arial"/>
        </w:rPr>
        <w:t>1</w:t>
      </w:r>
      <w:r w:rsidR="00B8248D" w:rsidRPr="00216C91">
        <w:rPr>
          <w:rFonts w:ascii="Arial" w:hAnsi="Arial" w:cs="Arial"/>
        </w:rPr>
        <w:t xml:space="preserve"> in the online Appen</w:t>
      </w:r>
      <w:r w:rsidR="003A5630" w:rsidRPr="00216C91">
        <w:rPr>
          <w:rFonts w:ascii="Arial" w:hAnsi="Arial" w:cs="Arial"/>
        </w:rPr>
        <w:t>dix)</w:t>
      </w:r>
      <w:r w:rsidR="003309EF" w:rsidRPr="00216C91">
        <w:rPr>
          <w:rFonts w:ascii="Arial" w:hAnsi="Arial" w:cs="Arial"/>
        </w:rPr>
        <w:t xml:space="preserve">. </w:t>
      </w:r>
    </w:p>
    <w:p w14:paraId="5F1B3BC6" w14:textId="77777777" w:rsidR="00F47F98" w:rsidRPr="00216C91" w:rsidRDefault="00F47F98" w:rsidP="00216C91">
      <w:pPr>
        <w:spacing w:line="360" w:lineRule="auto"/>
        <w:rPr>
          <w:rFonts w:ascii="Arial" w:hAnsi="Arial" w:cs="Arial"/>
        </w:rPr>
      </w:pPr>
    </w:p>
    <w:p w14:paraId="2B4A6C21" w14:textId="175192C5" w:rsidR="00943B3F" w:rsidRPr="00216C91" w:rsidRDefault="308AFB59" w:rsidP="00216C91">
      <w:pPr>
        <w:spacing w:line="360" w:lineRule="auto"/>
        <w:rPr>
          <w:rFonts w:ascii="Arial" w:hAnsi="Arial" w:cs="Arial"/>
        </w:rPr>
      </w:pPr>
      <w:r w:rsidRPr="00216C91">
        <w:rPr>
          <w:rFonts w:ascii="Arial" w:hAnsi="Arial" w:cs="Arial"/>
          <w:i/>
          <w:iCs/>
        </w:rPr>
        <w:t>Reducing bias in coding</w:t>
      </w:r>
      <w:r w:rsidR="00023F0C" w:rsidRPr="00216C91">
        <w:rPr>
          <w:rFonts w:ascii="Arial" w:hAnsi="Arial" w:cs="Arial"/>
          <w:i/>
          <w:iCs/>
        </w:rPr>
        <w:t xml:space="preserve">. </w:t>
      </w:r>
      <w:r w:rsidRPr="00216C91">
        <w:rPr>
          <w:rFonts w:ascii="Arial" w:hAnsi="Arial" w:cs="Arial"/>
        </w:rPr>
        <w:t>To reduce th</w:t>
      </w:r>
      <w:r w:rsidR="00340453" w:rsidRPr="00216C91">
        <w:rPr>
          <w:rFonts w:ascii="Arial" w:hAnsi="Arial" w:cs="Arial"/>
        </w:rPr>
        <w:t>e</w:t>
      </w:r>
      <w:r w:rsidRPr="00216C91">
        <w:rPr>
          <w:rFonts w:ascii="Arial" w:hAnsi="Arial" w:cs="Arial"/>
        </w:rPr>
        <w:t xml:space="preserve"> risk</w:t>
      </w:r>
      <w:r w:rsidR="00340453" w:rsidRPr="00216C91">
        <w:rPr>
          <w:rFonts w:ascii="Arial" w:hAnsi="Arial" w:cs="Arial"/>
        </w:rPr>
        <w:t xml:space="preserve"> of bias at this stage</w:t>
      </w:r>
      <w:r w:rsidRPr="00216C91">
        <w:rPr>
          <w:rFonts w:ascii="Arial" w:hAnsi="Arial" w:cs="Arial"/>
        </w:rPr>
        <w:t xml:space="preserve">, the wording of each item was kept as closely as possible to the verbatim wording of the original Round One responses.  </w:t>
      </w:r>
      <w:r w:rsidR="00281C99" w:rsidRPr="00216C91">
        <w:rPr>
          <w:rFonts w:ascii="Arial" w:hAnsi="Arial" w:cs="Arial"/>
        </w:rPr>
        <w:t>E</w:t>
      </w:r>
      <w:r w:rsidRPr="00216C91">
        <w:rPr>
          <w:rFonts w:ascii="Arial" w:hAnsi="Arial" w:cs="Arial"/>
        </w:rPr>
        <w:t xml:space="preserve">ach of the 79 items, 79 codes and the 13 sections were independently reviewed by two other members of the research team.  This process led to one item being reworded.  </w:t>
      </w:r>
    </w:p>
    <w:p w14:paraId="3F3F381E" w14:textId="77777777" w:rsidR="00375921" w:rsidRPr="00216C91" w:rsidRDefault="00375921" w:rsidP="00216C91">
      <w:pPr>
        <w:spacing w:line="360" w:lineRule="auto"/>
        <w:rPr>
          <w:rFonts w:ascii="Arial" w:hAnsi="Arial" w:cs="Arial"/>
        </w:rPr>
      </w:pPr>
    </w:p>
    <w:p w14:paraId="7758AF76" w14:textId="06921E5A" w:rsidR="000F312E" w:rsidRPr="00216C91" w:rsidRDefault="00B8248D" w:rsidP="00216C91">
      <w:pPr>
        <w:spacing w:line="360" w:lineRule="auto"/>
        <w:rPr>
          <w:rFonts w:ascii="Arial" w:hAnsi="Arial" w:cs="Arial"/>
          <w:i/>
        </w:rPr>
      </w:pPr>
      <w:r w:rsidRPr="00216C91">
        <w:rPr>
          <w:rFonts w:ascii="Arial" w:hAnsi="Arial" w:cs="Arial"/>
          <w:i/>
        </w:rPr>
        <w:t>Round Two</w:t>
      </w:r>
    </w:p>
    <w:p w14:paraId="4048D234" w14:textId="7908AD91" w:rsidR="00733650" w:rsidRPr="00216C91" w:rsidRDefault="0001075F" w:rsidP="00216C91">
      <w:pPr>
        <w:spacing w:line="360" w:lineRule="auto"/>
        <w:rPr>
          <w:rFonts w:ascii="Arial" w:eastAsia="Times New Roman" w:hAnsi="Arial" w:cs="Arial"/>
          <w:color w:val="000000" w:themeColor="text1"/>
          <w:lang w:eastAsia="en-GB"/>
        </w:rPr>
      </w:pPr>
      <w:r w:rsidRPr="00216C91">
        <w:rPr>
          <w:rFonts w:ascii="Arial" w:hAnsi="Arial" w:cs="Arial"/>
        </w:rPr>
        <w:t>In</w:t>
      </w:r>
      <w:r w:rsidR="00EC6F34" w:rsidRPr="00216C91">
        <w:rPr>
          <w:rFonts w:ascii="Arial" w:hAnsi="Arial" w:cs="Arial"/>
        </w:rPr>
        <w:t xml:space="preserve"> </w:t>
      </w:r>
      <w:r w:rsidR="002F5922" w:rsidRPr="00216C91">
        <w:rPr>
          <w:rFonts w:ascii="Arial" w:hAnsi="Arial" w:cs="Arial"/>
        </w:rPr>
        <w:t>R</w:t>
      </w:r>
      <w:r w:rsidR="00922533" w:rsidRPr="00216C91">
        <w:rPr>
          <w:rFonts w:ascii="Arial" w:hAnsi="Arial" w:cs="Arial"/>
        </w:rPr>
        <w:t xml:space="preserve">ound </w:t>
      </w:r>
      <w:r w:rsidR="002F5922" w:rsidRPr="00216C91">
        <w:rPr>
          <w:rFonts w:ascii="Arial" w:hAnsi="Arial" w:cs="Arial"/>
        </w:rPr>
        <w:t>T</w:t>
      </w:r>
      <w:r w:rsidR="00922533" w:rsidRPr="00216C91">
        <w:rPr>
          <w:rFonts w:ascii="Arial" w:hAnsi="Arial" w:cs="Arial"/>
        </w:rPr>
        <w:t xml:space="preserve">wo </w:t>
      </w:r>
      <w:r w:rsidR="001A6463" w:rsidRPr="00216C91">
        <w:rPr>
          <w:rFonts w:ascii="Arial" w:hAnsi="Arial" w:cs="Arial"/>
        </w:rPr>
        <w:t xml:space="preserve">respondents were </w:t>
      </w:r>
      <w:r w:rsidR="00BF4ECD" w:rsidRPr="00216C91">
        <w:rPr>
          <w:rFonts w:ascii="Arial" w:hAnsi="Arial" w:cs="Arial"/>
        </w:rPr>
        <w:t>given the following instruction</w:t>
      </w:r>
      <w:r w:rsidR="001A47C6" w:rsidRPr="00216C91">
        <w:rPr>
          <w:rFonts w:ascii="Arial" w:hAnsi="Arial" w:cs="Arial"/>
        </w:rPr>
        <w:t xml:space="preserve"> “</w:t>
      </w:r>
      <w:r w:rsidR="001A47C6" w:rsidRPr="00216C91">
        <w:rPr>
          <w:rFonts w:ascii="Arial" w:hAnsi="Arial" w:cs="Arial"/>
          <w:color w:val="43464D"/>
          <w:shd w:val="clear" w:color="auto" w:fill="FFFFFF"/>
        </w:rPr>
        <w:t xml:space="preserve">The responses you gave in Round 1 have been amalgamated with those provided by other respondents and have been collated into a list.  In this round of the survey you will be presented with the list of barriers and challenges and will be asked </w:t>
      </w:r>
      <w:r w:rsidR="005601D8" w:rsidRPr="00216C91">
        <w:rPr>
          <w:rFonts w:ascii="Arial" w:hAnsi="Arial" w:cs="Arial"/>
          <w:color w:val="43464D"/>
          <w:shd w:val="clear" w:color="auto" w:fill="FFFFFF"/>
        </w:rPr>
        <w:t xml:space="preserve">to </w:t>
      </w:r>
      <w:r w:rsidR="001A47C6" w:rsidRPr="00216C91">
        <w:rPr>
          <w:rFonts w:ascii="Arial" w:hAnsi="Arial" w:cs="Arial"/>
          <w:color w:val="43464D"/>
          <w:shd w:val="clear" w:color="auto" w:fill="FFFFFF"/>
        </w:rPr>
        <w:t>rate whether it is important to include each barrier/challenge in a toolkit for researchers who are interested in conducting ID-specific RCTs, or who are interested in including people with ID into mainstream trials.  Please respond to all items”</w:t>
      </w:r>
      <w:r w:rsidR="0032220C" w:rsidRPr="00216C91">
        <w:rPr>
          <w:rFonts w:ascii="Arial" w:hAnsi="Arial" w:cs="Arial"/>
          <w:color w:val="43464D"/>
          <w:shd w:val="clear" w:color="auto" w:fill="FFFFFF"/>
        </w:rPr>
        <w:t xml:space="preserve">. Respondents were then </w:t>
      </w:r>
      <w:r w:rsidR="001A6463" w:rsidRPr="00216C91">
        <w:rPr>
          <w:rFonts w:ascii="Arial" w:hAnsi="Arial" w:cs="Arial"/>
        </w:rPr>
        <w:t xml:space="preserve">presented with </w:t>
      </w:r>
      <w:r w:rsidR="00922533" w:rsidRPr="00216C91">
        <w:rPr>
          <w:rFonts w:ascii="Arial" w:hAnsi="Arial" w:cs="Arial"/>
        </w:rPr>
        <w:t>the seventy-nine</w:t>
      </w:r>
      <w:r w:rsidR="001F3DED" w:rsidRPr="00216C91">
        <w:rPr>
          <w:rFonts w:ascii="Arial" w:hAnsi="Arial" w:cs="Arial"/>
        </w:rPr>
        <w:t xml:space="preserve"> items</w:t>
      </w:r>
      <w:r w:rsidR="00EA1477" w:rsidRPr="00216C91">
        <w:rPr>
          <w:rFonts w:ascii="Arial" w:hAnsi="Arial" w:cs="Arial"/>
        </w:rPr>
        <w:t>, with one category presented at a time</w:t>
      </w:r>
      <w:r w:rsidR="001F3DED" w:rsidRPr="00216C91">
        <w:rPr>
          <w:rFonts w:ascii="Arial" w:hAnsi="Arial" w:cs="Arial"/>
        </w:rPr>
        <w:t xml:space="preserve">. </w:t>
      </w:r>
      <w:r w:rsidR="00733650" w:rsidRPr="00216C91">
        <w:rPr>
          <w:rFonts w:ascii="Arial" w:hAnsi="Arial" w:cs="Arial"/>
        </w:rPr>
        <w:t>For example</w:t>
      </w:r>
      <w:r w:rsidR="00DE1A86" w:rsidRPr="00216C91">
        <w:rPr>
          <w:rFonts w:ascii="Arial" w:hAnsi="Arial" w:cs="Arial"/>
        </w:rPr>
        <w:t xml:space="preserve">, </w:t>
      </w:r>
      <w:r w:rsidR="00EC1F4C" w:rsidRPr="00216C91">
        <w:rPr>
          <w:rFonts w:ascii="Arial" w:hAnsi="Arial" w:cs="Arial"/>
        </w:rPr>
        <w:t xml:space="preserve">the first </w:t>
      </w:r>
      <w:r w:rsidR="00EC1F4C" w:rsidRPr="00216C91">
        <w:rPr>
          <w:rFonts w:ascii="Arial" w:hAnsi="Arial" w:cs="Arial"/>
        </w:rPr>
        <w:lastRenderedPageBreak/>
        <w:t>section “Trial Planning” ha</w:t>
      </w:r>
      <w:r w:rsidR="00484260" w:rsidRPr="00216C91">
        <w:rPr>
          <w:rFonts w:ascii="Arial" w:hAnsi="Arial" w:cs="Arial"/>
        </w:rPr>
        <w:t xml:space="preserve">d two </w:t>
      </w:r>
      <w:r w:rsidR="00DE1A86" w:rsidRPr="00216C91">
        <w:rPr>
          <w:rFonts w:ascii="Arial" w:hAnsi="Arial" w:cs="Arial"/>
        </w:rPr>
        <w:t>item</w:t>
      </w:r>
      <w:r w:rsidR="00484260" w:rsidRPr="00216C91">
        <w:rPr>
          <w:rFonts w:ascii="Arial" w:hAnsi="Arial" w:cs="Arial"/>
        </w:rPr>
        <w:t>s a</w:t>
      </w:r>
      <w:r w:rsidR="00B8248D" w:rsidRPr="00216C91">
        <w:rPr>
          <w:rFonts w:ascii="Arial" w:hAnsi="Arial" w:cs="Arial"/>
        </w:rPr>
        <w:t>nd was presented as per Figure S2 in the online Appendix</w:t>
      </w:r>
      <w:r w:rsidR="00484260" w:rsidRPr="00216C91">
        <w:rPr>
          <w:rFonts w:ascii="Arial" w:hAnsi="Arial" w:cs="Arial"/>
        </w:rPr>
        <w:t>.</w:t>
      </w:r>
    </w:p>
    <w:p w14:paraId="08A712AD" w14:textId="77777777" w:rsidR="004A7274" w:rsidRPr="00216C91" w:rsidRDefault="004A7274" w:rsidP="00216C91">
      <w:pPr>
        <w:shd w:val="clear" w:color="auto" w:fill="FFFFFF"/>
        <w:spacing w:line="360" w:lineRule="auto"/>
        <w:rPr>
          <w:rFonts w:ascii="Arial" w:eastAsia="Times New Roman" w:hAnsi="Arial" w:cs="Arial"/>
          <w:color w:val="404040"/>
          <w:lang w:eastAsia="en-GB"/>
        </w:rPr>
      </w:pPr>
    </w:p>
    <w:p w14:paraId="6A90C09D" w14:textId="08C5417C" w:rsidR="001F3DED" w:rsidRPr="00216C91" w:rsidRDefault="001F3DED" w:rsidP="00216C91">
      <w:pPr>
        <w:shd w:val="clear" w:color="auto" w:fill="FFFFFF"/>
        <w:spacing w:line="360" w:lineRule="auto"/>
        <w:rPr>
          <w:rFonts w:ascii="Arial" w:hAnsi="Arial" w:cs="Arial"/>
        </w:rPr>
      </w:pPr>
      <w:r w:rsidRPr="00216C91">
        <w:rPr>
          <w:rFonts w:ascii="Arial" w:hAnsi="Arial" w:cs="Arial"/>
        </w:rPr>
        <w:t xml:space="preserve">The respondents were asked to rate how important they thought it would be for </w:t>
      </w:r>
      <w:r w:rsidR="007D5C30" w:rsidRPr="00216C91">
        <w:rPr>
          <w:rFonts w:ascii="Arial" w:hAnsi="Arial" w:cs="Arial"/>
        </w:rPr>
        <w:t>each individual</w:t>
      </w:r>
      <w:r w:rsidRPr="00216C91">
        <w:rPr>
          <w:rFonts w:ascii="Arial" w:hAnsi="Arial" w:cs="Arial"/>
        </w:rPr>
        <w:t xml:space="preserve"> item (barrier/challenge) to be included in </w:t>
      </w:r>
      <w:r w:rsidR="00146E25" w:rsidRPr="00216C91">
        <w:rPr>
          <w:rFonts w:ascii="Arial" w:hAnsi="Arial" w:cs="Arial"/>
        </w:rPr>
        <w:t>a</w:t>
      </w:r>
      <w:r w:rsidRPr="00216C91">
        <w:rPr>
          <w:rFonts w:ascii="Arial" w:hAnsi="Arial" w:cs="Arial"/>
        </w:rPr>
        <w:t xml:space="preserve"> toolkit</w:t>
      </w:r>
      <w:r w:rsidR="00146E25" w:rsidRPr="00216C91">
        <w:rPr>
          <w:rFonts w:ascii="Arial" w:hAnsi="Arial" w:cs="Arial"/>
        </w:rPr>
        <w:t xml:space="preserve"> for </w:t>
      </w:r>
      <w:r w:rsidR="008E4C46" w:rsidRPr="00216C91">
        <w:rPr>
          <w:rFonts w:ascii="Arial" w:hAnsi="Arial" w:cs="Arial"/>
        </w:rPr>
        <w:t>researchers interested in conducting trials with adults with ID</w:t>
      </w:r>
      <w:r w:rsidRPr="00216C91">
        <w:rPr>
          <w:rFonts w:ascii="Arial" w:hAnsi="Arial" w:cs="Arial"/>
        </w:rPr>
        <w:t xml:space="preserve">.  </w:t>
      </w:r>
      <w:r w:rsidR="007D5C30" w:rsidRPr="00216C91">
        <w:rPr>
          <w:rFonts w:ascii="Arial" w:hAnsi="Arial" w:cs="Arial"/>
        </w:rPr>
        <w:t xml:space="preserve">Reponses were on a 5-point Likert scale </w:t>
      </w:r>
      <w:r w:rsidR="003077F9" w:rsidRPr="00216C91">
        <w:rPr>
          <w:rFonts w:ascii="Arial" w:hAnsi="Arial" w:cs="Arial"/>
        </w:rPr>
        <w:t>(1= Unimportant, 2= Not Important, 3= Neutral, 4= Important, 5= Very Important).</w:t>
      </w:r>
      <w:r w:rsidR="0049739F" w:rsidRPr="00216C91">
        <w:rPr>
          <w:rFonts w:ascii="Arial" w:hAnsi="Arial" w:cs="Arial"/>
        </w:rPr>
        <w:t xml:space="preserve">  A</w:t>
      </w:r>
      <w:r w:rsidR="00863B41" w:rsidRPr="00216C91">
        <w:rPr>
          <w:rFonts w:ascii="Arial" w:hAnsi="Arial" w:cs="Arial"/>
        </w:rPr>
        <w:t>n</w:t>
      </w:r>
      <w:r w:rsidR="0049739F" w:rsidRPr="00216C91">
        <w:rPr>
          <w:rFonts w:ascii="Arial" w:hAnsi="Arial" w:cs="Arial"/>
        </w:rPr>
        <w:t xml:space="preserve"> answer was required for each item</w:t>
      </w:r>
      <w:r w:rsidR="006E0647" w:rsidRPr="00216C91">
        <w:rPr>
          <w:rFonts w:ascii="Arial" w:hAnsi="Arial" w:cs="Arial"/>
        </w:rPr>
        <w:t xml:space="preserve">.  </w:t>
      </w:r>
    </w:p>
    <w:p w14:paraId="4E3A3EC5" w14:textId="77777777" w:rsidR="00A33F4F" w:rsidRPr="00216C91" w:rsidRDefault="00A33F4F" w:rsidP="00216C91">
      <w:pPr>
        <w:shd w:val="clear" w:color="auto" w:fill="FFFFFF"/>
        <w:spacing w:line="360" w:lineRule="auto"/>
        <w:rPr>
          <w:rFonts w:ascii="Arial" w:eastAsia="Times New Roman" w:hAnsi="Arial" w:cs="Arial"/>
          <w:color w:val="404040"/>
          <w:lang w:eastAsia="en-GB"/>
        </w:rPr>
      </w:pPr>
    </w:p>
    <w:p w14:paraId="2B86EF73" w14:textId="0EE0AFEE" w:rsidR="00380B04" w:rsidRPr="00216C91" w:rsidRDefault="003B7635" w:rsidP="00216C91">
      <w:pPr>
        <w:spacing w:line="360" w:lineRule="auto"/>
        <w:rPr>
          <w:rFonts w:ascii="Arial" w:hAnsi="Arial" w:cs="Arial"/>
          <w:i/>
        </w:rPr>
      </w:pPr>
      <w:r w:rsidRPr="00216C91">
        <w:rPr>
          <w:rFonts w:ascii="Arial" w:hAnsi="Arial" w:cs="Arial"/>
          <w:i/>
        </w:rPr>
        <w:t xml:space="preserve">Round Two </w:t>
      </w:r>
      <w:r w:rsidR="00123109" w:rsidRPr="00216C91">
        <w:rPr>
          <w:rFonts w:ascii="Arial" w:hAnsi="Arial" w:cs="Arial"/>
          <w:i/>
        </w:rPr>
        <w:t>Analysis</w:t>
      </w:r>
      <w:r w:rsidRPr="00216C91">
        <w:rPr>
          <w:rFonts w:ascii="Arial" w:hAnsi="Arial" w:cs="Arial"/>
          <w:i/>
        </w:rPr>
        <w:t xml:space="preserve"> </w:t>
      </w:r>
    </w:p>
    <w:p w14:paraId="65C9E0A4" w14:textId="77777777" w:rsidR="00BF3CB5" w:rsidRPr="00216C91" w:rsidRDefault="00BF3CB5" w:rsidP="00216C91">
      <w:pPr>
        <w:spacing w:line="360" w:lineRule="auto"/>
        <w:rPr>
          <w:rFonts w:ascii="Arial" w:hAnsi="Arial" w:cs="Arial"/>
          <w:b/>
        </w:rPr>
      </w:pPr>
    </w:p>
    <w:p w14:paraId="729CC71F" w14:textId="557A00F5" w:rsidR="00754A90" w:rsidRPr="00216C91" w:rsidRDefault="308AFB59" w:rsidP="00216C91">
      <w:pPr>
        <w:spacing w:line="360" w:lineRule="auto"/>
        <w:rPr>
          <w:rFonts w:ascii="Arial" w:hAnsi="Arial" w:cs="Arial"/>
        </w:rPr>
      </w:pPr>
      <w:r w:rsidRPr="00216C91">
        <w:rPr>
          <w:rFonts w:ascii="Arial" w:hAnsi="Arial" w:cs="Arial"/>
        </w:rPr>
        <w:t xml:space="preserve">Participant responses were recoded into numerical form (e.g. “1= Unimportant” was recoded to “1” and “5= Very Important” was recoded to “5”).  Consensus was measured </w:t>
      </w:r>
      <w:r w:rsidR="000526CA" w:rsidRPr="00216C91">
        <w:rPr>
          <w:rFonts w:ascii="Arial" w:hAnsi="Arial" w:cs="Arial"/>
        </w:rPr>
        <w:t>by</w:t>
      </w:r>
      <w:r w:rsidRPr="00216C91">
        <w:rPr>
          <w:rFonts w:ascii="Arial" w:hAnsi="Arial" w:cs="Arial"/>
        </w:rPr>
        <w:t xml:space="preserve"> the </w:t>
      </w:r>
      <w:r w:rsidR="000526CA" w:rsidRPr="00216C91">
        <w:rPr>
          <w:rFonts w:ascii="Arial" w:hAnsi="Arial" w:cs="Arial"/>
        </w:rPr>
        <w:t>percentage</w:t>
      </w:r>
      <w:r w:rsidRPr="00216C91">
        <w:rPr>
          <w:rFonts w:ascii="Arial" w:hAnsi="Arial" w:cs="Arial"/>
        </w:rPr>
        <w:t xml:space="preserve"> of respondents who rated a given item as “4 – Important” or “5 – Very Important”. Descriptive statistics were calculated for each item (mean, median, mode, and standard deviation). Those items </w:t>
      </w:r>
      <w:r w:rsidR="005724DF" w:rsidRPr="00216C91">
        <w:rPr>
          <w:rFonts w:ascii="Arial" w:hAnsi="Arial" w:cs="Arial"/>
        </w:rPr>
        <w:t xml:space="preserve">that </w:t>
      </w:r>
      <w:r w:rsidRPr="00216C91">
        <w:rPr>
          <w:rFonts w:ascii="Arial" w:hAnsi="Arial" w:cs="Arial"/>
        </w:rPr>
        <w:t xml:space="preserve">achieved a consensus level of </w:t>
      </w:r>
      <w:r w:rsidRPr="00216C91">
        <w:rPr>
          <w:rFonts w:ascii="Arial" w:eastAsia="Arial" w:hAnsi="Arial" w:cs="Arial"/>
        </w:rPr>
        <w:t>≥</w:t>
      </w:r>
      <w:r w:rsidRPr="00216C91">
        <w:rPr>
          <w:rFonts w:ascii="Arial" w:hAnsi="Arial" w:cs="Arial"/>
        </w:rPr>
        <w:t xml:space="preserve">70% were deemed to be included in the toolkit at this stage.  Those items </w:t>
      </w:r>
      <w:r w:rsidR="005724DF" w:rsidRPr="00216C91">
        <w:rPr>
          <w:rFonts w:ascii="Arial" w:hAnsi="Arial" w:cs="Arial"/>
        </w:rPr>
        <w:t xml:space="preserve">that </w:t>
      </w:r>
      <w:r w:rsidRPr="00216C91">
        <w:rPr>
          <w:rFonts w:ascii="Arial" w:hAnsi="Arial" w:cs="Arial"/>
        </w:rPr>
        <w:t xml:space="preserve">did not receive the required consensus level </w:t>
      </w:r>
      <w:r w:rsidR="00863B41" w:rsidRPr="00216C91">
        <w:rPr>
          <w:rFonts w:ascii="Arial" w:hAnsi="Arial" w:cs="Arial"/>
        </w:rPr>
        <w:t xml:space="preserve">were re-presented in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w:t>
      </w:r>
      <w:r w:rsidRPr="00216C91">
        <w:rPr>
          <w:rFonts w:ascii="Arial" w:hAnsi="Arial" w:cs="Arial"/>
        </w:rPr>
        <w:t>hre</w:t>
      </w:r>
      <w:r w:rsidR="00E575FF" w:rsidRPr="00216C91">
        <w:rPr>
          <w:rFonts w:ascii="Arial" w:hAnsi="Arial" w:cs="Arial"/>
        </w:rPr>
        <w:t>e</w:t>
      </w:r>
      <w:r w:rsidRPr="00216C91">
        <w:rPr>
          <w:rFonts w:ascii="Arial" w:hAnsi="Arial" w:cs="Arial"/>
        </w:rPr>
        <w:t xml:space="preserve">.  </w:t>
      </w:r>
    </w:p>
    <w:p w14:paraId="038FE0E2" w14:textId="77777777" w:rsidR="00754A90" w:rsidRPr="00216C91" w:rsidRDefault="00754A90" w:rsidP="00216C91">
      <w:pPr>
        <w:spacing w:line="360" w:lineRule="auto"/>
        <w:rPr>
          <w:rFonts w:ascii="Arial" w:hAnsi="Arial" w:cs="Arial"/>
        </w:rPr>
      </w:pPr>
    </w:p>
    <w:p w14:paraId="41B2F1E1" w14:textId="3D531F54" w:rsidR="008334AB" w:rsidRPr="00216C91" w:rsidRDefault="00B8248D" w:rsidP="00216C91">
      <w:pPr>
        <w:spacing w:line="360" w:lineRule="auto"/>
        <w:rPr>
          <w:rFonts w:ascii="Arial" w:hAnsi="Arial" w:cs="Arial"/>
          <w:i/>
        </w:rPr>
      </w:pPr>
      <w:r w:rsidRPr="00216C91">
        <w:rPr>
          <w:rFonts w:ascii="Arial" w:hAnsi="Arial" w:cs="Arial"/>
          <w:i/>
        </w:rPr>
        <w:t>Round Three</w:t>
      </w:r>
    </w:p>
    <w:p w14:paraId="653089CE" w14:textId="77777777" w:rsidR="00BF3CB5" w:rsidRPr="00216C91" w:rsidRDefault="00BF3CB5" w:rsidP="00216C91">
      <w:pPr>
        <w:spacing w:line="360" w:lineRule="auto"/>
        <w:rPr>
          <w:rFonts w:ascii="Arial" w:hAnsi="Arial" w:cs="Arial"/>
          <w:b/>
        </w:rPr>
      </w:pPr>
    </w:p>
    <w:p w14:paraId="08F60BED" w14:textId="0C84D6BC" w:rsidR="00A765DC" w:rsidRPr="00216C91" w:rsidRDefault="308AFB59" w:rsidP="00216C91">
      <w:pPr>
        <w:spacing w:line="360" w:lineRule="auto"/>
        <w:rPr>
          <w:rFonts w:ascii="Arial" w:hAnsi="Arial" w:cs="Arial"/>
        </w:rPr>
      </w:pPr>
      <w:r w:rsidRPr="00216C91">
        <w:rPr>
          <w:rFonts w:ascii="Arial" w:hAnsi="Arial" w:cs="Arial"/>
        </w:rPr>
        <w:t xml:space="preserve">Each respondent was presented with the items from Round Two that did not achieve 70% consensus, along with individualised feedback.  The feedback consisted of a reminder of the respondent’s individual rating for each item in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T</w:t>
      </w:r>
      <w:r w:rsidRPr="00216C91">
        <w:rPr>
          <w:rFonts w:ascii="Arial" w:hAnsi="Arial" w:cs="Arial"/>
        </w:rPr>
        <w:t>wo, along with the percentage rating from the overall survey panel.  For example:</w:t>
      </w:r>
    </w:p>
    <w:p w14:paraId="623425A3" w14:textId="77777777" w:rsidR="00146D15" w:rsidRPr="00216C91" w:rsidRDefault="00146D15" w:rsidP="00216C91">
      <w:pPr>
        <w:spacing w:line="360" w:lineRule="auto"/>
        <w:rPr>
          <w:rFonts w:ascii="Arial" w:hAnsi="Arial" w:cs="Arial"/>
        </w:rPr>
      </w:pPr>
    </w:p>
    <w:p w14:paraId="0594D44E" w14:textId="3BE1DF6F" w:rsidR="006E0647" w:rsidRPr="00216C91" w:rsidRDefault="00146D15" w:rsidP="00216C91">
      <w:pPr>
        <w:spacing w:line="360" w:lineRule="auto"/>
        <w:rPr>
          <w:rFonts w:ascii="Arial" w:hAnsi="Arial" w:cs="Arial"/>
        </w:rPr>
      </w:pPr>
      <w:r w:rsidRPr="00216C91">
        <w:rPr>
          <w:rFonts w:ascii="Arial" w:hAnsi="Arial" w:cs="Arial"/>
        </w:rPr>
        <w:t>“</w:t>
      </w:r>
      <w:r w:rsidR="006E0647" w:rsidRPr="00216C91">
        <w:rPr>
          <w:rFonts w:ascii="Arial" w:hAnsi="Arial" w:cs="Arial"/>
        </w:rPr>
        <w:t xml:space="preserve">In the previous round you rated this item [insert </w:t>
      </w:r>
      <w:r w:rsidR="00E575FF" w:rsidRPr="00216C91">
        <w:rPr>
          <w:rFonts w:ascii="Arial" w:hAnsi="Arial" w:cs="Arial"/>
        </w:rPr>
        <w:t xml:space="preserve">participant’s </w:t>
      </w:r>
      <w:r w:rsidR="006E0647" w:rsidRPr="00216C91">
        <w:rPr>
          <w:rFonts w:ascii="Arial" w:hAnsi="Arial" w:cs="Arial"/>
        </w:rPr>
        <w:t>rating].  The overall group</w:t>
      </w:r>
      <w:r w:rsidR="0082079C" w:rsidRPr="00216C91">
        <w:rPr>
          <w:rFonts w:ascii="Arial" w:hAnsi="Arial" w:cs="Arial"/>
        </w:rPr>
        <w:tab/>
      </w:r>
      <w:r w:rsidR="006E0647" w:rsidRPr="00216C91">
        <w:rPr>
          <w:rFonts w:ascii="Arial" w:hAnsi="Arial" w:cs="Arial"/>
        </w:rPr>
        <w:t xml:space="preserve"> ratings were:</w:t>
      </w:r>
      <w:r w:rsidR="0082079C" w:rsidRPr="00216C91">
        <w:rPr>
          <w:rFonts w:ascii="Arial" w:hAnsi="Arial" w:cs="Arial"/>
        </w:rPr>
        <w:tab/>
      </w:r>
      <w:r w:rsidR="0082079C" w:rsidRPr="00216C91">
        <w:rPr>
          <w:rFonts w:ascii="Arial" w:hAnsi="Arial" w:cs="Arial"/>
        </w:rPr>
        <w:tab/>
      </w:r>
      <w:r w:rsidR="0082079C" w:rsidRPr="00216C91">
        <w:rPr>
          <w:rFonts w:ascii="Arial" w:hAnsi="Arial" w:cs="Arial"/>
        </w:rPr>
        <w:tab/>
      </w:r>
    </w:p>
    <w:p w14:paraId="39A17201" w14:textId="59D6CE54" w:rsidR="00B57AED" w:rsidRPr="00216C91" w:rsidRDefault="000056B8" w:rsidP="00216C91">
      <w:pPr>
        <w:spacing w:line="360" w:lineRule="auto"/>
        <w:rPr>
          <w:rFonts w:ascii="Arial" w:hAnsi="Arial" w:cs="Arial"/>
        </w:rPr>
      </w:pPr>
      <w:r w:rsidRPr="00216C91">
        <w:rPr>
          <w:rFonts w:ascii="Arial" w:hAnsi="Arial" w:cs="Arial"/>
        </w:rPr>
        <w:t xml:space="preserve"> </w:t>
      </w:r>
      <w:r w:rsidR="0082079C" w:rsidRPr="00216C91">
        <w:rPr>
          <w:rFonts w:ascii="Arial" w:hAnsi="Arial" w:cs="Arial"/>
        </w:rPr>
        <w:tab/>
      </w:r>
      <w:r w:rsidRPr="00216C91">
        <w:rPr>
          <w:rFonts w:ascii="Arial" w:hAnsi="Arial" w:cs="Arial"/>
        </w:rPr>
        <w:t>1=Unimportant</w:t>
      </w:r>
      <w:r w:rsidR="0096381D" w:rsidRPr="00216C91">
        <w:rPr>
          <w:rFonts w:ascii="Arial" w:hAnsi="Arial" w:cs="Arial"/>
        </w:rPr>
        <w:t xml:space="preserve"> – 5%</w:t>
      </w:r>
      <w:r w:rsidR="00FE432F" w:rsidRPr="00216C91">
        <w:rPr>
          <w:rFonts w:ascii="Arial" w:hAnsi="Arial" w:cs="Arial"/>
        </w:rPr>
        <w:t xml:space="preserve">; </w:t>
      </w:r>
      <w:r w:rsidR="0096381D" w:rsidRPr="00216C91">
        <w:rPr>
          <w:rFonts w:ascii="Arial" w:hAnsi="Arial" w:cs="Arial"/>
        </w:rPr>
        <w:t>2= Not Important – 10%</w:t>
      </w:r>
      <w:r w:rsidR="00FE432F" w:rsidRPr="00216C91">
        <w:rPr>
          <w:rFonts w:ascii="Arial" w:hAnsi="Arial" w:cs="Arial"/>
        </w:rPr>
        <w:t>;</w:t>
      </w:r>
      <w:r w:rsidR="0096381D" w:rsidRPr="00216C91">
        <w:rPr>
          <w:rFonts w:ascii="Arial" w:hAnsi="Arial" w:cs="Arial"/>
        </w:rPr>
        <w:t xml:space="preserve"> 3= Neutral </w:t>
      </w:r>
      <w:r w:rsidR="00FC3681" w:rsidRPr="00216C91">
        <w:rPr>
          <w:rFonts w:ascii="Arial" w:hAnsi="Arial" w:cs="Arial"/>
        </w:rPr>
        <w:t>–</w:t>
      </w:r>
      <w:r w:rsidR="0096381D" w:rsidRPr="00216C91">
        <w:rPr>
          <w:rFonts w:ascii="Arial" w:hAnsi="Arial" w:cs="Arial"/>
        </w:rPr>
        <w:t xml:space="preserve"> </w:t>
      </w:r>
      <w:r w:rsidR="00FC3681" w:rsidRPr="00216C91">
        <w:rPr>
          <w:rFonts w:ascii="Arial" w:hAnsi="Arial" w:cs="Arial"/>
        </w:rPr>
        <w:t>60</w:t>
      </w:r>
      <w:r w:rsidR="00FE432F" w:rsidRPr="00216C91">
        <w:rPr>
          <w:rFonts w:ascii="Arial" w:hAnsi="Arial" w:cs="Arial"/>
        </w:rPr>
        <w:t>%;</w:t>
      </w:r>
      <w:r w:rsidR="00FC3681" w:rsidRPr="00216C91">
        <w:rPr>
          <w:rFonts w:ascii="Arial" w:hAnsi="Arial" w:cs="Arial"/>
        </w:rPr>
        <w:t xml:space="preserve"> 4= Important 20%</w:t>
      </w:r>
      <w:r w:rsidR="00FE432F" w:rsidRPr="00216C91">
        <w:rPr>
          <w:rFonts w:ascii="Arial" w:hAnsi="Arial" w:cs="Arial"/>
        </w:rPr>
        <w:t>;</w:t>
      </w:r>
      <w:r w:rsidR="00FC3681" w:rsidRPr="00216C91">
        <w:rPr>
          <w:rFonts w:ascii="Arial" w:hAnsi="Arial" w:cs="Arial"/>
        </w:rPr>
        <w:t xml:space="preserve"> 5=</w:t>
      </w:r>
      <w:r w:rsidR="00863B41" w:rsidRPr="00216C91">
        <w:rPr>
          <w:rFonts w:ascii="Arial" w:hAnsi="Arial" w:cs="Arial"/>
        </w:rPr>
        <w:tab/>
      </w:r>
      <w:r w:rsidR="00FC3681" w:rsidRPr="00216C91">
        <w:rPr>
          <w:rFonts w:ascii="Arial" w:hAnsi="Arial" w:cs="Arial"/>
        </w:rPr>
        <w:t xml:space="preserve"> Very Important</w:t>
      </w:r>
      <w:r w:rsidR="00854E47" w:rsidRPr="00216C91">
        <w:rPr>
          <w:rFonts w:ascii="Arial" w:hAnsi="Arial" w:cs="Arial"/>
        </w:rPr>
        <w:t xml:space="preserve"> – 5%</w:t>
      </w:r>
      <w:r w:rsidR="00F66C4E" w:rsidRPr="00216C91">
        <w:rPr>
          <w:rFonts w:ascii="Arial" w:hAnsi="Arial" w:cs="Arial"/>
        </w:rPr>
        <w:t xml:space="preserve">. </w:t>
      </w:r>
    </w:p>
    <w:p w14:paraId="019F56A6" w14:textId="77777777" w:rsidR="00B57AED" w:rsidRPr="00216C91" w:rsidRDefault="00B57AED" w:rsidP="00216C91">
      <w:pPr>
        <w:spacing w:line="360" w:lineRule="auto"/>
        <w:rPr>
          <w:rFonts w:ascii="Arial" w:hAnsi="Arial" w:cs="Arial"/>
        </w:rPr>
      </w:pPr>
    </w:p>
    <w:p w14:paraId="58CBE051" w14:textId="43C4E1FF" w:rsidR="006E0647" w:rsidRPr="00216C91" w:rsidRDefault="006E0647" w:rsidP="00216C91">
      <w:pPr>
        <w:spacing w:line="360" w:lineRule="auto"/>
        <w:rPr>
          <w:rFonts w:ascii="Arial" w:hAnsi="Arial" w:cs="Arial"/>
        </w:rPr>
      </w:pPr>
      <w:r w:rsidRPr="00216C91">
        <w:rPr>
          <w:rFonts w:ascii="Arial" w:hAnsi="Arial" w:cs="Arial"/>
        </w:rPr>
        <w:t>Please resubmit a rating for this item (y</w:t>
      </w:r>
      <w:r w:rsidR="00EA21B5" w:rsidRPr="00216C91">
        <w:rPr>
          <w:rFonts w:ascii="Arial" w:hAnsi="Arial" w:cs="Arial"/>
        </w:rPr>
        <w:t xml:space="preserve">ou can </w:t>
      </w:r>
      <w:r w:rsidRPr="00216C91">
        <w:rPr>
          <w:rFonts w:ascii="Arial" w:hAnsi="Arial" w:cs="Arial"/>
        </w:rPr>
        <w:t>use your previous rating or change to a new rating).</w:t>
      </w:r>
    </w:p>
    <w:p w14:paraId="20695E3E" w14:textId="77777777" w:rsidR="00146D15" w:rsidRPr="00216C91" w:rsidRDefault="006E0647" w:rsidP="00216C91">
      <w:pPr>
        <w:spacing w:line="360" w:lineRule="auto"/>
        <w:rPr>
          <w:rFonts w:ascii="Arial" w:hAnsi="Arial" w:cs="Arial"/>
        </w:rPr>
      </w:pPr>
      <w:r w:rsidRPr="00216C91">
        <w:rPr>
          <w:rFonts w:ascii="Arial" w:hAnsi="Arial" w:cs="Arial"/>
        </w:rPr>
        <w:lastRenderedPageBreak/>
        <w:t>H</w:t>
      </w:r>
      <w:r w:rsidR="00395F0B" w:rsidRPr="00216C91">
        <w:rPr>
          <w:rFonts w:ascii="Arial" w:hAnsi="Arial" w:cs="Arial"/>
        </w:rPr>
        <w:t xml:space="preserve">ow important </w:t>
      </w:r>
      <w:r w:rsidRPr="00216C91">
        <w:rPr>
          <w:rFonts w:ascii="Arial" w:hAnsi="Arial" w:cs="Arial"/>
        </w:rPr>
        <w:t xml:space="preserve">do </w:t>
      </w:r>
      <w:r w:rsidR="00395F0B" w:rsidRPr="00216C91">
        <w:rPr>
          <w:rFonts w:ascii="Arial" w:hAnsi="Arial" w:cs="Arial"/>
        </w:rPr>
        <w:t xml:space="preserve">you think it is to include this item in the </w:t>
      </w:r>
      <w:proofErr w:type="gramStart"/>
      <w:r w:rsidR="00395F0B" w:rsidRPr="00216C91">
        <w:rPr>
          <w:rFonts w:ascii="Arial" w:hAnsi="Arial" w:cs="Arial"/>
        </w:rPr>
        <w:t>toolkit</w:t>
      </w:r>
      <w:r w:rsidRPr="00216C91">
        <w:rPr>
          <w:rFonts w:ascii="Arial" w:hAnsi="Arial" w:cs="Arial"/>
        </w:rPr>
        <w:t>?</w:t>
      </w:r>
      <w:r w:rsidR="00395F0B" w:rsidRPr="00216C91">
        <w:rPr>
          <w:rFonts w:ascii="Arial" w:hAnsi="Arial" w:cs="Arial"/>
        </w:rPr>
        <w:t>.</w:t>
      </w:r>
      <w:proofErr w:type="gramEnd"/>
      <w:r w:rsidR="00854E47" w:rsidRPr="00216C91">
        <w:rPr>
          <w:rFonts w:ascii="Arial" w:hAnsi="Arial" w:cs="Arial"/>
        </w:rPr>
        <w:t>”</w:t>
      </w:r>
    </w:p>
    <w:p w14:paraId="05513529" w14:textId="77777777" w:rsidR="007813AB" w:rsidRPr="00216C91" w:rsidRDefault="007813AB" w:rsidP="00216C91">
      <w:pPr>
        <w:spacing w:line="360" w:lineRule="auto"/>
        <w:rPr>
          <w:rFonts w:ascii="Arial" w:hAnsi="Arial" w:cs="Arial"/>
        </w:rPr>
      </w:pPr>
    </w:p>
    <w:p w14:paraId="1771280F" w14:textId="6C9B51E1" w:rsidR="00164F5F" w:rsidRPr="00216C91" w:rsidRDefault="00B8248D" w:rsidP="00216C91">
      <w:pPr>
        <w:spacing w:line="360" w:lineRule="auto"/>
        <w:rPr>
          <w:rFonts w:ascii="Arial" w:hAnsi="Arial" w:cs="Arial"/>
          <w:i/>
        </w:rPr>
      </w:pPr>
      <w:r w:rsidRPr="00216C91">
        <w:rPr>
          <w:rFonts w:ascii="Arial" w:hAnsi="Arial" w:cs="Arial"/>
          <w:i/>
        </w:rPr>
        <w:t>Round Three analysis</w:t>
      </w:r>
    </w:p>
    <w:p w14:paraId="6B1A89D5" w14:textId="1AECD67F" w:rsidR="007813AB" w:rsidRPr="00216C91" w:rsidRDefault="007813AB" w:rsidP="00216C91">
      <w:pPr>
        <w:spacing w:line="360" w:lineRule="auto"/>
        <w:rPr>
          <w:rFonts w:ascii="Arial" w:hAnsi="Arial" w:cs="Arial"/>
        </w:rPr>
      </w:pPr>
      <w:r w:rsidRPr="00216C91">
        <w:rPr>
          <w:rFonts w:ascii="Arial" w:hAnsi="Arial" w:cs="Arial"/>
        </w:rPr>
        <w:t xml:space="preserve">In addition to descriptive statistics and consensus levels, </w:t>
      </w:r>
      <w:r w:rsidR="00A551D3" w:rsidRPr="00216C91">
        <w:rPr>
          <w:rFonts w:ascii="Arial" w:hAnsi="Arial" w:cs="Arial"/>
        </w:rPr>
        <w:t xml:space="preserve">the </w:t>
      </w:r>
      <w:r w:rsidR="002F5922" w:rsidRPr="00216C91">
        <w:rPr>
          <w:rFonts w:ascii="Arial" w:hAnsi="Arial" w:cs="Arial"/>
        </w:rPr>
        <w:t>R</w:t>
      </w:r>
      <w:r w:rsidR="00A551D3" w:rsidRPr="00216C91">
        <w:rPr>
          <w:rFonts w:ascii="Arial" w:hAnsi="Arial" w:cs="Arial"/>
        </w:rPr>
        <w:t xml:space="preserve">ound </w:t>
      </w:r>
      <w:r w:rsidR="002F5922" w:rsidRPr="00216C91">
        <w:rPr>
          <w:rFonts w:ascii="Arial" w:hAnsi="Arial" w:cs="Arial"/>
        </w:rPr>
        <w:t>T</w:t>
      </w:r>
      <w:r w:rsidR="00A551D3" w:rsidRPr="00216C91">
        <w:rPr>
          <w:rFonts w:ascii="Arial" w:hAnsi="Arial" w:cs="Arial"/>
        </w:rPr>
        <w:t xml:space="preserve">hree analysis also included </w:t>
      </w:r>
      <w:r w:rsidR="00F23EE7" w:rsidRPr="00216C91">
        <w:rPr>
          <w:rFonts w:ascii="Arial" w:hAnsi="Arial" w:cs="Arial"/>
        </w:rPr>
        <w:t xml:space="preserve">a Weighted Kappa as </w:t>
      </w:r>
      <w:r w:rsidR="00A551D3" w:rsidRPr="00216C91">
        <w:rPr>
          <w:rFonts w:ascii="Arial" w:hAnsi="Arial" w:cs="Arial"/>
        </w:rPr>
        <w:t xml:space="preserve">an assessment of stability of responses from </w:t>
      </w:r>
      <w:r w:rsidR="002F5922" w:rsidRPr="00216C91">
        <w:rPr>
          <w:rFonts w:ascii="Arial" w:hAnsi="Arial" w:cs="Arial"/>
        </w:rPr>
        <w:t>R</w:t>
      </w:r>
      <w:r w:rsidR="00A551D3" w:rsidRPr="00216C91">
        <w:rPr>
          <w:rFonts w:ascii="Arial" w:hAnsi="Arial" w:cs="Arial"/>
        </w:rPr>
        <w:t xml:space="preserve">ounds </w:t>
      </w:r>
      <w:r w:rsidR="002F5922" w:rsidRPr="00216C91">
        <w:rPr>
          <w:rFonts w:ascii="Arial" w:hAnsi="Arial" w:cs="Arial"/>
        </w:rPr>
        <w:t>T</w:t>
      </w:r>
      <w:r w:rsidR="00A551D3" w:rsidRPr="00216C91">
        <w:rPr>
          <w:rFonts w:ascii="Arial" w:hAnsi="Arial" w:cs="Arial"/>
        </w:rPr>
        <w:t xml:space="preserve">wo </w:t>
      </w:r>
      <w:r w:rsidR="008F1227" w:rsidRPr="00216C91">
        <w:rPr>
          <w:rFonts w:ascii="Arial" w:hAnsi="Arial" w:cs="Arial"/>
        </w:rPr>
        <w:t>to</w:t>
      </w:r>
      <w:r w:rsidR="00A551D3" w:rsidRPr="00216C91">
        <w:rPr>
          <w:rFonts w:ascii="Arial" w:hAnsi="Arial" w:cs="Arial"/>
        </w:rPr>
        <w:t xml:space="preserve"> </w:t>
      </w:r>
      <w:r w:rsidR="002F5922" w:rsidRPr="00216C91">
        <w:rPr>
          <w:rFonts w:ascii="Arial" w:hAnsi="Arial" w:cs="Arial"/>
        </w:rPr>
        <w:t>T</w:t>
      </w:r>
      <w:r w:rsidR="00A551D3" w:rsidRPr="00216C91">
        <w:rPr>
          <w:rFonts w:ascii="Arial" w:hAnsi="Arial" w:cs="Arial"/>
        </w:rPr>
        <w:t xml:space="preserve">hree. </w:t>
      </w:r>
    </w:p>
    <w:p w14:paraId="7426AE08" w14:textId="77777777" w:rsidR="008334AB" w:rsidRPr="00216C91" w:rsidRDefault="008334AB" w:rsidP="00216C91">
      <w:pPr>
        <w:spacing w:line="360" w:lineRule="auto"/>
        <w:rPr>
          <w:rFonts w:ascii="Arial" w:hAnsi="Arial" w:cs="Arial"/>
        </w:rPr>
      </w:pPr>
    </w:p>
    <w:p w14:paraId="0AEF5A47" w14:textId="1A37A565" w:rsidR="009B19CA" w:rsidRPr="00216C91" w:rsidRDefault="009B19CA" w:rsidP="00216C91">
      <w:pPr>
        <w:spacing w:line="360" w:lineRule="auto"/>
        <w:rPr>
          <w:rFonts w:ascii="Arial" w:hAnsi="Arial" w:cs="Arial"/>
          <w:i/>
        </w:rPr>
      </w:pPr>
      <w:r w:rsidRPr="00216C91">
        <w:rPr>
          <w:rFonts w:ascii="Arial" w:hAnsi="Arial" w:cs="Arial"/>
          <w:i/>
        </w:rPr>
        <w:t>Ethical Considerations</w:t>
      </w:r>
    </w:p>
    <w:p w14:paraId="63D0E2F7" w14:textId="77777777" w:rsidR="00BF3CB5" w:rsidRPr="00216C91" w:rsidRDefault="00BF3CB5" w:rsidP="00216C91">
      <w:pPr>
        <w:spacing w:line="360" w:lineRule="auto"/>
        <w:rPr>
          <w:rFonts w:ascii="Arial" w:hAnsi="Arial" w:cs="Arial"/>
          <w:b/>
        </w:rPr>
      </w:pPr>
    </w:p>
    <w:p w14:paraId="1B670287" w14:textId="6AF6D7E8" w:rsidR="009B19CA" w:rsidRPr="00216C91" w:rsidRDefault="00EA29D1" w:rsidP="00216C91">
      <w:pPr>
        <w:spacing w:line="360" w:lineRule="auto"/>
        <w:rPr>
          <w:rFonts w:ascii="Arial" w:hAnsi="Arial" w:cs="Arial"/>
        </w:rPr>
      </w:pPr>
      <w:r w:rsidRPr="00216C91">
        <w:rPr>
          <w:rFonts w:ascii="Arial" w:hAnsi="Arial" w:cs="Arial"/>
        </w:rPr>
        <w:t xml:space="preserve">As </w:t>
      </w:r>
      <w:r w:rsidR="009B19CA" w:rsidRPr="00216C91">
        <w:rPr>
          <w:rFonts w:ascii="Arial" w:hAnsi="Arial" w:cs="Arial"/>
        </w:rPr>
        <w:t>Delphi stud</w:t>
      </w:r>
      <w:r w:rsidRPr="00216C91">
        <w:rPr>
          <w:rFonts w:ascii="Arial" w:hAnsi="Arial" w:cs="Arial"/>
        </w:rPr>
        <w:t xml:space="preserve">ies are iterative </w:t>
      </w:r>
      <w:r w:rsidR="009B19CA" w:rsidRPr="00216C91">
        <w:rPr>
          <w:rFonts w:ascii="Arial" w:hAnsi="Arial" w:cs="Arial"/>
        </w:rPr>
        <w:t xml:space="preserve">and </w:t>
      </w:r>
      <w:r w:rsidRPr="00216C91">
        <w:rPr>
          <w:rFonts w:ascii="Arial" w:hAnsi="Arial" w:cs="Arial"/>
        </w:rPr>
        <w:t xml:space="preserve">require the provision of </w:t>
      </w:r>
      <w:r w:rsidR="009B19CA" w:rsidRPr="00216C91">
        <w:rPr>
          <w:rFonts w:ascii="Arial" w:hAnsi="Arial" w:cs="Arial"/>
        </w:rPr>
        <w:t xml:space="preserve">individualised feedback to each participant, complete anonymity of survey responses was not possible.  However, pseudo-anonymity was assured as participants were not aware of the identities, or responses, of the other participants, nor how many other respondents were in the panel. </w:t>
      </w:r>
    </w:p>
    <w:p w14:paraId="59D8B960" w14:textId="77777777" w:rsidR="009B19CA" w:rsidRPr="00216C91" w:rsidRDefault="009B19CA" w:rsidP="00216C91">
      <w:pPr>
        <w:spacing w:line="360" w:lineRule="auto"/>
        <w:rPr>
          <w:rFonts w:ascii="Arial" w:hAnsi="Arial" w:cs="Arial"/>
        </w:rPr>
      </w:pPr>
    </w:p>
    <w:p w14:paraId="6A4C8AE3" w14:textId="2FABD6BE" w:rsidR="009B19CA" w:rsidRPr="00216C91" w:rsidRDefault="009B19CA" w:rsidP="00216C91">
      <w:pPr>
        <w:spacing w:line="360" w:lineRule="auto"/>
        <w:rPr>
          <w:rFonts w:ascii="Arial" w:hAnsi="Arial" w:cs="Arial"/>
        </w:rPr>
      </w:pPr>
      <w:r w:rsidRPr="00216C91">
        <w:rPr>
          <w:rFonts w:ascii="Arial" w:hAnsi="Arial" w:cs="Arial"/>
        </w:rPr>
        <w:t>This study was reviewed, and approved, by the Ulster University Nursing &amp; Health Research Ethics Filter Committee</w:t>
      </w:r>
      <w:r w:rsidR="002F5922" w:rsidRPr="00216C91">
        <w:rPr>
          <w:rFonts w:ascii="Arial" w:hAnsi="Arial" w:cs="Arial"/>
        </w:rPr>
        <w:t>.</w:t>
      </w:r>
    </w:p>
    <w:p w14:paraId="15791FB4" w14:textId="77777777" w:rsidR="009B19CA" w:rsidRPr="00216C91" w:rsidRDefault="009B19CA" w:rsidP="00216C91">
      <w:pPr>
        <w:spacing w:line="360" w:lineRule="auto"/>
        <w:rPr>
          <w:rFonts w:ascii="Arial" w:hAnsi="Arial" w:cs="Arial"/>
        </w:rPr>
      </w:pPr>
    </w:p>
    <w:p w14:paraId="250B91F0" w14:textId="77777777" w:rsidR="00593B3D" w:rsidRPr="00216C91" w:rsidRDefault="00593B3D" w:rsidP="00216C91">
      <w:pPr>
        <w:spacing w:line="360" w:lineRule="auto"/>
        <w:rPr>
          <w:rFonts w:ascii="Arial" w:hAnsi="Arial" w:cs="Arial"/>
          <w:b/>
        </w:rPr>
      </w:pPr>
      <w:r w:rsidRPr="00216C91">
        <w:rPr>
          <w:rFonts w:ascii="Arial" w:hAnsi="Arial" w:cs="Arial"/>
          <w:b/>
        </w:rPr>
        <w:br w:type="page"/>
      </w:r>
    </w:p>
    <w:p w14:paraId="4480B04E" w14:textId="59296B70" w:rsidR="00B2601C" w:rsidRPr="00216C91" w:rsidRDefault="00B2601C" w:rsidP="00216C91">
      <w:pPr>
        <w:spacing w:line="360" w:lineRule="auto"/>
        <w:rPr>
          <w:rFonts w:ascii="Arial" w:hAnsi="Arial" w:cs="Arial"/>
          <w:b/>
        </w:rPr>
      </w:pPr>
      <w:r w:rsidRPr="00216C91">
        <w:rPr>
          <w:rFonts w:ascii="Arial" w:hAnsi="Arial" w:cs="Arial"/>
          <w:b/>
        </w:rPr>
        <w:lastRenderedPageBreak/>
        <w:t>Results</w:t>
      </w:r>
    </w:p>
    <w:p w14:paraId="2972E4C0" w14:textId="77777777" w:rsidR="00BF3CB5" w:rsidRPr="00216C91" w:rsidRDefault="00BF3CB5" w:rsidP="00216C91">
      <w:pPr>
        <w:spacing w:line="360" w:lineRule="auto"/>
        <w:rPr>
          <w:rFonts w:ascii="Arial" w:hAnsi="Arial" w:cs="Arial"/>
        </w:rPr>
      </w:pPr>
    </w:p>
    <w:p w14:paraId="17F87216" w14:textId="37BE6368" w:rsidR="00702774" w:rsidRPr="00216C91" w:rsidRDefault="00702774" w:rsidP="00216C91">
      <w:pPr>
        <w:spacing w:line="360" w:lineRule="auto"/>
        <w:rPr>
          <w:rFonts w:ascii="Arial" w:hAnsi="Arial" w:cs="Arial"/>
          <w:i/>
        </w:rPr>
      </w:pPr>
      <w:r w:rsidRPr="00216C91">
        <w:rPr>
          <w:rFonts w:ascii="Arial" w:hAnsi="Arial" w:cs="Arial"/>
          <w:i/>
        </w:rPr>
        <w:t>Round Two Results</w:t>
      </w:r>
    </w:p>
    <w:p w14:paraId="1DF85577" w14:textId="77777777" w:rsidR="00BF3CB5" w:rsidRPr="00216C91" w:rsidRDefault="00BF3CB5" w:rsidP="00216C91">
      <w:pPr>
        <w:spacing w:line="360" w:lineRule="auto"/>
        <w:rPr>
          <w:rFonts w:ascii="Arial" w:hAnsi="Arial" w:cs="Arial"/>
          <w:b/>
        </w:rPr>
      </w:pPr>
    </w:p>
    <w:p w14:paraId="216C1D1B" w14:textId="1E4C0F4C" w:rsidR="41D3B11E" w:rsidRPr="00216C91" w:rsidRDefault="41D3B11E" w:rsidP="00216C91">
      <w:pPr>
        <w:spacing w:line="360" w:lineRule="auto"/>
        <w:rPr>
          <w:rFonts w:ascii="Arial" w:hAnsi="Arial" w:cs="Arial"/>
        </w:rPr>
      </w:pPr>
      <w:r w:rsidRPr="00216C91">
        <w:rPr>
          <w:rFonts w:ascii="Arial" w:hAnsi="Arial" w:cs="Arial"/>
        </w:rPr>
        <w:t xml:space="preserve">For reasons of brevity the descriptive statistics, Round Two &amp; Round Three consensus levels and Kappa statistics for each of the 79 items, are presented in Table S2 in the online Appendix.  Table 2, below, shows the 13 sections, the number of items in each section, the number of items </w:t>
      </w:r>
      <w:r w:rsidR="00E27CF3" w:rsidRPr="00216C91">
        <w:rPr>
          <w:rFonts w:ascii="Arial" w:hAnsi="Arial" w:cs="Arial"/>
        </w:rPr>
        <w:t>presented at each round and the number of items which achieved the target level of consensus</w:t>
      </w:r>
      <w:r w:rsidRPr="00216C91">
        <w:rPr>
          <w:rFonts w:ascii="Arial" w:hAnsi="Arial" w:cs="Arial"/>
        </w:rPr>
        <w:t>.  For example, the section titled “Service Factors” had twelve items presented at Round Two</w:t>
      </w:r>
      <w:r w:rsidR="005A7E15" w:rsidRPr="00216C91">
        <w:rPr>
          <w:rFonts w:ascii="Arial" w:hAnsi="Arial" w:cs="Arial"/>
        </w:rPr>
        <w:t xml:space="preserve">, of which </w:t>
      </w:r>
      <w:r w:rsidRPr="00216C91">
        <w:rPr>
          <w:rFonts w:ascii="Arial" w:hAnsi="Arial" w:cs="Arial"/>
        </w:rPr>
        <w:t xml:space="preserve">nine items achieved the target consensus level of 70%.  </w:t>
      </w:r>
      <w:r w:rsidR="004164E2" w:rsidRPr="00216C91">
        <w:rPr>
          <w:rFonts w:ascii="Arial" w:hAnsi="Arial" w:cs="Arial"/>
        </w:rPr>
        <w:t xml:space="preserve">From the pool of 79 items, </w:t>
      </w:r>
      <w:r w:rsidRPr="00216C91">
        <w:rPr>
          <w:rFonts w:ascii="Arial" w:hAnsi="Arial" w:cs="Arial"/>
        </w:rPr>
        <w:t xml:space="preserve">56 items achieved </w:t>
      </w:r>
      <w:r w:rsidR="000A16BC" w:rsidRPr="00216C91">
        <w:rPr>
          <w:rFonts w:ascii="Arial" w:hAnsi="Arial" w:cs="Arial"/>
        </w:rPr>
        <w:t xml:space="preserve">the target level of </w:t>
      </w:r>
      <w:r w:rsidRPr="00216C91">
        <w:rPr>
          <w:rFonts w:ascii="Arial" w:hAnsi="Arial" w:cs="Arial"/>
        </w:rPr>
        <w:t>consensus in Round Two.  Those items that did not achieve the target level of consensus were re-presented in Round Three.</w:t>
      </w:r>
    </w:p>
    <w:p w14:paraId="748FE2C4" w14:textId="77777777" w:rsidR="0038538A" w:rsidRPr="00216C91" w:rsidRDefault="0038538A" w:rsidP="00216C91">
      <w:pPr>
        <w:spacing w:line="360" w:lineRule="auto"/>
        <w:rPr>
          <w:rFonts w:ascii="Arial" w:hAnsi="Arial" w:cs="Arial"/>
        </w:rPr>
      </w:pPr>
    </w:p>
    <w:p w14:paraId="746A9C2F" w14:textId="1E2ED0A7" w:rsidR="00D84921" w:rsidRPr="00216C91" w:rsidRDefault="41D3B11E" w:rsidP="00216C91">
      <w:pPr>
        <w:spacing w:line="360" w:lineRule="auto"/>
        <w:rPr>
          <w:rFonts w:ascii="Arial" w:hAnsi="Arial" w:cs="Arial"/>
        </w:rPr>
      </w:pPr>
      <w:r w:rsidRPr="00216C91">
        <w:rPr>
          <w:rFonts w:ascii="Arial" w:hAnsi="Arial" w:cs="Arial"/>
        </w:rPr>
        <w:t>INSERT TABLE 2 HERE</w:t>
      </w:r>
    </w:p>
    <w:p w14:paraId="5F6BE6BD" w14:textId="77777777" w:rsidR="006B6963" w:rsidRPr="00216C91" w:rsidRDefault="006B6963" w:rsidP="00216C91">
      <w:pPr>
        <w:spacing w:line="360" w:lineRule="auto"/>
        <w:rPr>
          <w:rFonts w:ascii="Arial" w:hAnsi="Arial" w:cs="Arial"/>
        </w:rPr>
      </w:pPr>
    </w:p>
    <w:p w14:paraId="38F6BAA6" w14:textId="33C5645A" w:rsidR="00D84921" w:rsidRPr="00216C91" w:rsidRDefault="00D84921" w:rsidP="00216C91">
      <w:pPr>
        <w:spacing w:line="360" w:lineRule="auto"/>
        <w:rPr>
          <w:rFonts w:ascii="Arial" w:hAnsi="Arial" w:cs="Arial"/>
          <w:i/>
        </w:rPr>
      </w:pPr>
      <w:r w:rsidRPr="00216C91">
        <w:rPr>
          <w:rFonts w:ascii="Arial" w:hAnsi="Arial" w:cs="Arial"/>
          <w:i/>
        </w:rPr>
        <w:t>Round Three Results</w:t>
      </w:r>
    </w:p>
    <w:p w14:paraId="241F546A" w14:textId="36AB2EF5" w:rsidR="002C29BD" w:rsidRPr="00216C91" w:rsidRDefault="41D3B11E" w:rsidP="00216C91">
      <w:pPr>
        <w:spacing w:line="360" w:lineRule="auto"/>
        <w:rPr>
          <w:rFonts w:ascii="Arial" w:hAnsi="Arial" w:cs="Arial"/>
        </w:rPr>
      </w:pPr>
      <w:r w:rsidRPr="00216C91">
        <w:rPr>
          <w:rFonts w:ascii="Arial" w:hAnsi="Arial" w:cs="Arial"/>
        </w:rPr>
        <w:t xml:space="preserve">Of the 23 items re-presented in Round Three, eight (34.8%) achieved consensus.  For example, the Funding section had six items at Round One.  At Round Two, two items achieved </w:t>
      </w:r>
      <w:r w:rsidRPr="00216C91">
        <w:rPr>
          <w:rFonts w:ascii="Arial" w:eastAsia="Arial" w:hAnsi="Arial" w:cs="Arial"/>
        </w:rPr>
        <w:t>≥</w:t>
      </w:r>
      <w:r w:rsidRPr="00216C91">
        <w:rPr>
          <w:rFonts w:ascii="Arial" w:hAnsi="Arial" w:cs="Arial"/>
        </w:rPr>
        <w:t xml:space="preserve">70% consensus. The other four items were re-presented in Round Three of the survey.  At this stage, a further one of the four items achieved </w:t>
      </w:r>
      <w:r w:rsidRPr="00216C91">
        <w:rPr>
          <w:rFonts w:ascii="Arial" w:eastAsia="Arial" w:hAnsi="Arial" w:cs="Arial"/>
        </w:rPr>
        <w:t>≥</w:t>
      </w:r>
      <w:r w:rsidRPr="00216C91">
        <w:rPr>
          <w:rFonts w:ascii="Arial" w:hAnsi="Arial" w:cs="Arial"/>
        </w:rPr>
        <w:t xml:space="preserve">70% consensus. Therefore, after Round Three the Funding section consisted of three items, with an average consensus level across the section of 62.8%. </w:t>
      </w:r>
    </w:p>
    <w:p w14:paraId="52732D30" w14:textId="77777777" w:rsidR="00843B2B" w:rsidRPr="00216C91" w:rsidRDefault="00843B2B" w:rsidP="00216C91">
      <w:pPr>
        <w:spacing w:line="360" w:lineRule="auto"/>
        <w:rPr>
          <w:rFonts w:ascii="Arial" w:hAnsi="Arial" w:cs="Arial"/>
        </w:rPr>
      </w:pPr>
    </w:p>
    <w:p w14:paraId="3485766E" w14:textId="42E204E3" w:rsidR="00910A0F" w:rsidRPr="00216C91" w:rsidRDefault="41D3B11E" w:rsidP="00216C91">
      <w:pPr>
        <w:spacing w:line="360" w:lineRule="auto"/>
        <w:rPr>
          <w:rFonts w:ascii="Arial" w:hAnsi="Arial" w:cs="Arial"/>
        </w:rPr>
      </w:pPr>
      <w:r w:rsidRPr="00216C91">
        <w:rPr>
          <w:rFonts w:ascii="Arial" w:hAnsi="Arial" w:cs="Arial"/>
        </w:rPr>
        <w:t xml:space="preserve">Of the remaining fifteen items, six achieved substantial levels of stability (&gt;0.81) (Table S2 in the online Appendix).  This means that although </w:t>
      </w:r>
      <w:proofErr w:type="gramStart"/>
      <w:r w:rsidRPr="00216C91">
        <w:rPr>
          <w:rFonts w:ascii="Arial" w:hAnsi="Arial" w:cs="Arial"/>
        </w:rPr>
        <w:t xml:space="preserve">the </w:t>
      </w:r>
      <w:r w:rsidRPr="00216C91">
        <w:rPr>
          <w:rFonts w:ascii="Arial" w:hAnsi="Arial" w:cs="Arial"/>
          <w:i/>
          <w:iCs/>
        </w:rPr>
        <w:t xml:space="preserve">majority </w:t>
      </w:r>
      <w:r w:rsidRPr="00216C91">
        <w:rPr>
          <w:rFonts w:ascii="Arial" w:hAnsi="Arial" w:cs="Arial"/>
        </w:rPr>
        <w:t>of</w:t>
      </w:r>
      <w:proofErr w:type="gramEnd"/>
      <w:r w:rsidRPr="00216C91">
        <w:rPr>
          <w:rFonts w:ascii="Arial" w:hAnsi="Arial" w:cs="Arial"/>
        </w:rPr>
        <w:t xml:space="preserve"> respondents may not have agreed that each of these items were important enough to be included in a toolkit, those who did were consistent in their opinion.</w:t>
      </w:r>
    </w:p>
    <w:p w14:paraId="5537B93C" w14:textId="77777777" w:rsidR="00E37CE2" w:rsidRPr="00216C91" w:rsidRDefault="00E37CE2" w:rsidP="00216C91">
      <w:pPr>
        <w:spacing w:line="360" w:lineRule="auto"/>
        <w:rPr>
          <w:rFonts w:ascii="Arial" w:hAnsi="Arial" w:cs="Arial"/>
        </w:rPr>
      </w:pPr>
    </w:p>
    <w:p w14:paraId="4D197FFF" w14:textId="799C3353" w:rsidR="00593B3D" w:rsidRPr="00216C91" w:rsidRDefault="00593B3D" w:rsidP="00216C91">
      <w:pPr>
        <w:spacing w:line="360" w:lineRule="auto"/>
        <w:rPr>
          <w:rFonts w:ascii="Arial" w:hAnsi="Arial" w:cs="Arial"/>
          <w:b/>
        </w:rPr>
      </w:pPr>
    </w:p>
    <w:p w14:paraId="10E9784F" w14:textId="5C5F3FA5" w:rsidR="00B2601C" w:rsidRPr="00216C91" w:rsidRDefault="00B2601C" w:rsidP="00216C91">
      <w:pPr>
        <w:spacing w:line="360" w:lineRule="auto"/>
        <w:rPr>
          <w:rFonts w:ascii="Arial" w:hAnsi="Arial" w:cs="Arial"/>
          <w:b/>
        </w:rPr>
      </w:pPr>
      <w:r w:rsidRPr="00216C91">
        <w:rPr>
          <w:rFonts w:ascii="Arial" w:hAnsi="Arial" w:cs="Arial"/>
          <w:b/>
        </w:rPr>
        <w:t>Discussion</w:t>
      </w:r>
    </w:p>
    <w:p w14:paraId="77597125" w14:textId="7869F46E" w:rsidR="002A6FDD" w:rsidRPr="00216C91" w:rsidRDefault="002F5F83" w:rsidP="00216C91">
      <w:pPr>
        <w:spacing w:line="360" w:lineRule="auto"/>
        <w:rPr>
          <w:rFonts w:ascii="Arial" w:hAnsi="Arial" w:cs="Arial"/>
        </w:rPr>
      </w:pPr>
      <w:r w:rsidRPr="00216C91">
        <w:rPr>
          <w:rFonts w:ascii="Arial" w:hAnsi="Arial" w:cs="Arial"/>
        </w:rPr>
        <w:t>In this survey a</w:t>
      </w:r>
      <w:r w:rsidR="000D343A" w:rsidRPr="00216C91">
        <w:rPr>
          <w:rFonts w:ascii="Arial" w:hAnsi="Arial" w:cs="Arial"/>
        </w:rPr>
        <w:t>n international</w:t>
      </w:r>
      <w:r w:rsidR="002437CD" w:rsidRPr="00216C91">
        <w:rPr>
          <w:rFonts w:ascii="Arial" w:hAnsi="Arial" w:cs="Arial"/>
        </w:rPr>
        <w:t xml:space="preserve"> </w:t>
      </w:r>
      <w:r w:rsidR="006F6E5F" w:rsidRPr="00216C91">
        <w:rPr>
          <w:rFonts w:ascii="Arial" w:hAnsi="Arial" w:cs="Arial"/>
        </w:rPr>
        <w:t xml:space="preserve">panel of ID researchers were asked about </w:t>
      </w:r>
      <w:r w:rsidR="00643BDE" w:rsidRPr="00216C91">
        <w:rPr>
          <w:rFonts w:ascii="Arial" w:hAnsi="Arial" w:cs="Arial"/>
        </w:rPr>
        <w:t xml:space="preserve">their </w:t>
      </w:r>
      <w:r w:rsidR="007B47A9" w:rsidRPr="00216C91">
        <w:rPr>
          <w:rFonts w:ascii="Arial" w:hAnsi="Arial" w:cs="Arial"/>
        </w:rPr>
        <w:t xml:space="preserve">experiences </w:t>
      </w:r>
      <w:r w:rsidR="00A10176" w:rsidRPr="00216C91">
        <w:rPr>
          <w:rFonts w:ascii="Arial" w:hAnsi="Arial" w:cs="Arial"/>
        </w:rPr>
        <w:t xml:space="preserve">of </w:t>
      </w:r>
      <w:r w:rsidR="006F6E5F" w:rsidRPr="00216C91">
        <w:rPr>
          <w:rFonts w:ascii="Arial" w:hAnsi="Arial" w:cs="Arial"/>
        </w:rPr>
        <w:t xml:space="preserve">conducting ID </w:t>
      </w:r>
      <w:r w:rsidRPr="00216C91">
        <w:rPr>
          <w:rFonts w:ascii="Arial" w:hAnsi="Arial" w:cs="Arial"/>
        </w:rPr>
        <w:t>RCT</w:t>
      </w:r>
      <w:r w:rsidR="006F6E5F" w:rsidRPr="00216C91">
        <w:rPr>
          <w:rFonts w:ascii="Arial" w:hAnsi="Arial" w:cs="Arial"/>
        </w:rPr>
        <w:t>s</w:t>
      </w:r>
      <w:r w:rsidR="00890AC6" w:rsidRPr="00216C91">
        <w:rPr>
          <w:rFonts w:ascii="Arial" w:hAnsi="Arial" w:cs="Arial"/>
        </w:rPr>
        <w:t>,</w:t>
      </w:r>
      <w:r w:rsidR="00416556" w:rsidRPr="00216C91">
        <w:rPr>
          <w:rFonts w:ascii="Arial" w:hAnsi="Arial" w:cs="Arial"/>
        </w:rPr>
        <w:t xml:space="preserve"> building on a previous review of challenges in the </w:t>
      </w:r>
      <w:r w:rsidR="00416556" w:rsidRPr="00216C91">
        <w:rPr>
          <w:rFonts w:ascii="Arial" w:hAnsi="Arial" w:cs="Arial"/>
        </w:rPr>
        <w:lastRenderedPageBreak/>
        <w:t>published literature</w:t>
      </w:r>
      <w:r w:rsidR="00794325" w:rsidRPr="00216C91">
        <w:rPr>
          <w:rFonts w:ascii="Arial" w:hAnsi="Arial" w:cs="Arial"/>
          <w:vertAlign w:val="superscript"/>
        </w:rPr>
        <w:t>14</w:t>
      </w:r>
      <w:r w:rsidR="006F6E5F" w:rsidRPr="00216C91">
        <w:rPr>
          <w:rFonts w:ascii="Arial" w:hAnsi="Arial" w:cs="Arial"/>
        </w:rPr>
        <w:t>. This study is the first time that the Delphi technique has been used to survey a group of ID-RCT trialists to reach consensus on this subject.  The diversity within the panel, in terms of world-wide location, mul</w:t>
      </w:r>
      <w:r w:rsidR="005A4BD2" w:rsidRPr="00216C91">
        <w:rPr>
          <w:rFonts w:ascii="Arial" w:hAnsi="Arial" w:cs="Arial"/>
        </w:rPr>
        <w:t>t</w:t>
      </w:r>
      <w:r w:rsidR="006F6E5F" w:rsidRPr="00216C91">
        <w:rPr>
          <w:rFonts w:ascii="Arial" w:hAnsi="Arial" w:cs="Arial"/>
        </w:rPr>
        <w:t>i-disciplinary professional background, and significant experience within the field of ID-RCT</w:t>
      </w:r>
      <w:r w:rsidR="00A13E54" w:rsidRPr="00216C91">
        <w:rPr>
          <w:rFonts w:ascii="Arial" w:hAnsi="Arial" w:cs="Arial"/>
        </w:rPr>
        <w:t>s</w:t>
      </w:r>
      <w:r w:rsidR="006F6E5F" w:rsidRPr="00216C91">
        <w:rPr>
          <w:rFonts w:ascii="Arial" w:hAnsi="Arial" w:cs="Arial"/>
        </w:rPr>
        <w:t>,</w:t>
      </w:r>
      <w:r w:rsidR="000526CA" w:rsidRPr="00216C91">
        <w:rPr>
          <w:rFonts w:ascii="Arial" w:hAnsi="Arial" w:cs="Arial"/>
        </w:rPr>
        <w:t xml:space="preserve"> adds considerable weight to the findings</w:t>
      </w:r>
      <w:r w:rsidR="00B23DF4" w:rsidRPr="00216C91">
        <w:rPr>
          <w:rFonts w:ascii="Arial" w:hAnsi="Arial" w:cs="Arial"/>
        </w:rPr>
        <w:t xml:space="preserve"> high</w:t>
      </w:r>
      <w:r w:rsidR="000924E6" w:rsidRPr="00216C91">
        <w:rPr>
          <w:rFonts w:ascii="Arial" w:hAnsi="Arial" w:cs="Arial"/>
        </w:rPr>
        <w:t>light</w:t>
      </w:r>
      <w:r w:rsidR="00B23DF4" w:rsidRPr="00216C91">
        <w:rPr>
          <w:rFonts w:ascii="Arial" w:hAnsi="Arial" w:cs="Arial"/>
        </w:rPr>
        <w:t>ing</w:t>
      </w:r>
      <w:r w:rsidR="002A6FDD" w:rsidRPr="00216C91">
        <w:rPr>
          <w:rFonts w:ascii="Arial" w:hAnsi="Arial" w:cs="Arial"/>
        </w:rPr>
        <w:t xml:space="preserve"> </w:t>
      </w:r>
      <w:proofErr w:type="gramStart"/>
      <w:r w:rsidR="002A6FDD" w:rsidRPr="00216C91">
        <w:rPr>
          <w:rFonts w:ascii="Arial" w:hAnsi="Arial" w:cs="Arial"/>
        </w:rPr>
        <w:t>a number of</w:t>
      </w:r>
      <w:proofErr w:type="gramEnd"/>
      <w:r w:rsidR="002A6FDD" w:rsidRPr="00216C91">
        <w:rPr>
          <w:rFonts w:ascii="Arial" w:hAnsi="Arial" w:cs="Arial"/>
        </w:rPr>
        <w:t xml:space="preserve"> challenges that have not been well discussed in the literature. </w:t>
      </w:r>
    </w:p>
    <w:p w14:paraId="234249B0" w14:textId="786F5367" w:rsidR="00142CB4" w:rsidRPr="00216C91" w:rsidRDefault="00142CB4" w:rsidP="00216C91">
      <w:pPr>
        <w:spacing w:line="360" w:lineRule="auto"/>
        <w:rPr>
          <w:rFonts w:ascii="Arial" w:hAnsi="Arial" w:cs="Arial"/>
        </w:rPr>
      </w:pPr>
    </w:p>
    <w:p w14:paraId="5CFC7610" w14:textId="30BB2BD3" w:rsidR="00557F40" w:rsidRPr="00216C91" w:rsidRDefault="308AFB59" w:rsidP="00216C91">
      <w:pPr>
        <w:autoSpaceDE w:val="0"/>
        <w:autoSpaceDN w:val="0"/>
        <w:adjustRightInd w:val="0"/>
        <w:spacing w:line="360" w:lineRule="auto"/>
        <w:rPr>
          <w:rFonts w:ascii="Arial" w:hAnsi="Arial" w:cs="Arial"/>
        </w:rPr>
      </w:pPr>
      <w:r w:rsidRPr="00216C91">
        <w:rPr>
          <w:rFonts w:ascii="Arial" w:hAnsi="Arial" w:cs="Arial"/>
        </w:rPr>
        <w:t xml:space="preserve">In order to facilitate and encourage the development of </w:t>
      </w:r>
      <w:r w:rsidR="009B19CA" w:rsidRPr="00216C91">
        <w:rPr>
          <w:rFonts w:ascii="Arial" w:hAnsi="Arial" w:cs="Arial"/>
        </w:rPr>
        <w:t xml:space="preserve">RCTs </w:t>
      </w:r>
      <w:r w:rsidRPr="00216C91">
        <w:rPr>
          <w:rFonts w:ascii="Arial" w:hAnsi="Arial" w:cs="Arial"/>
        </w:rPr>
        <w:t>within the ID</w:t>
      </w:r>
      <w:r w:rsidR="00943699" w:rsidRPr="00216C91">
        <w:rPr>
          <w:rFonts w:ascii="Arial" w:hAnsi="Arial" w:cs="Arial"/>
        </w:rPr>
        <w:t xml:space="preserve"> field</w:t>
      </w:r>
      <w:r w:rsidRPr="00216C91">
        <w:rPr>
          <w:rFonts w:ascii="Arial" w:hAnsi="Arial" w:cs="Arial"/>
        </w:rPr>
        <w:t xml:space="preserve">, and to encourage mainstream trialists to encourage participation from people with ID into their trials, it is important that prospective trialists are fully informed about the potential challenges that they may face when conducting </w:t>
      </w:r>
      <w:r w:rsidR="005E0D4D" w:rsidRPr="00216C91">
        <w:rPr>
          <w:rFonts w:ascii="Arial" w:hAnsi="Arial" w:cs="Arial"/>
        </w:rPr>
        <w:t xml:space="preserve">ID </w:t>
      </w:r>
      <w:r w:rsidRPr="00216C91">
        <w:rPr>
          <w:rFonts w:ascii="Arial" w:hAnsi="Arial" w:cs="Arial"/>
        </w:rPr>
        <w:t>trials.</w:t>
      </w:r>
      <w:r w:rsidR="002E3F5E" w:rsidRPr="00216C91">
        <w:rPr>
          <w:rFonts w:ascii="Arial" w:hAnsi="Arial" w:cs="Arial"/>
        </w:rPr>
        <w:t xml:space="preserve">  </w:t>
      </w:r>
    </w:p>
    <w:p w14:paraId="5C4A3567" w14:textId="77777777" w:rsidR="00C57AF6" w:rsidRPr="00216C91" w:rsidRDefault="00C57AF6" w:rsidP="00216C91">
      <w:pPr>
        <w:spacing w:line="360" w:lineRule="auto"/>
        <w:rPr>
          <w:rFonts w:ascii="Arial" w:hAnsi="Arial" w:cs="Arial"/>
        </w:rPr>
      </w:pPr>
    </w:p>
    <w:p w14:paraId="64EE9823" w14:textId="595AD1FD" w:rsidR="00552984" w:rsidRPr="00216C91" w:rsidRDefault="008428ED" w:rsidP="00216C91">
      <w:pPr>
        <w:spacing w:line="360" w:lineRule="auto"/>
        <w:rPr>
          <w:rFonts w:ascii="Arial" w:hAnsi="Arial" w:cs="Arial"/>
        </w:rPr>
      </w:pPr>
      <w:r w:rsidRPr="00216C91">
        <w:rPr>
          <w:rFonts w:ascii="Arial" w:hAnsi="Arial" w:cs="Arial"/>
        </w:rPr>
        <w:t>R</w:t>
      </w:r>
      <w:r w:rsidR="001A2AE4" w:rsidRPr="00216C91">
        <w:rPr>
          <w:rFonts w:ascii="Arial" w:hAnsi="Arial" w:cs="Arial"/>
        </w:rPr>
        <w:t xml:space="preserve">esearchers conducting </w:t>
      </w:r>
      <w:r w:rsidR="005A4BD2" w:rsidRPr="00216C91">
        <w:rPr>
          <w:rFonts w:ascii="Arial" w:hAnsi="Arial" w:cs="Arial"/>
        </w:rPr>
        <w:t xml:space="preserve">ID </w:t>
      </w:r>
      <w:r w:rsidR="001A2AE4" w:rsidRPr="00216C91">
        <w:rPr>
          <w:rFonts w:ascii="Arial" w:hAnsi="Arial" w:cs="Arial"/>
        </w:rPr>
        <w:t xml:space="preserve">RCTs face </w:t>
      </w:r>
      <w:proofErr w:type="gramStart"/>
      <w:r w:rsidR="001A2AE4" w:rsidRPr="00216C91">
        <w:rPr>
          <w:rFonts w:ascii="Arial" w:hAnsi="Arial" w:cs="Arial"/>
        </w:rPr>
        <w:t>a number of</w:t>
      </w:r>
      <w:proofErr w:type="gramEnd"/>
      <w:r w:rsidR="001A2AE4" w:rsidRPr="00216C91">
        <w:rPr>
          <w:rFonts w:ascii="Arial" w:hAnsi="Arial" w:cs="Arial"/>
        </w:rPr>
        <w:t xml:space="preserve"> practical and methodological challenges</w:t>
      </w:r>
      <w:r w:rsidR="00A55CC1" w:rsidRPr="00216C91">
        <w:rPr>
          <w:rFonts w:ascii="Arial" w:hAnsi="Arial" w:cs="Arial"/>
          <w:vertAlign w:val="superscript"/>
        </w:rPr>
        <w:t>14</w:t>
      </w:r>
      <w:r w:rsidR="001A2AE4" w:rsidRPr="00216C91">
        <w:rPr>
          <w:rFonts w:ascii="Arial" w:hAnsi="Arial" w:cs="Arial"/>
        </w:rPr>
        <w:t xml:space="preserve">. </w:t>
      </w:r>
      <w:r w:rsidR="308AFB59" w:rsidRPr="00216C91">
        <w:rPr>
          <w:rFonts w:ascii="Arial" w:hAnsi="Arial" w:cs="Arial"/>
        </w:rPr>
        <w:t xml:space="preserve">The </w:t>
      </w:r>
      <w:r w:rsidR="00CE5429" w:rsidRPr="00216C91">
        <w:rPr>
          <w:rFonts w:ascii="Arial" w:hAnsi="Arial" w:cs="Arial"/>
        </w:rPr>
        <w:t xml:space="preserve">Delphi </w:t>
      </w:r>
      <w:r w:rsidR="308AFB59" w:rsidRPr="00216C91">
        <w:rPr>
          <w:rFonts w:ascii="Arial" w:hAnsi="Arial" w:cs="Arial"/>
        </w:rPr>
        <w:t xml:space="preserve">survey </w:t>
      </w:r>
      <w:r w:rsidR="005C052E" w:rsidRPr="00216C91">
        <w:rPr>
          <w:rFonts w:ascii="Arial" w:hAnsi="Arial" w:cs="Arial"/>
        </w:rPr>
        <w:t xml:space="preserve">identified </w:t>
      </w:r>
      <w:r w:rsidR="308AFB59" w:rsidRPr="00216C91">
        <w:rPr>
          <w:rFonts w:ascii="Arial" w:hAnsi="Arial" w:cs="Arial"/>
        </w:rPr>
        <w:t>6</w:t>
      </w:r>
      <w:r w:rsidR="00A30F95" w:rsidRPr="00216C91">
        <w:rPr>
          <w:rFonts w:ascii="Arial" w:hAnsi="Arial" w:cs="Arial"/>
        </w:rPr>
        <w:t>4</w:t>
      </w:r>
      <w:r w:rsidR="308AFB59" w:rsidRPr="00216C91">
        <w:rPr>
          <w:rFonts w:ascii="Arial" w:hAnsi="Arial" w:cs="Arial"/>
        </w:rPr>
        <w:t xml:space="preserve"> barriers and challenges across 12 sections of an RCT pathway. </w:t>
      </w:r>
      <w:r w:rsidR="00007153" w:rsidRPr="00216C91">
        <w:rPr>
          <w:rFonts w:ascii="Arial" w:hAnsi="Arial" w:cs="Arial"/>
        </w:rPr>
        <w:t xml:space="preserve"> </w:t>
      </w:r>
      <w:r w:rsidR="00D23DB1" w:rsidRPr="00216C91">
        <w:rPr>
          <w:rFonts w:ascii="Arial" w:hAnsi="Arial" w:cs="Arial"/>
        </w:rPr>
        <w:t>It should be noted that</w:t>
      </w:r>
      <w:r w:rsidR="308AFB59" w:rsidRPr="00216C91">
        <w:rPr>
          <w:rFonts w:ascii="Arial" w:hAnsi="Arial" w:cs="Arial"/>
        </w:rPr>
        <w:t xml:space="preserve"> the extent of the potential impact </w:t>
      </w:r>
      <w:r w:rsidR="007F1EC6" w:rsidRPr="00216C91">
        <w:rPr>
          <w:rFonts w:ascii="Arial" w:hAnsi="Arial" w:cs="Arial"/>
        </w:rPr>
        <w:t xml:space="preserve">of these challenges </w:t>
      </w:r>
      <w:r w:rsidR="308AFB59" w:rsidRPr="00216C91">
        <w:rPr>
          <w:rFonts w:ascii="Arial" w:hAnsi="Arial" w:cs="Arial"/>
        </w:rPr>
        <w:t xml:space="preserve">on a trial </w:t>
      </w:r>
      <w:r w:rsidR="00B61A0B" w:rsidRPr="00216C91">
        <w:rPr>
          <w:rFonts w:ascii="Arial" w:hAnsi="Arial" w:cs="Arial"/>
        </w:rPr>
        <w:t>has not been assessed</w:t>
      </w:r>
      <w:r w:rsidR="00F76DE5" w:rsidRPr="00216C91">
        <w:rPr>
          <w:rFonts w:ascii="Arial" w:hAnsi="Arial" w:cs="Arial"/>
        </w:rPr>
        <w:t>,</w:t>
      </w:r>
      <w:r w:rsidR="308AFB59" w:rsidRPr="00216C91">
        <w:rPr>
          <w:rFonts w:ascii="Arial" w:hAnsi="Arial" w:cs="Arial"/>
        </w:rPr>
        <w:t xml:space="preserve"> </w:t>
      </w:r>
      <w:r w:rsidR="00731051" w:rsidRPr="00216C91">
        <w:rPr>
          <w:rFonts w:ascii="Arial" w:hAnsi="Arial" w:cs="Arial"/>
        </w:rPr>
        <w:t>and</w:t>
      </w:r>
      <w:r w:rsidR="308AFB59" w:rsidRPr="00216C91">
        <w:rPr>
          <w:rFonts w:ascii="Arial" w:hAnsi="Arial" w:cs="Arial"/>
        </w:rPr>
        <w:t xml:space="preserve"> the fact that the items are </w:t>
      </w:r>
      <w:r w:rsidR="005A4BD2" w:rsidRPr="00216C91">
        <w:rPr>
          <w:rFonts w:ascii="Arial" w:hAnsi="Arial" w:cs="Arial"/>
        </w:rPr>
        <w:t xml:space="preserve">reported, or will be </w:t>
      </w:r>
      <w:r w:rsidR="308AFB59" w:rsidRPr="00216C91">
        <w:rPr>
          <w:rFonts w:ascii="Arial" w:hAnsi="Arial" w:cs="Arial"/>
        </w:rPr>
        <w:t>included in the toolkit</w:t>
      </w:r>
      <w:r w:rsidR="005A4BD2" w:rsidRPr="00216C91">
        <w:rPr>
          <w:rFonts w:ascii="Arial" w:hAnsi="Arial" w:cs="Arial"/>
        </w:rPr>
        <w:t>,</w:t>
      </w:r>
      <w:r w:rsidR="308AFB59" w:rsidRPr="00216C91">
        <w:rPr>
          <w:rFonts w:ascii="Arial" w:hAnsi="Arial" w:cs="Arial"/>
        </w:rPr>
        <w:t xml:space="preserve"> does not guarantee that a researcher will face each barrier and challenge</w:t>
      </w:r>
      <w:r w:rsidR="00CE14F1" w:rsidRPr="00216C91">
        <w:rPr>
          <w:rFonts w:ascii="Arial" w:hAnsi="Arial" w:cs="Arial"/>
        </w:rPr>
        <w:t>.  However</w:t>
      </w:r>
      <w:r w:rsidR="00961FE3" w:rsidRPr="00216C91">
        <w:rPr>
          <w:rFonts w:ascii="Arial" w:hAnsi="Arial" w:cs="Arial"/>
        </w:rPr>
        <w:t>, t</w:t>
      </w:r>
      <w:r w:rsidR="00261F1A" w:rsidRPr="00216C91">
        <w:rPr>
          <w:rFonts w:ascii="Arial" w:hAnsi="Arial" w:cs="Arial"/>
        </w:rPr>
        <w:t xml:space="preserve">he </w:t>
      </w:r>
      <w:r w:rsidR="002D51EB" w:rsidRPr="00216C91">
        <w:rPr>
          <w:rFonts w:ascii="Arial" w:hAnsi="Arial" w:cs="Arial"/>
        </w:rPr>
        <w:t>sixty</w:t>
      </w:r>
      <w:r w:rsidR="00CD32E9" w:rsidRPr="00216C91">
        <w:rPr>
          <w:rFonts w:ascii="Arial" w:hAnsi="Arial" w:cs="Arial"/>
        </w:rPr>
        <w:t>-</w:t>
      </w:r>
      <w:r w:rsidR="002D51EB" w:rsidRPr="00216C91">
        <w:rPr>
          <w:rFonts w:ascii="Arial" w:hAnsi="Arial" w:cs="Arial"/>
        </w:rPr>
        <w:t>four</w:t>
      </w:r>
      <w:r w:rsidR="00261F1A" w:rsidRPr="00216C91">
        <w:rPr>
          <w:rFonts w:ascii="Arial" w:hAnsi="Arial" w:cs="Arial"/>
        </w:rPr>
        <w:t xml:space="preserve"> challenges and barriers </w:t>
      </w:r>
      <w:r w:rsidR="002D51EB" w:rsidRPr="00216C91">
        <w:rPr>
          <w:rFonts w:ascii="Arial" w:hAnsi="Arial" w:cs="Arial"/>
        </w:rPr>
        <w:t xml:space="preserve">were included </w:t>
      </w:r>
      <w:r w:rsidR="00261F1A" w:rsidRPr="00216C91">
        <w:rPr>
          <w:rFonts w:ascii="Arial" w:hAnsi="Arial" w:cs="Arial"/>
        </w:rPr>
        <w:t>in the toolkit</w:t>
      </w:r>
      <w:r w:rsidR="002D51EB" w:rsidRPr="00216C91">
        <w:rPr>
          <w:rFonts w:ascii="Arial" w:hAnsi="Arial" w:cs="Arial"/>
        </w:rPr>
        <w:t xml:space="preserve"> as </w:t>
      </w:r>
      <w:r w:rsidR="006024C7" w:rsidRPr="00216C91">
        <w:rPr>
          <w:rFonts w:ascii="Arial" w:hAnsi="Arial" w:cs="Arial"/>
        </w:rPr>
        <w:t>70% of the panel of ID-RCT experts considered them important</w:t>
      </w:r>
      <w:r w:rsidR="00CD32E9" w:rsidRPr="00216C91">
        <w:rPr>
          <w:rFonts w:ascii="Arial" w:hAnsi="Arial" w:cs="Arial"/>
        </w:rPr>
        <w:t xml:space="preserve"> enough for other researchers to be made aware off.</w:t>
      </w:r>
      <w:r w:rsidR="00CD32E9" w:rsidRPr="00216C91" w:rsidDel="00CD32E9">
        <w:rPr>
          <w:rFonts w:ascii="Arial" w:hAnsi="Arial" w:cs="Arial"/>
        </w:rPr>
        <w:t xml:space="preserve"> </w:t>
      </w:r>
    </w:p>
    <w:p w14:paraId="304F6516" w14:textId="77777777" w:rsidR="308AFB59" w:rsidRPr="00216C91" w:rsidRDefault="308AFB59" w:rsidP="00216C91">
      <w:pPr>
        <w:spacing w:line="360" w:lineRule="auto"/>
        <w:rPr>
          <w:rFonts w:ascii="Arial" w:hAnsi="Arial" w:cs="Arial"/>
        </w:rPr>
      </w:pPr>
    </w:p>
    <w:p w14:paraId="42F7970C" w14:textId="7AFC8668" w:rsidR="00AF33BC" w:rsidRPr="00216C91" w:rsidRDefault="00E514ED" w:rsidP="00216C91">
      <w:pPr>
        <w:spacing w:line="360" w:lineRule="auto"/>
        <w:rPr>
          <w:rFonts w:ascii="Arial" w:hAnsi="Arial" w:cs="Arial"/>
        </w:rPr>
      </w:pPr>
      <w:r w:rsidRPr="00216C91">
        <w:rPr>
          <w:rFonts w:ascii="Arial" w:hAnsi="Arial" w:cs="Arial"/>
        </w:rPr>
        <w:t>Some of the barriers and challenges identified may be expected in any clinical trial, such as challenges recruiting adequate numbers</w:t>
      </w:r>
      <w:r w:rsidR="00555983" w:rsidRPr="00216C91">
        <w:rPr>
          <w:rFonts w:ascii="Arial" w:hAnsi="Arial" w:cs="Arial"/>
          <w:vertAlign w:val="superscript"/>
        </w:rPr>
        <w:t>3</w:t>
      </w:r>
      <w:r w:rsidR="00507AAD" w:rsidRPr="00216C91">
        <w:rPr>
          <w:rFonts w:ascii="Arial" w:hAnsi="Arial" w:cs="Arial"/>
          <w:vertAlign w:val="superscript"/>
        </w:rPr>
        <w:t>1</w:t>
      </w:r>
      <w:r w:rsidRPr="00216C91">
        <w:rPr>
          <w:rFonts w:ascii="Arial" w:hAnsi="Arial" w:cs="Arial"/>
        </w:rPr>
        <w:t xml:space="preserve">.  However, there are </w:t>
      </w:r>
      <w:proofErr w:type="gramStart"/>
      <w:r w:rsidRPr="00216C91">
        <w:rPr>
          <w:rFonts w:ascii="Arial" w:hAnsi="Arial" w:cs="Arial"/>
        </w:rPr>
        <w:t xml:space="preserve">a </w:t>
      </w:r>
      <w:r w:rsidR="00CA052B" w:rsidRPr="00216C91">
        <w:rPr>
          <w:rFonts w:ascii="Arial" w:hAnsi="Arial" w:cs="Arial"/>
        </w:rPr>
        <w:t xml:space="preserve">large </w:t>
      </w:r>
      <w:r w:rsidRPr="00216C91">
        <w:rPr>
          <w:rFonts w:ascii="Arial" w:hAnsi="Arial" w:cs="Arial"/>
        </w:rPr>
        <w:t>number of</w:t>
      </w:r>
      <w:proofErr w:type="gramEnd"/>
      <w:r w:rsidRPr="00216C91">
        <w:rPr>
          <w:rFonts w:ascii="Arial" w:hAnsi="Arial" w:cs="Arial"/>
        </w:rPr>
        <w:t xml:space="preserve"> nuanced barriers that may be faced when including disabled, or hard to</w:t>
      </w:r>
      <w:r w:rsidR="007B0A5B" w:rsidRPr="00216C91">
        <w:rPr>
          <w:rFonts w:ascii="Arial" w:hAnsi="Arial" w:cs="Arial"/>
        </w:rPr>
        <w:t xml:space="preserve"> reach</w:t>
      </w:r>
      <w:r w:rsidRPr="00216C91">
        <w:rPr>
          <w:rFonts w:ascii="Arial" w:hAnsi="Arial" w:cs="Arial"/>
        </w:rPr>
        <w:t xml:space="preserve">, populations.  Many of these nuanced barriers have not been thoroughly reported or discussed in the </w:t>
      </w:r>
      <w:proofErr w:type="gramStart"/>
      <w:r w:rsidRPr="00216C91">
        <w:rPr>
          <w:rFonts w:ascii="Arial" w:hAnsi="Arial" w:cs="Arial"/>
        </w:rPr>
        <w:t>trials</w:t>
      </w:r>
      <w:proofErr w:type="gramEnd"/>
      <w:r w:rsidRPr="00216C91">
        <w:rPr>
          <w:rFonts w:ascii="Arial" w:hAnsi="Arial" w:cs="Arial"/>
        </w:rPr>
        <w:t xml:space="preserve"> literature.  </w:t>
      </w:r>
      <w:r w:rsidR="005A4BD2" w:rsidRPr="00216C91">
        <w:rPr>
          <w:rFonts w:ascii="Arial" w:hAnsi="Arial" w:cs="Arial"/>
        </w:rPr>
        <w:t>P</w:t>
      </w:r>
      <w:r w:rsidR="308AFB59" w:rsidRPr="00216C91">
        <w:rPr>
          <w:rFonts w:ascii="Arial" w:hAnsi="Arial" w:cs="Arial"/>
        </w:rPr>
        <w:t>anel members</w:t>
      </w:r>
      <w:r w:rsidR="00CE5429" w:rsidRPr="00216C91">
        <w:rPr>
          <w:rFonts w:ascii="Arial" w:hAnsi="Arial" w:cs="Arial"/>
        </w:rPr>
        <w:t xml:space="preserve"> </w:t>
      </w:r>
      <w:r w:rsidR="308AFB59" w:rsidRPr="00216C91">
        <w:rPr>
          <w:rFonts w:ascii="Arial" w:hAnsi="Arial" w:cs="Arial"/>
        </w:rPr>
        <w:t>considered it important that prospective researchers know</w:t>
      </w:r>
      <w:r w:rsidR="00191398" w:rsidRPr="00216C91">
        <w:rPr>
          <w:rFonts w:ascii="Arial" w:hAnsi="Arial" w:cs="Arial"/>
        </w:rPr>
        <w:t xml:space="preserve"> that</w:t>
      </w:r>
      <w:r w:rsidR="001A2AE4" w:rsidRPr="00216C91">
        <w:rPr>
          <w:rFonts w:ascii="Arial" w:hAnsi="Arial" w:cs="Arial"/>
        </w:rPr>
        <w:t xml:space="preserve"> t</w:t>
      </w:r>
      <w:r w:rsidR="308AFB59" w:rsidRPr="00216C91">
        <w:rPr>
          <w:rFonts w:ascii="Arial" w:hAnsi="Arial" w:cs="Arial"/>
        </w:rPr>
        <w:t xml:space="preserve">hey may encounter </w:t>
      </w:r>
      <w:r w:rsidR="001A2AE4" w:rsidRPr="00216C91">
        <w:rPr>
          <w:rFonts w:ascii="Arial" w:hAnsi="Arial" w:cs="Arial"/>
        </w:rPr>
        <w:t xml:space="preserve">varying </w:t>
      </w:r>
      <w:r w:rsidR="308AFB59" w:rsidRPr="00216C91">
        <w:rPr>
          <w:rFonts w:ascii="Arial" w:hAnsi="Arial" w:cs="Arial"/>
        </w:rPr>
        <w:t>degrees of resistance from other clinical or research staff regarding the utility of RCTs with this population</w:t>
      </w:r>
      <w:r w:rsidR="001A2AE4" w:rsidRPr="00216C91">
        <w:rPr>
          <w:rFonts w:ascii="Arial" w:hAnsi="Arial" w:cs="Arial"/>
        </w:rPr>
        <w:t xml:space="preserve">.  </w:t>
      </w:r>
    </w:p>
    <w:p w14:paraId="251645C0" w14:textId="77777777" w:rsidR="00AF33BC" w:rsidRPr="00216C91" w:rsidRDefault="00AF33BC" w:rsidP="00216C91">
      <w:pPr>
        <w:spacing w:line="360" w:lineRule="auto"/>
        <w:rPr>
          <w:rFonts w:ascii="Arial" w:hAnsi="Arial" w:cs="Arial"/>
        </w:rPr>
      </w:pPr>
    </w:p>
    <w:p w14:paraId="174A9C08" w14:textId="788EFE9A" w:rsidR="00E514ED" w:rsidRPr="00216C91" w:rsidRDefault="001A2AE4" w:rsidP="00216C91">
      <w:pPr>
        <w:spacing w:line="360" w:lineRule="auto"/>
        <w:rPr>
          <w:rFonts w:ascii="Arial" w:hAnsi="Arial" w:cs="Arial"/>
        </w:rPr>
      </w:pPr>
      <w:r w:rsidRPr="00216C91">
        <w:rPr>
          <w:rFonts w:ascii="Arial" w:hAnsi="Arial" w:cs="Arial"/>
        </w:rPr>
        <w:t xml:space="preserve">Due to the challenges of </w:t>
      </w:r>
      <w:r w:rsidR="00E514ED" w:rsidRPr="00216C91">
        <w:rPr>
          <w:rFonts w:ascii="Arial" w:hAnsi="Arial" w:cs="Arial"/>
        </w:rPr>
        <w:t xml:space="preserve">identifying and </w:t>
      </w:r>
      <w:r w:rsidRPr="00216C91">
        <w:rPr>
          <w:rFonts w:ascii="Arial" w:hAnsi="Arial" w:cs="Arial"/>
        </w:rPr>
        <w:t xml:space="preserve">recruiting adequate numbers, </w:t>
      </w:r>
      <w:r w:rsidR="002A6FDD" w:rsidRPr="00216C91">
        <w:rPr>
          <w:rFonts w:ascii="Arial" w:hAnsi="Arial" w:cs="Arial"/>
        </w:rPr>
        <w:t xml:space="preserve">there has recently been a shift towards </w:t>
      </w:r>
      <w:r w:rsidR="308AFB59" w:rsidRPr="00216C91">
        <w:rPr>
          <w:rFonts w:ascii="Arial" w:hAnsi="Arial" w:cs="Arial"/>
        </w:rPr>
        <w:t xml:space="preserve">multi-centre </w:t>
      </w:r>
      <w:r w:rsidRPr="00216C91">
        <w:rPr>
          <w:rFonts w:ascii="Arial" w:hAnsi="Arial" w:cs="Arial"/>
        </w:rPr>
        <w:t xml:space="preserve">ID </w:t>
      </w:r>
      <w:r w:rsidR="308AFB59" w:rsidRPr="00216C91">
        <w:rPr>
          <w:rFonts w:ascii="Arial" w:hAnsi="Arial" w:cs="Arial"/>
        </w:rPr>
        <w:t>studies</w:t>
      </w:r>
      <w:r w:rsidRPr="00216C91">
        <w:rPr>
          <w:rFonts w:ascii="Arial" w:hAnsi="Arial" w:cs="Arial"/>
        </w:rPr>
        <w:t xml:space="preserve">. </w:t>
      </w:r>
      <w:r w:rsidR="308AFB59" w:rsidRPr="00216C91">
        <w:rPr>
          <w:rFonts w:ascii="Arial" w:hAnsi="Arial" w:cs="Arial"/>
        </w:rPr>
        <w:t xml:space="preserve"> </w:t>
      </w:r>
      <w:r w:rsidRPr="00216C91">
        <w:rPr>
          <w:rFonts w:ascii="Arial" w:hAnsi="Arial" w:cs="Arial"/>
        </w:rPr>
        <w:t>This, coupled with</w:t>
      </w:r>
      <w:r w:rsidR="308AFB59" w:rsidRPr="00216C91">
        <w:rPr>
          <w:rFonts w:ascii="Arial" w:hAnsi="Arial" w:cs="Arial"/>
        </w:rPr>
        <w:t xml:space="preserve"> the need to make reasonable adjustments to </w:t>
      </w:r>
      <w:r w:rsidR="002F5F83" w:rsidRPr="00216C91">
        <w:rPr>
          <w:rFonts w:ascii="Arial" w:hAnsi="Arial" w:cs="Arial"/>
        </w:rPr>
        <w:t xml:space="preserve">measures and interventions, </w:t>
      </w:r>
      <w:r w:rsidRPr="00216C91">
        <w:rPr>
          <w:rFonts w:ascii="Arial" w:hAnsi="Arial" w:cs="Arial"/>
        </w:rPr>
        <w:t xml:space="preserve">means that ID trials have added costs. </w:t>
      </w:r>
      <w:r w:rsidR="00C5022A" w:rsidRPr="00216C91">
        <w:rPr>
          <w:rFonts w:ascii="Arial" w:hAnsi="Arial" w:cs="Arial"/>
        </w:rPr>
        <w:t xml:space="preserve">Future research </w:t>
      </w:r>
      <w:r w:rsidR="00871E36" w:rsidRPr="00216C91">
        <w:rPr>
          <w:rFonts w:ascii="Arial" w:hAnsi="Arial" w:cs="Arial"/>
        </w:rPr>
        <w:t xml:space="preserve">providing actual cost implications would be useful </w:t>
      </w:r>
      <w:r w:rsidR="005A4BD2" w:rsidRPr="00216C91">
        <w:rPr>
          <w:rFonts w:ascii="Arial" w:hAnsi="Arial" w:cs="Arial"/>
        </w:rPr>
        <w:t xml:space="preserve">as </w:t>
      </w:r>
      <w:r w:rsidR="005A4BD2" w:rsidRPr="00216C91">
        <w:rPr>
          <w:rFonts w:ascii="Arial" w:hAnsi="Arial" w:cs="Arial"/>
        </w:rPr>
        <w:lastRenderedPageBreak/>
        <w:t xml:space="preserve">there was a perception </w:t>
      </w:r>
      <w:r w:rsidR="00F0711A" w:rsidRPr="00216C91">
        <w:rPr>
          <w:rFonts w:ascii="Arial" w:hAnsi="Arial" w:cs="Arial"/>
        </w:rPr>
        <w:t xml:space="preserve">among some of the respondents </w:t>
      </w:r>
      <w:r w:rsidR="005A4BD2" w:rsidRPr="00216C91">
        <w:rPr>
          <w:rFonts w:ascii="Arial" w:hAnsi="Arial" w:cs="Arial"/>
        </w:rPr>
        <w:t>that</w:t>
      </w:r>
      <w:r w:rsidRPr="00216C91">
        <w:rPr>
          <w:rFonts w:ascii="Arial" w:hAnsi="Arial" w:cs="Arial"/>
        </w:rPr>
        <w:t xml:space="preserve"> </w:t>
      </w:r>
      <w:r w:rsidR="002F5F83" w:rsidRPr="00216C91">
        <w:rPr>
          <w:rFonts w:ascii="Arial" w:hAnsi="Arial" w:cs="Arial"/>
        </w:rPr>
        <w:t>s</w:t>
      </w:r>
      <w:r w:rsidR="308AFB59" w:rsidRPr="00216C91">
        <w:rPr>
          <w:rFonts w:ascii="Arial" w:hAnsi="Arial" w:cs="Arial"/>
        </w:rPr>
        <w:t>ome funders may not consider ID trials cost</w:t>
      </w:r>
      <w:r w:rsidR="00633866" w:rsidRPr="00216C91">
        <w:rPr>
          <w:rFonts w:ascii="Arial" w:hAnsi="Arial" w:cs="Arial"/>
        </w:rPr>
        <w:t>-</w:t>
      </w:r>
      <w:r w:rsidR="308AFB59" w:rsidRPr="00216C91">
        <w:rPr>
          <w:rFonts w:ascii="Arial" w:hAnsi="Arial" w:cs="Arial"/>
        </w:rPr>
        <w:t>effective</w:t>
      </w:r>
      <w:r w:rsidRPr="00216C91">
        <w:rPr>
          <w:rFonts w:ascii="Arial" w:hAnsi="Arial" w:cs="Arial"/>
        </w:rPr>
        <w:t xml:space="preserve">.  </w:t>
      </w:r>
    </w:p>
    <w:p w14:paraId="44F51825" w14:textId="77777777" w:rsidR="00E514ED" w:rsidRPr="00216C91" w:rsidRDefault="00E514ED" w:rsidP="00216C91">
      <w:pPr>
        <w:spacing w:line="360" w:lineRule="auto"/>
        <w:rPr>
          <w:rFonts w:ascii="Arial" w:hAnsi="Arial" w:cs="Arial"/>
        </w:rPr>
      </w:pPr>
    </w:p>
    <w:p w14:paraId="4B16753D" w14:textId="07723378" w:rsidR="00627237" w:rsidRPr="00216C91" w:rsidRDefault="00E514ED" w:rsidP="00216C91">
      <w:pPr>
        <w:spacing w:line="360" w:lineRule="auto"/>
        <w:rPr>
          <w:rFonts w:ascii="Arial" w:hAnsi="Arial" w:cs="Arial"/>
        </w:rPr>
      </w:pPr>
      <w:r w:rsidRPr="00216C91">
        <w:rPr>
          <w:rFonts w:ascii="Arial" w:hAnsi="Arial" w:cs="Arial"/>
        </w:rPr>
        <w:t>The process</w:t>
      </w:r>
      <w:r w:rsidR="00CF0DDE" w:rsidRPr="00216C91">
        <w:rPr>
          <w:rFonts w:ascii="Arial" w:hAnsi="Arial" w:cs="Arial"/>
        </w:rPr>
        <w:t>,</w:t>
      </w:r>
      <w:r w:rsidRPr="00216C91">
        <w:rPr>
          <w:rFonts w:ascii="Arial" w:hAnsi="Arial" w:cs="Arial"/>
        </w:rPr>
        <w:t xml:space="preserve"> and costs</w:t>
      </w:r>
      <w:r w:rsidR="00CF0DDE" w:rsidRPr="00216C91">
        <w:rPr>
          <w:rFonts w:ascii="Arial" w:hAnsi="Arial" w:cs="Arial"/>
        </w:rPr>
        <w:t>,</w:t>
      </w:r>
      <w:r w:rsidRPr="00216C91">
        <w:rPr>
          <w:rFonts w:ascii="Arial" w:hAnsi="Arial" w:cs="Arial"/>
        </w:rPr>
        <w:t xml:space="preserve"> of recruitment </w:t>
      </w:r>
      <w:r w:rsidR="00CF0DDE" w:rsidRPr="00216C91">
        <w:rPr>
          <w:rFonts w:ascii="Arial" w:hAnsi="Arial" w:cs="Arial"/>
        </w:rPr>
        <w:t>may be</w:t>
      </w:r>
      <w:r w:rsidRPr="00216C91">
        <w:rPr>
          <w:rFonts w:ascii="Arial" w:hAnsi="Arial" w:cs="Arial"/>
        </w:rPr>
        <w:t xml:space="preserve"> exacerbated by the requirement to recruit via </w:t>
      </w:r>
      <w:r w:rsidR="308AFB59" w:rsidRPr="00216C91">
        <w:rPr>
          <w:rFonts w:ascii="Arial" w:hAnsi="Arial" w:cs="Arial"/>
        </w:rPr>
        <w:t>gatekeepers</w:t>
      </w:r>
      <w:r w:rsidRPr="00216C91">
        <w:rPr>
          <w:rFonts w:ascii="Arial" w:hAnsi="Arial" w:cs="Arial"/>
        </w:rPr>
        <w:t xml:space="preserve">. </w:t>
      </w:r>
      <w:r w:rsidR="308AFB59" w:rsidRPr="00216C91">
        <w:rPr>
          <w:rFonts w:ascii="Arial" w:hAnsi="Arial" w:cs="Arial"/>
        </w:rPr>
        <w:t xml:space="preserve"> </w:t>
      </w:r>
      <w:r w:rsidRPr="00216C91">
        <w:rPr>
          <w:rFonts w:ascii="Arial" w:hAnsi="Arial" w:cs="Arial"/>
        </w:rPr>
        <w:t>T</w:t>
      </w:r>
      <w:r w:rsidR="308AFB59" w:rsidRPr="00216C91">
        <w:rPr>
          <w:rFonts w:ascii="Arial" w:hAnsi="Arial" w:cs="Arial"/>
        </w:rPr>
        <w:t xml:space="preserve">his can </w:t>
      </w:r>
      <w:r w:rsidR="00CF0DDE" w:rsidRPr="00216C91">
        <w:rPr>
          <w:rFonts w:ascii="Arial" w:hAnsi="Arial" w:cs="Arial"/>
        </w:rPr>
        <w:t xml:space="preserve">also </w:t>
      </w:r>
      <w:r w:rsidR="308AFB59" w:rsidRPr="00216C91">
        <w:rPr>
          <w:rFonts w:ascii="Arial" w:hAnsi="Arial" w:cs="Arial"/>
        </w:rPr>
        <w:t xml:space="preserve">introduce a degree of </w:t>
      </w:r>
      <w:r w:rsidR="00BF261F" w:rsidRPr="00216C91">
        <w:rPr>
          <w:rFonts w:ascii="Arial" w:hAnsi="Arial" w:cs="Arial"/>
        </w:rPr>
        <w:t xml:space="preserve">sampling </w:t>
      </w:r>
      <w:r w:rsidR="308AFB59" w:rsidRPr="00216C91">
        <w:rPr>
          <w:rFonts w:ascii="Arial" w:hAnsi="Arial" w:cs="Arial"/>
        </w:rPr>
        <w:t xml:space="preserve">bias </w:t>
      </w:r>
      <w:r w:rsidR="005724DF" w:rsidRPr="00216C91">
        <w:rPr>
          <w:rFonts w:ascii="Arial" w:hAnsi="Arial" w:cs="Arial"/>
        </w:rPr>
        <w:t xml:space="preserve">that </w:t>
      </w:r>
      <w:r w:rsidRPr="00216C91">
        <w:rPr>
          <w:rFonts w:ascii="Arial" w:hAnsi="Arial" w:cs="Arial"/>
        </w:rPr>
        <w:t xml:space="preserve">is </w:t>
      </w:r>
      <w:r w:rsidR="308AFB59" w:rsidRPr="00216C91">
        <w:rPr>
          <w:rFonts w:ascii="Arial" w:hAnsi="Arial" w:cs="Arial"/>
        </w:rPr>
        <w:t xml:space="preserve">not often </w:t>
      </w:r>
      <w:r w:rsidRPr="00216C91">
        <w:rPr>
          <w:rFonts w:ascii="Arial" w:hAnsi="Arial" w:cs="Arial"/>
        </w:rPr>
        <w:t xml:space="preserve">acknowledged, </w:t>
      </w:r>
      <w:proofErr w:type="gramStart"/>
      <w:r w:rsidRPr="00216C91">
        <w:rPr>
          <w:rFonts w:ascii="Arial" w:hAnsi="Arial" w:cs="Arial"/>
        </w:rPr>
        <w:t xml:space="preserve">and </w:t>
      </w:r>
      <w:r w:rsidR="005724DF" w:rsidRPr="00216C91">
        <w:rPr>
          <w:rFonts w:ascii="Arial" w:hAnsi="Arial" w:cs="Arial"/>
        </w:rPr>
        <w:t xml:space="preserve"> </w:t>
      </w:r>
      <w:r w:rsidRPr="00216C91">
        <w:rPr>
          <w:rFonts w:ascii="Arial" w:hAnsi="Arial" w:cs="Arial"/>
        </w:rPr>
        <w:t>can</w:t>
      </w:r>
      <w:proofErr w:type="gramEnd"/>
      <w:r w:rsidRPr="00216C91">
        <w:rPr>
          <w:rFonts w:ascii="Arial" w:hAnsi="Arial" w:cs="Arial"/>
        </w:rPr>
        <w:t xml:space="preserve"> threaten the external validity of a trial</w:t>
      </w:r>
      <w:r w:rsidR="00D93722" w:rsidRPr="00216C91">
        <w:rPr>
          <w:rFonts w:ascii="Arial" w:hAnsi="Arial" w:cs="Arial"/>
          <w:vertAlign w:val="superscript"/>
        </w:rPr>
        <w:t>3</w:t>
      </w:r>
      <w:r w:rsidR="00250CE1" w:rsidRPr="00216C91">
        <w:rPr>
          <w:rFonts w:ascii="Arial" w:hAnsi="Arial" w:cs="Arial"/>
          <w:vertAlign w:val="superscript"/>
        </w:rPr>
        <w:t>2</w:t>
      </w:r>
      <w:r w:rsidRPr="00216C91">
        <w:rPr>
          <w:rFonts w:ascii="Arial" w:hAnsi="Arial" w:cs="Arial"/>
        </w:rPr>
        <w:t xml:space="preserve">.  </w:t>
      </w:r>
      <w:r w:rsidR="00633866" w:rsidRPr="00216C91">
        <w:rPr>
          <w:rFonts w:ascii="Arial" w:hAnsi="Arial" w:cs="Arial"/>
        </w:rPr>
        <w:t>A</w:t>
      </w:r>
      <w:r w:rsidR="308AFB59" w:rsidRPr="00216C91">
        <w:rPr>
          <w:rFonts w:ascii="Arial" w:hAnsi="Arial" w:cs="Arial"/>
        </w:rPr>
        <w:t xml:space="preserve">dults with ID often rely on </w:t>
      </w:r>
      <w:proofErr w:type="gramStart"/>
      <w:r w:rsidR="308AFB59" w:rsidRPr="00216C91">
        <w:rPr>
          <w:rFonts w:ascii="Arial" w:hAnsi="Arial" w:cs="Arial"/>
        </w:rPr>
        <w:t>a number of</w:t>
      </w:r>
      <w:proofErr w:type="gramEnd"/>
      <w:r w:rsidR="308AFB59" w:rsidRPr="00216C91">
        <w:rPr>
          <w:rFonts w:ascii="Arial" w:hAnsi="Arial" w:cs="Arial"/>
        </w:rPr>
        <w:t xml:space="preserve"> people for their health and social care need</w:t>
      </w:r>
      <w:r w:rsidR="00627237" w:rsidRPr="00216C91">
        <w:rPr>
          <w:rFonts w:ascii="Arial" w:hAnsi="Arial" w:cs="Arial"/>
        </w:rPr>
        <w:t>s,</w:t>
      </w:r>
      <w:r w:rsidR="308AFB59" w:rsidRPr="00216C91">
        <w:rPr>
          <w:rFonts w:ascii="Arial" w:hAnsi="Arial" w:cs="Arial"/>
        </w:rPr>
        <w:t xml:space="preserve"> similarly with research, they may rely on others for their consent, participation and data collection</w:t>
      </w:r>
      <w:r w:rsidR="009F58B6" w:rsidRPr="00216C91">
        <w:rPr>
          <w:rFonts w:ascii="Arial" w:hAnsi="Arial" w:cs="Arial"/>
          <w:vertAlign w:val="superscript"/>
        </w:rPr>
        <w:t>1</w:t>
      </w:r>
      <w:r w:rsidR="00E809CE" w:rsidRPr="00216C91">
        <w:rPr>
          <w:rFonts w:ascii="Arial" w:hAnsi="Arial" w:cs="Arial"/>
          <w:vertAlign w:val="superscript"/>
        </w:rPr>
        <w:t>4</w:t>
      </w:r>
      <w:r w:rsidR="308AFB59" w:rsidRPr="00216C91">
        <w:rPr>
          <w:rFonts w:ascii="Arial" w:hAnsi="Arial" w:cs="Arial"/>
        </w:rPr>
        <w:t xml:space="preserve">, thus </w:t>
      </w:r>
      <w:r w:rsidR="00B95F7D" w:rsidRPr="00216C91">
        <w:rPr>
          <w:rFonts w:ascii="Arial" w:hAnsi="Arial" w:cs="Arial"/>
        </w:rPr>
        <w:t xml:space="preserve">we propose that </w:t>
      </w:r>
      <w:r w:rsidR="308AFB59" w:rsidRPr="00216C91">
        <w:rPr>
          <w:rFonts w:ascii="Arial" w:hAnsi="Arial" w:cs="Arial"/>
        </w:rPr>
        <w:t xml:space="preserve">the gatekeepers and the caregivers are </w:t>
      </w:r>
      <w:r w:rsidR="00B95F7D" w:rsidRPr="00216C91">
        <w:rPr>
          <w:rFonts w:ascii="Arial" w:hAnsi="Arial" w:cs="Arial"/>
        </w:rPr>
        <w:t xml:space="preserve">crucial </w:t>
      </w:r>
      <w:r w:rsidR="308AFB59" w:rsidRPr="00216C91">
        <w:rPr>
          <w:rFonts w:ascii="Arial" w:hAnsi="Arial" w:cs="Arial"/>
        </w:rPr>
        <w:t>to the success of</w:t>
      </w:r>
      <w:r w:rsidR="00F1578C" w:rsidRPr="00216C91">
        <w:rPr>
          <w:rFonts w:ascii="Arial" w:hAnsi="Arial" w:cs="Arial"/>
        </w:rPr>
        <w:t xml:space="preserve"> clinical trials </w:t>
      </w:r>
      <w:r w:rsidR="00A56E5B" w:rsidRPr="00216C91">
        <w:rPr>
          <w:rFonts w:ascii="Arial" w:hAnsi="Arial" w:cs="Arial"/>
        </w:rPr>
        <w:t>that have participants with cognitive disabilities</w:t>
      </w:r>
      <w:r w:rsidR="308AFB59" w:rsidRPr="00216C91">
        <w:rPr>
          <w:rFonts w:ascii="Arial" w:hAnsi="Arial" w:cs="Arial"/>
        </w:rPr>
        <w:t xml:space="preserve">.  </w:t>
      </w:r>
    </w:p>
    <w:p w14:paraId="0CF70FB0" w14:textId="77777777" w:rsidR="00552984" w:rsidRPr="00216C91" w:rsidRDefault="00552984" w:rsidP="00216C91">
      <w:pPr>
        <w:spacing w:line="360" w:lineRule="auto"/>
        <w:rPr>
          <w:rFonts w:ascii="Arial" w:hAnsi="Arial" w:cs="Arial"/>
        </w:rPr>
      </w:pPr>
    </w:p>
    <w:p w14:paraId="7D21909A" w14:textId="1A4CC208" w:rsidR="00557F40" w:rsidRPr="00216C91" w:rsidRDefault="308AFB59" w:rsidP="00216C91">
      <w:pPr>
        <w:spacing w:line="360" w:lineRule="auto"/>
        <w:rPr>
          <w:rFonts w:ascii="Arial" w:hAnsi="Arial" w:cs="Arial"/>
        </w:rPr>
      </w:pPr>
      <w:r w:rsidRPr="00216C91">
        <w:rPr>
          <w:rFonts w:ascii="Arial" w:hAnsi="Arial" w:cs="Arial"/>
        </w:rPr>
        <w:t xml:space="preserve">This </w:t>
      </w:r>
      <w:r w:rsidR="00CF0DDE" w:rsidRPr="00216C91">
        <w:rPr>
          <w:rFonts w:ascii="Arial" w:hAnsi="Arial" w:cs="Arial"/>
        </w:rPr>
        <w:t>survey</w:t>
      </w:r>
      <w:r w:rsidRPr="00216C91">
        <w:rPr>
          <w:rFonts w:ascii="Arial" w:hAnsi="Arial" w:cs="Arial"/>
        </w:rPr>
        <w:t xml:space="preserve"> </w:t>
      </w:r>
      <w:r w:rsidR="00EB2099" w:rsidRPr="00216C91">
        <w:rPr>
          <w:rFonts w:ascii="Arial" w:hAnsi="Arial" w:cs="Arial"/>
        </w:rPr>
        <w:t xml:space="preserve">contributes </w:t>
      </w:r>
      <w:r w:rsidRPr="00216C91">
        <w:rPr>
          <w:rFonts w:ascii="Arial" w:hAnsi="Arial" w:cs="Arial"/>
        </w:rPr>
        <w:t xml:space="preserve">to the </w:t>
      </w:r>
      <w:r w:rsidR="00041506" w:rsidRPr="00216C91">
        <w:rPr>
          <w:rFonts w:ascii="Arial" w:hAnsi="Arial" w:cs="Arial"/>
        </w:rPr>
        <w:t>international</w:t>
      </w:r>
      <w:r w:rsidR="00627237" w:rsidRPr="00216C91">
        <w:rPr>
          <w:rFonts w:ascii="Arial" w:hAnsi="Arial" w:cs="Arial"/>
        </w:rPr>
        <w:t xml:space="preserve"> research </w:t>
      </w:r>
      <w:r w:rsidRPr="00216C91">
        <w:rPr>
          <w:rFonts w:ascii="Arial" w:hAnsi="Arial" w:cs="Arial"/>
        </w:rPr>
        <w:t xml:space="preserve">literature; forty-four (56%) of the </w:t>
      </w:r>
      <w:r w:rsidR="002F5922" w:rsidRPr="00216C91">
        <w:rPr>
          <w:rFonts w:ascii="Arial" w:hAnsi="Arial" w:cs="Arial"/>
        </w:rPr>
        <w:t>R</w:t>
      </w:r>
      <w:r w:rsidRPr="00216C91">
        <w:rPr>
          <w:rFonts w:ascii="Arial" w:hAnsi="Arial" w:cs="Arial"/>
        </w:rPr>
        <w:t xml:space="preserve">ound </w:t>
      </w:r>
      <w:r w:rsidR="002F5922" w:rsidRPr="00216C91">
        <w:rPr>
          <w:rFonts w:ascii="Arial" w:hAnsi="Arial" w:cs="Arial"/>
        </w:rPr>
        <w:t>O</w:t>
      </w:r>
      <w:r w:rsidRPr="00216C91">
        <w:rPr>
          <w:rFonts w:ascii="Arial" w:hAnsi="Arial" w:cs="Arial"/>
        </w:rPr>
        <w:t>ne items had not been reported in our earlier systematic review</w:t>
      </w:r>
      <w:r w:rsidR="00923E37" w:rsidRPr="00216C91">
        <w:rPr>
          <w:rFonts w:ascii="Arial" w:hAnsi="Arial" w:cs="Arial"/>
          <w:vertAlign w:val="superscript"/>
        </w:rPr>
        <w:t>1</w:t>
      </w:r>
      <w:r w:rsidR="00A37FE4" w:rsidRPr="00216C91">
        <w:rPr>
          <w:rFonts w:ascii="Arial" w:hAnsi="Arial" w:cs="Arial"/>
          <w:vertAlign w:val="superscript"/>
        </w:rPr>
        <w:t>4</w:t>
      </w:r>
      <w:r w:rsidRPr="00216C91">
        <w:rPr>
          <w:rFonts w:ascii="Arial" w:hAnsi="Arial" w:cs="Arial"/>
        </w:rPr>
        <w:t xml:space="preserve"> and 39 (49%) had not been reported in the earlier series of one-to-one interviews</w:t>
      </w:r>
      <w:r w:rsidR="004B17E1" w:rsidRPr="00216C91">
        <w:rPr>
          <w:rFonts w:ascii="Arial" w:hAnsi="Arial" w:cs="Arial"/>
          <w:vertAlign w:val="superscript"/>
        </w:rPr>
        <w:t xml:space="preserve"> </w:t>
      </w:r>
      <w:r w:rsidR="004B17E1" w:rsidRPr="00216C91">
        <w:rPr>
          <w:rFonts w:ascii="Arial" w:hAnsi="Arial" w:cs="Arial"/>
        </w:rPr>
        <w:t>(Mulhall et al., Submitted)</w:t>
      </w:r>
      <w:r w:rsidRPr="00216C91">
        <w:rPr>
          <w:rFonts w:ascii="Arial" w:hAnsi="Arial" w:cs="Arial"/>
        </w:rPr>
        <w:t>.  Th</w:t>
      </w:r>
      <w:r w:rsidR="00923E37" w:rsidRPr="00216C91">
        <w:rPr>
          <w:rFonts w:ascii="Arial" w:hAnsi="Arial" w:cs="Arial"/>
        </w:rPr>
        <w:t>is suggests that</w:t>
      </w:r>
      <w:r w:rsidRPr="00216C91">
        <w:rPr>
          <w:rFonts w:ascii="Arial" w:hAnsi="Arial" w:cs="Arial"/>
        </w:rPr>
        <w:t xml:space="preserve"> many of the </w:t>
      </w:r>
      <w:r w:rsidR="00627237" w:rsidRPr="00216C91">
        <w:rPr>
          <w:rFonts w:ascii="Arial" w:hAnsi="Arial" w:cs="Arial"/>
        </w:rPr>
        <w:t xml:space="preserve">methodological and </w:t>
      </w:r>
      <w:r w:rsidRPr="00216C91">
        <w:rPr>
          <w:rFonts w:ascii="Arial" w:hAnsi="Arial" w:cs="Arial"/>
        </w:rPr>
        <w:t xml:space="preserve">practical challenges faced by ID-RCT researchers are not being reported in the </w:t>
      </w:r>
      <w:proofErr w:type="gramStart"/>
      <w:r w:rsidRPr="00216C91">
        <w:rPr>
          <w:rFonts w:ascii="Arial" w:hAnsi="Arial" w:cs="Arial"/>
        </w:rPr>
        <w:t>trials</w:t>
      </w:r>
      <w:proofErr w:type="gramEnd"/>
      <w:r w:rsidRPr="00216C91">
        <w:rPr>
          <w:rFonts w:ascii="Arial" w:hAnsi="Arial" w:cs="Arial"/>
        </w:rPr>
        <w:t xml:space="preserve"> literature.  To date, most of the literature on ID trials has focused on outcomes – what was done and what was the </w:t>
      </w:r>
      <w:r w:rsidR="00155583" w:rsidRPr="00216C91">
        <w:rPr>
          <w:rFonts w:ascii="Arial" w:hAnsi="Arial" w:cs="Arial"/>
        </w:rPr>
        <w:t>result.</w:t>
      </w:r>
      <w:r w:rsidRPr="00216C91">
        <w:rPr>
          <w:rFonts w:ascii="Arial" w:hAnsi="Arial" w:cs="Arial"/>
        </w:rPr>
        <w:t xml:space="preserve">  There is now a growing recognition that if the standard</w:t>
      </w:r>
      <w:r w:rsidR="00627237" w:rsidRPr="00216C91">
        <w:rPr>
          <w:rFonts w:ascii="Arial" w:hAnsi="Arial" w:cs="Arial"/>
        </w:rPr>
        <w:t xml:space="preserve"> / quality</w:t>
      </w:r>
      <w:r w:rsidRPr="00216C91">
        <w:rPr>
          <w:rFonts w:ascii="Arial" w:hAnsi="Arial" w:cs="Arial"/>
        </w:rPr>
        <w:t xml:space="preserve">, frequency and impact of trials is to increase then researchers will also need to share their </w:t>
      </w:r>
      <w:r w:rsidR="008057CD" w:rsidRPr="00216C91">
        <w:rPr>
          <w:rFonts w:ascii="Arial" w:hAnsi="Arial" w:cs="Arial"/>
        </w:rPr>
        <w:t>‘</w:t>
      </w:r>
      <w:r w:rsidRPr="00216C91">
        <w:rPr>
          <w:rFonts w:ascii="Arial" w:hAnsi="Arial" w:cs="Arial"/>
        </w:rPr>
        <w:t>experience</w:t>
      </w:r>
      <w:r w:rsidR="008B5E1B" w:rsidRPr="00216C91">
        <w:rPr>
          <w:rFonts w:ascii="Arial" w:hAnsi="Arial" w:cs="Arial"/>
        </w:rPr>
        <w:t xml:space="preserve"> base</w:t>
      </w:r>
      <w:r w:rsidR="008057CD" w:rsidRPr="00216C91">
        <w:rPr>
          <w:rFonts w:ascii="Arial" w:hAnsi="Arial" w:cs="Arial"/>
        </w:rPr>
        <w:t>’ as well the ‘evidence base’</w:t>
      </w:r>
      <w:r w:rsidRPr="00216C91">
        <w:rPr>
          <w:rFonts w:ascii="Arial" w:hAnsi="Arial" w:cs="Arial"/>
        </w:rPr>
        <w:t xml:space="preserve">. </w:t>
      </w:r>
      <w:r w:rsidR="005A69B4" w:rsidRPr="00216C91">
        <w:rPr>
          <w:rFonts w:ascii="Arial" w:hAnsi="Arial" w:cs="Arial"/>
        </w:rPr>
        <w:t>It is hoped that</w:t>
      </w:r>
      <w:r w:rsidR="005145A8" w:rsidRPr="00216C91">
        <w:rPr>
          <w:rFonts w:ascii="Arial" w:hAnsi="Arial" w:cs="Arial"/>
        </w:rPr>
        <w:t xml:space="preserve"> endeavours such as the MRC Research Hubs</w:t>
      </w:r>
      <w:r w:rsidR="009A2063" w:rsidRPr="00216C91">
        <w:rPr>
          <w:rFonts w:ascii="Arial" w:hAnsi="Arial" w:cs="Arial"/>
        </w:rPr>
        <w:t xml:space="preserve"> and</w:t>
      </w:r>
      <w:r w:rsidR="005A69B4" w:rsidRPr="00216C91">
        <w:rPr>
          <w:rFonts w:ascii="Arial" w:hAnsi="Arial" w:cs="Arial"/>
        </w:rPr>
        <w:t xml:space="preserve"> t</w:t>
      </w:r>
      <w:r w:rsidR="00665999" w:rsidRPr="00216C91">
        <w:rPr>
          <w:rFonts w:ascii="Arial" w:hAnsi="Arial" w:cs="Arial"/>
        </w:rPr>
        <w:t>he MRC guidelines for conducting process evaluations</w:t>
      </w:r>
      <w:r w:rsidR="009E24A4" w:rsidRPr="00216C91">
        <w:rPr>
          <w:rFonts w:ascii="Arial" w:hAnsi="Arial" w:cs="Arial"/>
          <w:vertAlign w:val="superscript"/>
        </w:rPr>
        <w:t>3</w:t>
      </w:r>
      <w:r w:rsidR="004B17E1" w:rsidRPr="00216C91">
        <w:rPr>
          <w:rFonts w:ascii="Arial" w:hAnsi="Arial" w:cs="Arial"/>
          <w:vertAlign w:val="superscript"/>
        </w:rPr>
        <w:t>3</w:t>
      </w:r>
      <w:r w:rsidRPr="00216C91">
        <w:rPr>
          <w:rFonts w:ascii="Arial" w:hAnsi="Arial" w:cs="Arial"/>
        </w:rPr>
        <w:t xml:space="preserve"> </w:t>
      </w:r>
      <w:r w:rsidR="005A69B4" w:rsidRPr="00216C91">
        <w:rPr>
          <w:rFonts w:ascii="Arial" w:hAnsi="Arial" w:cs="Arial"/>
        </w:rPr>
        <w:t xml:space="preserve">will encourage the development </w:t>
      </w:r>
      <w:r w:rsidR="00BB7C7E" w:rsidRPr="00216C91">
        <w:rPr>
          <w:rFonts w:ascii="Arial" w:hAnsi="Arial" w:cs="Arial"/>
        </w:rPr>
        <w:t>and sharing of this ‘experience base’.</w:t>
      </w:r>
    </w:p>
    <w:p w14:paraId="0BB55098" w14:textId="2F3BA9B8" w:rsidR="308AFB59" w:rsidRPr="00216C91" w:rsidRDefault="308AFB59" w:rsidP="00216C91">
      <w:pPr>
        <w:spacing w:line="360" w:lineRule="auto"/>
        <w:rPr>
          <w:rFonts w:ascii="Arial" w:hAnsi="Arial" w:cs="Arial"/>
        </w:rPr>
      </w:pPr>
    </w:p>
    <w:p w14:paraId="70B43D5C" w14:textId="4EC7BB87" w:rsidR="00E514ED" w:rsidRPr="00216C91" w:rsidRDefault="00E514ED" w:rsidP="00216C91">
      <w:pPr>
        <w:spacing w:line="360" w:lineRule="auto"/>
        <w:rPr>
          <w:rFonts w:ascii="Arial" w:hAnsi="Arial" w:cs="Arial"/>
        </w:rPr>
      </w:pPr>
      <w:r w:rsidRPr="00216C91">
        <w:rPr>
          <w:rFonts w:ascii="Arial" w:hAnsi="Arial" w:cs="Arial"/>
        </w:rPr>
        <w:t xml:space="preserve">One of the most concerning findings of the survey was </w:t>
      </w:r>
      <w:r w:rsidR="00EB2099" w:rsidRPr="00216C91">
        <w:rPr>
          <w:rFonts w:ascii="Arial" w:hAnsi="Arial" w:cs="Arial"/>
        </w:rPr>
        <w:t xml:space="preserve">the </w:t>
      </w:r>
      <w:r w:rsidRPr="00216C91">
        <w:rPr>
          <w:rFonts w:ascii="Arial" w:hAnsi="Arial" w:cs="Arial"/>
        </w:rPr>
        <w:t xml:space="preserve">perception amongst </w:t>
      </w:r>
      <w:r w:rsidR="00EB2099" w:rsidRPr="00216C91">
        <w:rPr>
          <w:rFonts w:ascii="Arial" w:hAnsi="Arial" w:cs="Arial"/>
        </w:rPr>
        <w:t>some</w:t>
      </w:r>
      <w:r w:rsidRPr="00216C91">
        <w:rPr>
          <w:rFonts w:ascii="Arial" w:hAnsi="Arial" w:cs="Arial"/>
        </w:rPr>
        <w:t xml:space="preserve"> respondents that m</w:t>
      </w:r>
      <w:r w:rsidR="00600015" w:rsidRPr="00216C91">
        <w:rPr>
          <w:rFonts w:ascii="Arial" w:hAnsi="Arial" w:cs="Arial"/>
        </w:rPr>
        <w:t>any</w:t>
      </w:r>
      <w:r w:rsidRPr="00216C91">
        <w:rPr>
          <w:rFonts w:ascii="Arial" w:hAnsi="Arial" w:cs="Arial"/>
        </w:rPr>
        <w:t xml:space="preserve"> people (relatives, care staff, clinical staff and </w:t>
      </w:r>
      <w:r w:rsidR="00593B3D" w:rsidRPr="00216C91">
        <w:rPr>
          <w:rFonts w:ascii="Arial" w:hAnsi="Arial" w:cs="Arial"/>
        </w:rPr>
        <w:t xml:space="preserve">even </w:t>
      </w:r>
      <w:r w:rsidRPr="00216C91">
        <w:rPr>
          <w:rFonts w:ascii="Arial" w:hAnsi="Arial" w:cs="Arial"/>
        </w:rPr>
        <w:t xml:space="preserve">fellow researchers) do not </w:t>
      </w:r>
      <w:r w:rsidR="00E640FC" w:rsidRPr="00216C91">
        <w:rPr>
          <w:rFonts w:ascii="Arial" w:hAnsi="Arial" w:cs="Arial"/>
        </w:rPr>
        <w:t xml:space="preserve">agree with </w:t>
      </w:r>
      <w:r w:rsidRPr="00216C91">
        <w:rPr>
          <w:rFonts w:ascii="Arial" w:hAnsi="Arial" w:cs="Arial"/>
        </w:rPr>
        <w:t>the utility</w:t>
      </w:r>
      <w:r w:rsidR="00E640FC" w:rsidRPr="00216C91">
        <w:rPr>
          <w:rFonts w:ascii="Arial" w:hAnsi="Arial" w:cs="Arial"/>
        </w:rPr>
        <w:t xml:space="preserve">, </w:t>
      </w:r>
      <w:r w:rsidRPr="00216C91">
        <w:rPr>
          <w:rFonts w:ascii="Arial" w:hAnsi="Arial" w:cs="Arial"/>
        </w:rPr>
        <w:t xml:space="preserve">or </w:t>
      </w:r>
      <w:r w:rsidR="00E640FC" w:rsidRPr="00216C91">
        <w:rPr>
          <w:rFonts w:ascii="Arial" w:hAnsi="Arial" w:cs="Arial"/>
        </w:rPr>
        <w:t xml:space="preserve">understand the </w:t>
      </w:r>
      <w:r w:rsidRPr="00216C91">
        <w:rPr>
          <w:rFonts w:ascii="Arial" w:hAnsi="Arial" w:cs="Arial"/>
        </w:rPr>
        <w:t>process</w:t>
      </w:r>
      <w:r w:rsidR="00EB6D4F" w:rsidRPr="00216C91">
        <w:rPr>
          <w:rFonts w:ascii="Arial" w:hAnsi="Arial" w:cs="Arial"/>
        </w:rPr>
        <w:t>,</w:t>
      </w:r>
      <w:r w:rsidRPr="00216C91">
        <w:rPr>
          <w:rFonts w:ascii="Arial" w:hAnsi="Arial" w:cs="Arial"/>
        </w:rPr>
        <w:t xml:space="preserve"> of an RCT. There appears to be a lack of technical understanding amongst researchers about concepts such as randomisation</w:t>
      </w:r>
      <w:r w:rsidR="00EB2099" w:rsidRPr="00216C91">
        <w:rPr>
          <w:rFonts w:ascii="Arial" w:hAnsi="Arial" w:cs="Arial"/>
        </w:rPr>
        <w:t>,</w:t>
      </w:r>
      <w:r w:rsidRPr="00216C91">
        <w:rPr>
          <w:rFonts w:ascii="Arial" w:hAnsi="Arial" w:cs="Arial"/>
        </w:rPr>
        <w:t xml:space="preserve"> and fear amongst some gatekeepers about being responsible for any harm that might come to the person with ID </w:t>
      </w:r>
      <w:r w:rsidR="00EB2099" w:rsidRPr="00216C91">
        <w:rPr>
          <w:rFonts w:ascii="Arial" w:hAnsi="Arial" w:cs="Arial"/>
        </w:rPr>
        <w:t>– these issues are not being discussed in the ID trials literature</w:t>
      </w:r>
      <w:r w:rsidRPr="00216C91">
        <w:rPr>
          <w:rFonts w:ascii="Arial" w:hAnsi="Arial" w:cs="Arial"/>
        </w:rPr>
        <w:t xml:space="preserve">.     </w:t>
      </w:r>
    </w:p>
    <w:p w14:paraId="0106E6B9" w14:textId="77777777" w:rsidR="00BF3CB5" w:rsidRPr="00216C91" w:rsidRDefault="00BF3CB5" w:rsidP="00216C91">
      <w:pPr>
        <w:spacing w:line="360" w:lineRule="auto"/>
        <w:rPr>
          <w:rFonts w:ascii="Arial" w:hAnsi="Arial" w:cs="Arial"/>
        </w:rPr>
      </w:pPr>
    </w:p>
    <w:p w14:paraId="45E19961" w14:textId="2B4AFFCA" w:rsidR="308AFB59" w:rsidRPr="00216C91" w:rsidRDefault="308AFB59" w:rsidP="00216C91">
      <w:pPr>
        <w:spacing w:line="360" w:lineRule="auto"/>
        <w:rPr>
          <w:rFonts w:ascii="Arial" w:hAnsi="Arial" w:cs="Arial"/>
          <w:i/>
        </w:rPr>
      </w:pPr>
      <w:r w:rsidRPr="00216C91">
        <w:rPr>
          <w:rFonts w:ascii="Arial" w:hAnsi="Arial" w:cs="Arial"/>
          <w:i/>
        </w:rPr>
        <w:t>Limitations and Strengths of the study</w:t>
      </w:r>
    </w:p>
    <w:p w14:paraId="7743A512" w14:textId="77777777" w:rsidR="00BF3CB5" w:rsidRPr="00216C91" w:rsidRDefault="00BF3CB5" w:rsidP="00216C91">
      <w:pPr>
        <w:spacing w:line="360" w:lineRule="auto"/>
        <w:rPr>
          <w:rFonts w:ascii="Arial" w:hAnsi="Arial" w:cs="Arial"/>
          <w:b/>
        </w:rPr>
      </w:pPr>
    </w:p>
    <w:p w14:paraId="7AC606FC" w14:textId="4013A8DF" w:rsidR="308AFB59" w:rsidRPr="00216C91" w:rsidRDefault="308AFB59" w:rsidP="00216C91">
      <w:pPr>
        <w:spacing w:line="360" w:lineRule="auto"/>
        <w:rPr>
          <w:rFonts w:ascii="Arial" w:hAnsi="Arial" w:cs="Arial"/>
        </w:rPr>
      </w:pPr>
      <w:r w:rsidRPr="00216C91">
        <w:rPr>
          <w:rFonts w:ascii="Arial" w:hAnsi="Arial" w:cs="Arial"/>
        </w:rPr>
        <w:lastRenderedPageBreak/>
        <w:t>A potential limitation of the study is the small sample size, which may question the generalisability of the results</w:t>
      </w:r>
      <w:r w:rsidR="001D4285" w:rsidRPr="00216C91">
        <w:rPr>
          <w:rFonts w:ascii="Arial" w:hAnsi="Arial" w:cs="Arial"/>
        </w:rPr>
        <w:t xml:space="preserve">.  </w:t>
      </w:r>
      <w:r w:rsidR="00155583" w:rsidRPr="00216C91">
        <w:rPr>
          <w:rFonts w:ascii="Arial" w:hAnsi="Arial" w:cs="Arial"/>
        </w:rPr>
        <w:t>R</w:t>
      </w:r>
      <w:r w:rsidR="009B0A27" w:rsidRPr="00216C91">
        <w:rPr>
          <w:rFonts w:ascii="Arial" w:hAnsi="Arial" w:cs="Arial"/>
        </w:rPr>
        <w:t xml:space="preserve">ecent studies </w:t>
      </w:r>
      <w:r w:rsidR="00D64761" w:rsidRPr="00216C91">
        <w:rPr>
          <w:rFonts w:ascii="Arial" w:hAnsi="Arial" w:cs="Arial"/>
        </w:rPr>
        <w:t>suggest</w:t>
      </w:r>
      <w:r w:rsidR="00F1035E" w:rsidRPr="00216C91">
        <w:rPr>
          <w:rFonts w:ascii="Arial" w:hAnsi="Arial" w:cs="Arial"/>
        </w:rPr>
        <w:t xml:space="preserve"> that </w:t>
      </w:r>
      <w:r w:rsidR="00FA3FC9" w:rsidRPr="00216C91">
        <w:rPr>
          <w:rFonts w:ascii="Arial" w:hAnsi="Arial" w:cs="Arial"/>
        </w:rPr>
        <w:t>many healthcare Delph</w:t>
      </w:r>
      <w:r w:rsidR="003C5CE5" w:rsidRPr="00216C91">
        <w:rPr>
          <w:rFonts w:ascii="Arial" w:hAnsi="Arial" w:cs="Arial"/>
        </w:rPr>
        <w:t>i surveys have small samples</w:t>
      </w:r>
      <w:r w:rsidR="00D93722" w:rsidRPr="00216C91">
        <w:rPr>
          <w:rFonts w:ascii="Arial" w:hAnsi="Arial" w:cs="Arial"/>
          <w:vertAlign w:val="superscript"/>
        </w:rPr>
        <w:t>3</w:t>
      </w:r>
      <w:r w:rsidR="004B17E1" w:rsidRPr="00216C91">
        <w:rPr>
          <w:rFonts w:ascii="Arial" w:hAnsi="Arial" w:cs="Arial"/>
          <w:vertAlign w:val="superscript"/>
        </w:rPr>
        <w:t>5</w:t>
      </w:r>
      <w:r w:rsidR="003519CF" w:rsidRPr="00216C91">
        <w:rPr>
          <w:rFonts w:ascii="Arial" w:hAnsi="Arial" w:cs="Arial"/>
        </w:rPr>
        <w:t xml:space="preserve">, </w:t>
      </w:r>
      <w:r w:rsidR="00155583" w:rsidRPr="00216C91">
        <w:rPr>
          <w:rFonts w:ascii="Arial" w:hAnsi="Arial" w:cs="Arial"/>
        </w:rPr>
        <w:t>however</w:t>
      </w:r>
      <w:r w:rsidR="003519CF" w:rsidRPr="00216C91">
        <w:rPr>
          <w:rFonts w:ascii="Arial" w:hAnsi="Arial" w:cs="Arial"/>
        </w:rPr>
        <w:t xml:space="preserve"> </w:t>
      </w:r>
      <w:r w:rsidR="00F1035E" w:rsidRPr="00216C91">
        <w:rPr>
          <w:rFonts w:ascii="Arial" w:hAnsi="Arial" w:cs="Arial"/>
        </w:rPr>
        <w:t>panels with more than twenty me</w:t>
      </w:r>
      <w:r w:rsidR="00A5502D" w:rsidRPr="00216C91">
        <w:rPr>
          <w:rFonts w:ascii="Arial" w:hAnsi="Arial" w:cs="Arial"/>
        </w:rPr>
        <w:t>mbers produc</w:t>
      </w:r>
      <w:r w:rsidR="00B46D60" w:rsidRPr="00216C91">
        <w:rPr>
          <w:rFonts w:ascii="Arial" w:hAnsi="Arial" w:cs="Arial"/>
        </w:rPr>
        <w:t>e</w:t>
      </w:r>
      <w:r w:rsidR="00A5502D" w:rsidRPr="00216C91">
        <w:rPr>
          <w:rFonts w:ascii="Arial" w:hAnsi="Arial" w:cs="Arial"/>
        </w:rPr>
        <w:t xml:space="preserve"> stable findings</w:t>
      </w:r>
      <w:r w:rsidR="005469E5" w:rsidRPr="00216C91">
        <w:rPr>
          <w:rFonts w:ascii="Arial" w:hAnsi="Arial" w:cs="Arial"/>
          <w:vertAlign w:val="superscript"/>
        </w:rPr>
        <w:t>2</w:t>
      </w:r>
      <w:r w:rsidR="00F86C18" w:rsidRPr="00216C91">
        <w:rPr>
          <w:rFonts w:ascii="Arial" w:hAnsi="Arial" w:cs="Arial"/>
          <w:vertAlign w:val="superscript"/>
        </w:rPr>
        <w:t>4</w:t>
      </w:r>
      <w:r w:rsidRPr="00216C91">
        <w:rPr>
          <w:rFonts w:ascii="Arial" w:hAnsi="Arial" w:cs="Arial"/>
        </w:rPr>
        <w:t>.</w:t>
      </w:r>
      <w:r w:rsidR="00A5502D" w:rsidRPr="00216C91">
        <w:rPr>
          <w:rFonts w:ascii="Arial" w:hAnsi="Arial" w:cs="Arial"/>
        </w:rPr>
        <w:t xml:space="preserve"> </w:t>
      </w:r>
      <w:r w:rsidRPr="00216C91">
        <w:rPr>
          <w:rFonts w:ascii="Arial" w:hAnsi="Arial" w:cs="Arial"/>
        </w:rPr>
        <w:t xml:space="preserve"> A potential criticism of the Delphi methodology is that the provision of group responses during the feedback may lead </w:t>
      </w:r>
      <w:r w:rsidR="00EB2099" w:rsidRPr="00216C91">
        <w:rPr>
          <w:rFonts w:ascii="Arial" w:hAnsi="Arial" w:cs="Arial"/>
        </w:rPr>
        <w:t xml:space="preserve">to </w:t>
      </w:r>
      <w:r w:rsidRPr="00216C91">
        <w:rPr>
          <w:rFonts w:ascii="Arial" w:hAnsi="Arial" w:cs="Arial"/>
        </w:rPr>
        <w:t xml:space="preserve">social desirability and group influence. However, the high Kappa statistics </w:t>
      </w:r>
      <w:r w:rsidR="00155583" w:rsidRPr="00216C91">
        <w:rPr>
          <w:rFonts w:ascii="Arial" w:hAnsi="Arial" w:cs="Arial"/>
        </w:rPr>
        <w:t xml:space="preserve">found in the study </w:t>
      </w:r>
      <w:r w:rsidRPr="00216C91">
        <w:rPr>
          <w:rFonts w:ascii="Arial" w:hAnsi="Arial" w:cs="Arial"/>
        </w:rPr>
        <w:t xml:space="preserve">suggest that </w:t>
      </w:r>
      <w:r w:rsidR="00EB2099" w:rsidRPr="00216C91">
        <w:rPr>
          <w:rFonts w:ascii="Arial" w:hAnsi="Arial" w:cs="Arial"/>
        </w:rPr>
        <w:t>this was not the case</w:t>
      </w:r>
      <w:r w:rsidRPr="00216C91">
        <w:rPr>
          <w:rFonts w:ascii="Arial" w:hAnsi="Arial" w:cs="Arial"/>
        </w:rPr>
        <w:t xml:space="preserve">.  </w:t>
      </w:r>
      <w:r w:rsidR="00C642FB" w:rsidRPr="00216C91">
        <w:rPr>
          <w:rFonts w:ascii="Arial" w:hAnsi="Arial" w:cs="Arial"/>
        </w:rPr>
        <w:t>Q</w:t>
      </w:r>
      <w:r w:rsidR="006B0E21" w:rsidRPr="00216C91">
        <w:rPr>
          <w:rFonts w:ascii="Arial" w:hAnsi="Arial" w:cs="Arial"/>
        </w:rPr>
        <w:t xml:space="preserve">ualitative data regarding </w:t>
      </w:r>
      <w:r w:rsidR="00795BAD" w:rsidRPr="00216C91">
        <w:rPr>
          <w:rFonts w:ascii="Arial" w:hAnsi="Arial" w:cs="Arial"/>
        </w:rPr>
        <w:t>the respondents</w:t>
      </w:r>
      <w:r w:rsidR="00146D3A" w:rsidRPr="00216C91">
        <w:rPr>
          <w:rFonts w:ascii="Arial" w:hAnsi="Arial" w:cs="Arial"/>
        </w:rPr>
        <w:t>’</w:t>
      </w:r>
      <w:r w:rsidR="00795BAD" w:rsidRPr="00216C91">
        <w:rPr>
          <w:rFonts w:ascii="Arial" w:hAnsi="Arial" w:cs="Arial"/>
        </w:rPr>
        <w:t xml:space="preserve"> </w:t>
      </w:r>
      <w:r w:rsidR="00C867E4" w:rsidRPr="00216C91">
        <w:rPr>
          <w:rFonts w:ascii="Arial" w:hAnsi="Arial" w:cs="Arial"/>
        </w:rPr>
        <w:t xml:space="preserve">choice of </w:t>
      </w:r>
      <w:r w:rsidR="00795BAD" w:rsidRPr="00216C91">
        <w:rPr>
          <w:rFonts w:ascii="Arial" w:hAnsi="Arial" w:cs="Arial"/>
        </w:rPr>
        <w:t>ratings</w:t>
      </w:r>
      <w:r w:rsidR="001F7FE7" w:rsidRPr="00216C91">
        <w:rPr>
          <w:rFonts w:ascii="Arial" w:hAnsi="Arial" w:cs="Arial"/>
        </w:rPr>
        <w:t xml:space="preserve"> were not collected</w:t>
      </w:r>
      <w:r w:rsidR="00795BAD" w:rsidRPr="00216C91">
        <w:rPr>
          <w:rFonts w:ascii="Arial" w:hAnsi="Arial" w:cs="Arial"/>
        </w:rPr>
        <w:t xml:space="preserve">.  This may have added </w:t>
      </w:r>
      <w:r w:rsidR="00146D3A" w:rsidRPr="00216C91">
        <w:rPr>
          <w:rFonts w:ascii="Arial" w:hAnsi="Arial" w:cs="Arial"/>
        </w:rPr>
        <w:t>further insights</w:t>
      </w:r>
      <w:r w:rsidR="00C867E4" w:rsidRPr="00216C91">
        <w:rPr>
          <w:rFonts w:ascii="Arial" w:hAnsi="Arial" w:cs="Arial"/>
        </w:rPr>
        <w:t>.</w:t>
      </w:r>
    </w:p>
    <w:p w14:paraId="1A06EF34" w14:textId="77777777" w:rsidR="308AFB59" w:rsidRPr="00216C91" w:rsidRDefault="308AFB59" w:rsidP="00216C91">
      <w:pPr>
        <w:spacing w:line="360" w:lineRule="auto"/>
        <w:rPr>
          <w:rFonts w:ascii="Arial" w:hAnsi="Arial" w:cs="Arial"/>
        </w:rPr>
      </w:pPr>
    </w:p>
    <w:p w14:paraId="171368E6" w14:textId="004C5E3F" w:rsidR="308AFB59" w:rsidRPr="00216C91" w:rsidRDefault="00E832C4" w:rsidP="00216C91">
      <w:pPr>
        <w:spacing w:line="360" w:lineRule="auto"/>
        <w:rPr>
          <w:rFonts w:ascii="Arial" w:hAnsi="Arial" w:cs="Arial"/>
        </w:rPr>
      </w:pPr>
      <w:r w:rsidRPr="00216C91">
        <w:rPr>
          <w:rFonts w:ascii="Arial" w:hAnsi="Arial" w:cs="Arial"/>
        </w:rPr>
        <w:t>Although Delphi surveys have been used before in the ID field</w:t>
      </w:r>
      <w:r w:rsidR="008428ED" w:rsidRPr="00216C91">
        <w:rPr>
          <w:rFonts w:ascii="Arial" w:hAnsi="Arial" w:cs="Arial"/>
          <w:vertAlign w:val="superscript"/>
        </w:rPr>
        <w:t>3</w:t>
      </w:r>
      <w:r w:rsidR="00F86C18" w:rsidRPr="00216C91">
        <w:rPr>
          <w:rFonts w:ascii="Arial" w:hAnsi="Arial" w:cs="Arial"/>
          <w:vertAlign w:val="superscript"/>
        </w:rPr>
        <w:t>5</w:t>
      </w:r>
      <w:r w:rsidR="008428ED" w:rsidRPr="00216C91">
        <w:rPr>
          <w:rFonts w:ascii="Arial" w:hAnsi="Arial" w:cs="Arial"/>
        </w:rPr>
        <w:t>, t</w:t>
      </w:r>
      <w:r w:rsidR="008057CD" w:rsidRPr="00216C91">
        <w:rPr>
          <w:rFonts w:ascii="Arial" w:hAnsi="Arial" w:cs="Arial"/>
        </w:rPr>
        <w:t xml:space="preserve">his is the first time an international group of researchers have been surveyed to collate the range of challenges that they have faced when conducting RCTs with adults with ID.  </w:t>
      </w:r>
      <w:r w:rsidR="00EB2099" w:rsidRPr="00216C91">
        <w:rPr>
          <w:rFonts w:ascii="Arial" w:hAnsi="Arial" w:cs="Arial"/>
        </w:rPr>
        <w:t xml:space="preserve">The high levels of consensus and stability suggest that the challenges highlighted in this study are common across many jurisdictions, thus are of international relevance.  </w:t>
      </w:r>
      <w:r w:rsidR="308AFB59" w:rsidRPr="00216C91">
        <w:rPr>
          <w:rFonts w:ascii="Arial" w:hAnsi="Arial" w:cs="Arial"/>
        </w:rPr>
        <w:t xml:space="preserve">A </w:t>
      </w:r>
      <w:r w:rsidR="00EB2099" w:rsidRPr="00216C91">
        <w:rPr>
          <w:rFonts w:ascii="Arial" w:hAnsi="Arial" w:cs="Arial"/>
        </w:rPr>
        <w:t xml:space="preserve">further </w:t>
      </w:r>
      <w:r w:rsidR="308AFB59" w:rsidRPr="00216C91">
        <w:rPr>
          <w:rFonts w:ascii="Arial" w:hAnsi="Arial" w:cs="Arial"/>
        </w:rPr>
        <w:t xml:space="preserve">strength of this study is the rich experience base of the </w:t>
      </w:r>
      <w:r w:rsidR="0097246B" w:rsidRPr="00216C91">
        <w:rPr>
          <w:rFonts w:ascii="Arial" w:hAnsi="Arial" w:cs="Arial"/>
        </w:rPr>
        <w:t xml:space="preserve">international </w:t>
      </w:r>
      <w:r w:rsidR="308AFB59" w:rsidRPr="00216C91">
        <w:rPr>
          <w:rFonts w:ascii="Arial" w:hAnsi="Arial" w:cs="Arial"/>
        </w:rPr>
        <w:t>panel</w:t>
      </w:r>
      <w:r w:rsidR="005469E5" w:rsidRPr="00216C91">
        <w:rPr>
          <w:rFonts w:ascii="Arial" w:hAnsi="Arial" w:cs="Arial"/>
        </w:rPr>
        <w:t>.</w:t>
      </w:r>
      <w:r w:rsidR="308AFB59" w:rsidRPr="00216C91">
        <w:rPr>
          <w:rFonts w:ascii="Arial" w:hAnsi="Arial" w:cs="Arial"/>
        </w:rPr>
        <w:t xml:space="preserve"> </w:t>
      </w:r>
      <w:r w:rsidR="008057CD" w:rsidRPr="00216C91">
        <w:rPr>
          <w:rFonts w:ascii="Arial" w:hAnsi="Arial" w:cs="Arial"/>
        </w:rPr>
        <w:t xml:space="preserve"> In addition to the wide range of professional backgrounds, a large portion of the panel also had experience serving on ethics committees and funding review panels.  Thus, many of them are in a unique position to a share a wealth of experience over and above what may appear in a single 'methods' paper.  </w:t>
      </w:r>
    </w:p>
    <w:p w14:paraId="5EABEC36" w14:textId="77777777" w:rsidR="308AFB59" w:rsidRPr="00216C91" w:rsidRDefault="308AFB59" w:rsidP="00216C91">
      <w:pPr>
        <w:spacing w:line="360" w:lineRule="auto"/>
        <w:rPr>
          <w:rFonts w:ascii="Arial" w:hAnsi="Arial" w:cs="Arial"/>
        </w:rPr>
      </w:pPr>
    </w:p>
    <w:p w14:paraId="0491B75A" w14:textId="7B0A8142" w:rsidR="308AFB59" w:rsidRPr="00216C91" w:rsidRDefault="308AFB59" w:rsidP="00216C91">
      <w:pPr>
        <w:spacing w:line="360" w:lineRule="auto"/>
        <w:rPr>
          <w:rFonts w:ascii="Arial" w:hAnsi="Arial" w:cs="Arial"/>
        </w:rPr>
      </w:pPr>
      <w:r w:rsidRPr="00216C91">
        <w:rPr>
          <w:rFonts w:ascii="Arial" w:hAnsi="Arial" w:cs="Arial"/>
        </w:rPr>
        <w:t xml:space="preserve">Another strength of the study is that we did not limit analysis to consensus. </w:t>
      </w:r>
      <w:r w:rsidR="008057CD" w:rsidRPr="00216C91">
        <w:rPr>
          <w:rFonts w:ascii="Arial" w:hAnsi="Arial" w:cs="Arial"/>
        </w:rPr>
        <w:t xml:space="preserve"> We also included a weighted Kappa as a measure of stability of responses.</w:t>
      </w:r>
      <w:r w:rsidRPr="00216C91">
        <w:rPr>
          <w:rFonts w:ascii="Arial" w:hAnsi="Arial" w:cs="Arial"/>
        </w:rPr>
        <w:t xml:space="preserve"> </w:t>
      </w:r>
      <w:proofErr w:type="gramStart"/>
      <w:r w:rsidRPr="00216C91">
        <w:rPr>
          <w:rFonts w:ascii="Arial" w:hAnsi="Arial" w:cs="Arial"/>
        </w:rPr>
        <w:t>A number of</w:t>
      </w:r>
      <w:proofErr w:type="gramEnd"/>
      <w:r w:rsidRPr="00216C91">
        <w:rPr>
          <w:rFonts w:ascii="Arial" w:hAnsi="Arial" w:cs="Arial"/>
        </w:rPr>
        <w:t xml:space="preserve"> papers have suggested that stability can be equally as important</w:t>
      </w:r>
      <w:r w:rsidR="008057CD" w:rsidRPr="00216C91">
        <w:rPr>
          <w:rFonts w:ascii="Arial" w:hAnsi="Arial" w:cs="Arial"/>
        </w:rPr>
        <w:t xml:space="preserve"> as consensus</w:t>
      </w:r>
      <w:r w:rsidRPr="00216C91">
        <w:rPr>
          <w:rFonts w:ascii="Arial" w:hAnsi="Arial" w:cs="Arial"/>
        </w:rPr>
        <w:t xml:space="preserve"> in Delphi survey</w:t>
      </w:r>
      <w:r w:rsidR="008057CD" w:rsidRPr="00216C91">
        <w:rPr>
          <w:rFonts w:ascii="Arial" w:hAnsi="Arial" w:cs="Arial"/>
        </w:rPr>
        <w:t>s</w:t>
      </w:r>
      <w:r w:rsidR="00D93722" w:rsidRPr="00216C91">
        <w:rPr>
          <w:rFonts w:ascii="Arial" w:hAnsi="Arial" w:cs="Arial"/>
          <w:vertAlign w:val="superscript"/>
        </w:rPr>
        <w:t>3</w:t>
      </w:r>
      <w:r w:rsidR="00F86C18" w:rsidRPr="00216C91">
        <w:rPr>
          <w:rFonts w:ascii="Arial" w:hAnsi="Arial" w:cs="Arial"/>
          <w:vertAlign w:val="superscript"/>
        </w:rPr>
        <w:t>6</w:t>
      </w:r>
      <w:r w:rsidRPr="00216C91">
        <w:rPr>
          <w:rFonts w:ascii="Arial" w:hAnsi="Arial" w:cs="Arial"/>
        </w:rPr>
        <w:t>.</w:t>
      </w:r>
    </w:p>
    <w:p w14:paraId="6533A21A" w14:textId="64EDD440" w:rsidR="308AFB59" w:rsidRPr="00216C91" w:rsidRDefault="308AFB59" w:rsidP="00216C91">
      <w:pPr>
        <w:spacing w:line="360" w:lineRule="auto"/>
        <w:rPr>
          <w:rFonts w:ascii="Arial" w:hAnsi="Arial" w:cs="Arial"/>
          <w:b/>
          <w:bCs/>
        </w:rPr>
      </w:pPr>
    </w:p>
    <w:p w14:paraId="12F48BA5" w14:textId="4B9A6391" w:rsidR="007033A4" w:rsidRPr="00216C91" w:rsidRDefault="007033A4" w:rsidP="00216C91">
      <w:pPr>
        <w:spacing w:line="360" w:lineRule="auto"/>
        <w:rPr>
          <w:rFonts w:ascii="Arial" w:hAnsi="Arial" w:cs="Arial"/>
          <w:bCs/>
          <w:i/>
        </w:rPr>
      </w:pPr>
      <w:r w:rsidRPr="00216C91">
        <w:rPr>
          <w:rFonts w:ascii="Arial" w:hAnsi="Arial" w:cs="Arial"/>
          <w:bCs/>
          <w:i/>
        </w:rPr>
        <w:t xml:space="preserve">Wider </w:t>
      </w:r>
      <w:r w:rsidR="00275E8F" w:rsidRPr="00216C91">
        <w:rPr>
          <w:rFonts w:ascii="Arial" w:hAnsi="Arial" w:cs="Arial"/>
          <w:bCs/>
          <w:i/>
        </w:rPr>
        <w:t>I</w:t>
      </w:r>
      <w:r w:rsidR="00094BD7" w:rsidRPr="00216C91">
        <w:rPr>
          <w:rFonts w:ascii="Arial" w:hAnsi="Arial" w:cs="Arial"/>
          <w:bCs/>
          <w:i/>
        </w:rPr>
        <w:t>mplications</w:t>
      </w:r>
    </w:p>
    <w:p w14:paraId="65D3FD37" w14:textId="1C6A93A4" w:rsidR="00441A35" w:rsidRPr="00216C91" w:rsidRDefault="007D682F" w:rsidP="00216C91">
      <w:pPr>
        <w:spacing w:line="360" w:lineRule="auto"/>
        <w:rPr>
          <w:rFonts w:ascii="Arial" w:hAnsi="Arial" w:cs="Arial"/>
        </w:rPr>
      </w:pPr>
      <w:r w:rsidRPr="00216C91">
        <w:rPr>
          <w:rFonts w:ascii="Arial" w:hAnsi="Arial" w:cs="Arial"/>
          <w:bCs/>
        </w:rPr>
        <w:t xml:space="preserve">Although this study focused on the field of </w:t>
      </w:r>
      <w:r w:rsidR="00593B3D" w:rsidRPr="00216C91">
        <w:rPr>
          <w:rFonts w:ascii="Arial" w:hAnsi="Arial" w:cs="Arial"/>
          <w:bCs/>
        </w:rPr>
        <w:t>ID</w:t>
      </w:r>
      <w:r w:rsidRPr="00216C91">
        <w:rPr>
          <w:rFonts w:ascii="Arial" w:hAnsi="Arial" w:cs="Arial"/>
          <w:bCs/>
        </w:rPr>
        <w:t>,</w:t>
      </w:r>
      <w:r w:rsidR="00441A35" w:rsidRPr="00216C91">
        <w:rPr>
          <w:rFonts w:ascii="Arial" w:hAnsi="Arial" w:cs="Arial"/>
          <w:bCs/>
        </w:rPr>
        <w:t xml:space="preserve"> </w:t>
      </w:r>
      <w:r w:rsidR="00441A35" w:rsidRPr="00216C91">
        <w:rPr>
          <w:rFonts w:ascii="Arial" w:hAnsi="Arial" w:cs="Arial"/>
        </w:rPr>
        <w:t>the findings have important global relevance and are transferable to</w:t>
      </w:r>
      <w:r w:rsidR="007B45B1" w:rsidRPr="00216C91">
        <w:rPr>
          <w:rFonts w:ascii="Arial" w:hAnsi="Arial" w:cs="Arial"/>
        </w:rPr>
        <w:t xml:space="preserve"> other fields where potential trial participants have cognitive </w:t>
      </w:r>
      <w:r w:rsidR="00A5569C" w:rsidRPr="00216C91">
        <w:rPr>
          <w:rFonts w:ascii="Arial" w:hAnsi="Arial" w:cs="Arial"/>
        </w:rPr>
        <w:t xml:space="preserve">or communication </w:t>
      </w:r>
      <w:r w:rsidR="002B0D19" w:rsidRPr="00216C91">
        <w:rPr>
          <w:rFonts w:ascii="Arial" w:hAnsi="Arial" w:cs="Arial"/>
        </w:rPr>
        <w:t>disabilities.</w:t>
      </w:r>
      <w:r w:rsidR="009E17B0" w:rsidRPr="00216C91">
        <w:rPr>
          <w:rFonts w:ascii="Arial" w:hAnsi="Arial" w:cs="Arial"/>
        </w:rPr>
        <w:t xml:space="preserve"> Clinical trials with adults with dementia, </w:t>
      </w:r>
      <w:r w:rsidR="00AC5C24" w:rsidRPr="00216C91">
        <w:rPr>
          <w:rFonts w:ascii="Arial" w:hAnsi="Arial" w:cs="Arial"/>
        </w:rPr>
        <w:t xml:space="preserve">Alzheimer’s Disease, acquired brain injuries or </w:t>
      </w:r>
      <w:r w:rsidR="00AE234E" w:rsidRPr="00216C91">
        <w:rPr>
          <w:rFonts w:ascii="Arial" w:hAnsi="Arial" w:cs="Arial"/>
        </w:rPr>
        <w:t>Autistic</w:t>
      </w:r>
      <w:r w:rsidR="00AC5C24" w:rsidRPr="00216C91">
        <w:rPr>
          <w:rFonts w:ascii="Arial" w:hAnsi="Arial" w:cs="Arial"/>
        </w:rPr>
        <w:t xml:space="preserve"> Spectrum Disorders</w:t>
      </w:r>
      <w:r w:rsidR="00BE3161" w:rsidRPr="00216C91">
        <w:rPr>
          <w:rFonts w:ascii="Arial" w:hAnsi="Arial" w:cs="Arial"/>
        </w:rPr>
        <w:t xml:space="preserve"> </w:t>
      </w:r>
      <w:r w:rsidR="001E0656" w:rsidRPr="00216C91">
        <w:rPr>
          <w:rFonts w:ascii="Arial" w:hAnsi="Arial" w:cs="Arial"/>
        </w:rPr>
        <w:t xml:space="preserve">are rare and </w:t>
      </w:r>
      <w:r w:rsidR="008C28D1" w:rsidRPr="00216C91">
        <w:rPr>
          <w:rFonts w:ascii="Arial" w:hAnsi="Arial" w:cs="Arial"/>
        </w:rPr>
        <w:t xml:space="preserve">may </w:t>
      </w:r>
      <w:r w:rsidR="00BE3161" w:rsidRPr="00216C91">
        <w:rPr>
          <w:rFonts w:ascii="Arial" w:hAnsi="Arial" w:cs="Arial"/>
        </w:rPr>
        <w:t xml:space="preserve">all face potential barriers concerning communication, information processing abilities and ability to provide informed consent. </w:t>
      </w:r>
      <w:r w:rsidR="0019101C" w:rsidRPr="00216C91">
        <w:rPr>
          <w:rFonts w:ascii="Arial" w:hAnsi="Arial" w:cs="Arial"/>
        </w:rPr>
        <w:t>With an estimated 10% of the world’s population living with a disability</w:t>
      </w:r>
      <w:r w:rsidR="00D93722" w:rsidRPr="00216C91">
        <w:rPr>
          <w:rFonts w:ascii="Arial" w:hAnsi="Arial" w:cs="Arial"/>
          <w:vertAlign w:val="superscript"/>
        </w:rPr>
        <w:t>3</w:t>
      </w:r>
      <w:r w:rsidR="00F86C18" w:rsidRPr="00216C91">
        <w:rPr>
          <w:rFonts w:ascii="Arial" w:hAnsi="Arial" w:cs="Arial"/>
          <w:vertAlign w:val="superscript"/>
        </w:rPr>
        <w:t>7</w:t>
      </w:r>
      <w:r w:rsidR="0019101C" w:rsidRPr="00216C91">
        <w:rPr>
          <w:rFonts w:ascii="Arial" w:hAnsi="Arial" w:cs="Arial"/>
        </w:rPr>
        <w:t xml:space="preserve"> (many of whom will have a cognitive disability)</w:t>
      </w:r>
      <w:r w:rsidR="00D04394" w:rsidRPr="00216C91">
        <w:rPr>
          <w:rFonts w:ascii="Arial" w:hAnsi="Arial" w:cs="Arial"/>
        </w:rPr>
        <w:t xml:space="preserve">, </w:t>
      </w:r>
      <w:r w:rsidR="00D04394" w:rsidRPr="00216C91">
        <w:rPr>
          <w:rFonts w:ascii="Arial" w:hAnsi="Arial" w:cs="Arial"/>
        </w:rPr>
        <w:lastRenderedPageBreak/>
        <w:t>address</w:t>
      </w:r>
      <w:r w:rsidR="00275E8F" w:rsidRPr="00216C91">
        <w:rPr>
          <w:rFonts w:ascii="Arial" w:hAnsi="Arial" w:cs="Arial"/>
        </w:rPr>
        <w:t>ing</w:t>
      </w:r>
      <w:r w:rsidR="00D04394" w:rsidRPr="00216C91">
        <w:rPr>
          <w:rFonts w:ascii="Arial" w:hAnsi="Arial" w:cs="Arial"/>
        </w:rPr>
        <w:t xml:space="preserve"> the health inequalities faced by people with disabilities is of global importance</w:t>
      </w:r>
      <w:r w:rsidR="00437B00" w:rsidRPr="00216C91">
        <w:rPr>
          <w:rFonts w:ascii="Arial" w:hAnsi="Arial" w:cs="Arial"/>
        </w:rPr>
        <w:t xml:space="preserve">. With the number of people living with </w:t>
      </w:r>
      <w:r w:rsidR="00277308" w:rsidRPr="00216C91">
        <w:rPr>
          <w:rFonts w:ascii="Arial" w:hAnsi="Arial" w:cs="Arial"/>
        </w:rPr>
        <w:t xml:space="preserve">cognitive </w:t>
      </w:r>
      <w:r w:rsidR="00437B00" w:rsidRPr="00216C91">
        <w:rPr>
          <w:rFonts w:ascii="Arial" w:hAnsi="Arial" w:cs="Arial"/>
        </w:rPr>
        <w:t>disabilities likely to increa</w:t>
      </w:r>
      <w:r w:rsidR="00D80840" w:rsidRPr="00216C91">
        <w:rPr>
          <w:rFonts w:ascii="Arial" w:hAnsi="Arial" w:cs="Arial"/>
        </w:rPr>
        <w:t>se</w:t>
      </w:r>
      <w:r w:rsidR="00D93722" w:rsidRPr="00216C91">
        <w:rPr>
          <w:rFonts w:ascii="Arial" w:hAnsi="Arial" w:cs="Arial"/>
          <w:vertAlign w:val="superscript"/>
        </w:rPr>
        <w:t>3</w:t>
      </w:r>
      <w:r w:rsidR="00F86C18" w:rsidRPr="00216C91">
        <w:rPr>
          <w:rFonts w:ascii="Arial" w:hAnsi="Arial" w:cs="Arial"/>
          <w:vertAlign w:val="superscript"/>
        </w:rPr>
        <w:t>8</w:t>
      </w:r>
      <w:r w:rsidR="002B7935" w:rsidRPr="00216C91">
        <w:rPr>
          <w:rFonts w:ascii="Arial" w:hAnsi="Arial" w:cs="Arial"/>
        </w:rPr>
        <w:t>, the need for RCTs in the disability field has never been greater.</w:t>
      </w:r>
      <w:r w:rsidR="005D2113" w:rsidRPr="00216C91">
        <w:rPr>
          <w:rFonts w:ascii="Arial" w:hAnsi="Arial" w:cs="Arial"/>
        </w:rPr>
        <w:t xml:space="preserve">  </w:t>
      </w:r>
    </w:p>
    <w:p w14:paraId="635161A6" w14:textId="4D7EADCD" w:rsidR="00BD5B23" w:rsidRPr="00216C91" w:rsidRDefault="00BD5B23" w:rsidP="00216C91">
      <w:pPr>
        <w:spacing w:line="360" w:lineRule="auto"/>
        <w:rPr>
          <w:rFonts w:ascii="Arial" w:hAnsi="Arial" w:cs="Arial"/>
        </w:rPr>
      </w:pPr>
    </w:p>
    <w:p w14:paraId="4B781D0F" w14:textId="5158E2FB" w:rsidR="007C5C12" w:rsidRPr="00216C91" w:rsidRDefault="008428ED" w:rsidP="00216C91">
      <w:pPr>
        <w:spacing w:line="360" w:lineRule="auto"/>
        <w:rPr>
          <w:rFonts w:ascii="Arial" w:hAnsi="Arial" w:cs="Arial"/>
        </w:rPr>
      </w:pPr>
      <w:r w:rsidRPr="00216C91">
        <w:rPr>
          <w:rFonts w:ascii="Arial" w:hAnsi="Arial" w:cs="Arial"/>
        </w:rPr>
        <w:t>T</w:t>
      </w:r>
      <w:r w:rsidR="008E33AF" w:rsidRPr="00216C91">
        <w:rPr>
          <w:rFonts w:ascii="Arial" w:hAnsi="Arial" w:cs="Arial"/>
        </w:rPr>
        <w:t xml:space="preserve">here is </w:t>
      </w:r>
      <w:r w:rsidR="00B554BE" w:rsidRPr="00216C91">
        <w:rPr>
          <w:rFonts w:ascii="Arial" w:hAnsi="Arial" w:cs="Arial"/>
        </w:rPr>
        <w:t xml:space="preserve">a challenge </w:t>
      </w:r>
      <w:r w:rsidR="001C3FF9" w:rsidRPr="00216C91">
        <w:rPr>
          <w:rFonts w:ascii="Arial" w:hAnsi="Arial" w:cs="Arial"/>
        </w:rPr>
        <w:t>in the</w:t>
      </w:r>
      <w:r w:rsidR="008057CD" w:rsidRPr="00216C91">
        <w:rPr>
          <w:rFonts w:ascii="Arial" w:hAnsi="Arial" w:cs="Arial"/>
        </w:rPr>
        <w:t>se</w:t>
      </w:r>
      <w:r w:rsidR="001C3FF9" w:rsidRPr="00216C91">
        <w:rPr>
          <w:rFonts w:ascii="Arial" w:hAnsi="Arial" w:cs="Arial"/>
        </w:rPr>
        <w:t xml:space="preserve"> results </w:t>
      </w:r>
      <w:r w:rsidR="00B554BE" w:rsidRPr="00216C91">
        <w:rPr>
          <w:rFonts w:ascii="Arial" w:hAnsi="Arial" w:cs="Arial"/>
        </w:rPr>
        <w:t>for the ID</w:t>
      </w:r>
      <w:r w:rsidR="004619A7" w:rsidRPr="00216C91">
        <w:rPr>
          <w:rFonts w:ascii="Arial" w:hAnsi="Arial" w:cs="Arial"/>
        </w:rPr>
        <w:t>-</w:t>
      </w:r>
      <w:r w:rsidR="00B554BE" w:rsidRPr="00216C91">
        <w:rPr>
          <w:rFonts w:ascii="Arial" w:hAnsi="Arial" w:cs="Arial"/>
        </w:rPr>
        <w:t>RCT</w:t>
      </w:r>
      <w:r w:rsidR="00D343D2" w:rsidRPr="00216C91">
        <w:rPr>
          <w:rFonts w:ascii="Arial" w:hAnsi="Arial" w:cs="Arial"/>
        </w:rPr>
        <w:t xml:space="preserve"> field: there is </w:t>
      </w:r>
      <w:r w:rsidR="008E33AF" w:rsidRPr="00216C91">
        <w:rPr>
          <w:rFonts w:ascii="Arial" w:hAnsi="Arial" w:cs="Arial"/>
        </w:rPr>
        <w:t xml:space="preserve">much work to be done in improving the communication and collegial working arrangements </w:t>
      </w:r>
      <w:r w:rsidR="00022962" w:rsidRPr="00216C91">
        <w:rPr>
          <w:rFonts w:ascii="Arial" w:hAnsi="Arial" w:cs="Arial"/>
        </w:rPr>
        <w:t xml:space="preserve">between the </w:t>
      </w:r>
      <w:r w:rsidR="001C3FF9" w:rsidRPr="00216C91">
        <w:rPr>
          <w:rFonts w:ascii="Arial" w:hAnsi="Arial" w:cs="Arial"/>
        </w:rPr>
        <w:t xml:space="preserve">ID </w:t>
      </w:r>
      <w:r w:rsidR="00022962" w:rsidRPr="00216C91">
        <w:rPr>
          <w:rFonts w:ascii="Arial" w:hAnsi="Arial" w:cs="Arial"/>
        </w:rPr>
        <w:t xml:space="preserve">RCT </w:t>
      </w:r>
      <w:r w:rsidR="001C3FF9" w:rsidRPr="00216C91">
        <w:rPr>
          <w:rFonts w:ascii="Arial" w:hAnsi="Arial" w:cs="Arial"/>
        </w:rPr>
        <w:t>r</w:t>
      </w:r>
      <w:r w:rsidR="00022962" w:rsidRPr="00216C91">
        <w:rPr>
          <w:rFonts w:ascii="Arial" w:hAnsi="Arial" w:cs="Arial"/>
        </w:rPr>
        <w:t>esearch community and the wider academic/researcher/professional communities at large</w:t>
      </w:r>
      <w:r w:rsidR="00B554BE" w:rsidRPr="00216C91">
        <w:rPr>
          <w:rFonts w:ascii="Arial" w:hAnsi="Arial" w:cs="Arial"/>
        </w:rPr>
        <w:t>.</w:t>
      </w:r>
      <w:r w:rsidR="007C5C12" w:rsidRPr="00216C91">
        <w:rPr>
          <w:rFonts w:ascii="Arial" w:hAnsi="Arial" w:cs="Arial"/>
        </w:rPr>
        <w:t xml:space="preserve"> </w:t>
      </w:r>
      <w:r w:rsidR="001B4E4B" w:rsidRPr="00216C91">
        <w:rPr>
          <w:rFonts w:ascii="Arial" w:hAnsi="Arial" w:cs="Arial"/>
        </w:rPr>
        <w:t xml:space="preserve">We propose that the time is right for discussions to </w:t>
      </w:r>
      <w:r w:rsidR="00D63194" w:rsidRPr="00216C91">
        <w:rPr>
          <w:rFonts w:ascii="Arial" w:hAnsi="Arial" w:cs="Arial"/>
        </w:rPr>
        <w:t xml:space="preserve">re-evaluate the current </w:t>
      </w:r>
      <w:r w:rsidR="000115D0" w:rsidRPr="00216C91">
        <w:rPr>
          <w:rFonts w:ascii="Arial" w:hAnsi="Arial" w:cs="Arial"/>
        </w:rPr>
        <w:t xml:space="preserve">ethical </w:t>
      </w:r>
      <w:r w:rsidR="00D63194" w:rsidRPr="00216C91">
        <w:rPr>
          <w:rFonts w:ascii="Arial" w:hAnsi="Arial" w:cs="Arial"/>
        </w:rPr>
        <w:t xml:space="preserve">guidelines regarding the </w:t>
      </w:r>
      <w:r w:rsidR="009D5AE7" w:rsidRPr="00216C91">
        <w:rPr>
          <w:rFonts w:ascii="Arial" w:hAnsi="Arial" w:cs="Arial"/>
        </w:rPr>
        <w:t xml:space="preserve">almost universal </w:t>
      </w:r>
      <w:r w:rsidR="00234707" w:rsidRPr="00216C91">
        <w:rPr>
          <w:rFonts w:ascii="Arial" w:hAnsi="Arial" w:cs="Arial"/>
        </w:rPr>
        <w:t>automatic requirement</w:t>
      </w:r>
      <w:r w:rsidR="00D63194" w:rsidRPr="00216C91">
        <w:rPr>
          <w:rFonts w:ascii="Arial" w:hAnsi="Arial" w:cs="Arial"/>
        </w:rPr>
        <w:t xml:space="preserve"> to recruit in-directly through gatekeepers</w:t>
      </w:r>
      <w:r w:rsidR="008F60B8" w:rsidRPr="00216C91">
        <w:rPr>
          <w:rFonts w:ascii="Arial" w:hAnsi="Arial" w:cs="Arial"/>
        </w:rPr>
        <w:t>, or more accurately the inability to recruit directly.  Current mental health legislation</w:t>
      </w:r>
      <w:r w:rsidR="00554EB0" w:rsidRPr="00216C91">
        <w:rPr>
          <w:rFonts w:ascii="Arial" w:hAnsi="Arial" w:cs="Arial"/>
        </w:rPr>
        <w:t>, such as the UK’s Mental Capacity Act</w:t>
      </w:r>
      <w:r w:rsidR="00F86C18" w:rsidRPr="00216C91">
        <w:rPr>
          <w:rFonts w:ascii="Arial" w:hAnsi="Arial" w:cs="Arial"/>
          <w:vertAlign w:val="superscript"/>
        </w:rPr>
        <w:t>39</w:t>
      </w:r>
      <w:r w:rsidR="007C76D0" w:rsidRPr="00216C91">
        <w:rPr>
          <w:rFonts w:ascii="Arial" w:hAnsi="Arial" w:cs="Arial"/>
        </w:rPr>
        <w:t>,</w:t>
      </w:r>
      <w:r w:rsidR="00554EB0" w:rsidRPr="00216C91">
        <w:rPr>
          <w:rFonts w:ascii="Arial" w:hAnsi="Arial" w:cs="Arial"/>
        </w:rPr>
        <w:t xml:space="preserve"> states that </w:t>
      </w:r>
      <w:r w:rsidR="007C76D0" w:rsidRPr="00216C91">
        <w:rPr>
          <w:rFonts w:ascii="Arial" w:hAnsi="Arial" w:cs="Arial"/>
        </w:rPr>
        <w:t xml:space="preserve">a person’s ability to make their own decisions should be assumed in the first place, until found otherwise.  </w:t>
      </w:r>
      <w:r w:rsidR="009C053A" w:rsidRPr="00216C91">
        <w:rPr>
          <w:rFonts w:ascii="Arial" w:hAnsi="Arial" w:cs="Arial"/>
        </w:rPr>
        <w:t xml:space="preserve">The </w:t>
      </w:r>
      <w:r w:rsidR="00A202DF" w:rsidRPr="00216C91">
        <w:rPr>
          <w:rFonts w:ascii="Arial" w:hAnsi="Arial" w:cs="Arial"/>
        </w:rPr>
        <w:t xml:space="preserve">experiences cited in this survey would suggest that this may not always </w:t>
      </w:r>
      <w:r w:rsidR="00883024" w:rsidRPr="00216C91">
        <w:rPr>
          <w:rFonts w:ascii="Arial" w:hAnsi="Arial" w:cs="Arial"/>
        </w:rPr>
        <w:t>happen in practice</w:t>
      </w:r>
      <w:r w:rsidR="007D56EC" w:rsidRPr="00216C91">
        <w:rPr>
          <w:rFonts w:ascii="Arial" w:hAnsi="Arial" w:cs="Arial"/>
        </w:rPr>
        <w:t>.</w:t>
      </w:r>
    </w:p>
    <w:p w14:paraId="196C6012" w14:textId="77777777" w:rsidR="007C5C12" w:rsidRPr="00216C91" w:rsidRDefault="007C5C12" w:rsidP="00216C91">
      <w:pPr>
        <w:spacing w:line="360" w:lineRule="auto"/>
        <w:rPr>
          <w:rFonts w:ascii="Arial" w:hAnsi="Arial" w:cs="Arial"/>
        </w:rPr>
      </w:pPr>
    </w:p>
    <w:p w14:paraId="6DAE6064" w14:textId="1151CE00" w:rsidR="308AFB59" w:rsidRPr="00216C91" w:rsidRDefault="308AFB59" w:rsidP="00216C91">
      <w:pPr>
        <w:spacing w:line="360" w:lineRule="auto"/>
        <w:rPr>
          <w:rFonts w:ascii="Arial" w:hAnsi="Arial" w:cs="Arial"/>
          <w:b/>
          <w:bCs/>
        </w:rPr>
      </w:pPr>
      <w:r w:rsidRPr="00216C91">
        <w:rPr>
          <w:rFonts w:ascii="Arial" w:hAnsi="Arial" w:cs="Arial"/>
          <w:b/>
          <w:bCs/>
        </w:rPr>
        <w:t>Conclusions</w:t>
      </w:r>
    </w:p>
    <w:p w14:paraId="55B4C29B" w14:textId="33BD094F" w:rsidR="308AFB59" w:rsidRPr="00216C91" w:rsidRDefault="308AFB59" w:rsidP="00216C91">
      <w:pPr>
        <w:spacing w:line="360" w:lineRule="auto"/>
        <w:rPr>
          <w:rFonts w:ascii="Arial" w:hAnsi="Arial" w:cs="Arial"/>
        </w:rPr>
      </w:pPr>
      <w:r w:rsidRPr="00216C91">
        <w:rPr>
          <w:rFonts w:ascii="Arial" w:hAnsi="Arial" w:cs="Arial"/>
        </w:rPr>
        <w:t>Researchers conduct</w:t>
      </w:r>
      <w:r w:rsidR="00EB2099" w:rsidRPr="00216C91">
        <w:rPr>
          <w:rFonts w:ascii="Arial" w:hAnsi="Arial" w:cs="Arial"/>
        </w:rPr>
        <w:t>ing</w:t>
      </w:r>
      <w:r w:rsidRPr="00216C91">
        <w:rPr>
          <w:rFonts w:ascii="Arial" w:hAnsi="Arial" w:cs="Arial"/>
        </w:rPr>
        <w:t xml:space="preserve"> RCTs </w:t>
      </w:r>
      <w:r w:rsidR="000115D0" w:rsidRPr="00216C91">
        <w:rPr>
          <w:rFonts w:ascii="Arial" w:hAnsi="Arial" w:cs="Arial"/>
        </w:rPr>
        <w:t>with cognitive</w:t>
      </w:r>
      <w:r w:rsidR="00A10176" w:rsidRPr="00216C91">
        <w:rPr>
          <w:rFonts w:ascii="Arial" w:hAnsi="Arial" w:cs="Arial"/>
        </w:rPr>
        <w:t>ly</w:t>
      </w:r>
      <w:r w:rsidR="000115D0" w:rsidRPr="00216C91">
        <w:rPr>
          <w:rFonts w:ascii="Arial" w:hAnsi="Arial" w:cs="Arial"/>
        </w:rPr>
        <w:t xml:space="preserve"> disabled adults </w:t>
      </w:r>
      <w:r w:rsidRPr="00216C91">
        <w:rPr>
          <w:rFonts w:ascii="Arial" w:hAnsi="Arial" w:cs="Arial"/>
        </w:rPr>
        <w:t xml:space="preserve">are likely to </w:t>
      </w:r>
      <w:r w:rsidR="00593B3D" w:rsidRPr="00216C91">
        <w:rPr>
          <w:rFonts w:ascii="Arial" w:hAnsi="Arial" w:cs="Arial"/>
        </w:rPr>
        <w:t xml:space="preserve">experience </w:t>
      </w:r>
      <w:proofErr w:type="gramStart"/>
      <w:r w:rsidRPr="00216C91">
        <w:rPr>
          <w:rFonts w:ascii="Arial" w:hAnsi="Arial" w:cs="Arial"/>
        </w:rPr>
        <w:t>a number of</w:t>
      </w:r>
      <w:proofErr w:type="gramEnd"/>
      <w:r w:rsidRPr="00216C91">
        <w:rPr>
          <w:rFonts w:ascii="Arial" w:hAnsi="Arial" w:cs="Arial"/>
        </w:rPr>
        <w:t xml:space="preserve"> methodological</w:t>
      </w:r>
      <w:r w:rsidR="008A2A3E" w:rsidRPr="00216C91">
        <w:rPr>
          <w:rFonts w:ascii="Arial" w:hAnsi="Arial" w:cs="Arial"/>
        </w:rPr>
        <w:t xml:space="preserve"> and practical</w:t>
      </w:r>
      <w:r w:rsidRPr="00216C91">
        <w:rPr>
          <w:rFonts w:ascii="Arial" w:hAnsi="Arial" w:cs="Arial"/>
        </w:rPr>
        <w:t xml:space="preserve"> barriers, </w:t>
      </w:r>
      <w:r w:rsidR="00E20B3C" w:rsidRPr="00216C91">
        <w:rPr>
          <w:rFonts w:ascii="Arial" w:hAnsi="Arial" w:cs="Arial"/>
        </w:rPr>
        <w:t>the majority</w:t>
      </w:r>
      <w:r w:rsidRPr="00216C91">
        <w:rPr>
          <w:rFonts w:ascii="Arial" w:hAnsi="Arial" w:cs="Arial"/>
        </w:rPr>
        <w:t xml:space="preserve"> of which are not often reported in the </w:t>
      </w:r>
      <w:r w:rsidR="00216C91" w:rsidRPr="00216C91">
        <w:rPr>
          <w:rFonts w:ascii="Arial" w:hAnsi="Arial" w:cs="Arial"/>
        </w:rPr>
        <w:t>trial’s</w:t>
      </w:r>
      <w:r w:rsidRPr="00216C91">
        <w:rPr>
          <w:rFonts w:ascii="Arial" w:hAnsi="Arial" w:cs="Arial"/>
        </w:rPr>
        <w:t xml:space="preserve"> literature.  Many of these </w:t>
      </w:r>
      <w:r w:rsidR="008A2A3E" w:rsidRPr="00216C91">
        <w:rPr>
          <w:rFonts w:ascii="Arial" w:hAnsi="Arial" w:cs="Arial"/>
        </w:rPr>
        <w:t xml:space="preserve">challenges </w:t>
      </w:r>
      <w:r w:rsidRPr="00216C91">
        <w:rPr>
          <w:rFonts w:ascii="Arial" w:hAnsi="Arial" w:cs="Arial"/>
        </w:rPr>
        <w:t xml:space="preserve">can be overcome with creativity and an appreciation of the rights of people with ID to actively partake in research.  </w:t>
      </w:r>
      <w:r w:rsidR="000115D0" w:rsidRPr="00216C91">
        <w:rPr>
          <w:rFonts w:ascii="Arial" w:hAnsi="Arial" w:cs="Arial"/>
        </w:rPr>
        <w:t>These challenges</w:t>
      </w:r>
      <w:r w:rsidR="00E20B3C" w:rsidRPr="00216C91">
        <w:rPr>
          <w:rFonts w:ascii="Arial" w:hAnsi="Arial" w:cs="Arial"/>
        </w:rPr>
        <w:t xml:space="preserve"> require additional planning, time and costs in order to make adaptations that </w:t>
      </w:r>
      <w:proofErr w:type="gramStart"/>
      <w:r w:rsidR="00E20B3C" w:rsidRPr="00216C91">
        <w:rPr>
          <w:rFonts w:ascii="Arial" w:hAnsi="Arial" w:cs="Arial"/>
        </w:rPr>
        <w:t>take into account</w:t>
      </w:r>
      <w:proofErr w:type="gramEnd"/>
      <w:r w:rsidR="00E20B3C" w:rsidRPr="00216C91">
        <w:rPr>
          <w:rFonts w:ascii="Arial" w:hAnsi="Arial" w:cs="Arial"/>
        </w:rPr>
        <w:t xml:space="preserve"> this population’s unique needs and abilities.  </w:t>
      </w:r>
      <w:r w:rsidRPr="00216C91">
        <w:rPr>
          <w:rFonts w:ascii="Arial" w:hAnsi="Arial" w:cs="Arial"/>
        </w:rPr>
        <w:t xml:space="preserve">We propose that the hardest </w:t>
      </w:r>
      <w:r w:rsidR="008A2A3E" w:rsidRPr="00216C91">
        <w:rPr>
          <w:rFonts w:ascii="Arial" w:hAnsi="Arial" w:cs="Arial"/>
        </w:rPr>
        <w:t xml:space="preserve">challenges </w:t>
      </w:r>
      <w:r w:rsidRPr="00216C91">
        <w:rPr>
          <w:rFonts w:ascii="Arial" w:hAnsi="Arial" w:cs="Arial"/>
        </w:rPr>
        <w:t>to overcome are those that are rarely reported</w:t>
      </w:r>
      <w:r w:rsidR="008A2A3E" w:rsidRPr="00216C91">
        <w:rPr>
          <w:rFonts w:ascii="Arial" w:hAnsi="Arial" w:cs="Arial"/>
        </w:rPr>
        <w:t>:</w:t>
      </w:r>
      <w:r w:rsidRPr="00216C91">
        <w:rPr>
          <w:rFonts w:ascii="Arial" w:hAnsi="Arial" w:cs="Arial"/>
        </w:rPr>
        <w:t xml:space="preserve"> the attitudes towards the utility of conducting RCTs with people with ID; the lack of technical understanding of processes such as randomisation amongst research and clinical staff</w:t>
      </w:r>
      <w:r w:rsidR="00E01D36" w:rsidRPr="00216C91">
        <w:rPr>
          <w:rFonts w:ascii="Arial" w:hAnsi="Arial" w:cs="Arial"/>
        </w:rPr>
        <w:t>;</w:t>
      </w:r>
      <w:r w:rsidRPr="00216C91">
        <w:rPr>
          <w:rFonts w:ascii="Arial" w:hAnsi="Arial" w:cs="Arial"/>
        </w:rPr>
        <w:t xml:space="preserve"> the inability to directly recruit people with ID</w:t>
      </w:r>
      <w:r w:rsidR="008A2A3E" w:rsidRPr="00216C91">
        <w:rPr>
          <w:rFonts w:ascii="Arial" w:hAnsi="Arial" w:cs="Arial"/>
        </w:rPr>
        <w:t>; and the perception that such trials are not a cost-effective use of funding</w:t>
      </w:r>
      <w:r w:rsidRPr="00216C91">
        <w:rPr>
          <w:rFonts w:ascii="Arial" w:hAnsi="Arial" w:cs="Arial"/>
        </w:rPr>
        <w:t>.  If ID-RCT researchers do not find a platform for sharing their 'experience-base' as well as their 'evidence-base' then the development of</w:t>
      </w:r>
      <w:r w:rsidR="00F91E0B" w:rsidRPr="00216C91">
        <w:rPr>
          <w:rFonts w:ascii="Arial" w:hAnsi="Arial" w:cs="Arial"/>
        </w:rPr>
        <w:t xml:space="preserve"> the</w:t>
      </w:r>
      <w:r w:rsidRPr="00216C91">
        <w:rPr>
          <w:rFonts w:ascii="Arial" w:hAnsi="Arial" w:cs="Arial"/>
        </w:rPr>
        <w:t xml:space="preserve"> evidence base in the field is likely to remain slow and mainstream researchers will continue to avoid including people with ID in their trials.  </w:t>
      </w:r>
    </w:p>
    <w:p w14:paraId="129A8BE7" w14:textId="77777777" w:rsidR="308AFB59" w:rsidRPr="00216C91" w:rsidRDefault="308AFB59" w:rsidP="00216C91">
      <w:pPr>
        <w:spacing w:line="360" w:lineRule="auto"/>
        <w:rPr>
          <w:rFonts w:ascii="Arial" w:hAnsi="Arial" w:cs="Arial"/>
        </w:rPr>
      </w:pPr>
    </w:p>
    <w:p w14:paraId="209A68CE" w14:textId="77777777" w:rsidR="00F6564C" w:rsidRPr="00216C91" w:rsidRDefault="00F6564C" w:rsidP="00216C91">
      <w:pPr>
        <w:spacing w:line="360" w:lineRule="auto"/>
        <w:rPr>
          <w:rFonts w:ascii="Arial" w:hAnsi="Arial" w:cs="Arial"/>
        </w:rPr>
      </w:pPr>
      <w:r w:rsidRPr="00216C91">
        <w:rPr>
          <w:rFonts w:ascii="Arial" w:hAnsi="Arial" w:cs="Arial"/>
        </w:rPr>
        <w:br w:type="page"/>
      </w:r>
    </w:p>
    <w:p w14:paraId="5EB35EBB" w14:textId="77777777" w:rsidR="00557F40" w:rsidRPr="00216C91" w:rsidRDefault="00557F40" w:rsidP="00216C91">
      <w:pPr>
        <w:spacing w:line="360" w:lineRule="auto"/>
        <w:rPr>
          <w:rFonts w:ascii="Arial" w:hAnsi="Arial" w:cs="Arial"/>
        </w:rPr>
      </w:pPr>
    </w:p>
    <w:p w14:paraId="2246249C" w14:textId="4F473DFC" w:rsidR="00B2601C" w:rsidRPr="00216C91" w:rsidRDefault="00B2601C" w:rsidP="00216C91">
      <w:pPr>
        <w:spacing w:line="360" w:lineRule="auto"/>
        <w:rPr>
          <w:rFonts w:ascii="Arial" w:hAnsi="Arial" w:cs="Arial"/>
          <w:b/>
        </w:rPr>
      </w:pPr>
      <w:r w:rsidRPr="00216C91">
        <w:rPr>
          <w:rFonts w:ascii="Arial" w:hAnsi="Arial" w:cs="Arial"/>
          <w:b/>
        </w:rPr>
        <w:t>References</w:t>
      </w:r>
    </w:p>
    <w:p w14:paraId="77F7296B" w14:textId="0E4ECD19" w:rsidR="00F6564C" w:rsidRPr="00216C91" w:rsidRDefault="00F6564C" w:rsidP="00216C91">
      <w:pPr>
        <w:spacing w:line="360" w:lineRule="auto"/>
        <w:rPr>
          <w:rFonts w:ascii="Arial" w:hAnsi="Arial" w:cs="Arial"/>
        </w:rPr>
      </w:pPr>
    </w:p>
    <w:p w14:paraId="43ABBD37" w14:textId="77777777" w:rsidR="002B1D46" w:rsidRPr="00216C91" w:rsidRDefault="002B1D46" w:rsidP="00216C91">
      <w:pPr>
        <w:spacing w:line="360" w:lineRule="auto"/>
        <w:rPr>
          <w:rFonts w:ascii="Arial" w:hAnsi="Arial" w:cs="Arial"/>
        </w:rPr>
      </w:pPr>
      <w:r w:rsidRPr="00216C91">
        <w:rPr>
          <w:rFonts w:ascii="Arial" w:hAnsi="Arial" w:cs="Arial"/>
        </w:rPr>
        <w:t>01 NHS Health Scotland. People with Learning Disabilities in Scotland: The Health Needs Assessment Report. Scotland, Glasgow: NHS; 2004</w:t>
      </w:r>
    </w:p>
    <w:p w14:paraId="2E86B01D" w14:textId="77777777" w:rsidR="002B1D46" w:rsidRPr="00216C91" w:rsidRDefault="002B1D46" w:rsidP="00216C91">
      <w:pPr>
        <w:spacing w:line="360" w:lineRule="auto"/>
        <w:rPr>
          <w:rFonts w:ascii="Arial" w:hAnsi="Arial" w:cs="Arial"/>
        </w:rPr>
      </w:pPr>
    </w:p>
    <w:p w14:paraId="001F06CE" w14:textId="1BFA7068" w:rsidR="002B1D46" w:rsidRPr="00216C91" w:rsidRDefault="002B1D46" w:rsidP="00216C91">
      <w:pPr>
        <w:spacing w:line="360" w:lineRule="auto"/>
        <w:rPr>
          <w:rFonts w:ascii="Arial" w:hAnsi="Arial" w:cs="Arial"/>
        </w:rPr>
      </w:pPr>
      <w:r w:rsidRPr="00216C91">
        <w:rPr>
          <w:rFonts w:ascii="Arial" w:hAnsi="Arial" w:cs="Arial"/>
          <w:color w:val="222222"/>
          <w:shd w:val="clear" w:color="auto" w:fill="FFFFFF"/>
        </w:rPr>
        <w:t>02 Ouellette</w:t>
      </w:r>
      <w:r w:rsidRPr="00216C91">
        <w:rPr>
          <w:rFonts w:ascii="Cambria Math" w:hAnsi="Cambria Math" w:cs="Cambria Math"/>
          <w:color w:val="222222"/>
          <w:shd w:val="clear" w:color="auto" w:fill="FFFFFF"/>
        </w:rPr>
        <w:t>‐</w:t>
      </w:r>
      <w:r w:rsidRPr="00216C91">
        <w:rPr>
          <w:rFonts w:ascii="Arial" w:hAnsi="Arial" w:cs="Arial"/>
          <w:color w:val="222222"/>
          <w:shd w:val="clear" w:color="auto" w:fill="FFFFFF"/>
        </w:rPr>
        <w:t>Kuntz, H. Understanding health disparities and inequities faced by individuals with intellectual disabilities. </w:t>
      </w:r>
      <w:r w:rsidRPr="00216C91">
        <w:rPr>
          <w:rFonts w:ascii="Arial" w:hAnsi="Arial" w:cs="Arial"/>
          <w:i/>
          <w:iCs/>
          <w:color w:val="222222"/>
          <w:shd w:val="clear" w:color="auto" w:fill="FFFFFF"/>
        </w:rPr>
        <w:t>Journal of Applied Research in Intellectual Disabilities</w:t>
      </w:r>
      <w:r w:rsidRPr="00216C91">
        <w:rPr>
          <w:rFonts w:ascii="Arial" w:hAnsi="Arial" w:cs="Arial"/>
          <w:color w:val="222222"/>
          <w:shd w:val="clear" w:color="auto" w:fill="FFFFFF"/>
        </w:rPr>
        <w:t>,</w:t>
      </w:r>
      <w:r w:rsidR="009F6B6A" w:rsidRPr="00216C91">
        <w:rPr>
          <w:rFonts w:ascii="Arial" w:hAnsi="Arial" w:cs="Arial"/>
          <w:color w:val="222222"/>
          <w:shd w:val="clear" w:color="auto" w:fill="FFFFFF"/>
        </w:rPr>
        <w:t xml:space="preserve"> 2005</w:t>
      </w:r>
      <w:r w:rsidR="00155BDD" w:rsidRPr="00216C91">
        <w:rPr>
          <w:rFonts w:ascii="Arial" w:hAnsi="Arial" w:cs="Arial"/>
          <w:color w:val="222222"/>
          <w:shd w:val="clear" w:color="auto" w:fill="FFFFFF"/>
        </w:rPr>
        <w:t>;</w:t>
      </w:r>
      <w:r w:rsidRPr="00216C91">
        <w:rPr>
          <w:rFonts w:ascii="Arial" w:hAnsi="Arial" w:cs="Arial"/>
          <w:color w:val="222222"/>
          <w:shd w:val="clear" w:color="auto" w:fill="FFFFFF"/>
        </w:rPr>
        <w:t> </w:t>
      </w:r>
      <w:r w:rsidRPr="00216C91">
        <w:rPr>
          <w:rFonts w:ascii="Arial" w:hAnsi="Arial" w:cs="Arial"/>
          <w:i/>
          <w:iCs/>
          <w:color w:val="222222"/>
          <w:shd w:val="clear" w:color="auto" w:fill="FFFFFF"/>
        </w:rPr>
        <w:t>18</w:t>
      </w:r>
      <w:r w:rsidRPr="00216C91">
        <w:rPr>
          <w:rFonts w:ascii="Arial" w:hAnsi="Arial" w:cs="Arial"/>
          <w:color w:val="222222"/>
          <w:shd w:val="clear" w:color="auto" w:fill="FFFFFF"/>
        </w:rPr>
        <w:t>(2), 113-121.</w:t>
      </w:r>
    </w:p>
    <w:p w14:paraId="6B0F327C" w14:textId="77777777" w:rsidR="002B1D46" w:rsidRPr="00216C91" w:rsidRDefault="002B1D46" w:rsidP="00216C91">
      <w:pPr>
        <w:spacing w:line="360" w:lineRule="auto"/>
        <w:rPr>
          <w:rFonts w:ascii="Arial" w:hAnsi="Arial" w:cs="Arial"/>
        </w:rPr>
      </w:pPr>
    </w:p>
    <w:p w14:paraId="16D4DA92" w14:textId="69FFBBA4" w:rsidR="002B1D46" w:rsidRPr="00216C91" w:rsidRDefault="002B1D46" w:rsidP="00216C91">
      <w:pPr>
        <w:spacing w:line="360" w:lineRule="auto"/>
        <w:rPr>
          <w:rFonts w:ascii="Arial" w:hAnsi="Arial" w:cs="Arial"/>
        </w:rPr>
      </w:pPr>
      <w:r w:rsidRPr="00216C91">
        <w:rPr>
          <w:rFonts w:ascii="Arial" w:hAnsi="Arial" w:cs="Arial"/>
        </w:rPr>
        <w:t xml:space="preserve">03 Cooper SA, McLean G, Guthrie B, et al. Multiple physical and mental health comorbidity in adults with intellectual disabilities: population-based cross-sectional analysis. </w:t>
      </w:r>
      <w:r w:rsidRPr="00216C91">
        <w:rPr>
          <w:rFonts w:ascii="Arial" w:hAnsi="Arial" w:cs="Arial"/>
          <w:i/>
        </w:rPr>
        <w:t xml:space="preserve">BMC Fam </w:t>
      </w:r>
      <w:proofErr w:type="spellStart"/>
      <w:r w:rsidRPr="00216C91">
        <w:rPr>
          <w:rFonts w:ascii="Arial" w:hAnsi="Arial" w:cs="Arial"/>
          <w:i/>
        </w:rPr>
        <w:t>Pract</w:t>
      </w:r>
      <w:proofErr w:type="spellEnd"/>
      <w:r w:rsidRPr="00216C91">
        <w:rPr>
          <w:rFonts w:ascii="Arial" w:hAnsi="Arial" w:cs="Arial"/>
        </w:rPr>
        <w:t>,</w:t>
      </w:r>
      <w:r w:rsidR="00155BDD" w:rsidRPr="00216C91">
        <w:rPr>
          <w:rFonts w:ascii="Arial" w:hAnsi="Arial" w:cs="Arial"/>
        </w:rPr>
        <w:t xml:space="preserve"> 2015;</w:t>
      </w:r>
      <w:r w:rsidRPr="00216C91">
        <w:rPr>
          <w:rFonts w:ascii="Arial" w:hAnsi="Arial" w:cs="Arial"/>
        </w:rPr>
        <w:t xml:space="preserve"> 16:110</w:t>
      </w:r>
    </w:p>
    <w:p w14:paraId="7ED1D100" w14:textId="77777777" w:rsidR="002B1D46" w:rsidRPr="00216C91" w:rsidRDefault="002B1D46" w:rsidP="00216C91">
      <w:pPr>
        <w:spacing w:line="360" w:lineRule="auto"/>
        <w:rPr>
          <w:rFonts w:ascii="Arial" w:hAnsi="Arial" w:cs="Arial"/>
          <w:color w:val="222222"/>
          <w:shd w:val="clear" w:color="auto" w:fill="FFFFFF"/>
        </w:rPr>
      </w:pPr>
    </w:p>
    <w:p w14:paraId="3C6AD966" w14:textId="61F8414D" w:rsidR="002B1D46" w:rsidRPr="00216C91" w:rsidRDefault="002B1D46"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t xml:space="preserve">04 Heslop, P., Blair, P. S., Fleming, P., </w:t>
      </w:r>
      <w:proofErr w:type="spellStart"/>
      <w:r w:rsidRPr="00216C91">
        <w:rPr>
          <w:rFonts w:ascii="Arial" w:hAnsi="Arial" w:cs="Arial"/>
          <w:color w:val="222222"/>
          <w:shd w:val="clear" w:color="auto" w:fill="FFFFFF"/>
        </w:rPr>
        <w:t>Hoghton</w:t>
      </w:r>
      <w:proofErr w:type="spellEnd"/>
      <w:r w:rsidRPr="00216C91">
        <w:rPr>
          <w:rFonts w:ascii="Arial" w:hAnsi="Arial" w:cs="Arial"/>
          <w:color w:val="222222"/>
          <w:shd w:val="clear" w:color="auto" w:fill="FFFFFF"/>
        </w:rPr>
        <w:t>, M., Marriott, A., &amp; Russ, L. The Confidential Inquiry into premature deaths of people with intellectual disabilities in the UK: a population-based study.</w:t>
      </w:r>
      <w:r w:rsidRPr="00216C91">
        <w:rPr>
          <w:rStyle w:val="apple-converted-space"/>
          <w:rFonts w:ascii="Arial" w:hAnsi="Arial" w:cs="Arial"/>
          <w:color w:val="222222"/>
          <w:shd w:val="clear" w:color="auto" w:fill="FFFFFF"/>
        </w:rPr>
        <w:t> </w:t>
      </w:r>
      <w:r w:rsidRPr="00216C91">
        <w:rPr>
          <w:rFonts w:ascii="Arial" w:hAnsi="Arial" w:cs="Arial"/>
          <w:i/>
          <w:iCs/>
          <w:color w:val="222222"/>
          <w:shd w:val="clear" w:color="auto" w:fill="FFFFFF"/>
        </w:rPr>
        <w:t>The Lancet</w:t>
      </w:r>
      <w:r w:rsidRPr="00216C91">
        <w:rPr>
          <w:rFonts w:ascii="Arial" w:hAnsi="Arial" w:cs="Arial"/>
          <w:color w:val="222222"/>
          <w:shd w:val="clear" w:color="auto" w:fill="FFFFFF"/>
        </w:rPr>
        <w:t>,</w:t>
      </w:r>
      <w:r w:rsidR="00155BDD" w:rsidRPr="00216C91">
        <w:rPr>
          <w:rFonts w:ascii="Arial" w:hAnsi="Arial" w:cs="Arial"/>
          <w:color w:val="222222"/>
          <w:shd w:val="clear" w:color="auto" w:fill="FFFFFF"/>
        </w:rPr>
        <w:t xml:space="preserve"> 2014; </w:t>
      </w:r>
      <w:r w:rsidRPr="00216C91">
        <w:rPr>
          <w:rFonts w:ascii="Arial" w:hAnsi="Arial" w:cs="Arial"/>
          <w:i/>
          <w:iCs/>
          <w:color w:val="222222"/>
          <w:shd w:val="clear" w:color="auto" w:fill="FFFFFF"/>
        </w:rPr>
        <w:t>383</w:t>
      </w:r>
      <w:r w:rsidRPr="00216C91">
        <w:rPr>
          <w:rFonts w:ascii="Arial" w:hAnsi="Arial" w:cs="Arial"/>
          <w:color w:val="222222"/>
          <w:shd w:val="clear" w:color="auto" w:fill="FFFFFF"/>
        </w:rPr>
        <w:t>(9920), 889-895.</w:t>
      </w:r>
    </w:p>
    <w:p w14:paraId="28673A25" w14:textId="77777777" w:rsidR="002B1D46" w:rsidRPr="00216C91" w:rsidRDefault="002B1D46" w:rsidP="00216C91">
      <w:pPr>
        <w:autoSpaceDE w:val="0"/>
        <w:autoSpaceDN w:val="0"/>
        <w:adjustRightInd w:val="0"/>
        <w:spacing w:line="360" w:lineRule="auto"/>
        <w:rPr>
          <w:rFonts w:ascii="Arial" w:hAnsi="Arial" w:cs="Arial"/>
        </w:rPr>
      </w:pPr>
    </w:p>
    <w:p w14:paraId="699C83E2" w14:textId="2872F68B"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 xml:space="preserve">05 </w:t>
      </w:r>
      <w:proofErr w:type="spellStart"/>
      <w:r w:rsidRPr="00216C91">
        <w:rPr>
          <w:rFonts w:ascii="Arial" w:hAnsi="Arial" w:cs="Arial"/>
        </w:rPr>
        <w:t>Koslowski</w:t>
      </w:r>
      <w:proofErr w:type="spellEnd"/>
      <w:r w:rsidRPr="00216C91">
        <w:rPr>
          <w:rFonts w:ascii="Arial" w:hAnsi="Arial" w:cs="Arial"/>
        </w:rPr>
        <w:t xml:space="preserve">, N., Klein, K., Arnold, K., </w:t>
      </w:r>
      <w:proofErr w:type="spellStart"/>
      <w:r w:rsidRPr="00216C91">
        <w:rPr>
          <w:rFonts w:ascii="Arial" w:hAnsi="Arial" w:cs="Arial"/>
        </w:rPr>
        <w:t>Kösters</w:t>
      </w:r>
      <w:proofErr w:type="spellEnd"/>
      <w:r w:rsidRPr="00216C91">
        <w:rPr>
          <w:rFonts w:ascii="Arial" w:hAnsi="Arial" w:cs="Arial"/>
        </w:rPr>
        <w:t xml:space="preserve">, M., </w:t>
      </w:r>
      <w:proofErr w:type="spellStart"/>
      <w:r w:rsidRPr="00216C91">
        <w:rPr>
          <w:rFonts w:ascii="Arial" w:hAnsi="Arial" w:cs="Arial"/>
        </w:rPr>
        <w:t>Schützwohl</w:t>
      </w:r>
      <w:proofErr w:type="spellEnd"/>
      <w:r w:rsidRPr="00216C91">
        <w:rPr>
          <w:rFonts w:ascii="Arial" w:hAnsi="Arial" w:cs="Arial"/>
        </w:rPr>
        <w:t xml:space="preserve">, M., </w:t>
      </w:r>
      <w:proofErr w:type="spellStart"/>
      <w:r w:rsidRPr="00216C91">
        <w:rPr>
          <w:rFonts w:ascii="Arial" w:hAnsi="Arial" w:cs="Arial"/>
        </w:rPr>
        <w:t>Salize</w:t>
      </w:r>
      <w:proofErr w:type="spellEnd"/>
      <w:r w:rsidRPr="00216C91">
        <w:rPr>
          <w:rFonts w:ascii="Arial" w:hAnsi="Arial" w:cs="Arial"/>
        </w:rPr>
        <w:t xml:space="preserve">, H.J., </w:t>
      </w:r>
      <w:proofErr w:type="spellStart"/>
      <w:r w:rsidRPr="00216C91">
        <w:rPr>
          <w:rFonts w:ascii="Arial" w:hAnsi="Arial" w:cs="Arial"/>
        </w:rPr>
        <w:t>Puscher</w:t>
      </w:r>
      <w:proofErr w:type="spellEnd"/>
      <w:r w:rsidRPr="00216C91">
        <w:rPr>
          <w:rFonts w:ascii="Arial" w:hAnsi="Arial" w:cs="Arial"/>
        </w:rPr>
        <w:t>, B. Effectiveness of interventions for adults with mild to moderate intellectual</w:t>
      </w:r>
    </w:p>
    <w:p w14:paraId="347C6AF7" w14:textId="77777777" w:rsidR="002B1D46" w:rsidRPr="00216C91" w:rsidRDefault="002B1D46" w:rsidP="00216C91">
      <w:pPr>
        <w:autoSpaceDE w:val="0"/>
        <w:autoSpaceDN w:val="0"/>
        <w:adjustRightInd w:val="0"/>
        <w:spacing w:line="360" w:lineRule="auto"/>
        <w:rPr>
          <w:rFonts w:ascii="Arial" w:hAnsi="Arial" w:cs="Arial"/>
          <w:i/>
        </w:rPr>
      </w:pPr>
      <w:r w:rsidRPr="00216C91">
        <w:rPr>
          <w:rFonts w:ascii="Arial" w:hAnsi="Arial" w:cs="Arial"/>
        </w:rPr>
        <w:t xml:space="preserve">disabilities and mental health problems: systematic review and meta-analysis. </w:t>
      </w:r>
      <w:r w:rsidRPr="00216C91">
        <w:rPr>
          <w:rFonts w:ascii="Arial" w:hAnsi="Arial" w:cs="Arial"/>
          <w:i/>
        </w:rPr>
        <w:t>Br. J.</w:t>
      </w:r>
    </w:p>
    <w:p w14:paraId="242054DB" w14:textId="31D0A623"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i/>
        </w:rPr>
        <w:t>Psychiatry</w:t>
      </w:r>
      <w:r w:rsidR="00155BDD" w:rsidRPr="00216C91">
        <w:rPr>
          <w:rFonts w:ascii="Arial" w:hAnsi="Arial" w:cs="Arial"/>
        </w:rPr>
        <w:t>, 2016;</w:t>
      </w:r>
      <w:r w:rsidRPr="00216C91">
        <w:rPr>
          <w:rFonts w:ascii="Arial" w:hAnsi="Arial" w:cs="Arial"/>
        </w:rPr>
        <w:t xml:space="preserve"> 209 (6), 469–474.</w:t>
      </w:r>
    </w:p>
    <w:p w14:paraId="5CFD28C5" w14:textId="77777777" w:rsidR="002B1D46" w:rsidRPr="00216C91" w:rsidRDefault="002B1D46" w:rsidP="00216C91">
      <w:pPr>
        <w:spacing w:line="360" w:lineRule="auto"/>
        <w:rPr>
          <w:rFonts w:ascii="Arial" w:hAnsi="Arial" w:cs="Arial"/>
          <w:color w:val="222222"/>
          <w:shd w:val="clear" w:color="auto" w:fill="FFFFFF"/>
        </w:rPr>
      </w:pPr>
    </w:p>
    <w:p w14:paraId="21283B3D" w14:textId="5E9FB70F" w:rsidR="002B1D46" w:rsidRPr="00216C91" w:rsidRDefault="002B1D46" w:rsidP="00216C91">
      <w:pPr>
        <w:spacing w:line="360" w:lineRule="auto"/>
        <w:rPr>
          <w:rFonts w:ascii="Arial" w:hAnsi="Arial" w:cs="Arial"/>
          <w:color w:val="333333"/>
          <w:shd w:val="clear" w:color="auto" w:fill="F7FBFE"/>
        </w:rPr>
      </w:pPr>
      <w:r w:rsidRPr="00216C91">
        <w:rPr>
          <w:rFonts w:ascii="Arial" w:hAnsi="Arial" w:cs="Arial"/>
          <w:color w:val="333333"/>
          <w:shd w:val="clear" w:color="auto" w:fill="F7FBFE"/>
        </w:rPr>
        <w:t xml:space="preserve">06 </w:t>
      </w:r>
      <w:proofErr w:type="spellStart"/>
      <w:r w:rsidRPr="00216C91">
        <w:rPr>
          <w:rFonts w:ascii="Arial" w:hAnsi="Arial" w:cs="Arial"/>
          <w:color w:val="333333"/>
          <w:shd w:val="clear" w:color="auto" w:fill="F7FBFE"/>
        </w:rPr>
        <w:t>Wessely</w:t>
      </w:r>
      <w:proofErr w:type="spellEnd"/>
      <w:r w:rsidRPr="00216C91">
        <w:rPr>
          <w:rFonts w:ascii="Arial" w:hAnsi="Arial" w:cs="Arial"/>
          <w:color w:val="333333"/>
          <w:shd w:val="clear" w:color="auto" w:fill="F7FBFE"/>
        </w:rPr>
        <w:t>, S. Randomised, controlled trials. In </w:t>
      </w:r>
      <w:r w:rsidRPr="00216C91">
        <w:rPr>
          <w:rFonts w:ascii="Arial" w:hAnsi="Arial" w:cs="Arial"/>
          <w:i/>
          <w:iCs/>
          <w:color w:val="333333"/>
        </w:rPr>
        <w:t>Choosing methods in mental health research: Mental health research from theory to practice</w:t>
      </w:r>
      <w:r w:rsidRPr="00216C91">
        <w:rPr>
          <w:rFonts w:ascii="Arial" w:hAnsi="Arial" w:cs="Arial"/>
          <w:color w:val="333333"/>
          <w:shd w:val="clear" w:color="auto" w:fill="F7FBFE"/>
        </w:rPr>
        <w:t>. New York: Psychology Press</w:t>
      </w:r>
      <w:r w:rsidR="00155BDD" w:rsidRPr="00216C91">
        <w:rPr>
          <w:rFonts w:ascii="Arial" w:hAnsi="Arial" w:cs="Arial"/>
          <w:color w:val="333333"/>
          <w:shd w:val="clear" w:color="auto" w:fill="F7FBFE"/>
        </w:rPr>
        <w:t>, 2007; pp.85-98</w:t>
      </w:r>
      <w:r w:rsidRPr="00216C91">
        <w:rPr>
          <w:rFonts w:ascii="Arial" w:hAnsi="Arial" w:cs="Arial"/>
          <w:color w:val="333333"/>
          <w:shd w:val="clear" w:color="auto" w:fill="F7FBFE"/>
        </w:rPr>
        <w:t>.</w:t>
      </w:r>
    </w:p>
    <w:p w14:paraId="367C8551" w14:textId="77777777" w:rsidR="002B1D46" w:rsidRPr="00216C91" w:rsidRDefault="002B1D46" w:rsidP="00216C91">
      <w:pPr>
        <w:autoSpaceDE w:val="0"/>
        <w:autoSpaceDN w:val="0"/>
        <w:adjustRightInd w:val="0"/>
        <w:spacing w:line="360" w:lineRule="auto"/>
        <w:rPr>
          <w:rFonts w:ascii="Arial" w:hAnsi="Arial" w:cs="Arial"/>
        </w:rPr>
      </w:pPr>
    </w:p>
    <w:p w14:paraId="7711F258" w14:textId="4BC041F4"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 xml:space="preserve">07 Feldman, M.A., </w:t>
      </w:r>
      <w:proofErr w:type="spellStart"/>
      <w:r w:rsidRPr="00216C91">
        <w:rPr>
          <w:rFonts w:ascii="Arial" w:hAnsi="Arial" w:cs="Arial"/>
        </w:rPr>
        <w:t>Bosett</w:t>
      </w:r>
      <w:proofErr w:type="spellEnd"/>
      <w:r w:rsidRPr="00216C91">
        <w:rPr>
          <w:rFonts w:ascii="Arial" w:hAnsi="Arial" w:cs="Arial"/>
        </w:rPr>
        <w:t>, J., Collet, C., Burnham-</w:t>
      </w:r>
      <w:proofErr w:type="spellStart"/>
      <w:r w:rsidRPr="00216C91">
        <w:rPr>
          <w:rFonts w:ascii="Arial" w:hAnsi="Arial" w:cs="Arial"/>
        </w:rPr>
        <w:t>Riosa</w:t>
      </w:r>
      <w:proofErr w:type="spellEnd"/>
      <w:r w:rsidRPr="00216C91">
        <w:rPr>
          <w:rFonts w:ascii="Arial" w:hAnsi="Arial" w:cs="Arial"/>
        </w:rPr>
        <w:t>, P. Where are persons with</w:t>
      </w:r>
    </w:p>
    <w:p w14:paraId="068AFF93" w14:textId="159A371C" w:rsidR="002B1D46" w:rsidRPr="00216C91" w:rsidRDefault="002B1D46" w:rsidP="00216C91">
      <w:pPr>
        <w:autoSpaceDE w:val="0"/>
        <w:autoSpaceDN w:val="0"/>
        <w:adjustRightInd w:val="0"/>
        <w:spacing w:line="360" w:lineRule="auto"/>
        <w:rPr>
          <w:rFonts w:ascii="Arial" w:hAnsi="Arial" w:cs="Arial"/>
          <w:color w:val="222222"/>
          <w:shd w:val="clear" w:color="auto" w:fill="FFFFFF"/>
        </w:rPr>
      </w:pPr>
      <w:r w:rsidRPr="00216C91">
        <w:rPr>
          <w:rFonts w:ascii="Arial" w:hAnsi="Arial" w:cs="Arial"/>
        </w:rPr>
        <w:t xml:space="preserve">intellectual disabilities in medical research? A survey of published clinical trials. </w:t>
      </w:r>
      <w:r w:rsidRPr="00216C91">
        <w:rPr>
          <w:rFonts w:ascii="Arial" w:hAnsi="Arial" w:cs="Arial"/>
          <w:i/>
        </w:rPr>
        <w:t>Journal of Intellectual Disability Research</w:t>
      </w:r>
      <w:r w:rsidRPr="00216C91">
        <w:rPr>
          <w:rFonts w:ascii="Arial" w:hAnsi="Arial" w:cs="Arial"/>
        </w:rPr>
        <w:t>.</w:t>
      </w:r>
      <w:r w:rsidR="00155BDD" w:rsidRPr="00216C91">
        <w:rPr>
          <w:rFonts w:ascii="Arial" w:hAnsi="Arial" w:cs="Arial"/>
        </w:rPr>
        <w:t xml:space="preserve"> 2014;</w:t>
      </w:r>
      <w:r w:rsidRPr="00216C91">
        <w:rPr>
          <w:rFonts w:ascii="Arial" w:hAnsi="Arial" w:cs="Arial"/>
        </w:rPr>
        <w:t xml:space="preserve"> 58 (9), 800–809.</w:t>
      </w:r>
    </w:p>
    <w:p w14:paraId="08D096A7" w14:textId="77777777" w:rsidR="002B1D46" w:rsidRPr="00216C91" w:rsidRDefault="002B1D46" w:rsidP="00216C91">
      <w:pPr>
        <w:spacing w:line="360" w:lineRule="auto"/>
        <w:rPr>
          <w:rFonts w:ascii="Arial" w:hAnsi="Arial" w:cs="Arial"/>
          <w:color w:val="222222"/>
          <w:shd w:val="clear" w:color="auto" w:fill="FFFFFF"/>
        </w:rPr>
      </w:pPr>
    </w:p>
    <w:p w14:paraId="5EED9938" w14:textId="0ECF9ECE" w:rsidR="00010D6B" w:rsidRPr="00216C91" w:rsidRDefault="004B74D7" w:rsidP="00216C91">
      <w:pPr>
        <w:autoSpaceDE w:val="0"/>
        <w:autoSpaceDN w:val="0"/>
        <w:adjustRightInd w:val="0"/>
        <w:spacing w:line="360" w:lineRule="auto"/>
        <w:rPr>
          <w:rFonts w:ascii="Arial" w:hAnsi="Arial" w:cs="Arial"/>
        </w:rPr>
      </w:pPr>
      <w:r w:rsidRPr="00216C91">
        <w:rPr>
          <w:rFonts w:ascii="Arial" w:hAnsi="Arial" w:cs="Arial"/>
        </w:rPr>
        <w:t xml:space="preserve">08 </w:t>
      </w:r>
      <w:r w:rsidR="00010D6B" w:rsidRPr="00216C91">
        <w:rPr>
          <w:rFonts w:ascii="Arial" w:hAnsi="Arial" w:cs="Arial"/>
        </w:rPr>
        <w:t>Lennox, N., Taylor, M., Rey-Conde, T., Bain, C., Purdie, D.M., Boyle, F. Beating the barriers: recruitment of people with intellectual disability to participate in research.</w:t>
      </w:r>
    </w:p>
    <w:p w14:paraId="5C1BE251" w14:textId="77777777" w:rsidR="00010D6B" w:rsidRPr="00216C91" w:rsidRDefault="00010D6B" w:rsidP="00216C91">
      <w:pPr>
        <w:spacing w:line="360" w:lineRule="auto"/>
        <w:rPr>
          <w:rFonts w:ascii="Arial" w:hAnsi="Arial" w:cs="Arial"/>
        </w:rPr>
      </w:pPr>
      <w:r w:rsidRPr="00216C91">
        <w:rPr>
          <w:rFonts w:ascii="Arial" w:hAnsi="Arial" w:cs="Arial"/>
          <w:i/>
        </w:rPr>
        <w:lastRenderedPageBreak/>
        <w:t xml:space="preserve">J. Intellect. </w:t>
      </w:r>
      <w:proofErr w:type="spellStart"/>
      <w:r w:rsidRPr="00216C91">
        <w:rPr>
          <w:rFonts w:ascii="Arial" w:hAnsi="Arial" w:cs="Arial"/>
          <w:i/>
        </w:rPr>
        <w:t>Disabil</w:t>
      </w:r>
      <w:proofErr w:type="spellEnd"/>
      <w:r w:rsidRPr="00216C91">
        <w:rPr>
          <w:rFonts w:ascii="Arial" w:hAnsi="Arial" w:cs="Arial"/>
          <w:i/>
        </w:rPr>
        <w:t>. Res</w:t>
      </w:r>
      <w:r w:rsidRPr="00216C91">
        <w:rPr>
          <w:rFonts w:ascii="Arial" w:hAnsi="Arial" w:cs="Arial"/>
        </w:rPr>
        <w:t>. 2005; 49 (4), 296–305.</w:t>
      </w:r>
    </w:p>
    <w:p w14:paraId="2F9C086E" w14:textId="77777777" w:rsidR="00010D6B" w:rsidRPr="00216C91" w:rsidRDefault="00010D6B" w:rsidP="00216C91">
      <w:pPr>
        <w:autoSpaceDE w:val="0"/>
        <w:autoSpaceDN w:val="0"/>
        <w:adjustRightInd w:val="0"/>
        <w:spacing w:line="360" w:lineRule="auto"/>
        <w:rPr>
          <w:rFonts w:ascii="Arial" w:hAnsi="Arial" w:cs="Arial"/>
        </w:rPr>
      </w:pPr>
    </w:p>
    <w:p w14:paraId="72882786" w14:textId="3A9CB5D4" w:rsidR="008B5914" w:rsidRPr="00216C91" w:rsidRDefault="002C66C0" w:rsidP="00216C91">
      <w:pPr>
        <w:spacing w:line="360" w:lineRule="auto"/>
        <w:rPr>
          <w:rFonts w:ascii="Arial" w:hAnsi="Arial" w:cs="Arial"/>
          <w:color w:val="222222"/>
          <w:shd w:val="clear" w:color="auto" w:fill="FFFFFF"/>
        </w:rPr>
      </w:pPr>
      <w:r w:rsidRPr="00216C91">
        <w:rPr>
          <w:rFonts w:ascii="Arial" w:hAnsi="Arial" w:cs="Arial"/>
        </w:rPr>
        <w:t>09</w:t>
      </w:r>
      <w:r w:rsidR="008B5914" w:rsidRPr="00216C91">
        <w:rPr>
          <w:rFonts w:ascii="Arial" w:hAnsi="Arial" w:cs="Arial"/>
        </w:rPr>
        <w:t xml:space="preserve"> </w:t>
      </w:r>
      <w:r w:rsidR="008B5914" w:rsidRPr="00216C91">
        <w:rPr>
          <w:rFonts w:ascii="Arial" w:hAnsi="Arial" w:cs="Arial"/>
          <w:color w:val="222222"/>
          <w:shd w:val="clear" w:color="auto" w:fill="FFFFFF"/>
        </w:rPr>
        <w:t xml:space="preserve">Oliver, P. C., </w:t>
      </w:r>
      <w:proofErr w:type="spellStart"/>
      <w:r w:rsidR="008B5914" w:rsidRPr="00216C91">
        <w:rPr>
          <w:rFonts w:ascii="Arial" w:hAnsi="Arial" w:cs="Arial"/>
          <w:color w:val="222222"/>
          <w:shd w:val="clear" w:color="auto" w:fill="FFFFFF"/>
        </w:rPr>
        <w:t>Piachaud</w:t>
      </w:r>
      <w:proofErr w:type="spellEnd"/>
      <w:r w:rsidR="008B5914" w:rsidRPr="00216C91">
        <w:rPr>
          <w:rFonts w:ascii="Arial" w:hAnsi="Arial" w:cs="Arial"/>
          <w:color w:val="222222"/>
          <w:shd w:val="clear" w:color="auto" w:fill="FFFFFF"/>
        </w:rPr>
        <w:t xml:space="preserve">, J., Done, J., Regan, A., Cooray, S., &amp; </w:t>
      </w:r>
      <w:proofErr w:type="spellStart"/>
      <w:r w:rsidR="008B5914" w:rsidRPr="00216C91">
        <w:rPr>
          <w:rFonts w:ascii="Arial" w:hAnsi="Arial" w:cs="Arial"/>
          <w:color w:val="222222"/>
          <w:shd w:val="clear" w:color="auto" w:fill="FFFFFF"/>
        </w:rPr>
        <w:t>Tyrer</w:t>
      </w:r>
      <w:proofErr w:type="spellEnd"/>
      <w:r w:rsidR="008B5914" w:rsidRPr="00216C91">
        <w:rPr>
          <w:rFonts w:ascii="Arial" w:hAnsi="Arial" w:cs="Arial"/>
          <w:color w:val="222222"/>
          <w:shd w:val="clear" w:color="auto" w:fill="FFFFFF"/>
        </w:rPr>
        <w:t>, P. (2002). Difficulties in conducting a randomized controlled trial of health service interventions in intellectual disability: implications for evidence</w:t>
      </w:r>
      <w:r w:rsidR="008B5914" w:rsidRPr="00216C91">
        <w:rPr>
          <w:rFonts w:ascii="Cambria Math" w:hAnsi="Cambria Math" w:cs="Cambria Math"/>
          <w:color w:val="222222"/>
          <w:shd w:val="clear" w:color="auto" w:fill="FFFFFF"/>
        </w:rPr>
        <w:t>‐</w:t>
      </w:r>
      <w:r w:rsidR="008B5914" w:rsidRPr="00216C91">
        <w:rPr>
          <w:rFonts w:ascii="Arial" w:hAnsi="Arial" w:cs="Arial"/>
          <w:color w:val="222222"/>
          <w:shd w:val="clear" w:color="auto" w:fill="FFFFFF"/>
        </w:rPr>
        <w:t>based practice. </w:t>
      </w:r>
      <w:r w:rsidR="008B5914" w:rsidRPr="00216C91">
        <w:rPr>
          <w:rFonts w:ascii="Arial" w:hAnsi="Arial" w:cs="Arial"/>
          <w:i/>
          <w:iCs/>
          <w:color w:val="222222"/>
          <w:shd w:val="clear" w:color="auto" w:fill="FFFFFF"/>
        </w:rPr>
        <w:t>Journal of Intellectual Disability Research</w:t>
      </w:r>
      <w:r w:rsidR="008B5914" w:rsidRPr="00216C91">
        <w:rPr>
          <w:rFonts w:ascii="Arial" w:hAnsi="Arial" w:cs="Arial"/>
          <w:color w:val="222222"/>
          <w:shd w:val="clear" w:color="auto" w:fill="FFFFFF"/>
        </w:rPr>
        <w:t>, </w:t>
      </w:r>
      <w:r w:rsidR="008B5914" w:rsidRPr="00216C91">
        <w:rPr>
          <w:rFonts w:ascii="Arial" w:hAnsi="Arial" w:cs="Arial"/>
          <w:i/>
          <w:iCs/>
          <w:color w:val="222222"/>
          <w:shd w:val="clear" w:color="auto" w:fill="FFFFFF"/>
        </w:rPr>
        <w:t>46</w:t>
      </w:r>
      <w:r w:rsidR="008B5914" w:rsidRPr="00216C91">
        <w:rPr>
          <w:rFonts w:ascii="Arial" w:hAnsi="Arial" w:cs="Arial"/>
          <w:color w:val="222222"/>
          <w:shd w:val="clear" w:color="auto" w:fill="FFFFFF"/>
        </w:rPr>
        <w:t>(4), 340-345.</w:t>
      </w:r>
    </w:p>
    <w:p w14:paraId="6C614473" w14:textId="77777777" w:rsidR="008B5914" w:rsidRPr="00216C91" w:rsidRDefault="008B5914" w:rsidP="00216C91">
      <w:pPr>
        <w:spacing w:line="360" w:lineRule="auto"/>
        <w:rPr>
          <w:rFonts w:ascii="Arial" w:hAnsi="Arial" w:cs="Arial"/>
        </w:rPr>
      </w:pPr>
    </w:p>
    <w:p w14:paraId="6A8BEAE2" w14:textId="0694DC31" w:rsidR="008B5914" w:rsidRPr="00216C91" w:rsidRDefault="002C66C0" w:rsidP="00216C91">
      <w:pPr>
        <w:spacing w:line="360" w:lineRule="auto"/>
        <w:rPr>
          <w:rFonts w:ascii="Arial" w:hAnsi="Arial" w:cs="Arial"/>
        </w:rPr>
      </w:pPr>
      <w:r w:rsidRPr="00216C91">
        <w:rPr>
          <w:rFonts w:ascii="Arial" w:hAnsi="Arial" w:cs="Arial"/>
        </w:rPr>
        <w:t>10</w:t>
      </w:r>
      <w:r w:rsidR="008B5914" w:rsidRPr="00216C91">
        <w:rPr>
          <w:rFonts w:ascii="Arial" w:hAnsi="Arial" w:cs="Arial"/>
        </w:rPr>
        <w:t xml:space="preserve"> </w:t>
      </w:r>
      <w:r w:rsidR="008B5914" w:rsidRPr="00216C91">
        <w:rPr>
          <w:rFonts w:ascii="Arial" w:hAnsi="Arial" w:cs="Arial"/>
          <w:color w:val="222222"/>
          <w:shd w:val="clear" w:color="auto" w:fill="FFFFFF"/>
        </w:rPr>
        <w:t xml:space="preserve">Brooker, K., van </w:t>
      </w:r>
      <w:proofErr w:type="spellStart"/>
      <w:r w:rsidR="008B5914" w:rsidRPr="00216C91">
        <w:rPr>
          <w:rFonts w:ascii="Arial" w:hAnsi="Arial" w:cs="Arial"/>
          <w:color w:val="222222"/>
          <w:shd w:val="clear" w:color="auto" w:fill="FFFFFF"/>
        </w:rPr>
        <w:t>Dooren</w:t>
      </w:r>
      <w:proofErr w:type="spellEnd"/>
      <w:r w:rsidR="008B5914" w:rsidRPr="00216C91">
        <w:rPr>
          <w:rFonts w:ascii="Arial" w:hAnsi="Arial" w:cs="Arial"/>
          <w:color w:val="222222"/>
          <w:shd w:val="clear" w:color="auto" w:fill="FFFFFF"/>
        </w:rPr>
        <w:t>, K., Tseng, C. H., McPherson, L., Lennox, N., &amp; Ware, R. (2015). Out of sight, out of mind? The inclusion and identification of people with intellectual disability in public health research. </w:t>
      </w:r>
      <w:r w:rsidR="008B5914" w:rsidRPr="00216C91">
        <w:rPr>
          <w:rFonts w:ascii="Arial" w:hAnsi="Arial" w:cs="Arial"/>
          <w:i/>
          <w:iCs/>
          <w:color w:val="222222"/>
          <w:shd w:val="clear" w:color="auto" w:fill="FFFFFF"/>
        </w:rPr>
        <w:t>Perspectives in Public Health</w:t>
      </w:r>
      <w:r w:rsidR="008B5914" w:rsidRPr="00216C91">
        <w:rPr>
          <w:rFonts w:ascii="Arial" w:hAnsi="Arial" w:cs="Arial"/>
          <w:color w:val="222222"/>
          <w:shd w:val="clear" w:color="auto" w:fill="FFFFFF"/>
        </w:rPr>
        <w:t>, </w:t>
      </w:r>
      <w:r w:rsidR="008B5914" w:rsidRPr="00216C91">
        <w:rPr>
          <w:rFonts w:ascii="Arial" w:hAnsi="Arial" w:cs="Arial"/>
          <w:i/>
          <w:iCs/>
          <w:color w:val="222222"/>
          <w:shd w:val="clear" w:color="auto" w:fill="FFFFFF"/>
        </w:rPr>
        <w:t>135</w:t>
      </w:r>
      <w:r w:rsidR="008B5914" w:rsidRPr="00216C91">
        <w:rPr>
          <w:rFonts w:ascii="Arial" w:hAnsi="Arial" w:cs="Arial"/>
          <w:color w:val="222222"/>
          <w:shd w:val="clear" w:color="auto" w:fill="FFFFFF"/>
        </w:rPr>
        <w:t>(4), 204-211.</w:t>
      </w:r>
    </w:p>
    <w:p w14:paraId="76740740" w14:textId="77777777" w:rsidR="008B5914" w:rsidRPr="00216C91" w:rsidRDefault="008B5914" w:rsidP="00216C91">
      <w:pPr>
        <w:autoSpaceDE w:val="0"/>
        <w:autoSpaceDN w:val="0"/>
        <w:adjustRightInd w:val="0"/>
        <w:spacing w:line="360" w:lineRule="auto"/>
        <w:rPr>
          <w:rFonts w:ascii="Arial" w:hAnsi="Arial" w:cs="Arial"/>
        </w:rPr>
      </w:pPr>
    </w:p>
    <w:p w14:paraId="45303DD7" w14:textId="4E0BF8FD" w:rsidR="002B1D46" w:rsidRPr="00216C91" w:rsidRDefault="002C66C0" w:rsidP="00216C91">
      <w:pPr>
        <w:autoSpaceDE w:val="0"/>
        <w:autoSpaceDN w:val="0"/>
        <w:adjustRightInd w:val="0"/>
        <w:spacing w:line="360" w:lineRule="auto"/>
        <w:rPr>
          <w:rFonts w:ascii="Arial" w:hAnsi="Arial" w:cs="Arial"/>
        </w:rPr>
      </w:pPr>
      <w:r w:rsidRPr="00216C91">
        <w:rPr>
          <w:rFonts w:ascii="Arial" w:hAnsi="Arial" w:cs="Arial"/>
        </w:rPr>
        <w:t>11</w:t>
      </w:r>
      <w:r w:rsidR="002B1D46" w:rsidRPr="00216C91">
        <w:rPr>
          <w:rFonts w:ascii="Arial" w:hAnsi="Arial" w:cs="Arial"/>
        </w:rPr>
        <w:t xml:space="preserve"> Hastings, R. Running to catch up: rapid generation of evidence for interventions in</w:t>
      </w:r>
    </w:p>
    <w:p w14:paraId="66C12B48" w14:textId="3E074C48" w:rsidR="002B1D46" w:rsidRPr="00216C91" w:rsidRDefault="002B1D46" w:rsidP="00216C91">
      <w:pPr>
        <w:spacing w:line="360" w:lineRule="auto"/>
        <w:rPr>
          <w:rFonts w:ascii="Arial" w:hAnsi="Arial" w:cs="Arial"/>
          <w:color w:val="222222"/>
          <w:shd w:val="clear" w:color="auto" w:fill="FFFFFF"/>
        </w:rPr>
      </w:pPr>
      <w:r w:rsidRPr="00216C91">
        <w:rPr>
          <w:rFonts w:ascii="Arial" w:hAnsi="Arial" w:cs="Arial"/>
        </w:rPr>
        <w:t xml:space="preserve">learning disability services. </w:t>
      </w:r>
      <w:r w:rsidRPr="00216C91">
        <w:rPr>
          <w:rFonts w:ascii="Arial" w:hAnsi="Arial" w:cs="Arial"/>
          <w:i/>
        </w:rPr>
        <w:t>Br. Med. J</w:t>
      </w:r>
      <w:r w:rsidRPr="00216C91">
        <w:rPr>
          <w:rFonts w:ascii="Arial" w:hAnsi="Arial" w:cs="Arial"/>
        </w:rPr>
        <w:t>.</w:t>
      </w:r>
      <w:r w:rsidR="00155BDD" w:rsidRPr="00216C91">
        <w:rPr>
          <w:rFonts w:ascii="Arial" w:hAnsi="Arial" w:cs="Arial"/>
        </w:rPr>
        <w:t>, 2013;</w:t>
      </w:r>
      <w:r w:rsidRPr="00216C91">
        <w:rPr>
          <w:rFonts w:ascii="Arial" w:hAnsi="Arial" w:cs="Arial"/>
        </w:rPr>
        <w:t xml:space="preserve"> 203, 245–246.</w:t>
      </w:r>
    </w:p>
    <w:p w14:paraId="228DBE3D" w14:textId="77777777" w:rsidR="002B1D46" w:rsidRPr="00216C91" w:rsidRDefault="002B1D46" w:rsidP="00216C91">
      <w:pPr>
        <w:spacing w:line="360" w:lineRule="auto"/>
        <w:rPr>
          <w:rFonts w:ascii="Arial" w:hAnsi="Arial" w:cs="Arial"/>
          <w:color w:val="222222"/>
          <w:shd w:val="clear" w:color="auto" w:fill="FFFFFF"/>
        </w:rPr>
      </w:pPr>
    </w:p>
    <w:p w14:paraId="524BF585" w14:textId="3C5BD113" w:rsidR="002B1D46" w:rsidRPr="00216C91" w:rsidRDefault="002C66C0"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t>12</w:t>
      </w:r>
      <w:r w:rsidR="002B1D46" w:rsidRPr="00216C91">
        <w:rPr>
          <w:rFonts w:ascii="Arial" w:hAnsi="Arial" w:cs="Arial"/>
          <w:color w:val="222222"/>
          <w:shd w:val="clear" w:color="auto" w:fill="FFFFFF"/>
        </w:rPr>
        <w:t xml:space="preserve"> Craig, P., Dieppe, P., Macintyre, S., </w:t>
      </w:r>
      <w:proofErr w:type="spellStart"/>
      <w:r w:rsidR="002B1D46" w:rsidRPr="00216C91">
        <w:rPr>
          <w:rFonts w:ascii="Arial" w:hAnsi="Arial" w:cs="Arial"/>
          <w:color w:val="222222"/>
          <w:shd w:val="clear" w:color="auto" w:fill="FFFFFF"/>
        </w:rPr>
        <w:t>Michie</w:t>
      </w:r>
      <w:proofErr w:type="spellEnd"/>
      <w:r w:rsidR="002B1D46" w:rsidRPr="00216C91">
        <w:rPr>
          <w:rFonts w:ascii="Arial" w:hAnsi="Arial" w:cs="Arial"/>
          <w:color w:val="222222"/>
          <w:shd w:val="clear" w:color="auto" w:fill="FFFFFF"/>
        </w:rPr>
        <w:t xml:space="preserve">, S., Nazareth, I., &amp; </w:t>
      </w:r>
      <w:proofErr w:type="spellStart"/>
      <w:r w:rsidR="002B1D46" w:rsidRPr="00216C91">
        <w:rPr>
          <w:rFonts w:ascii="Arial" w:hAnsi="Arial" w:cs="Arial"/>
          <w:color w:val="222222"/>
          <w:shd w:val="clear" w:color="auto" w:fill="FFFFFF"/>
        </w:rPr>
        <w:t>Petticrew</w:t>
      </w:r>
      <w:proofErr w:type="spellEnd"/>
      <w:r w:rsidR="002B1D46" w:rsidRPr="00216C91">
        <w:rPr>
          <w:rFonts w:ascii="Arial" w:hAnsi="Arial" w:cs="Arial"/>
          <w:color w:val="222222"/>
          <w:shd w:val="clear" w:color="auto" w:fill="FFFFFF"/>
        </w:rPr>
        <w:t>, M. Developing and evaluating complex interventions: the new Medical Research Council guidance. </w:t>
      </w:r>
      <w:proofErr w:type="spellStart"/>
      <w:r w:rsidR="002B1D46" w:rsidRPr="00216C91">
        <w:rPr>
          <w:rFonts w:ascii="Arial" w:hAnsi="Arial" w:cs="Arial"/>
          <w:i/>
          <w:iCs/>
          <w:color w:val="222222"/>
          <w:shd w:val="clear" w:color="auto" w:fill="FFFFFF"/>
        </w:rPr>
        <w:t>Bmj</w:t>
      </w:r>
      <w:proofErr w:type="spellEnd"/>
      <w:r w:rsidR="002B1D46"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2008; </w:t>
      </w:r>
      <w:r w:rsidR="002B1D46" w:rsidRPr="00216C91">
        <w:rPr>
          <w:rFonts w:ascii="Arial" w:hAnsi="Arial" w:cs="Arial"/>
          <w:i/>
          <w:iCs/>
          <w:color w:val="222222"/>
          <w:shd w:val="clear" w:color="auto" w:fill="FFFFFF"/>
        </w:rPr>
        <w:t>337</w:t>
      </w:r>
      <w:r w:rsidR="002B1D46" w:rsidRPr="00216C91">
        <w:rPr>
          <w:rFonts w:ascii="Arial" w:hAnsi="Arial" w:cs="Arial"/>
          <w:color w:val="222222"/>
          <w:shd w:val="clear" w:color="auto" w:fill="FFFFFF"/>
        </w:rPr>
        <w:t>, a1655.</w:t>
      </w:r>
    </w:p>
    <w:p w14:paraId="4716C75B" w14:textId="77777777" w:rsidR="002B1D46" w:rsidRPr="00216C91" w:rsidRDefault="002B1D46" w:rsidP="00216C91">
      <w:pPr>
        <w:spacing w:line="360" w:lineRule="auto"/>
        <w:rPr>
          <w:rFonts w:ascii="Arial" w:hAnsi="Arial" w:cs="Arial"/>
          <w:color w:val="222222"/>
          <w:shd w:val="clear" w:color="auto" w:fill="FFFFFF"/>
        </w:rPr>
      </w:pPr>
    </w:p>
    <w:p w14:paraId="2F8184B5" w14:textId="297088E4"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1</w:t>
      </w:r>
      <w:r w:rsidR="00597778" w:rsidRPr="00216C91">
        <w:rPr>
          <w:rFonts w:ascii="Arial" w:hAnsi="Arial" w:cs="Arial"/>
        </w:rPr>
        <w:t>3</w:t>
      </w:r>
      <w:r w:rsidRPr="00216C91">
        <w:rPr>
          <w:rFonts w:ascii="Arial" w:hAnsi="Arial" w:cs="Arial"/>
        </w:rPr>
        <w:t xml:space="preserve"> Schulz, K.F., Altman, D.G., Moher, D. CONSORT 2010 statement: updated guidelines</w:t>
      </w:r>
      <w:r w:rsidR="00C41AE1" w:rsidRPr="00216C91">
        <w:rPr>
          <w:rFonts w:ascii="Arial" w:hAnsi="Arial" w:cs="Arial"/>
        </w:rPr>
        <w:t xml:space="preserve"> </w:t>
      </w:r>
      <w:r w:rsidRPr="00216C91">
        <w:rPr>
          <w:rFonts w:ascii="Arial" w:hAnsi="Arial" w:cs="Arial"/>
        </w:rPr>
        <w:t xml:space="preserve">for reporting parallel group randomised trials. </w:t>
      </w:r>
      <w:r w:rsidR="00155BDD" w:rsidRPr="00216C91">
        <w:rPr>
          <w:rFonts w:ascii="Arial" w:hAnsi="Arial" w:cs="Arial"/>
        </w:rPr>
        <w:t>I</w:t>
      </w:r>
      <w:r w:rsidRPr="00216C91">
        <w:rPr>
          <w:rFonts w:ascii="Arial" w:hAnsi="Arial" w:cs="Arial"/>
        </w:rPr>
        <w:t>.</w:t>
      </w:r>
      <w:r w:rsidR="00155BDD" w:rsidRPr="00216C91">
        <w:rPr>
          <w:rFonts w:ascii="Arial" w:hAnsi="Arial" w:cs="Arial"/>
        </w:rPr>
        <w:t xml:space="preserve"> 2010;</w:t>
      </w:r>
      <w:r w:rsidRPr="00216C91">
        <w:rPr>
          <w:rFonts w:ascii="Arial" w:hAnsi="Arial" w:cs="Arial"/>
        </w:rPr>
        <w:t xml:space="preserve"> 8 (1), 18.</w:t>
      </w:r>
    </w:p>
    <w:p w14:paraId="16CCD3BF" w14:textId="77777777" w:rsidR="002B1D46" w:rsidRPr="00216C91" w:rsidRDefault="002B1D46" w:rsidP="00216C91">
      <w:pPr>
        <w:spacing w:line="360" w:lineRule="auto"/>
        <w:rPr>
          <w:rFonts w:ascii="Arial" w:hAnsi="Arial" w:cs="Arial"/>
        </w:rPr>
      </w:pPr>
    </w:p>
    <w:p w14:paraId="48BF8ABF" w14:textId="6F9F9209" w:rsidR="00346866" w:rsidRPr="00216C91" w:rsidRDefault="002B1D46" w:rsidP="00216C91">
      <w:pPr>
        <w:spacing w:line="360" w:lineRule="auto"/>
        <w:rPr>
          <w:rFonts w:ascii="Arial" w:hAnsi="Arial" w:cs="Arial"/>
        </w:rPr>
      </w:pPr>
      <w:r w:rsidRPr="00216C91">
        <w:rPr>
          <w:rFonts w:ascii="Arial" w:hAnsi="Arial" w:cs="Arial"/>
        </w:rPr>
        <w:t>1</w:t>
      </w:r>
      <w:r w:rsidR="00597778" w:rsidRPr="00216C91">
        <w:rPr>
          <w:rFonts w:ascii="Arial" w:hAnsi="Arial" w:cs="Arial"/>
        </w:rPr>
        <w:t>4</w:t>
      </w:r>
      <w:r w:rsidR="00346866" w:rsidRPr="00216C91">
        <w:rPr>
          <w:rFonts w:ascii="Arial" w:hAnsi="Arial" w:cs="Arial"/>
        </w:rPr>
        <w:t xml:space="preserve"> </w:t>
      </w:r>
      <w:r w:rsidR="00346866" w:rsidRPr="00216C91">
        <w:rPr>
          <w:rFonts w:ascii="Arial" w:hAnsi="Arial" w:cs="Arial"/>
          <w:color w:val="222222"/>
          <w:shd w:val="clear" w:color="auto" w:fill="FFFFFF"/>
        </w:rPr>
        <w:t>Mulhall</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xml:space="preserve"> P</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Taggart</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xml:space="preserve"> L</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Coates</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xml:space="preserve"> V</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McAloon</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xml:space="preserve"> T</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Hassiotis</w:t>
      </w:r>
      <w:r w:rsidR="003953F4" w:rsidRPr="00216C91">
        <w:rPr>
          <w:rFonts w:ascii="Arial" w:hAnsi="Arial" w:cs="Arial"/>
          <w:color w:val="222222"/>
          <w:shd w:val="clear" w:color="auto" w:fill="FFFFFF"/>
        </w:rPr>
        <w:t>,</w:t>
      </w:r>
      <w:r w:rsidR="00346866" w:rsidRPr="00216C91">
        <w:rPr>
          <w:rFonts w:ascii="Arial" w:hAnsi="Arial" w:cs="Arial"/>
          <w:color w:val="222222"/>
          <w:shd w:val="clear" w:color="auto" w:fill="FFFFFF"/>
        </w:rPr>
        <w:t xml:space="preserve"> A. A systematic review of the methodological and practical challenges of undertaking randomised-controlled trials with cognitive disability populations. </w:t>
      </w:r>
      <w:r w:rsidR="00346866" w:rsidRPr="00216C91">
        <w:rPr>
          <w:rFonts w:ascii="Arial" w:hAnsi="Arial" w:cs="Arial"/>
          <w:i/>
          <w:color w:val="222222"/>
          <w:shd w:val="clear" w:color="auto" w:fill="FFFFFF"/>
        </w:rPr>
        <w:t>Social Science &amp; Medicine</w:t>
      </w:r>
      <w:r w:rsidR="00346866" w:rsidRPr="00216C91">
        <w:rPr>
          <w:rFonts w:ascii="Arial" w:hAnsi="Arial" w:cs="Arial"/>
          <w:color w:val="222222"/>
          <w:shd w:val="clear" w:color="auto" w:fill="FFFFFF"/>
        </w:rPr>
        <w:t xml:space="preserve">. 2018 Mar </w:t>
      </w:r>
      <w:proofErr w:type="gramStart"/>
      <w:r w:rsidR="00346866" w:rsidRPr="00216C91">
        <w:rPr>
          <w:rFonts w:ascii="Arial" w:hAnsi="Arial" w:cs="Arial"/>
          <w:color w:val="222222"/>
          <w:shd w:val="clear" w:color="auto" w:fill="FFFFFF"/>
        </w:rPr>
        <w:t>1;200:114</w:t>
      </w:r>
      <w:proofErr w:type="gramEnd"/>
      <w:r w:rsidR="00346866" w:rsidRPr="00216C91">
        <w:rPr>
          <w:rFonts w:ascii="Arial" w:hAnsi="Arial" w:cs="Arial"/>
          <w:color w:val="222222"/>
          <w:shd w:val="clear" w:color="auto" w:fill="FFFFFF"/>
        </w:rPr>
        <w:t>-28.</w:t>
      </w:r>
    </w:p>
    <w:p w14:paraId="333105DC" w14:textId="77777777" w:rsidR="00F86C18" w:rsidRPr="00216C91" w:rsidRDefault="00F86C18" w:rsidP="00216C91">
      <w:pPr>
        <w:spacing w:line="360" w:lineRule="auto"/>
        <w:rPr>
          <w:rFonts w:ascii="Arial" w:hAnsi="Arial" w:cs="Arial"/>
          <w:color w:val="222222"/>
          <w:shd w:val="clear" w:color="auto" w:fill="FFFFFF"/>
        </w:rPr>
      </w:pPr>
    </w:p>
    <w:p w14:paraId="1E5F69E5" w14:textId="3EC553EA" w:rsidR="002B4BF1" w:rsidRPr="00216C91" w:rsidRDefault="00597778"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t>1</w:t>
      </w:r>
      <w:r w:rsidR="00F86C18" w:rsidRPr="00216C91">
        <w:rPr>
          <w:rFonts w:ascii="Arial" w:hAnsi="Arial" w:cs="Arial"/>
          <w:color w:val="222222"/>
          <w:shd w:val="clear" w:color="auto" w:fill="FFFFFF"/>
        </w:rPr>
        <w:t>5</w:t>
      </w:r>
      <w:r w:rsidR="002B4BF1" w:rsidRPr="00216C91">
        <w:rPr>
          <w:rFonts w:ascii="Arial" w:hAnsi="Arial" w:cs="Arial"/>
          <w:color w:val="222222"/>
          <w:shd w:val="clear" w:color="auto" w:fill="FFFFFF"/>
        </w:rPr>
        <w:t xml:space="preserve"> Sindhu, F., Carpenter, L., &amp; Seers, K. D</w:t>
      </w:r>
      <w:r w:rsidRPr="00216C91">
        <w:rPr>
          <w:rFonts w:ascii="Arial" w:hAnsi="Arial" w:cs="Arial"/>
          <w:color w:val="222222"/>
          <w:shd w:val="clear" w:color="auto" w:fill="FFFFFF"/>
        </w:rPr>
        <w:t>e</w:t>
      </w:r>
      <w:r w:rsidR="002B4BF1" w:rsidRPr="00216C91">
        <w:rPr>
          <w:rFonts w:ascii="Arial" w:hAnsi="Arial" w:cs="Arial"/>
          <w:color w:val="222222"/>
          <w:shd w:val="clear" w:color="auto" w:fill="FFFFFF"/>
        </w:rPr>
        <w:t>velopment of a tool to rate the quality assessment of randomized controlled trials using a Delphi technique. </w:t>
      </w:r>
      <w:r w:rsidR="002B4BF1" w:rsidRPr="00216C91">
        <w:rPr>
          <w:rFonts w:ascii="Arial" w:hAnsi="Arial" w:cs="Arial"/>
          <w:i/>
          <w:iCs/>
          <w:color w:val="222222"/>
          <w:shd w:val="clear" w:color="auto" w:fill="FFFFFF"/>
        </w:rPr>
        <w:t>Journal of advanced nursing</w:t>
      </w:r>
      <w:r w:rsidR="002B4BF1" w:rsidRPr="00216C91">
        <w:rPr>
          <w:rFonts w:ascii="Arial" w:hAnsi="Arial" w:cs="Arial"/>
          <w:color w:val="222222"/>
          <w:shd w:val="clear" w:color="auto" w:fill="FFFFFF"/>
        </w:rPr>
        <w:t>, </w:t>
      </w:r>
      <w:r w:rsidR="0038111C" w:rsidRPr="00216C91">
        <w:rPr>
          <w:rFonts w:ascii="Arial" w:hAnsi="Arial" w:cs="Arial"/>
          <w:color w:val="222222"/>
          <w:shd w:val="clear" w:color="auto" w:fill="FFFFFF"/>
        </w:rPr>
        <w:t xml:space="preserve">1997, </w:t>
      </w:r>
      <w:r w:rsidR="002B4BF1" w:rsidRPr="00216C91">
        <w:rPr>
          <w:rFonts w:ascii="Arial" w:hAnsi="Arial" w:cs="Arial"/>
          <w:i/>
          <w:iCs/>
          <w:color w:val="222222"/>
          <w:shd w:val="clear" w:color="auto" w:fill="FFFFFF"/>
        </w:rPr>
        <w:t>25</w:t>
      </w:r>
      <w:r w:rsidR="002B4BF1" w:rsidRPr="00216C91">
        <w:rPr>
          <w:rFonts w:ascii="Arial" w:hAnsi="Arial" w:cs="Arial"/>
          <w:color w:val="222222"/>
          <w:shd w:val="clear" w:color="auto" w:fill="FFFFFF"/>
        </w:rPr>
        <w:t>(6), 1262-1268.</w:t>
      </w:r>
    </w:p>
    <w:p w14:paraId="4D6E453E" w14:textId="77777777" w:rsidR="002B4BF1" w:rsidRPr="00216C91" w:rsidRDefault="002B4BF1" w:rsidP="00216C91">
      <w:pPr>
        <w:spacing w:line="360" w:lineRule="auto"/>
        <w:rPr>
          <w:rFonts w:ascii="Arial" w:hAnsi="Arial" w:cs="Arial"/>
          <w:color w:val="333333"/>
          <w:shd w:val="clear" w:color="auto" w:fill="F7FBFE"/>
        </w:rPr>
      </w:pPr>
    </w:p>
    <w:p w14:paraId="1A632734" w14:textId="6FA00D98" w:rsidR="002B4BF1" w:rsidRPr="00216C91" w:rsidRDefault="00463CB6"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lastRenderedPageBreak/>
        <w:t>1</w:t>
      </w:r>
      <w:r w:rsidR="00F86C18" w:rsidRPr="00216C91">
        <w:rPr>
          <w:rFonts w:ascii="Arial" w:hAnsi="Arial" w:cs="Arial"/>
          <w:color w:val="222222"/>
          <w:shd w:val="clear" w:color="auto" w:fill="FFFFFF"/>
        </w:rPr>
        <w:t>6</w:t>
      </w:r>
      <w:r w:rsidR="002B4BF1" w:rsidRPr="00216C91">
        <w:rPr>
          <w:rFonts w:ascii="Arial" w:hAnsi="Arial" w:cs="Arial"/>
          <w:color w:val="222222"/>
          <w:shd w:val="clear" w:color="auto" w:fill="FFFFFF"/>
        </w:rPr>
        <w:t xml:space="preserve"> Cheung, K. L., de </w:t>
      </w:r>
      <w:proofErr w:type="spellStart"/>
      <w:r w:rsidR="002B4BF1" w:rsidRPr="00216C91">
        <w:rPr>
          <w:rFonts w:ascii="Arial" w:hAnsi="Arial" w:cs="Arial"/>
          <w:color w:val="222222"/>
          <w:shd w:val="clear" w:color="auto" w:fill="FFFFFF"/>
        </w:rPr>
        <w:t>Ruijter</w:t>
      </w:r>
      <w:proofErr w:type="spellEnd"/>
      <w:r w:rsidR="002B4BF1" w:rsidRPr="00216C91">
        <w:rPr>
          <w:rFonts w:ascii="Arial" w:hAnsi="Arial" w:cs="Arial"/>
          <w:color w:val="222222"/>
          <w:shd w:val="clear" w:color="auto" w:fill="FFFFFF"/>
        </w:rPr>
        <w:t xml:space="preserve">, D., </w:t>
      </w:r>
      <w:proofErr w:type="spellStart"/>
      <w:r w:rsidR="002B4BF1" w:rsidRPr="00216C91">
        <w:rPr>
          <w:rFonts w:ascii="Arial" w:hAnsi="Arial" w:cs="Arial"/>
          <w:color w:val="222222"/>
          <w:shd w:val="clear" w:color="auto" w:fill="FFFFFF"/>
        </w:rPr>
        <w:t>Hiligsmann</w:t>
      </w:r>
      <w:proofErr w:type="spellEnd"/>
      <w:r w:rsidR="002B4BF1" w:rsidRPr="00216C91">
        <w:rPr>
          <w:rFonts w:ascii="Arial" w:hAnsi="Arial" w:cs="Arial"/>
          <w:color w:val="222222"/>
          <w:shd w:val="clear" w:color="auto" w:fill="FFFFFF"/>
        </w:rPr>
        <w:t xml:space="preserve">, M., </w:t>
      </w:r>
      <w:proofErr w:type="spellStart"/>
      <w:r w:rsidR="002B4BF1" w:rsidRPr="00216C91">
        <w:rPr>
          <w:rFonts w:ascii="Arial" w:hAnsi="Arial" w:cs="Arial"/>
          <w:color w:val="222222"/>
          <w:shd w:val="clear" w:color="auto" w:fill="FFFFFF"/>
        </w:rPr>
        <w:t>Elfeddali</w:t>
      </w:r>
      <w:proofErr w:type="spellEnd"/>
      <w:r w:rsidR="002B4BF1" w:rsidRPr="00216C91">
        <w:rPr>
          <w:rFonts w:ascii="Arial" w:hAnsi="Arial" w:cs="Arial"/>
          <w:color w:val="222222"/>
          <w:shd w:val="clear" w:color="auto" w:fill="FFFFFF"/>
        </w:rPr>
        <w:t xml:space="preserve">, I., </w:t>
      </w:r>
      <w:proofErr w:type="spellStart"/>
      <w:r w:rsidR="002B4BF1" w:rsidRPr="00216C91">
        <w:rPr>
          <w:rFonts w:ascii="Arial" w:hAnsi="Arial" w:cs="Arial"/>
          <w:color w:val="222222"/>
          <w:shd w:val="clear" w:color="auto" w:fill="FFFFFF"/>
        </w:rPr>
        <w:t>Hoving</w:t>
      </w:r>
      <w:proofErr w:type="spellEnd"/>
      <w:r w:rsidR="002B4BF1" w:rsidRPr="00216C91">
        <w:rPr>
          <w:rFonts w:ascii="Arial" w:hAnsi="Arial" w:cs="Arial"/>
          <w:color w:val="222222"/>
          <w:shd w:val="clear" w:color="auto" w:fill="FFFFFF"/>
        </w:rPr>
        <w:t xml:space="preserve">, C., Evers, S. M., &amp; de Vries, H. Exploring consensus on how to measure smoking cessation. A Delphi </w:t>
      </w:r>
      <w:proofErr w:type="gramStart"/>
      <w:r w:rsidR="002B4BF1" w:rsidRPr="00216C91">
        <w:rPr>
          <w:rFonts w:ascii="Arial" w:hAnsi="Arial" w:cs="Arial"/>
          <w:color w:val="222222"/>
          <w:shd w:val="clear" w:color="auto" w:fill="FFFFFF"/>
        </w:rPr>
        <w:t>study</w:t>
      </w:r>
      <w:proofErr w:type="gramEnd"/>
      <w:r w:rsidR="002B4BF1" w:rsidRPr="00216C91">
        <w:rPr>
          <w:rFonts w:ascii="Arial" w:hAnsi="Arial" w:cs="Arial"/>
          <w:color w:val="222222"/>
          <w:shd w:val="clear" w:color="auto" w:fill="FFFFFF"/>
        </w:rPr>
        <w:t>. </w:t>
      </w:r>
      <w:r w:rsidR="002B4BF1" w:rsidRPr="00216C91">
        <w:rPr>
          <w:rFonts w:ascii="Arial" w:hAnsi="Arial" w:cs="Arial"/>
          <w:i/>
          <w:iCs/>
          <w:color w:val="222222"/>
          <w:shd w:val="clear" w:color="auto" w:fill="FFFFFF"/>
        </w:rPr>
        <w:t>BMC public health</w:t>
      </w:r>
      <w:r w:rsidR="002B4BF1" w:rsidRPr="00216C91">
        <w:rPr>
          <w:rFonts w:ascii="Arial" w:hAnsi="Arial" w:cs="Arial"/>
          <w:color w:val="222222"/>
          <w:shd w:val="clear" w:color="auto" w:fill="FFFFFF"/>
        </w:rPr>
        <w:t>, </w:t>
      </w:r>
      <w:r w:rsidR="0038111C" w:rsidRPr="00216C91">
        <w:rPr>
          <w:rFonts w:ascii="Arial" w:hAnsi="Arial" w:cs="Arial"/>
          <w:color w:val="222222"/>
          <w:shd w:val="clear" w:color="auto" w:fill="FFFFFF"/>
        </w:rPr>
        <w:t xml:space="preserve">2017, </w:t>
      </w:r>
      <w:r w:rsidR="002B4BF1" w:rsidRPr="00216C91">
        <w:rPr>
          <w:rFonts w:ascii="Arial" w:hAnsi="Arial" w:cs="Arial"/>
          <w:i/>
          <w:iCs/>
          <w:color w:val="222222"/>
          <w:shd w:val="clear" w:color="auto" w:fill="FFFFFF"/>
        </w:rPr>
        <w:t>17</w:t>
      </w:r>
      <w:r w:rsidR="002B4BF1" w:rsidRPr="00216C91">
        <w:rPr>
          <w:rFonts w:ascii="Arial" w:hAnsi="Arial" w:cs="Arial"/>
          <w:color w:val="222222"/>
          <w:shd w:val="clear" w:color="auto" w:fill="FFFFFF"/>
        </w:rPr>
        <w:t>(1), 890.</w:t>
      </w:r>
    </w:p>
    <w:p w14:paraId="68E3BAE6" w14:textId="77777777" w:rsidR="002B4BF1" w:rsidRPr="00216C91" w:rsidRDefault="002B4BF1" w:rsidP="00216C91">
      <w:pPr>
        <w:spacing w:line="360" w:lineRule="auto"/>
        <w:rPr>
          <w:rFonts w:ascii="Arial" w:hAnsi="Arial" w:cs="Arial"/>
          <w:color w:val="333333"/>
          <w:shd w:val="clear" w:color="auto" w:fill="F7FBFE"/>
        </w:rPr>
      </w:pPr>
    </w:p>
    <w:p w14:paraId="7BF881EB" w14:textId="38FFD3C1" w:rsidR="002B4BF1" w:rsidRPr="00216C91" w:rsidRDefault="00463CB6" w:rsidP="00216C91">
      <w:pPr>
        <w:spacing w:line="360" w:lineRule="auto"/>
        <w:rPr>
          <w:rFonts w:ascii="Arial" w:hAnsi="Arial" w:cs="Arial"/>
        </w:rPr>
      </w:pPr>
      <w:r w:rsidRPr="00216C91">
        <w:rPr>
          <w:rFonts w:ascii="Arial" w:hAnsi="Arial" w:cs="Arial"/>
          <w:color w:val="222222"/>
          <w:shd w:val="clear" w:color="auto" w:fill="FFFFFF"/>
        </w:rPr>
        <w:t>1</w:t>
      </w:r>
      <w:r w:rsidR="00F86C18" w:rsidRPr="00216C91">
        <w:rPr>
          <w:rFonts w:ascii="Arial" w:hAnsi="Arial" w:cs="Arial"/>
          <w:color w:val="222222"/>
          <w:shd w:val="clear" w:color="auto" w:fill="FFFFFF"/>
        </w:rPr>
        <w:t>7</w:t>
      </w:r>
      <w:r w:rsidR="002B4BF1" w:rsidRPr="00216C91">
        <w:rPr>
          <w:rFonts w:ascii="Arial" w:hAnsi="Arial" w:cs="Arial"/>
          <w:color w:val="222222"/>
          <w:shd w:val="clear" w:color="auto" w:fill="FFFFFF"/>
        </w:rPr>
        <w:t xml:space="preserve"> </w:t>
      </w:r>
      <w:proofErr w:type="spellStart"/>
      <w:r w:rsidR="002B4BF1" w:rsidRPr="00216C91">
        <w:rPr>
          <w:rFonts w:ascii="Arial" w:hAnsi="Arial" w:cs="Arial"/>
          <w:color w:val="222222"/>
          <w:shd w:val="clear" w:color="auto" w:fill="FFFFFF"/>
        </w:rPr>
        <w:t>Abidi</w:t>
      </w:r>
      <w:proofErr w:type="spellEnd"/>
      <w:r w:rsidR="002B4BF1" w:rsidRPr="00216C91">
        <w:rPr>
          <w:rFonts w:ascii="Arial" w:hAnsi="Arial" w:cs="Arial"/>
          <w:color w:val="222222"/>
          <w:shd w:val="clear" w:color="auto" w:fill="FFFFFF"/>
        </w:rPr>
        <w:t xml:space="preserve">, L., </w:t>
      </w:r>
      <w:proofErr w:type="spellStart"/>
      <w:r w:rsidR="002B4BF1" w:rsidRPr="00216C91">
        <w:rPr>
          <w:rFonts w:ascii="Arial" w:hAnsi="Arial" w:cs="Arial"/>
          <w:color w:val="222222"/>
          <w:shd w:val="clear" w:color="auto" w:fill="FFFFFF"/>
        </w:rPr>
        <w:t>Oenema</w:t>
      </w:r>
      <w:proofErr w:type="spellEnd"/>
      <w:r w:rsidR="002B4BF1" w:rsidRPr="00216C91">
        <w:rPr>
          <w:rFonts w:ascii="Arial" w:hAnsi="Arial" w:cs="Arial"/>
          <w:color w:val="222222"/>
          <w:shd w:val="clear" w:color="auto" w:fill="FFFFFF"/>
        </w:rPr>
        <w:t xml:space="preserve">, A., Nilsen, P., Anderson, P., &amp; van de </w:t>
      </w:r>
      <w:proofErr w:type="spellStart"/>
      <w:r w:rsidR="002B4BF1" w:rsidRPr="00216C91">
        <w:rPr>
          <w:rFonts w:ascii="Arial" w:hAnsi="Arial" w:cs="Arial"/>
          <w:color w:val="222222"/>
          <w:shd w:val="clear" w:color="auto" w:fill="FFFFFF"/>
        </w:rPr>
        <w:t>Mheen</w:t>
      </w:r>
      <w:proofErr w:type="spellEnd"/>
      <w:r w:rsidR="002B4BF1" w:rsidRPr="00216C91">
        <w:rPr>
          <w:rFonts w:ascii="Arial" w:hAnsi="Arial" w:cs="Arial"/>
          <w:color w:val="222222"/>
          <w:shd w:val="clear" w:color="auto" w:fill="FFFFFF"/>
        </w:rPr>
        <w:t>, D.  Strategies to overcome barriers to implementation of alcohol screening and brief intervention in general practice: a Delphi study among healthcare professionals and addiction prevention experts. </w:t>
      </w:r>
      <w:r w:rsidR="002B4BF1" w:rsidRPr="00216C91">
        <w:rPr>
          <w:rFonts w:ascii="Arial" w:hAnsi="Arial" w:cs="Arial"/>
          <w:i/>
          <w:iCs/>
          <w:color w:val="222222"/>
          <w:shd w:val="clear" w:color="auto" w:fill="FFFFFF"/>
        </w:rPr>
        <w:t>Prevention Science</w:t>
      </w:r>
      <w:r w:rsidR="002B4BF1" w:rsidRPr="00216C91">
        <w:rPr>
          <w:rFonts w:ascii="Arial" w:hAnsi="Arial" w:cs="Arial"/>
          <w:color w:val="222222"/>
          <w:shd w:val="clear" w:color="auto" w:fill="FFFFFF"/>
        </w:rPr>
        <w:t>, </w:t>
      </w:r>
      <w:r w:rsidR="0038111C" w:rsidRPr="00216C91">
        <w:rPr>
          <w:rFonts w:ascii="Arial" w:hAnsi="Arial" w:cs="Arial"/>
          <w:color w:val="222222"/>
          <w:shd w:val="clear" w:color="auto" w:fill="FFFFFF"/>
        </w:rPr>
        <w:t>2016,</w:t>
      </w:r>
      <w:r w:rsidR="003A7CA4" w:rsidRPr="00216C91">
        <w:rPr>
          <w:rFonts w:ascii="Arial" w:hAnsi="Arial" w:cs="Arial"/>
          <w:color w:val="222222"/>
          <w:shd w:val="clear" w:color="auto" w:fill="FFFFFF"/>
        </w:rPr>
        <w:t xml:space="preserve"> </w:t>
      </w:r>
      <w:r w:rsidR="002B4BF1" w:rsidRPr="00216C91">
        <w:rPr>
          <w:rFonts w:ascii="Arial" w:hAnsi="Arial" w:cs="Arial"/>
          <w:i/>
          <w:iCs/>
          <w:color w:val="222222"/>
          <w:shd w:val="clear" w:color="auto" w:fill="FFFFFF"/>
        </w:rPr>
        <w:t>17</w:t>
      </w:r>
      <w:r w:rsidR="002B4BF1" w:rsidRPr="00216C91">
        <w:rPr>
          <w:rFonts w:ascii="Arial" w:hAnsi="Arial" w:cs="Arial"/>
          <w:color w:val="222222"/>
          <w:shd w:val="clear" w:color="auto" w:fill="FFFFFF"/>
        </w:rPr>
        <w:t>(6), 689-699.</w:t>
      </w:r>
    </w:p>
    <w:p w14:paraId="1FA35BD8" w14:textId="77777777" w:rsidR="002B1D46" w:rsidRPr="00216C91" w:rsidRDefault="002B1D46" w:rsidP="00216C91">
      <w:pPr>
        <w:autoSpaceDE w:val="0"/>
        <w:autoSpaceDN w:val="0"/>
        <w:adjustRightInd w:val="0"/>
        <w:spacing w:line="360" w:lineRule="auto"/>
        <w:rPr>
          <w:rFonts w:ascii="Arial" w:hAnsi="Arial" w:cs="Arial"/>
        </w:rPr>
      </w:pPr>
    </w:p>
    <w:p w14:paraId="4FEAD84E" w14:textId="22975D8A" w:rsidR="002B1D46" w:rsidRPr="00216C91" w:rsidRDefault="002B1D46" w:rsidP="00216C91">
      <w:pPr>
        <w:autoSpaceDE w:val="0"/>
        <w:autoSpaceDN w:val="0"/>
        <w:adjustRightInd w:val="0"/>
        <w:spacing w:line="360" w:lineRule="auto"/>
        <w:rPr>
          <w:rFonts w:ascii="Arial" w:hAnsi="Arial" w:cs="Arial"/>
          <w:color w:val="222222"/>
          <w:shd w:val="clear" w:color="auto" w:fill="FFFFFF"/>
        </w:rPr>
      </w:pPr>
      <w:r w:rsidRPr="00216C91">
        <w:rPr>
          <w:rFonts w:ascii="Arial" w:hAnsi="Arial" w:cs="Arial"/>
        </w:rPr>
        <w:t>1</w:t>
      </w:r>
      <w:r w:rsidR="00F86C18" w:rsidRPr="00216C91">
        <w:rPr>
          <w:rFonts w:ascii="Arial" w:hAnsi="Arial" w:cs="Arial"/>
        </w:rPr>
        <w:t>8</w:t>
      </w:r>
      <w:r w:rsidRPr="00216C91">
        <w:rPr>
          <w:rFonts w:ascii="Arial" w:hAnsi="Arial" w:cs="Arial"/>
        </w:rPr>
        <w:t xml:space="preserve"> Dawson, M. D., &amp; Brucker, P. S. The utility of the Delphi method in MFT research. </w:t>
      </w:r>
      <w:r w:rsidRPr="00216C91">
        <w:rPr>
          <w:rFonts w:ascii="Arial" w:hAnsi="Arial" w:cs="Arial"/>
          <w:i/>
          <w:iCs/>
        </w:rPr>
        <w:t>American Journal of Family Therapy,</w:t>
      </w:r>
      <w:r w:rsidR="00155BDD" w:rsidRPr="00216C91">
        <w:rPr>
          <w:rFonts w:ascii="Arial" w:hAnsi="Arial" w:cs="Arial"/>
          <w:i/>
          <w:iCs/>
        </w:rPr>
        <w:t xml:space="preserve"> 2001;</w:t>
      </w:r>
      <w:r w:rsidRPr="00216C91">
        <w:rPr>
          <w:rFonts w:ascii="Arial" w:hAnsi="Arial" w:cs="Arial"/>
          <w:i/>
          <w:iCs/>
        </w:rPr>
        <w:t xml:space="preserve"> 29, </w:t>
      </w:r>
      <w:r w:rsidRPr="00216C91">
        <w:rPr>
          <w:rFonts w:ascii="Arial" w:hAnsi="Arial" w:cs="Arial"/>
        </w:rPr>
        <w:t>125–140.</w:t>
      </w:r>
    </w:p>
    <w:p w14:paraId="4FC1DFB6" w14:textId="77777777" w:rsidR="002B1D46" w:rsidRPr="00216C91" w:rsidRDefault="002B1D46" w:rsidP="00216C91">
      <w:pPr>
        <w:spacing w:line="360" w:lineRule="auto"/>
        <w:rPr>
          <w:rFonts w:ascii="Arial" w:hAnsi="Arial" w:cs="Arial"/>
          <w:color w:val="222222"/>
          <w:shd w:val="clear" w:color="auto" w:fill="FFFFFF"/>
        </w:rPr>
      </w:pPr>
    </w:p>
    <w:p w14:paraId="5BB01B50" w14:textId="36E052DB" w:rsidR="002B1D46" w:rsidRPr="00216C91" w:rsidRDefault="00F86C18" w:rsidP="00216C91">
      <w:pPr>
        <w:autoSpaceDE w:val="0"/>
        <w:autoSpaceDN w:val="0"/>
        <w:adjustRightInd w:val="0"/>
        <w:spacing w:line="360" w:lineRule="auto"/>
        <w:rPr>
          <w:rFonts w:ascii="Arial" w:hAnsi="Arial" w:cs="Arial"/>
        </w:rPr>
      </w:pPr>
      <w:r w:rsidRPr="00216C91">
        <w:rPr>
          <w:rFonts w:ascii="Arial" w:hAnsi="Arial" w:cs="Arial"/>
        </w:rPr>
        <w:t>19</w:t>
      </w:r>
      <w:r w:rsidR="002B1D46" w:rsidRPr="00216C91">
        <w:rPr>
          <w:rFonts w:ascii="Arial" w:hAnsi="Arial" w:cs="Arial"/>
        </w:rPr>
        <w:t xml:space="preserve"> Fletcher-Johnston, M., Marshall, S. K., &amp; </w:t>
      </w:r>
      <w:proofErr w:type="spellStart"/>
      <w:r w:rsidR="002B1D46" w:rsidRPr="00216C91">
        <w:rPr>
          <w:rFonts w:ascii="Arial" w:hAnsi="Arial" w:cs="Arial"/>
        </w:rPr>
        <w:t>Straatman</w:t>
      </w:r>
      <w:proofErr w:type="spellEnd"/>
      <w:r w:rsidR="002B1D46" w:rsidRPr="00216C91">
        <w:rPr>
          <w:rFonts w:ascii="Arial" w:hAnsi="Arial" w:cs="Arial"/>
        </w:rPr>
        <w:t>, L. Healthcare transitions for adolescents with chronic life-threatening conditions using a Delphi method to identify research</w:t>
      </w:r>
    </w:p>
    <w:p w14:paraId="0E14AFDF" w14:textId="2A9776B3"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 xml:space="preserve">priorities for clinicians and academics in Canada. </w:t>
      </w:r>
      <w:r w:rsidRPr="00216C91">
        <w:rPr>
          <w:rFonts w:ascii="Arial" w:hAnsi="Arial" w:cs="Arial"/>
          <w:i/>
          <w:iCs/>
        </w:rPr>
        <w:t xml:space="preserve">Child: Care, Health and Development, </w:t>
      </w:r>
      <w:r w:rsidR="00155BDD" w:rsidRPr="00216C91">
        <w:rPr>
          <w:rFonts w:ascii="Arial" w:hAnsi="Arial" w:cs="Arial"/>
          <w:i/>
          <w:iCs/>
        </w:rPr>
        <w:t xml:space="preserve">2011; </w:t>
      </w:r>
      <w:r w:rsidRPr="00216C91">
        <w:rPr>
          <w:rFonts w:ascii="Arial" w:hAnsi="Arial" w:cs="Arial"/>
          <w:i/>
          <w:iCs/>
        </w:rPr>
        <w:t xml:space="preserve">37, </w:t>
      </w:r>
      <w:r w:rsidRPr="00216C91">
        <w:rPr>
          <w:rFonts w:ascii="Arial" w:hAnsi="Arial" w:cs="Arial"/>
        </w:rPr>
        <w:t>875–882.</w:t>
      </w:r>
    </w:p>
    <w:p w14:paraId="001EE438" w14:textId="3C25EB4C" w:rsidR="002B1D46" w:rsidRPr="00216C91" w:rsidRDefault="002B1D46" w:rsidP="00216C91">
      <w:pPr>
        <w:spacing w:line="360" w:lineRule="auto"/>
        <w:rPr>
          <w:rFonts w:ascii="Arial" w:hAnsi="Arial" w:cs="Arial"/>
        </w:rPr>
      </w:pPr>
    </w:p>
    <w:p w14:paraId="71F193F1" w14:textId="5E0107BD" w:rsidR="002B1D46" w:rsidRPr="00216C91" w:rsidRDefault="00463CB6" w:rsidP="00216C91">
      <w:pPr>
        <w:spacing w:line="360" w:lineRule="auto"/>
        <w:rPr>
          <w:rFonts w:ascii="Arial" w:hAnsi="Arial" w:cs="Arial"/>
        </w:rPr>
      </w:pPr>
      <w:r w:rsidRPr="00216C91">
        <w:rPr>
          <w:rFonts w:ascii="Arial" w:hAnsi="Arial" w:cs="Arial"/>
        </w:rPr>
        <w:t>2</w:t>
      </w:r>
      <w:r w:rsidR="00F86C18" w:rsidRPr="00216C91">
        <w:rPr>
          <w:rFonts w:ascii="Arial" w:hAnsi="Arial" w:cs="Arial"/>
        </w:rPr>
        <w:t>0</w:t>
      </w:r>
      <w:r w:rsidR="002B1D46" w:rsidRPr="00216C91">
        <w:rPr>
          <w:rFonts w:ascii="Arial" w:hAnsi="Arial" w:cs="Arial"/>
        </w:rPr>
        <w:t xml:space="preserve"> </w:t>
      </w:r>
      <w:r w:rsidR="002B1D46" w:rsidRPr="00216C91">
        <w:rPr>
          <w:rFonts w:ascii="Arial" w:hAnsi="Arial" w:cs="Arial"/>
          <w:color w:val="222222"/>
          <w:shd w:val="clear" w:color="auto" w:fill="FFFFFF"/>
        </w:rPr>
        <w:t xml:space="preserve">Wester, K. L., &amp; Borders, L. D. Research competencies in </w:t>
      </w:r>
      <w:proofErr w:type="spellStart"/>
      <w:r w:rsidR="002B1D46" w:rsidRPr="00216C91">
        <w:rPr>
          <w:rFonts w:ascii="Arial" w:hAnsi="Arial" w:cs="Arial"/>
          <w:color w:val="222222"/>
          <w:shd w:val="clear" w:color="auto" w:fill="FFFFFF"/>
        </w:rPr>
        <w:t>counseling</w:t>
      </w:r>
      <w:proofErr w:type="spellEnd"/>
      <w:r w:rsidR="002B1D46" w:rsidRPr="00216C91">
        <w:rPr>
          <w:rFonts w:ascii="Arial" w:hAnsi="Arial" w:cs="Arial"/>
          <w:color w:val="222222"/>
          <w:shd w:val="clear" w:color="auto" w:fill="FFFFFF"/>
        </w:rPr>
        <w:t>: A Delphi study. </w:t>
      </w:r>
      <w:r w:rsidR="002B1D46" w:rsidRPr="00216C91">
        <w:rPr>
          <w:rFonts w:ascii="Arial" w:hAnsi="Arial" w:cs="Arial"/>
          <w:i/>
          <w:iCs/>
          <w:color w:val="222222"/>
          <w:shd w:val="clear" w:color="auto" w:fill="FFFFFF"/>
        </w:rPr>
        <w:t xml:space="preserve">Journal of </w:t>
      </w:r>
      <w:proofErr w:type="spellStart"/>
      <w:r w:rsidR="002B1D46" w:rsidRPr="00216C91">
        <w:rPr>
          <w:rFonts w:ascii="Arial" w:hAnsi="Arial" w:cs="Arial"/>
          <w:i/>
          <w:iCs/>
          <w:color w:val="222222"/>
          <w:shd w:val="clear" w:color="auto" w:fill="FFFFFF"/>
        </w:rPr>
        <w:t>Counseling</w:t>
      </w:r>
      <w:proofErr w:type="spellEnd"/>
      <w:r w:rsidR="002B1D46" w:rsidRPr="00216C91">
        <w:rPr>
          <w:rFonts w:ascii="Arial" w:hAnsi="Arial" w:cs="Arial"/>
          <w:i/>
          <w:iCs/>
          <w:color w:val="222222"/>
          <w:shd w:val="clear" w:color="auto" w:fill="FFFFFF"/>
        </w:rPr>
        <w:t xml:space="preserve"> &amp; Development</w:t>
      </w:r>
      <w:r w:rsidR="002B1D46"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2014; </w:t>
      </w:r>
      <w:r w:rsidR="002B1D46" w:rsidRPr="00216C91">
        <w:rPr>
          <w:rFonts w:ascii="Arial" w:hAnsi="Arial" w:cs="Arial"/>
          <w:i/>
          <w:iCs/>
          <w:color w:val="222222"/>
          <w:shd w:val="clear" w:color="auto" w:fill="FFFFFF"/>
        </w:rPr>
        <w:t>92</w:t>
      </w:r>
      <w:r w:rsidR="002B1D46" w:rsidRPr="00216C91">
        <w:rPr>
          <w:rFonts w:ascii="Arial" w:hAnsi="Arial" w:cs="Arial"/>
          <w:color w:val="222222"/>
          <w:shd w:val="clear" w:color="auto" w:fill="FFFFFF"/>
        </w:rPr>
        <w:t>(4), 447-458.</w:t>
      </w:r>
    </w:p>
    <w:p w14:paraId="40CD1FFA" w14:textId="77777777" w:rsidR="002B1D46" w:rsidRPr="00216C91" w:rsidRDefault="002B1D46" w:rsidP="00216C91">
      <w:pPr>
        <w:spacing w:line="360" w:lineRule="auto"/>
        <w:rPr>
          <w:rFonts w:ascii="Arial" w:hAnsi="Arial" w:cs="Arial"/>
        </w:rPr>
      </w:pPr>
    </w:p>
    <w:p w14:paraId="1281FEA1" w14:textId="0017AC08" w:rsidR="005F37F2" w:rsidRPr="00216C91" w:rsidRDefault="008D3BEC" w:rsidP="00216C91">
      <w:pPr>
        <w:autoSpaceDE w:val="0"/>
        <w:autoSpaceDN w:val="0"/>
        <w:adjustRightInd w:val="0"/>
        <w:spacing w:line="360" w:lineRule="auto"/>
        <w:rPr>
          <w:rFonts w:ascii="Arial" w:hAnsi="Arial" w:cs="Arial"/>
          <w:color w:val="222222"/>
          <w:shd w:val="clear" w:color="auto" w:fill="FFFFFF"/>
        </w:rPr>
      </w:pPr>
      <w:r w:rsidRPr="00216C91">
        <w:rPr>
          <w:rFonts w:ascii="Arial" w:hAnsi="Arial" w:cs="Arial"/>
        </w:rPr>
        <w:t>2</w:t>
      </w:r>
      <w:r w:rsidR="00F86C18" w:rsidRPr="00216C91">
        <w:rPr>
          <w:rFonts w:ascii="Arial" w:hAnsi="Arial" w:cs="Arial"/>
        </w:rPr>
        <w:t>1</w:t>
      </w:r>
      <w:r w:rsidR="00C252EA" w:rsidRPr="00216C91">
        <w:rPr>
          <w:rFonts w:ascii="Arial" w:hAnsi="Arial" w:cs="Arial"/>
        </w:rPr>
        <w:t xml:space="preserve"> </w:t>
      </w:r>
      <w:r w:rsidR="005F37F2" w:rsidRPr="00216C91">
        <w:rPr>
          <w:rFonts w:ascii="Arial" w:hAnsi="Arial" w:cs="Arial"/>
        </w:rPr>
        <w:t>Balasubramanian, R., &amp; Agarwal, D. Delphi technique-A</w:t>
      </w:r>
      <w:r w:rsidR="001E6D82" w:rsidRPr="00216C91">
        <w:rPr>
          <w:rFonts w:ascii="Arial" w:hAnsi="Arial" w:cs="Arial"/>
        </w:rPr>
        <w:t xml:space="preserve"> </w:t>
      </w:r>
      <w:r w:rsidR="005F37F2" w:rsidRPr="00216C91">
        <w:rPr>
          <w:rFonts w:ascii="Arial" w:hAnsi="Arial" w:cs="Arial"/>
        </w:rPr>
        <w:t>review.</w:t>
      </w:r>
      <w:r w:rsidR="001E6D82" w:rsidRPr="00216C91">
        <w:rPr>
          <w:rFonts w:ascii="Arial" w:hAnsi="Arial" w:cs="Arial"/>
        </w:rPr>
        <w:t xml:space="preserve"> </w:t>
      </w:r>
      <w:r w:rsidR="005F37F2" w:rsidRPr="00216C91">
        <w:rPr>
          <w:rFonts w:ascii="Arial" w:hAnsi="Arial" w:cs="Arial"/>
          <w:i/>
          <w:iCs/>
        </w:rPr>
        <w:t>International Journal of Public Health Dentistry</w:t>
      </w:r>
      <w:r w:rsidR="005F37F2" w:rsidRPr="00216C91">
        <w:rPr>
          <w:rFonts w:ascii="Arial" w:hAnsi="Arial" w:cs="Arial"/>
        </w:rPr>
        <w:t xml:space="preserve">, </w:t>
      </w:r>
      <w:r w:rsidR="00155BDD" w:rsidRPr="00216C91">
        <w:rPr>
          <w:rFonts w:ascii="Arial" w:hAnsi="Arial" w:cs="Arial"/>
        </w:rPr>
        <w:t xml:space="preserve">2013; </w:t>
      </w:r>
      <w:r w:rsidR="005F37F2" w:rsidRPr="00216C91">
        <w:rPr>
          <w:rFonts w:ascii="Arial" w:hAnsi="Arial" w:cs="Arial"/>
          <w:i/>
          <w:iCs/>
        </w:rPr>
        <w:t>3</w:t>
      </w:r>
      <w:r w:rsidR="005F37F2" w:rsidRPr="00216C91">
        <w:rPr>
          <w:rFonts w:ascii="Arial" w:hAnsi="Arial" w:cs="Arial"/>
        </w:rPr>
        <w:t>, 16–25.</w:t>
      </w:r>
    </w:p>
    <w:p w14:paraId="37DF955D" w14:textId="77777777" w:rsidR="002B1D46" w:rsidRPr="00216C91" w:rsidRDefault="002B1D46" w:rsidP="00216C91">
      <w:pPr>
        <w:spacing w:line="360" w:lineRule="auto"/>
        <w:rPr>
          <w:rFonts w:ascii="Arial" w:hAnsi="Arial" w:cs="Arial"/>
          <w:color w:val="222222"/>
          <w:shd w:val="clear" w:color="auto" w:fill="FFFFFF"/>
        </w:rPr>
      </w:pPr>
    </w:p>
    <w:p w14:paraId="37745DB4" w14:textId="4920995A" w:rsidR="002B1D46" w:rsidRPr="00216C91" w:rsidRDefault="002B1D46"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t>2</w:t>
      </w:r>
      <w:r w:rsidR="00F86C18" w:rsidRPr="00216C91">
        <w:rPr>
          <w:rFonts w:ascii="Arial" w:hAnsi="Arial" w:cs="Arial"/>
          <w:color w:val="222222"/>
          <w:shd w:val="clear" w:color="auto" w:fill="FFFFFF"/>
        </w:rPr>
        <w:t>2</w:t>
      </w:r>
      <w:r w:rsidRPr="00216C91">
        <w:rPr>
          <w:rFonts w:ascii="Arial" w:hAnsi="Arial" w:cs="Arial"/>
          <w:color w:val="222222"/>
          <w:shd w:val="clear" w:color="auto" w:fill="FFFFFF"/>
        </w:rPr>
        <w:t xml:space="preserve"> Weise, J., Fisher, K. R., &amp; Trollor, J. N. Establishing core mental health workforce attributes for the effective mental health care of people with an intellectual disability and co</w:t>
      </w:r>
      <w:r w:rsidRPr="00216C91">
        <w:rPr>
          <w:rFonts w:ascii="Cambria Math" w:hAnsi="Cambria Math" w:cs="Cambria Math"/>
          <w:color w:val="222222"/>
          <w:shd w:val="clear" w:color="auto" w:fill="FFFFFF"/>
        </w:rPr>
        <w:t>‐</w:t>
      </w:r>
      <w:r w:rsidRPr="00216C91">
        <w:rPr>
          <w:rFonts w:ascii="Arial" w:hAnsi="Arial" w:cs="Arial"/>
          <w:color w:val="222222"/>
          <w:shd w:val="clear" w:color="auto" w:fill="FFFFFF"/>
        </w:rPr>
        <w:t>occurring mental ill health. </w:t>
      </w:r>
      <w:r w:rsidRPr="00216C91">
        <w:rPr>
          <w:rFonts w:ascii="Arial" w:hAnsi="Arial" w:cs="Arial"/>
          <w:i/>
          <w:iCs/>
          <w:color w:val="222222"/>
          <w:shd w:val="clear" w:color="auto" w:fill="FFFFFF"/>
        </w:rPr>
        <w:t>Journal of Applied Research in Intellectual Disabilities</w:t>
      </w:r>
      <w:r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2017; </w:t>
      </w:r>
      <w:r w:rsidRPr="00216C91">
        <w:rPr>
          <w:rFonts w:ascii="Arial" w:hAnsi="Arial" w:cs="Arial"/>
          <w:i/>
          <w:iCs/>
          <w:color w:val="222222"/>
          <w:shd w:val="clear" w:color="auto" w:fill="FFFFFF"/>
        </w:rPr>
        <w:t>30</w:t>
      </w:r>
      <w:r w:rsidRPr="00216C91">
        <w:rPr>
          <w:rFonts w:ascii="Arial" w:hAnsi="Arial" w:cs="Arial"/>
          <w:color w:val="222222"/>
          <w:shd w:val="clear" w:color="auto" w:fill="FFFFFF"/>
        </w:rPr>
        <w:t>, 22-33.</w:t>
      </w:r>
    </w:p>
    <w:p w14:paraId="60BCF825" w14:textId="3FEDBB0A" w:rsidR="002B1D46" w:rsidRPr="00216C91" w:rsidRDefault="002B1D46" w:rsidP="00216C91">
      <w:pPr>
        <w:spacing w:line="360" w:lineRule="auto"/>
        <w:rPr>
          <w:rFonts w:ascii="Arial" w:hAnsi="Arial" w:cs="Arial"/>
          <w:color w:val="222222"/>
          <w:shd w:val="clear" w:color="auto" w:fill="FFFFFF"/>
        </w:rPr>
      </w:pPr>
    </w:p>
    <w:p w14:paraId="65763886" w14:textId="060E8322"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2</w:t>
      </w:r>
      <w:r w:rsidR="00F86C18" w:rsidRPr="00216C91">
        <w:rPr>
          <w:rFonts w:ascii="Arial" w:hAnsi="Arial" w:cs="Arial"/>
        </w:rPr>
        <w:t>3</w:t>
      </w:r>
      <w:r w:rsidRPr="00216C91">
        <w:rPr>
          <w:rFonts w:ascii="Arial" w:hAnsi="Arial" w:cs="Arial"/>
        </w:rPr>
        <w:t xml:space="preserve"> Murphy, M. K., Black, N. A., Lamping, D. L., McKee, C. M., Sanderson, C. F., </w:t>
      </w:r>
      <w:proofErr w:type="spellStart"/>
      <w:r w:rsidRPr="00216C91">
        <w:rPr>
          <w:rFonts w:ascii="Arial" w:hAnsi="Arial" w:cs="Arial"/>
        </w:rPr>
        <w:t>Askham</w:t>
      </w:r>
      <w:proofErr w:type="spellEnd"/>
      <w:r w:rsidRPr="00216C91">
        <w:rPr>
          <w:rFonts w:ascii="Arial" w:hAnsi="Arial" w:cs="Arial"/>
        </w:rPr>
        <w:t>, J., &amp; Marteau, T.</w:t>
      </w:r>
      <w:r w:rsidR="00155BDD" w:rsidRPr="00216C91">
        <w:rPr>
          <w:rFonts w:ascii="Arial" w:hAnsi="Arial" w:cs="Arial"/>
        </w:rPr>
        <w:t xml:space="preserve"> </w:t>
      </w:r>
      <w:r w:rsidRPr="00216C91">
        <w:rPr>
          <w:rFonts w:ascii="Arial" w:hAnsi="Arial" w:cs="Arial"/>
        </w:rPr>
        <w:t xml:space="preserve">Consensus development methods, and their use in clinical guideline development. </w:t>
      </w:r>
      <w:r w:rsidRPr="00216C91">
        <w:rPr>
          <w:rFonts w:ascii="Arial" w:hAnsi="Arial" w:cs="Arial"/>
          <w:i/>
          <w:iCs/>
        </w:rPr>
        <w:t>Health Technology Assessment,</w:t>
      </w:r>
      <w:r w:rsidR="00155BDD" w:rsidRPr="00216C91">
        <w:rPr>
          <w:rFonts w:ascii="Arial" w:hAnsi="Arial" w:cs="Arial"/>
          <w:i/>
          <w:iCs/>
        </w:rPr>
        <w:t xml:space="preserve"> 1998;</w:t>
      </w:r>
      <w:r w:rsidRPr="00216C91">
        <w:rPr>
          <w:rFonts w:ascii="Arial" w:hAnsi="Arial" w:cs="Arial"/>
          <w:i/>
          <w:iCs/>
        </w:rPr>
        <w:t xml:space="preserve"> 2, </w:t>
      </w:r>
      <w:proofErr w:type="spellStart"/>
      <w:r w:rsidRPr="00216C91">
        <w:rPr>
          <w:rFonts w:ascii="Arial" w:hAnsi="Arial" w:cs="Arial"/>
        </w:rPr>
        <w:t>i</w:t>
      </w:r>
      <w:proofErr w:type="spellEnd"/>
      <w:r w:rsidRPr="00216C91">
        <w:rPr>
          <w:rFonts w:ascii="Arial" w:hAnsi="Arial" w:cs="Arial"/>
        </w:rPr>
        <w:t>–iv, 1–88.</w:t>
      </w:r>
    </w:p>
    <w:p w14:paraId="5332F88E" w14:textId="77777777" w:rsidR="002B1D46" w:rsidRPr="00216C91" w:rsidRDefault="002B1D46" w:rsidP="00216C91">
      <w:pPr>
        <w:spacing w:line="360" w:lineRule="auto"/>
        <w:rPr>
          <w:rFonts w:ascii="Arial" w:hAnsi="Arial" w:cs="Arial"/>
          <w:color w:val="222222"/>
          <w:shd w:val="clear" w:color="auto" w:fill="FFFFFF"/>
        </w:rPr>
      </w:pPr>
    </w:p>
    <w:p w14:paraId="59220BBB" w14:textId="263BF15E" w:rsidR="002B1D46" w:rsidRPr="00216C91" w:rsidRDefault="002B1D46"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lastRenderedPageBreak/>
        <w:t>2</w:t>
      </w:r>
      <w:r w:rsidR="00F86C18" w:rsidRPr="00216C91">
        <w:rPr>
          <w:rFonts w:ascii="Arial" w:hAnsi="Arial" w:cs="Arial"/>
          <w:color w:val="222222"/>
          <w:shd w:val="clear" w:color="auto" w:fill="FFFFFF"/>
        </w:rPr>
        <w:t>4</w:t>
      </w:r>
      <w:r w:rsidRPr="00216C91">
        <w:rPr>
          <w:rFonts w:ascii="Arial" w:hAnsi="Arial" w:cs="Arial"/>
          <w:color w:val="222222"/>
          <w:shd w:val="clear" w:color="auto" w:fill="FFFFFF"/>
        </w:rPr>
        <w:t xml:space="preserve"> </w:t>
      </w:r>
      <w:proofErr w:type="spellStart"/>
      <w:r w:rsidRPr="00216C91">
        <w:rPr>
          <w:rFonts w:ascii="Arial" w:hAnsi="Arial" w:cs="Arial"/>
          <w:color w:val="222222"/>
          <w:shd w:val="clear" w:color="auto" w:fill="FFFFFF"/>
        </w:rPr>
        <w:t>Jorm</w:t>
      </w:r>
      <w:proofErr w:type="spellEnd"/>
      <w:r w:rsidRPr="00216C91">
        <w:rPr>
          <w:rFonts w:ascii="Arial" w:hAnsi="Arial" w:cs="Arial"/>
          <w:color w:val="222222"/>
          <w:shd w:val="clear" w:color="auto" w:fill="FFFFFF"/>
        </w:rPr>
        <w:t>, A. F. Using the Delphi expert consensus method in mental health research. </w:t>
      </w:r>
      <w:r w:rsidRPr="00216C91">
        <w:rPr>
          <w:rFonts w:ascii="Arial" w:hAnsi="Arial" w:cs="Arial"/>
          <w:i/>
          <w:iCs/>
          <w:color w:val="222222"/>
          <w:shd w:val="clear" w:color="auto" w:fill="FFFFFF"/>
        </w:rPr>
        <w:t>Australian &amp; New Zealand Journal of Psychiatry</w:t>
      </w:r>
      <w:r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2015; </w:t>
      </w:r>
      <w:r w:rsidRPr="00216C91">
        <w:rPr>
          <w:rFonts w:ascii="Arial" w:hAnsi="Arial" w:cs="Arial"/>
          <w:i/>
          <w:iCs/>
          <w:color w:val="222222"/>
          <w:shd w:val="clear" w:color="auto" w:fill="FFFFFF"/>
        </w:rPr>
        <w:t>49</w:t>
      </w:r>
      <w:r w:rsidRPr="00216C91">
        <w:rPr>
          <w:rFonts w:ascii="Arial" w:hAnsi="Arial" w:cs="Arial"/>
          <w:color w:val="222222"/>
          <w:shd w:val="clear" w:color="auto" w:fill="FFFFFF"/>
        </w:rPr>
        <w:t>(10), 887-897.</w:t>
      </w:r>
    </w:p>
    <w:p w14:paraId="72F65954" w14:textId="77777777" w:rsidR="005F37F2" w:rsidRPr="00216C91" w:rsidRDefault="005F37F2" w:rsidP="00216C91">
      <w:pPr>
        <w:spacing w:line="360" w:lineRule="auto"/>
        <w:rPr>
          <w:rFonts w:ascii="Arial" w:hAnsi="Arial" w:cs="Arial"/>
          <w:color w:val="222222"/>
          <w:shd w:val="clear" w:color="auto" w:fill="FFFFFF"/>
        </w:rPr>
      </w:pPr>
    </w:p>
    <w:p w14:paraId="5B4B86F8" w14:textId="71C09AC3" w:rsidR="002B1D46" w:rsidRPr="00216C91" w:rsidRDefault="002B1D46" w:rsidP="00216C91">
      <w:pPr>
        <w:spacing w:line="360" w:lineRule="auto"/>
        <w:rPr>
          <w:rFonts w:ascii="Arial" w:hAnsi="Arial" w:cs="Arial"/>
        </w:rPr>
      </w:pPr>
      <w:r w:rsidRPr="00216C91">
        <w:rPr>
          <w:rFonts w:ascii="Arial" w:hAnsi="Arial" w:cs="Arial"/>
          <w:color w:val="222222"/>
          <w:shd w:val="clear" w:color="auto" w:fill="FFFFFF"/>
        </w:rPr>
        <w:t>2</w:t>
      </w:r>
      <w:r w:rsidR="00F86C18" w:rsidRPr="00216C91">
        <w:rPr>
          <w:rFonts w:ascii="Arial" w:hAnsi="Arial" w:cs="Arial"/>
          <w:color w:val="222222"/>
          <w:shd w:val="clear" w:color="auto" w:fill="FFFFFF"/>
        </w:rPr>
        <w:t>5</w:t>
      </w:r>
      <w:r w:rsidRPr="00216C91">
        <w:rPr>
          <w:rFonts w:ascii="Arial" w:hAnsi="Arial" w:cs="Arial"/>
          <w:color w:val="222222"/>
          <w:shd w:val="clear" w:color="auto" w:fill="FFFFFF"/>
        </w:rPr>
        <w:t xml:space="preserve"> Bisson, J. I., </w:t>
      </w:r>
      <w:proofErr w:type="spellStart"/>
      <w:r w:rsidRPr="00216C91">
        <w:rPr>
          <w:rFonts w:ascii="Arial" w:hAnsi="Arial" w:cs="Arial"/>
          <w:color w:val="222222"/>
          <w:shd w:val="clear" w:color="auto" w:fill="FFFFFF"/>
        </w:rPr>
        <w:t>Tavakoly</w:t>
      </w:r>
      <w:proofErr w:type="spellEnd"/>
      <w:r w:rsidRPr="00216C91">
        <w:rPr>
          <w:rFonts w:ascii="Arial" w:hAnsi="Arial" w:cs="Arial"/>
          <w:color w:val="222222"/>
          <w:shd w:val="clear" w:color="auto" w:fill="FFFFFF"/>
        </w:rPr>
        <w:t xml:space="preserve">, B., </w:t>
      </w:r>
      <w:proofErr w:type="spellStart"/>
      <w:r w:rsidRPr="00216C91">
        <w:rPr>
          <w:rFonts w:ascii="Arial" w:hAnsi="Arial" w:cs="Arial"/>
          <w:color w:val="222222"/>
          <w:shd w:val="clear" w:color="auto" w:fill="FFFFFF"/>
        </w:rPr>
        <w:t>Witteveen</w:t>
      </w:r>
      <w:proofErr w:type="spellEnd"/>
      <w:r w:rsidRPr="00216C91">
        <w:rPr>
          <w:rFonts w:ascii="Arial" w:hAnsi="Arial" w:cs="Arial"/>
          <w:color w:val="222222"/>
          <w:shd w:val="clear" w:color="auto" w:fill="FFFFFF"/>
        </w:rPr>
        <w:t xml:space="preserve">, A. B., </w:t>
      </w:r>
      <w:proofErr w:type="spellStart"/>
      <w:r w:rsidRPr="00216C91">
        <w:rPr>
          <w:rFonts w:ascii="Arial" w:hAnsi="Arial" w:cs="Arial"/>
          <w:color w:val="222222"/>
          <w:shd w:val="clear" w:color="auto" w:fill="FFFFFF"/>
        </w:rPr>
        <w:t>Ajdukovic</w:t>
      </w:r>
      <w:proofErr w:type="spellEnd"/>
      <w:r w:rsidRPr="00216C91">
        <w:rPr>
          <w:rFonts w:ascii="Arial" w:hAnsi="Arial" w:cs="Arial"/>
          <w:color w:val="222222"/>
          <w:shd w:val="clear" w:color="auto" w:fill="FFFFFF"/>
        </w:rPr>
        <w:t xml:space="preserve">, D., </w:t>
      </w:r>
      <w:proofErr w:type="spellStart"/>
      <w:r w:rsidRPr="00216C91">
        <w:rPr>
          <w:rFonts w:ascii="Arial" w:hAnsi="Arial" w:cs="Arial"/>
          <w:color w:val="222222"/>
          <w:shd w:val="clear" w:color="auto" w:fill="FFFFFF"/>
        </w:rPr>
        <w:t>Jehel</w:t>
      </w:r>
      <w:proofErr w:type="spellEnd"/>
      <w:r w:rsidRPr="00216C91">
        <w:rPr>
          <w:rFonts w:ascii="Arial" w:hAnsi="Arial" w:cs="Arial"/>
          <w:color w:val="222222"/>
          <w:shd w:val="clear" w:color="auto" w:fill="FFFFFF"/>
        </w:rPr>
        <w:t xml:space="preserve">, L., Johansen, V. J., ... &amp; </w:t>
      </w:r>
      <w:proofErr w:type="spellStart"/>
      <w:r w:rsidRPr="00216C91">
        <w:rPr>
          <w:rFonts w:ascii="Arial" w:hAnsi="Arial" w:cs="Arial"/>
          <w:color w:val="222222"/>
          <w:shd w:val="clear" w:color="auto" w:fill="FFFFFF"/>
        </w:rPr>
        <w:t>Sezgin</w:t>
      </w:r>
      <w:proofErr w:type="spellEnd"/>
      <w:r w:rsidRPr="00216C91">
        <w:rPr>
          <w:rFonts w:ascii="Arial" w:hAnsi="Arial" w:cs="Arial"/>
          <w:color w:val="222222"/>
          <w:shd w:val="clear" w:color="auto" w:fill="FFFFFF"/>
        </w:rPr>
        <w:t>, A. U. TENTS guidelines: development of post-disaster psychosocial care guidelines through a Delphi process. </w:t>
      </w:r>
      <w:r w:rsidRPr="00216C91">
        <w:rPr>
          <w:rFonts w:ascii="Arial" w:hAnsi="Arial" w:cs="Arial"/>
          <w:i/>
          <w:iCs/>
          <w:color w:val="222222"/>
          <w:shd w:val="clear" w:color="auto" w:fill="FFFFFF"/>
        </w:rPr>
        <w:t>The British Journal of Psychiatry</w:t>
      </w:r>
      <w:r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2010; </w:t>
      </w:r>
      <w:r w:rsidRPr="00216C91">
        <w:rPr>
          <w:rFonts w:ascii="Arial" w:hAnsi="Arial" w:cs="Arial"/>
          <w:i/>
          <w:iCs/>
          <w:color w:val="222222"/>
          <w:shd w:val="clear" w:color="auto" w:fill="FFFFFF"/>
        </w:rPr>
        <w:t>196</w:t>
      </w:r>
      <w:r w:rsidRPr="00216C91">
        <w:rPr>
          <w:rFonts w:ascii="Arial" w:hAnsi="Arial" w:cs="Arial"/>
          <w:color w:val="222222"/>
          <w:shd w:val="clear" w:color="auto" w:fill="FFFFFF"/>
        </w:rPr>
        <w:t>(1), 69-74.</w:t>
      </w:r>
    </w:p>
    <w:p w14:paraId="2EC96F80" w14:textId="77777777" w:rsidR="002B1D46" w:rsidRPr="00216C91" w:rsidRDefault="002B1D46" w:rsidP="00216C91">
      <w:pPr>
        <w:spacing w:line="360" w:lineRule="auto"/>
        <w:rPr>
          <w:rFonts w:ascii="Arial" w:hAnsi="Arial" w:cs="Arial"/>
          <w:color w:val="222222"/>
          <w:shd w:val="clear" w:color="auto" w:fill="FFFFFF"/>
        </w:rPr>
      </w:pPr>
    </w:p>
    <w:p w14:paraId="6EBA20BC" w14:textId="20C10F4B" w:rsidR="007875D4" w:rsidRPr="00216C91" w:rsidRDefault="00C252EA" w:rsidP="00216C91">
      <w:pPr>
        <w:spacing w:line="360" w:lineRule="auto"/>
        <w:rPr>
          <w:rFonts w:ascii="Arial" w:hAnsi="Arial" w:cs="Arial"/>
        </w:rPr>
      </w:pPr>
      <w:r w:rsidRPr="00216C91">
        <w:rPr>
          <w:rFonts w:ascii="Arial" w:hAnsi="Arial" w:cs="Arial"/>
          <w:color w:val="222222"/>
          <w:shd w:val="clear" w:color="auto" w:fill="FFFFFF"/>
        </w:rPr>
        <w:t>2</w:t>
      </w:r>
      <w:r w:rsidR="00F86C18" w:rsidRPr="00216C91">
        <w:rPr>
          <w:rFonts w:ascii="Arial" w:hAnsi="Arial" w:cs="Arial"/>
          <w:color w:val="222222"/>
          <w:shd w:val="clear" w:color="auto" w:fill="FFFFFF"/>
        </w:rPr>
        <w:t>6</w:t>
      </w:r>
      <w:r w:rsidRPr="00216C91">
        <w:rPr>
          <w:rFonts w:ascii="Arial" w:hAnsi="Arial" w:cs="Arial"/>
          <w:color w:val="222222"/>
          <w:shd w:val="clear" w:color="auto" w:fill="FFFFFF"/>
        </w:rPr>
        <w:t xml:space="preserve"> </w:t>
      </w:r>
      <w:r w:rsidR="007875D4" w:rsidRPr="00216C91">
        <w:rPr>
          <w:rFonts w:ascii="Arial" w:hAnsi="Arial" w:cs="Arial"/>
          <w:color w:val="222222"/>
          <w:shd w:val="clear" w:color="auto" w:fill="FFFFFF"/>
        </w:rPr>
        <w:t xml:space="preserve">Berk, L., </w:t>
      </w:r>
      <w:proofErr w:type="spellStart"/>
      <w:r w:rsidR="007875D4" w:rsidRPr="00216C91">
        <w:rPr>
          <w:rFonts w:ascii="Arial" w:hAnsi="Arial" w:cs="Arial"/>
          <w:color w:val="222222"/>
          <w:shd w:val="clear" w:color="auto" w:fill="FFFFFF"/>
        </w:rPr>
        <w:t>Jorm</w:t>
      </w:r>
      <w:proofErr w:type="spellEnd"/>
      <w:r w:rsidR="007875D4" w:rsidRPr="00216C91">
        <w:rPr>
          <w:rFonts w:ascii="Arial" w:hAnsi="Arial" w:cs="Arial"/>
          <w:color w:val="222222"/>
          <w:shd w:val="clear" w:color="auto" w:fill="FFFFFF"/>
        </w:rPr>
        <w:t>, A. F., Kelly, C. M., Dodd, S., &amp; Berk, M. Development of guidelines for caregivers of people with bipolar disorder: a Delphi expert consensus study. </w:t>
      </w:r>
      <w:r w:rsidR="007875D4" w:rsidRPr="00216C91">
        <w:rPr>
          <w:rFonts w:ascii="Arial" w:hAnsi="Arial" w:cs="Arial"/>
          <w:i/>
          <w:iCs/>
          <w:color w:val="222222"/>
          <w:shd w:val="clear" w:color="auto" w:fill="FFFFFF"/>
        </w:rPr>
        <w:t>Bipolar disorders</w:t>
      </w:r>
      <w:r w:rsidR="007875D4" w:rsidRPr="00216C91">
        <w:rPr>
          <w:rFonts w:ascii="Arial" w:hAnsi="Arial" w:cs="Arial"/>
          <w:color w:val="222222"/>
          <w:shd w:val="clear" w:color="auto" w:fill="FFFFFF"/>
        </w:rPr>
        <w:t>,</w:t>
      </w:r>
      <w:r w:rsidR="00155BDD" w:rsidRPr="00216C91">
        <w:rPr>
          <w:rFonts w:ascii="Arial" w:hAnsi="Arial" w:cs="Arial"/>
          <w:color w:val="222222"/>
          <w:shd w:val="clear" w:color="auto" w:fill="FFFFFF"/>
        </w:rPr>
        <w:t xml:space="preserve"> 2011;</w:t>
      </w:r>
      <w:r w:rsidR="007875D4" w:rsidRPr="00216C91">
        <w:rPr>
          <w:rFonts w:ascii="Arial" w:hAnsi="Arial" w:cs="Arial"/>
          <w:color w:val="222222"/>
          <w:shd w:val="clear" w:color="auto" w:fill="FFFFFF"/>
        </w:rPr>
        <w:t> </w:t>
      </w:r>
      <w:r w:rsidR="007875D4" w:rsidRPr="00216C91">
        <w:rPr>
          <w:rFonts w:ascii="Arial" w:hAnsi="Arial" w:cs="Arial"/>
          <w:i/>
          <w:iCs/>
          <w:color w:val="222222"/>
          <w:shd w:val="clear" w:color="auto" w:fill="FFFFFF"/>
        </w:rPr>
        <w:t>13</w:t>
      </w:r>
      <w:r w:rsidR="007875D4" w:rsidRPr="00216C91">
        <w:rPr>
          <w:rFonts w:ascii="Arial" w:hAnsi="Arial" w:cs="Arial"/>
          <w:color w:val="222222"/>
          <w:shd w:val="clear" w:color="auto" w:fill="FFFFFF"/>
        </w:rPr>
        <w:t>(5</w:t>
      </w:r>
      <w:r w:rsidR="007875D4" w:rsidRPr="00216C91">
        <w:rPr>
          <w:rFonts w:ascii="Cambria Math" w:hAnsi="Cambria Math" w:cs="Cambria Math"/>
          <w:color w:val="222222"/>
          <w:shd w:val="clear" w:color="auto" w:fill="FFFFFF"/>
        </w:rPr>
        <w:t>‐</w:t>
      </w:r>
      <w:r w:rsidR="007875D4" w:rsidRPr="00216C91">
        <w:rPr>
          <w:rFonts w:ascii="Arial" w:hAnsi="Arial" w:cs="Arial"/>
          <w:color w:val="222222"/>
          <w:shd w:val="clear" w:color="auto" w:fill="FFFFFF"/>
        </w:rPr>
        <w:t>6), 556-570.</w:t>
      </w:r>
    </w:p>
    <w:p w14:paraId="5278E921" w14:textId="77777777" w:rsidR="002B1D46" w:rsidRPr="00216C91" w:rsidRDefault="002B1D46" w:rsidP="00216C91">
      <w:pPr>
        <w:spacing w:line="360" w:lineRule="auto"/>
        <w:rPr>
          <w:rFonts w:ascii="Arial" w:hAnsi="Arial" w:cs="Arial"/>
          <w:color w:val="222222"/>
          <w:shd w:val="clear" w:color="auto" w:fill="FFFFFF"/>
        </w:rPr>
      </w:pPr>
    </w:p>
    <w:p w14:paraId="2C5983E3" w14:textId="75477628" w:rsidR="002B1D46" w:rsidRPr="00216C91" w:rsidRDefault="002B1D46" w:rsidP="00216C91">
      <w:pPr>
        <w:spacing w:line="360" w:lineRule="auto"/>
        <w:rPr>
          <w:rFonts w:ascii="Arial" w:hAnsi="Arial" w:cs="Arial"/>
        </w:rPr>
      </w:pPr>
      <w:r w:rsidRPr="00216C91">
        <w:rPr>
          <w:rFonts w:ascii="Arial" w:hAnsi="Arial" w:cs="Arial"/>
          <w:color w:val="222222"/>
          <w:shd w:val="clear" w:color="auto" w:fill="FFFFFF"/>
        </w:rPr>
        <w:t>2</w:t>
      </w:r>
      <w:r w:rsidR="00F86C18" w:rsidRPr="00216C91">
        <w:rPr>
          <w:rFonts w:ascii="Arial" w:hAnsi="Arial" w:cs="Arial"/>
          <w:color w:val="222222"/>
          <w:shd w:val="clear" w:color="auto" w:fill="FFFFFF"/>
        </w:rPr>
        <w:t>7</w:t>
      </w:r>
      <w:r w:rsidRPr="00216C91">
        <w:rPr>
          <w:rFonts w:ascii="Arial" w:hAnsi="Arial" w:cs="Arial"/>
          <w:color w:val="222222"/>
          <w:shd w:val="clear" w:color="auto" w:fill="FFFFFF"/>
        </w:rPr>
        <w:t xml:space="preserve"> </w:t>
      </w:r>
      <w:proofErr w:type="spellStart"/>
      <w:r w:rsidRPr="00216C91">
        <w:rPr>
          <w:rFonts w:ascii="Arial" w:hAnsi="Arial" w:cs="Arial"/>
          <w:color w:val="222222"/>
          <w:shd w:val="clear" w:color="auto" w:fill="FFFFFF"/>
        </w:rPr>
        <w:t>Loeffen</w:t>
      </w:r>
      <w:proofErr w:type="spellEnd"/>
      <w:r w:rsidRPr="00216C91">
        <w:rPr>
          <w:rFonts w:ascii="Arial" w:hAnsi="Arial" w:cs="Arial"/>
          <w:color w:val="222222"/>
          <w:shd w:val="clear" w:color="auto" w:fill="FFFFFF"/>
        </w:rPr>
        <w:t xml:space="preserve">, E. A. H., Mulder, R. L., Kremer, L. C. M., </w:t>
      </w:r>
      <w:proofErr w:type="spellStart"/>
      <w:r w:rsidRPr="00216C91">
        <w:rPr>
          <w:rFonts w:ascii="Arial" w:hAnsi="Arial" w:cs="Arial"/>
          <w:color w:val="222222"/>
          <w:shd w:val="clear" w:color="auto" w:fill="FFFFFF"/>
        </w:rPr>
        <w:t>Michiels</w:t>
      </w:r>
      <w:proofErr w:type="spellEnd"/>
      <w:r w:rsidRPr="00216C91">
        <w:rPr>
          <w:rFonts w:ascii="Arial" w:hAnsi="Arial" w:cs="Arial"/>
          <w:color w:val="222222"/>
          <w:shd w:val="clear" w:color="auto" w:fill="FFFFFF"/>
        </w:rPr>
        <w:t xml:space="preserve">, E. M. C., </w:t>
      </w:r>
      <w:proofErr w:type="spellStart"/>
      <w:r w:rsidRPr="00216C91">
        <w:rPr>
          <w:rFonts w:ascii="Arial" w:hAnsi="Arial" w:cs="Arial"/>
          <w:color w:val="222222"/>
          <w:shd w:val="clear" w:color="auto" w:fill="FFFFFF"/>
        </w:rPr>
        <w:t>Abbink</w:t>
      </w:r>
      <w:proofErr w:type="spellEnd"/>
      <w:r w:rsidRPr="00216C91">
        <w:rPr>
          <w:rFonts w:ascii="Arial" w:hAnsi="Arial" w:cs="Arial"/>
          <w:color w:val="222222"/>
          <w:shd w:val="clear" w:color="auto" w:fill="FFFFFF"/>
        </w:rPr>
        <w:t xml:space="preserve">, F. C. H., Ball, L. M., ... &amp; </w:t>
      </w:r>
      <w:proofErr w:type="spellStart"/>
      <w:r w:rsidRPr="00216C91">
        <w:rPr>
          <w:rFonts w:ascii="Arial" w:hAnsi="Arial" w:cs="Arial"/>
          <w:color w:val="222222"/>
          <w:shd w:val="clear" w:color="auto" w:fill="FFFFFF"/>
        </w:rPr>
        <w:t>Vd</w:t>
      </w:r>
      <w:proofErr w:type="spellEnd"/>
      <w:r w:rsidRPr="00216C91">
        <w:rPr>
          <w:rFonts w:ascii="Arial" w:hAnsi="Arial" w:cs="Arial"/>
          <w:color w:val="222222"/>
          <w:shd w:val="clear" w:color="auto" w:fill="FFFFFF"/>
        </w:rPr>
        <w:t xml:space="preserve"> </w:t>
      </w:r>
      <w:proofErr w:type="spellStart"/>
      <w:r w:rsidRPr="00216C91">
        <w:rPr>
          <w:rFonts w:ascii="Arial" w:hAnsi="Arial" w:cs="Arial"/>
          <w:color w:val="222222"/>
          <w:shd w:val="clear" w:color="auto" w:fill="FFFFFF"/>
        </w:rPr>
        <w:t>Wetering</w:t>
      </w:r>
      <w:proofErr w:type="spellEnd"/>
      <w:r w:rsidRPr="00216C91">
        <w:rPr>
          <w:rFonts w:ascii="Arial" w:hAnsi="Arial" w:cs="Arial"/>
          <w:color w:val="222222"/>
          <w:shd w:val="clear" w:color="auto" w:fill="FFFFFF"/>
        </w:rPr>
        <w:t>, M. D. Development of clinical practice guidelines for supportive care in childhood cancer—prioritization of topics using a Delphi approach. </w:t>
      </w:r>
      <w:r w:rsidRPr="00216C91">
        <w:rPr>
          <w:rFonts w:ascii="Arial" w:hAnsi="Arial" w:cs="Arial"/>
          <w:i/>
          <w:iCs/>
          <w:color w:val="222222"/>
          <w:shd w:val="clear" w:color="auto" w:fill="FFFFFF"/>
        </w:rPr>
        <w:t>Supportive Care in Cancer</w:t>
      </w:r>
      <w:r w:rsidRPr="00216C91">
        <w:rPr>
          <w:rFonts w:ascii="Arial" w:hAnsi="Arial" w:cs="Arial"/>
          <w:color w:val="222222"/>
          <w:shd w:val="clear" w:color="auto" w:fill="FFFFFF"/>
        </w:rPr>
        <w:t>, </w:t>
      </w:r>
      <w:r w:rsidR="00155BDD" w:rsidRPr="00216C91">
        <w:rPr>
          <w:rFonts w:ascii="Arial" w:hAnsi="Arial" w:cs="Arial"/>
          <w:color w:val="222222"/>
          <w:shd w:val="clear" w:color="auto" w:fill="FFFFFF"/>
        </w:rPr>
        <w:t xml:space="preserve">2015; </w:t>
      </w:r>
      <w:r w:rsidRPr="00216C91">
        <w:rPr>
          <w:rFonts w:ascii="Arial" w:hAnsi="Arial" w:cs="Arial"/>
          <w:i/>
          <w:iCs/>
          <w:color w:val="222222"/>
          <w:shd w:val="clear" w:color="auto" w:fill="FFFFFF"/>
        </w:rPr>
        <w:t>23</w:t>
      </w:r>
      <w:r w:rsidRPr="00216C91">
        <w:rPr>
          <w:rFonts w:ascii="Arial" w:hAnsi="Arial" w:cs="Arial"/>
          <w:color w:val="222222"/>
          <w:shd w:val="clear" w:color="auto" w:fill="FFFFFF"/>
        </w:rPr>
        <w:t>(7), 1987-1995.</w:t>
      </w:r>
    </w:p>
    <w:p w14:paraId="159BFCCE" w14:textId="77777777" w:rsidR="002B1D46" w:rsidRPr="00216C91" w:rsidRDefault="002B1D46" w:rsidP="00216C91">
      <w:pPr>
        <w:spacing w:line="360" w:lineRule="auto"/>
        <w:rPr>
          <w:rFonts w:ascii="Arial" w:hAnsi="Arial" w:cs="Arial"/>
          <w:color w:val="222222"/>
          <w:shd w:val="clear" w:color="auto" w:fill="FFFFFF"/>
        </w:rPr>
      </w:pPr>
    </w:p>
    <w:p w14:paraId="039465D1" w14:textId="11111114" w:rsidR="002B1D46" w:rsidRPr="00216C91" w:rsidRDefault="002B1D46" w:rsidP="00216C91">
      <w:pPr>
        <w:spacing w:line="360" w:lineRule="auto"/>
        <w:rPr>
          <w:rFonts w:ascii="Arial" w:hAnsi="Arial" w:cs="Arial"/>
          <w:color w:val="222222"/>
          <w:shd w:val="clear" w:color="auto" w:fill="FFFFFF"/>
        </w:rPr>
      </w:pPr>
      <w:r w:rsidRPr="00216C91">
        <w:rPr>
          <w:rFonts w:ascii="Arial" w:hAnsi="Arial" w:cs="Arial"/>
          <w:color w:val="222222"/>
          <w:shd w:val="clear" w:color="auto" w:fill="FFFFFF"/>
        </w:rPr>
        <w:t>2</w:t>
      </w:r>
      <w:r w:rsidR="00F86C18" w:rsidRPr="00216C91">
        <w:rPr>
          <w:rFonts w:ascii="Arial" w:hAnsi="Arial" w:cs="Arial"/>
          <w:color w:val="222222"/>
          <w:shd w:val="clear" w:color="auto" w:fill="FFFFFF"/>
        </w:rPr>
        <w:t>8</w:t>
      </w:r>
      <w:r w:rsidRPr="00216C91">
        <w:rPr>
          <w:rFonts w:ascii="Arial" w:hAnsi="Arial" w:cs="Arial"/>
          <w:color w:val="222222"/>
          <w:shd w:val="clear" w:color="auto" w:fill="FFFFFF"/>
        </w:rPr>
        <w:t xml:space="preserve"> Hart, L. M., </w:t>
      </w:r>
      <w:proofErr w:type="spellStart"/>
      <w:r w:rsidRPr="00216C91">
        <w:rPr>
          <w:rFonts w:ascii="Arial" w:hAnsi="Arial" w:cs="Arial"/>
          <w:color w:val="222222"/>
          <w:shd w:val="clear" w:color="auto" w:fill="FFFFFF"/>
        </w:rPr>
        <w:t>Jorm</w:t>
      </w:r>
      <w:proofErr w:type="spellEnd"/>
      <w:r w:rsidRPr="00216C91">
        <w:rPr>
          <w:rFonts w:ascii="Arial" w:hAnsi="Arial" w:cs="Arial"/>
          <w:color w:val="222222"/>
          <w:shd w:val="clear" w:color="auto" w:fill="FFFFFF"/>
        </w:rPr>
        <w:t xml:space="preserve">, A. F., </w:t>
      </w:r>
      <w:proofErr w:type="spellStart"/>
      <w:r w:rsidRPr="00216C91">
        <w:rPr>
          <w:rFonts w:ascii="Arial" w:hAnsi="Arial" w:cs="Arial"/>
          <w:color w:val="222222"/>
          <w:shd w:val="clear" w:color="auto" w:fill="FFFFFF"/>
        </w:rPr>
        <w:t>Kanowski</w:t>
      </w:r>
      <w:proofErr w:type="spellEnd"/>
      <w:r w:rsidRPr="00216C91">
        <w:rPr>
          <w:rFonts w:ascii="Arial" w:hAnsi="Arial" w:cs="Arial"/>
          <w:color w:val="222222"/>
          <w:shd w:val="clear" w:color="auto" w:fill="FFFFFF"/>
        </w:rPr>
        <w:t xml:space="preserve">, L. G., Kelly, C. M., &amp; </w:t>
      </w:r>
      <w:proofErr w:type="spellStart"/>
      <w:r w:rsidRPr="00216C91">
        <w:rPr>
          <w:rFonts w:ascii="Arial" w:hAnsi="Arial" w:cs="Arial"/>
          <w:color w:val="222222"/>
          <w:shd w:val="clear" w:color="auto" w:fill="FFFFFF"/>
        </w:rPr>
        <w:t>Langlands</w:t>
      </w:r>
      <w:proofErr w:type="spellEnd"/>
      <w:r w:rsidRPr="00216C91">
        <w:rPr>
          <w:rFonts w:ascii="Arial" w:hAnsi="Arial" w:cs="Arial"/>
          <w:color w:val="222222"/>
          <w:shd w:val="clear" w:color="auto" w:fill="FFFFFF"/>
        </w:rPr>
        <w:t>, R. L. Mental health first aid for Indigenous Australians: using Delphi consensus studies to develop guidelines for culturally appropriate responses to mental health problems. </w:t>
      </w:r>
      <w:r w:rsidRPr="00216C91">
        <w:rPr>
          <w:rFonts w:ascii="Arial" w:hAnsi="Arial" w:cs="Arial"/>
          <w:i/>
          <w:iCs/>
          <w:color w:val="222222"/>
          <w:shd w:val="clear" w:color="auto" w:fill="FFFFFF"/>
        </w:rPr>
        <w:t>BMC psychiatry</w:t>
      </w:r>
      <w:r w:rsidRPr="00216C91">
        <w:rPr>
          <w:rFonts w:ascii="Arial" w:hAnsi="Arial" w:cs="Arial"/>
          <w:color w:val="222222"/>
          <w:shd w:val="clear" w:color="auto" w:fill="FFFFFF"/>
        </w:rPr>
        <w:t>, </w:t>
      </w:r>
      <w:r w:rsidR="00AA3F90" w:rsidRPr="00216C91">
        <w:rPr>
          <w:rFonts w:ascii="Arial" w:hAnsi="Arial" w:cs="Arial"/>
          <w:color w:val="222222"/>
          <w:shd w:val="clear" w:color="auto" w:fill="FFFFFF"/>
        </w:rPr>
        <w:t xml:space="preserve">2009; </w:t>
      </w:r>
      <w:r w:rsidRPr="00216C91">
        <w:rPr>
          <w:rFonts w:ascii="Arial" w:hAnsi="Arial" w:cs="Arial"/>
          <w:i/>
          <w:iCs/>
          <w:color w:val="222222"/>
          <w:shd w:val="clear" w:color="auto" w:fill="FFFFFF"/>
        </w:rPr>
        <w:t>9</w:t>
      </w:r>
      <w:r w:rsidRPr="00216C91">
        <w:rPr>
          <w:rFonts w:ascii="Arial" w:hAnsi="Arial" w:cs="Arial"/>
          <w:color w:val="222222"/>
          <w:shd w:val="clear" w:color="auto" w:fill="FFFFFF"/>
        </w:rPr>
        <w:t>(1), 47.</w:t>
      </w:r>
    </w:p>
    <w:p w14:paraId="3ACEB12D" w14:textId="77777777" w:rsidR="002B1D46" w:rsidRPr="00216C91" w:rsidRDefault="002B1D46" w:rsidP="00216C91">
      <w:pPr>
        <w:autoSpaceDE w:val="0"/>
        <w:autoSpaceDN w:val="0"/>
        <w:adjustRightInd w:val="0"/>
        <w:spacing w:line="360" w:lineRule="auto"/>
        <w:rPr>
          <w:rFonts w:ascii="Arial" w:hAnsi="Arial" w:cs="Arial"/>
          <w:color w:val="131413"/>
        </w:rPr>
      </w:pPr>
    </w:p>
    <w:p w14:paraId="035960A4" w14:textId="5E512B4A" w:rsidR="002B1D46" w:rsidRPr="00216C91" w:rsidRDefault="00F86C18" w:rsidP="00216C91">
      <w:pPr>
        <w:autoSpaceDE w:val="0"/>
        <w:autoSpaceDN w:val="0"/>
        <w:adjustRightInd w:val="0"/>
        <w:spacing w:line="360" w:lineRule="auto"/>
        <w:rPr>
          <w:rFonts w:ascii="Arial" w:hAnsi="Arial" w:cs="Arial"/>
        </w:rPr>
      </w:pPr>
      <w:r w:rsidRPr="00216C91">
        <w:rPr>
          <w:rFonts w:ascii="Arial" w:hAnsi="Arial" w:cs="Arial"/>
          <w:color w:val="131413"/>
        </w:rPr>
        <w:t>29</w:t>
      </w:r>
      <w:r w:rsidR="002B1D46" w:rsidRPr="00216C91">
        <w:rPr>
          <w:rFonts w:ascii="Arial" w:hAnsi="Arial" w:cs="Arial"/>
          <w:color w:val="131413"/>
        </w:rPr>
        <w:t xml:space="preserve"> Landis</w:t>
      </w:r>
      <w:r w:rsidR="00AA3F90" w:rsidRPr="00216C91">
        <w:rPr>
          <w:rFonts w:ascii="Arial" w:hAnsi="Arial" w:cs="Arial"/>
          <w:color w:val="131413"/>
        </w:rPr>
        <w:t>,</w:t>
      </w:r>
      <w:r w:rsidR="002B1D46" w:rsidRPr="00216C91">
        <w:rPr>
          <w:rFonts w:ascii="Arial" w:hAnsi="Arial" w:cs="Arial"/>
          <w:color w:val="131413"/>
        </w:rPr>
        <w:t xml:space="preserve"> J</w:t>
      </w:r>
      <w:r w:rsidR="00AA3F90" w:rsidRPr="00216C91">
        <w:rPr>
          <w:rFonts w:ascii="Arial" w:hAnsi="Arial" w:cs="Arial"/>
          <w:color w:val="131413"/>
        </w:rPr>
        <w:t>.</w:t>
      </w:r>
      <w:r w:rsidR="002B1D46" w:rsidRPr="00216C91">
        <w:rPr>
          <w:rFonts w:ascii="Arial" w:hAnsi="Arial" w:cs="Arial"/>
          <w:color w:val="131413"/>
        </w:rPr>
        <w:t>R, Koch</w:t>
      </w:r>
      <w:r w:rsidR="00AA3F90" w:rsidRPr="00216C91">
        <w:rPr>
          <w:rFonts w:ascii="Arial" w:hAnsi="Arial" w:cs="Arial"/>
          <w:color w:val="131413"/>
        </w:rPr>
        <w:t>,</w:t>
      </w:r>
      <w:r w:rsidR="002B1D46" w:rsidRPr="00216C91">
        <w:rPr>
          <w:rFonts w:ascii="Arial" w:hAnsi="Arial" w:cs="Arial"/>
          <w:color w:val="131413"/>
        </w:rPr>
        <w:t xml:space="preserve"> G</w:t>
      </w:r>
      <w:r w:rsidR="00AA3F90" w:rsidRPr="00216C91">
        <w:rPr>
          <w:rFonts w:ascii="Arial" w:hAnsi="Arial" w:cs="Arial"/>
          <w:color w:val="131413"/>
        </w:rPr>
        <w:t>.</w:t>
      </w:r>
      <w:r w:rsidR="002B1D46" w:rsidRPr="00216C91">
        <w:rPr>
          <w:rFonts w:ascii="Arial" w:hAnsi="Arial" w:cs="Arial"/>
          <w:color w:val="131413"/>
        </w:rPr>
        <w:t>G</w:t>
      </w:r>
      <w:r w:rsidR="00AA3F90" w:rsidRPr="00216C91">
        <w:rPr>
          <w:rFonts w:ascii="Arial" w:hAnsi="Arial" w:cs="Arial"/>
          <w:color w:val="131413"/>
        </w:rPr>
        <w:t>.</w:t>
      </w:r>
      <w:r w:rsidR="002B1D46" w:rsidRPr="00216C91">
        <w:rPr>
          <w:rFonts w:ascii="Arial" w:hAnsi="Arial" w:cs="Arial"/>
          <w:color w:val="131413"/>
        </w:rPr>
        <w:t xml:space="preserve"> The measurement of observer agreement for categorical data. </w:t>
      </w:r>
      <w:r w:rsidR="002B1D46" w:rsidRPr="00216C91">
        <w:rPr>
          <w:rFonts w:ascii="Arial" w:hAnsi="Arial" w:cs="Arial"/>
          <w:i/>
          <w:color w:val="131413"/>
        </w:rPr>
        <w:t>Biometrics</w:t>
      </w:r>
      <w:r w:rsidR="00AA3F90" w:rsidRPr="00216C91">
        <w:rPr>
          <w:rFonts w:ascii="Arial" w:hAnsi="Arial" w:cs="Arial"/>
          <w:i/>
          <w:color w:val="131413"/>
        </w:rPr>
        <w:t xml:space="preserve">, 1977; </w:t>
      </w:r>
      <w:r w:rsidR="002B1D46" w:rsidRPr="00216C91">
        <w:rPr>
          <w:rFonts w:ascii="Arial" w:hAnsi="Arial" w:cs="Arial"/>
          <w:color w:val="131413"/>
        </w:rPr>
        <w:t>33:159–174</w:t>
      </w:r>
    </w:p>
    <w:p w14:paraId="65DF763E" w14:textId="22A65FAC" w:rsidR="009B7AF3" w:rsidRPr="00216C91" w:rsidRDefault="009B7AF3" w:rsidP="00216C91">
      <w:pPr>
        <w:spacing w:line="360" w:lineRule="auto"/>
        <w:rPr>
          <w:rFonts w:ascii="Arial" w:hAnsi="Arial" w:cs="Arial"/>
          <w:color w:val="222222"/>
          <w:shd w:val="clear" w:color="auto" w:fill="FFFFFF"/>
        </w:rPr>
      </w:pPr>
    </w:p>
    <w:p w14:paraId="1D7977E5" w14:textId="6A86D6EF" w:rsidR="00B57CED" w:rsidRPr="00216C91" w:rsidRDefault="008E5177" w:rsidP="00216C91">
      <w:pPr>
        <w:spacing w:line="360" w:lineRule="auto"/>
        <w:rPr>
          <w:rFonts w:ascii="Arial" w:hAnsi="Arial" w:cs="Arial"/>
        </w:rPr>
      </w:pPr>
      <w:r w:rsidRPr="00216C91">
        <w:rPr>
          <w:rFonts w:ascii="Arial" w:hAnsi="Arial" w:cs="Arial"/>
        </w:rPr>
        <w:t>3</w:t>
      </w:r>
      <w:r w:rsidR="00F86C18" w:rsidRPr="00216C91">
        <w:rPr>
          <w:rFonts w:ascii="Arial" w:hAnsi="Arial" w:cs="Arial"/>
        </w:rPr>
        <w:t>0</w:t>
      </w:r>
      <w:r w:rsidR="00C252EA" w:rsidRPr="00216C91">
        <w:rPr>
          <w:rFonts w:ascii="Arial" w:hAnsi="Arial" w:cs="Arial"/>
        </w:rPr>
        <w:t xml:space="preserve"> </w:t>
      </w:r>
      <w:r w:rsidR="00B57CED" w:rsidRPr="00216C91">
        <w:rPr>
          <w:rFonts w:ascii="Arial" w:hAnsi="Arial" w:cs="Arial"/>
        </w:rPr>
        <w:t xml:space="preserve">Braun, V. &amp; Clarke, V. Using thematic analysis in psychology. </w:t>
      </w:r>
      <w:r w:rsidR="00B57CED" w:rsidRPr="00216C91">
        <w:rPr>
          <w:rFonts w:ascii="Arial" w:hAnsi="Arial" w:cs="Arial"/>
          <w:i/>
        </w:rPr>
        <w:t>Qualitative Analysis in Psychology</w:t>
      </w:r>
      <w:r w:rsidR="00B57CED" w:rsidRPr="00216C91">
        <w:rPr>
          <w:rFonts w:ascii="Arial" w:hAnsi="Arial" w:cs="Arial"/>
        </w:rPr>
        <w:t xml:space="preserve">, </w:t>
      </w:r>
      <w:r w:rsidR="00AA3F90" w:rsidRPr="00216C91">
        <w:rPr>
          <w:rFonts w:ascii="Arial" w:hAnsi="Arial" w:cs="Arial"/>
        </w:rPr>
        <w:t xml:space="preserve">2006; </w:t>
      </w:r>
      <w:r w:rsidR="00B57CED" w:rsidRPr="00216C91">
        <w:rPr>
          <w:rFonts w:ascii="Arial" w:hAnsi="Arial" w:cs="Arial"/>
        </w:rPr>
        <w:t>3:2, 77-101.</w:t>
      </w:r>
    </w:p>
    <w:p w14:paraId="7F8EBED0" w14:textId="223B2661" w:rsidR="00D93722" w:rsidRPr="00216C91" w:rsidRDefault="00D93722" w:rsidP="00216C91">
      <w:pPr>
        <w:spacing w:line="360" w:lineRule="auto"/>
        <w:rPr>
          <w:rFonts w:ascii="Arial" w:hAnsi="Arial" w:cs="Arial"/>
        </w:rPr>
      </w:pPr>
    </w:p>
    <w:p w14:paraId="71FA3BD3" w14:textId="3FD6034C" w:rsidR="00D93722" w:rsidRPr="00216C91" w:rsidRDefault="008E5177" w:rsidP="00216C91">
      <w:pPr>
        <w:spacing w:line="360" w:lineRule="auto"/>
        <w:rPr>
          <w:rFonts w:ascii="Arial" w:hAnsi="Arial" w:cs="Arial"/>
        </w:rPr>
      </w:pPr>
      <w:r w:rsidRPr="00216C91">
        <w:rPr>
          <w:rFonts w:ascii="Arial" w:hAnsi="Arial" w:cs="Arial"/>
        </w:rPr>
        <w:t>3</w:t>
      </w:r>
      <w:r w:rsidR="00F86C18" w:rsidRPr="00216C91">
        <w:rPr>
          <w:rFonts w:ascii="Arial" w:hAnsi="Arial" w:cs="Arial"/>
        </w:rPr>
        <w:t>1</w:t>
      </w:r>
      <w:r w:rsidR="00D93722" w:rsidRPr="00216C91">
        <w:rPr>
          <w:rFonts w:ascii="Arial" w:hAnsi="Arial" w:cs="Arial"/>
        </w:rPr>
        <w:t xml:space="preserve"> </w:t>
      </w:r>
      <w:r w:rsidR="00D93722" w:rsidRPr="00216C91">
        <w:rPr>
          <w:rFonts w:ascii="Arial" w:hAnsi="Arial" w:cs="Arial"/>
          <w:color w:val="222222"/>
          <w:shd w:val="clear" w:color="auto" w:fill="FFFFFF"/>
        </w:rPr>
        <w:t xml:space="preserve">Mills, N., Gaunt, D., </w:t>
      </w:r>
      <w:proofErr w:type="spellStart"/>
      <w:r w:rsidR="00D93722" w:rsidRPr="00216C91">
        <w:rPr>
          <w:rFonts w:ascii="Arial" w:hAnsi="Arial" w:cs="Arial"/>
          <w:color w:val="222222"/>
          <w:shd w:val="clear" w:color="auto" w:fill="FFFFFF"/>
        </w:rPr>
        <w:t>Blazeby</w:t>
      </w:r>
      <w:proofErr w:type="spellEnd"/>
      <w:r w:rsidR="00D93722" w:rsidRPr="00216C91">
        <w:rPr>
          <w:rFonts w:ascii="Arial" w:hAnsi="Arial" w:cs="Arial"/>
          <w:color w:val="222222"/>
          <w:shd w:val="clear" w:color="auto" w:fill="FFFFFF"/>
        </w:rPr>
        <w:t>, J. M., Elliott, D., Husbands, S., Holding, P., ... &amp; Smith, C. T.</w:t>
      </w:r>
      <w:r w:rsidR="00AA3F90" w:rsidRPr="00216C91">
        <w:rPr>
          <w:rFonts w:ascii="Arial" w:hAnsi="Arial" w:cs="Arial"/>
          <w:color w:val="222222"/>
          <w:shd w:val="clear" w:color="auto" w:fill="FFFFFF"/>
        </w:rPr>
        <w:t xml:space="preserve"> </w:t>
      </w:r>
      <w:r w:rsidR="00D93722" w:rsidRPr="00216C91">
        <w:rPr>
          <w:rFonts w:ascii="Arial" w:hAnsi="Arial" w:cs="Arial"/>
          <w:color w:val="222222"/>
          <w:shd w:val="clear" w:color="auto" w:fill="FFFFFF"/>
        </w:rPr>
        <w:t xml:space="preserve">Training health professionals to recruit into challenging randomized controlled trials improved confidence: the development of the </w:t>
      </w:r>
      <w:proofErr w:type="spellStart"/>
      <w:r w:rsidR="00D93722" w:rsidRPr="00216C91">
        <w:rPr>
          <w:rFonts w:ascii="Arial" w:hAnsi="Arial" w:cs="Arial"/>
          <w:color w:val="222222"/>
          <w:shd w:val="clear" w:color="auto" w:fill="FFFFFF"/>
        </w:rPr>
        <w:t>QuinteT</w:t>
      </w:r>
      <w:proofErr w:type="spellEnd"/>
      <w:r w:rsidR="00D93722" w:rsidRPr="00216C91">
        <w:rPr>
          <w:rFonts w:ascii="Arial" w:hAnsi="Arial" w:cs="Arial"/>
          <w:color w:val="222222"/>
          <w:shd w:val="clear" w:color="auto" w:fill="FFFFFF"/>
        </w:rPr>
        <w:t xml:space="preserve"> randomized controlled trial recruitment training intervention. </w:t>
      </w:r>
      <w:r w:rsidR="00D93722" w:rsidRPr="00216C91">
        <w:rPr>
          <w:rFonts w:ascii="Arial" w:hAnsi="Arial" w:cs="Arial"/>
          <w:i/>
          <w:iCs/>
          <w:color w:val="222222"/>
          <w:shd w:val="clear" w:color="auto" w:fill="FFFFFF"/>
        </w:rPr>
        <w:t>Journal of clinical epidemiology</w:t>
      </w:r>
      <w:r w:rsidR="00D93722" w:rsidRPr="00216C91">
        <w:rPr>
          <w:rFonts w:ascii="Arial" w:hAnsi="Arial" w:cs="Arial"/>
          <w:color w:val="222222"/>
          <w:shd w:val="clear" w:color="auto" w:fill="FFFFFF"/>
        </w:rPr>
        <w:t>, </w:t>
      </w:r>
      <w:r w:rsidR="00AA3F90" w:rsidRPr="00216C91">
        <w:rPr>
          <w:rFonts w:ascii="Arial" w:hAnsi="Arial" w:cs="Arial"/>
          <w:color w:val="222222"/>
          <w:shd w:val="clear" w:color="auto" w:fill="FFFFFF"/>
        </w:rPr>
        <w:t xml:space="preserve">2018; </w:t>
      </w:r>
      <w:r w:rsidR="00D93722" w:rsidRPr="00216C91">
        <w:rPr>
          <w:rFonts w:ascii="Arial" w:hAnsi="Arial" w:cs="Arial"/>
          <w:i/>
          <w:iCs/>
          <w:color w:val="222222"/>
          <w:shd w:val="clear" w:color="auto" w:fill="FFFFFF"/>
        </w:rPr>
        <w:t>95</w:t>
      </w:r>
      <w:r w:rsidR="00D93722" w:rsidRPr="00216C91">
        <w:rPr>
          <w:rFonts w:ascii="Arial" w:hAnsi="Arial" w:cs="Arial"/>
          <w:color w:val="222222"/>
          <w:shd w:val="clear" w:color="auto" w:fill="FFFFFF"/>
        </w:rPr>
        <w:t>, 34-44.</w:t>
      </w:r>
    </w:p>
    <w:p w14:paraId="27D6150D" w14:textId="77777777" w:rsidR="00D93722" w:rsidRPr="00216C91" w:rsidRDefault="00D93722" w:rsidP="00216C91">
      <w:pPr>
        <w:spacing w:line="360" w:lineRule="auto"/>
        <w:rPr>
          <w:rFonts w:ascii="Arial" w:hAnsi="Arial" w:cs="Arial"/>
        </w:rPr>
      </w:pPr>
    </w:p>
    <w:p w14:paraId="5AF24FE4" w14:textId="3AD37751" w:rsidR="00D93722" w:rsidRPr="00216C91" w:rsidRDefault="00D93722" w:rsidP="00216C91">
      <w:pPr>
        <w:spacing w:line="360" w:lineRule="auto"/>
        <w:rPr>
          <w:rFonts w:ascii="Arial" w:hAnsi="Arial" w:cs="Arial"/>
        </w:rPr>
      </w:pPr>
      <w:r w:rsidRPr="00216C91">
        <w:rPr>
          <w:rFonts w:ascii="Arial" w:hAnsi="Arial" w:cs="Arial"/>
        </w:rPr>
        <w:lastRenderedPageBreak/>
        <w:t>3</w:t>
      </w:r>
      <w:r w:rsidR="00F86C18" w:rsidRPr="00216C91">
        <w:rPr>
          <w:rFonts w:ascii="Arial" w:hAnsi="Arial" w:cs="Arial"/>
        </w:rPr>
        <w:t>2</w:t>
      </w:r>
      <w:r w:rsidRPr="00216C91">
        <w:rPr>
          <w:rFonts w:ascii="Arial" w:hAnsi="Arial" w:cs="Arial"/>
        </w:rPr>
        <w:t xml:space="preserve"> </w:t>
      </w:r>
      <w:proofErr w:type="spellStart"/>
      <w:r w:rsidRPr="00216C91">
        <w:rPr>
          <w:rFonts w:ascii="Arial" w:hAnsi="Arial" w:cs="Arial"/>
          <w:color w:val="222222"/>
          <w:shd w:val="clear" w:color="auto" w:fill="FFFFFF"/>
        </w:rPr>
        <w:t>Pakozdi</w:t>
      </w:r>
      <w:proofErr w:type="spellEnd"/>
      <w:r w:rsidRPr="00216C91">
        <w:rPr>
          <w:rFonts w:ascii="Arial" w:hAnsi="Arial" w:cs="Arial"/>
          <w:color w:val="222222"/>
          <w:shd w:val="clear" w:color="auto" w:fill="FFFFFF"/>
        </w:rPr>
        <w:t xml:space="preserve">, A., </w:t>
      </w:r>
      <w:proofErr w:type="spellStart"/>
      <w:r w:rsidRPr="00216C91">
        <w:rPr>
          <w:rFonts w:ascii="Arial" w:hAnsi="Arial" w:cs="Arial"/>
          <w:color w:val="222222"/>
          <w:shd w:val="clear" w:color="auto" w:fill="FFFFFF"/>
        </w:rPr>
        <w:t>Rajakariar</w:t>
      </w:r>
      <w:proofErr w:type="spellEnd"/>
      <w:r w:rsidRPr="00216C91">
        <w:rPr>
          <w:rFonts w:ascii="Arial" w:hAnsi="Arial" w:cs="Arial"/>
          <w:color w:val="222222"/>
          <w:shd w:val="clear" w:color="auto" w:fill="FFFFFF"/>
        </w:rPr>
        <w:t xml:space="preserve">, R., </w:t>
      </w:r>
      <w:proofErr w:type="spellStart"/>
      <w:r w:rsidRPr="00216C91">
        <w:rPr>
          <w:rFonts w:ascii="Arial" w:hAnsi="Arial" w:cs="Arial"/>
          <w:color w:val="222222"/>
          <w:shd w:val="clear" w:color="auto" w:fill="FFFFFF"/>
        </w:rPr>
        <w:t>Pyne</w:t>
      </w:r>
      <w:proofErr w:type="spellEnd"/>
      <w:r w:rsidRPr="00216C91">
        <w:rPr>
          <w:rFonts w:ascii="Arial" w:hAnsi="Arial" w:cs="Arial"/>
          <w:color w:val="222222"/>
          <w:shd w:val="clear" w:color="auto" w:fill="FFFFFF"/>
        </w:rPr>
        <w:t>, D., Cove-Smith, A., &amp; Yaqoob, M. M. Systematic Review and the External Validity of Randomized Controlled Trials in Lupus Nephritis. </w:t>
      </w:r>
      <w:r w:rsidRPr="00216C91">
        <w:rPr>
          <w:rFonts w:ascii="Arial" w:hAnsi="Arial" w:cs="Arial"/>
          <w:i/>
          <w:iCs/>
          <w:color w:val="222222"/>
          <w:shd w:val="clear" w:color="auto" w:fill="FFFFFF"/>
        </w:rPr>
        <w:t>Kidney international reports</w:t>
      </w:r>
      <w:r w:rsidRPr="00216C91">
        <w:rPr>
          <w:rFonts w:ascii="Arial" w:hAnsi="Arial" w:cs="Arial"/>
          <w:color w:val="222222"/>
          <w:shd w:val="clear" w:color="auto" w:fill="FFFFFF"/>
        </w:rPr>
        <w:t>,</w:t>
      </w:r>
      <w:r w:rsidR="00AA3F90" w:rsidRPr="00216C91">
        <w:rPr>
          <w:rFonts w:ascii="Arial" w:hAnsi="Arial" w:cs="Arial"/>
          <w:color w:val="222222"/>
          <w:shd w:val="clear" w:color="auto" w:fill="FFFFFF"/>
        </w:rPr>
        <w:t xml:space="preserve"> 2018;</w:t>
      </w:r>
      <w:r w:rsidRPr="00216C91">
        <w:rPr>
          <w:rFonts w:ascii="Arial" w:hAnsi="Arial" w:cs="Arial"/>
          <w:color w:val="222222"/>
          <w:shd w:val="clear" w:color="auto" w:fill="FFFFFF"/>
        </w:rPr>
        <w:t> </w:t>
      </w:r>
      <w:r w:rsidRPr="00216C91">
        <w:rPr>
          <w:rFonts w:ascii="Arial" w:hAnsi="Arial" w:cs="Arial"/>
          <w:i/>
          <w:iCs/>
          <w:color w:val="222222"/>
          <w:shd w:val="clear" w:color="auto" w:fill="FFFFFF"/>
        </w:rPr>
        <w:t>3</w:t>
      </w:r>
      <w:r w:rsidRPr="00216C91">
        <w:rPr>
          <w:rFonts w:ascii="Arial" w:hAnsi="Arial" w:cs="Arial"/>
          <w:color w:val="222222"/>
          <w:shd w:val="clear" w:color="auto" w:fill="FFFFFF"/>
        </w:rPr>
        <w:t>(2), 403-411.</w:t>
      </w:r>
    </w:p>
    <w:p w14:paraId="4E1B5DC8" w14:textId="0AE9A038" w:rsidR="00047664" w:rsidRPr="00216C91" w:rsidRDefault="00047664" w:rsidP="00216C91">
      <w:pPr>
        <w:spacing w:line="360" w:lineRule="auto"/>
        <w:rPr>
          <w:rFonts w:ascii="Arial" w:hAnsi="Arial" w:cs="Arial"/>
          <w:color w:val="222222"/>
          <w:shd w:val="clear" w:color="auto" w:fill="FFFFFF"/>
        </w:rPr>
      </w:pPr>
    </w:p>
    <w:p w14:paraId="7AA039B5" w14:textId="715E9031" w:rsidR="00EF2BA1" w:rsidRPr="00216C91" w:rsidRDefault="008E5177" w:rsidP="00216C91">
      <w:pPr>
        <w:autoSpaceDE w:val="0"/>
        <w:autoSpaceDN w:val="0"/>
        <w:adjustRightInd w:val="0"/>
        <w:spacing w:line="360" w:lineRule="auto"/>
        <w:rPr>
          <w:rFonts w:ascii="Arial" w:hAnsi="Arial" w:cs="Arial"/>
        </w:rPr>
      </w:pPr>
      <w:r w:rsidRPr="00216C91">
        <w:rPr>
          <w:rFonts w:ascii="Arial" w:hAnsi="Arial" w:cs="Arial"/>
        </w:rPr>
        <w:t>3</w:t>
      </w:r>
      <w:r w:rsidR="00F86C18" w:rsidRPr="00216C91">
        <w:rPr>
          <w:rFonts w:ascii="Arial" w:hAnsi="Arial" w:cs="Arial"/>
        </w:rPr>
        <w:t>3</w:t>
      </w:r>
      <w:r w:rsidR="00EF2BA1" w:rsidRPr="00216C91">
        <w:rPr>
          <w:rFonts w:ascii="Arial" w:hAnsi="Arial" w:cs="Arial"/>
        </w:rPr>
        <w:t xml:space="preserve"> Moore, G.F., Audrey, S., </w:t>
      </w:r>
      <w:proofErr w:type="spellStart"/>
      <w:r w:rsidR="00EF2BA1" w:rsidRPr="00216C91">
        <w:rPr>
          <w:rFonts w:ascii="Arial" w:hAnsi="Arial" w:cs="Arial"/>
        </w:rPr>
        <w:t>Baerker</w:t>
      </w:r>
      <w:proofErr w:type="spellEnd"/>
      <w:r w:rsidR="00EF2BA1" w:rsidRPr="00216C91">
        <w:rPr>
          <w:rFonts w:ascii="Arial" w:hAnsi="Arial" w:cs="Arial"/>
        </w:rPr>
        <w:t xml:space="preserve">, M., Bond, L., </w:t>
      </w:r>
      <w:proofErr w:type="spellStart"/>
      <w:r w:rsidR="00EF2BA1" w:rsidRPr="00216C91">
        <w:rPr>
          <w:rFonts w:ascii="Arial" w:hAnsi="Arial" w:cs="Arial"/>
        </w:rPr>
        <w:t>Bonell</w:t>
      </w:r>
      <w:proofErr w:type="spellEnd"/>
      <w:r w:rsidR="00EF2BA1" w:rsidRPr="00216C91">
        <w:rPr>
          <w:rFonts w:ascii="Arial" w:hAnsi="Arial" w:cs="Arial"/>
        </w:rPr>
        <w:t xml:space="preserve">, C., </w:t>
      </w:r>
      <w:proofErr w:type="spellStart"/>
      <w:r w:rsidR="00EF2BA1" w:rsidRPr="00216C91">
        <w:rPr>
          <w:rFonts w:ascii="Arial" w:hAnsi="Arial" w:cs="Arial"/>
        </w:rPr>
        <w:t>Hardeman</w:t>
      </w:r>
      <w:proofErr w:type="spellEnd"/>
      <w:r w:rsidR="00EF2BA1" w:rsidRPr="00216C91">
        <w:rPr>
          <w:rFonts w:ascii="Arial" w:hAnsi="Arial" w:cs="Arial"/>
        </w:rPr>
        <w:t>, W., et al.</w:t>
      </w:r>
    </w:p>
    <w:p w14:paraId="6FD2D567" w14:textId="77777777" w:rsidR="00EF2BA1" w:rsidRPr="00216C91" w:rsidRDefault="00EF2BA1" w:rsidP="00216C91">
      <w:pPr>
        <w:autoSpaceDE w:val="0"/>
        <w:autoSpaceDN w:val="0"/>
        <w:adjustRightInd w:val="0"/>
        <w:spacing w:line="360" w:lineRule="auto"/>
        <w:rPr>
          <w:rFonts w:ascii="Arial" w:hAnsi="Arial" w:cs="Arial"/>
        </w:rPr>
      </w:pPr>
      <w:r w:rsidRPr="00216C91">
        <w:rPr>
          <w:rFonts w:ascii="Arial" w:hAnsi="Arial" w:cs="Arial"/>
        </w:rPr>
        <w:t>Process evaluation of complex interventions: medical Research Council guidance.</w:t>
      </w:r>
    </w:p>
    <w:p w14:paraId="0651CBFB" w14:textId="77777777" w:rsidR="00EF2BA1" w:rsidRPr="00216C91" w:rsidRDefault="00EF2BA1" w:rsidP="00216C91">
      <w:pPr>
        <w:spacing w:line="360" w:lineRule="auto"/>
        <w:rPr>
          <w:rFonts w:ascii="Arial" w:hAnsi="Arial" w:cs="Arial"/>
        </w:rPr>
      </w:pPr>
      <w:r w:rsidRPr="00216C91">
        <w:rPr>
          <w:rFonts w:ascii="Arial" w:hAnsi="Arial" w:cs="Arial"/>
        </w:rPr>
        <w:t>I. 2015; (350), h1258.</w:t>
      </w:r>
    </w:p>
    <w:p w14:paraId="0DA47EC6" w14:textId="77777777" w:rsidR="00EF2BA1" w:rsidRPr="00216C91" w:rsidRDefault="00EF2BA1" w:rsidP="00216C91">
      <w:pPr>
        <w:spacing w:line="360" w:lineRule="auto"/>
        <w:rPr>
          <w:rFonts w:ascii="Arial" w:hAnsi="Arial" w:cs="Arial"/>
          <w:color w:val="222222"/>
          <w:shd w:val="clear" w:color="auto" w:fill="FFFFFF"/>
        </w:rPr>
      </w:pPr>
    </w:p>
    <w:p w14:paraId="4946384A" w14:textId="619048D4" w:rsidR="002B1D46" w:rsidRPr="00216C91" w:rsidRDefault="00D93722" w:rsidP="00216C91">
      <w:pPr>
        <w:spacing w:line="360" w:lineRule="auto"/>
        <w:rPr>
          <w:rFonts w:ascii="Arial" w:hAnsi="Arial" w:cs="Arial"/>
        </w:rPr>
      </w:pPr>
      <w:r w:rsidRPr="00216C91">
        <w:rPr>
          <w:rFonts w:ascii="Arial" w:hAnsi="Arial" w:cs="Arial"/>
          <w:color w:val="222222"/>
          <w:shd w:val="clear" w:color="auto" w:fill="FFFFFF"/>
        </w:rPr>
        <w:t>3</w:t>
      </w:r>
      <w:r w:rsidR="00F86C18" w:rsidRPr="00216C91">
        <w:rPr>
          <w:rFonts w:ascii="Arial" w:hAnsi="Arial" w:cs="Arial"/>
          <w:color w:val="222222"/>
          <w:shd w:val="clear" w:color="auto" w:fill="FFFFFF"/>
        </w:rPr>
        <w:t>4</w:t>
      </w:r>
      <w:r w:rsidR="002B1D46" w:rsidRPr="00216C91">
        <w:rPr>
          <w:rFonts w:ascii="Arial" w:hAnsi="Arial" w:cs="Arial"/>
          <w:color w:val="222222"/>
          <w:shd w:val="clear" w:color="auto" w:fill="FFFFFF"/>
        </w:rPr>
        <w:t xml:space="preserve"> Trevelyan, E. G., &amp; Robinson, N. Delphi methodology in health research: how to do </w:t>
      </w:r>
      <w:proofErr w:type="gramStart"/>
      <w:r w:rsidR="002B1D46" w:rsidRPr="00216C91">
        <w:rPr>
          <w:rFonts w:ascii="Arial" w:hAnsi="Arial" w:cs="Arial"/>
          <w:color w:val="222222"/>
          <w:shd w:val="clear" w:color="auto" w:fill="FFFFFF"/>
        </w:rPr>
        <w:t>it?.</w:t>
      </w:r>
      <w:proofErr w:type="gramEnd"/>
      <w:r w:rsidR="002B1D46" w:rsidRPr="00216C91">
        <w:rPr>
          <w:rFonts w:ascii="Arial" w:hAnsi="Arial" w:cs="Arial"/>
          <w:color w:val="222222"/>
          <w:shd w:val="clear" w:color="auto" w:fill="FFFFFF"/>
        </w:rPr>
        <w:t> </w:t>
      </w:r>
      <w:r w:rsidR="002B1D46" w:rsidRPr="00216C91">
        <w:rPr>
          <w:rFonts w:ascii="Arial" w:hAnsi="Arial" w:cs="Arial"/>
          <w:i/>
          <w:iCs/>
          <w:color w:val="222222"/>
          <w:shd w:val="clear" w:color="auto" w:fill="FFFFFF"/>
        </w:rPr>
        <w:t>European Journal of Integrative Medicine</w:t>
      </w:r>
      <w:r w:rsidR="002B1D46" w:rsidRPr="00216C91">
        <w:rPr>
          <w:rFonts w:ascii="Arial" w:hAnsi="Arial" w:cs="Arial"/>
          <w:color w:val="222222"/>
          <w:shd w:val="clear" w:color="auto" w:fill="FFFFFF"/>
        </w:rPr>
        <w:t>, </w:t>
      </w:r>
      <w:r w:rsidR="00AA3F90" w:rsidRPr="00216C91">
        <w:rPr>
          <w:rFonts w:ascii="Arial" w:hAnsi="Arial" w:cs="Arial"/>
          <w:color w:val="222222"/>
          <w:shd w:val="clear" w:color="auto" w:fill="FFFFFF"/>
        </w:rPr>
        <w:t xml:space="preserve">2015; </w:t>
      </w:r>
      <w:r w:rsidR="002B1D46" w:rsidRPr="00216C91">
        <w:rPr>
          <w:rFonts w:ascii="Arial" w:hAnsi="Arial" w:cs="Arial"/>
          <w:i/>
          <w:iCs/>
          <w:color w:val="222222"/>
          <w:shd w:val="clear" w:color="auto" w:fill="FFFFFF"/>
        </w:rPr>
        <w:t>7</w:t>
      </w:r>
      <w:r w:rsidR="002B1D46" w:rsidRPr="00216C91">
        <w:rPr>
          <w:rFonts w:ascii="Arial" w:hAnsi="Arial" w:cs="Arial"/>
          <w:color w:val="222222"/>
          <w:shd w:val="clear" w:color="auto" w:fill="FFFFFF"/>
        </w:rPr>
        <w:t>(4), 423-428.</w:t>
      </w:r>
    </w:p>
    <w:p w14:paraId="24098449" w14:textId="77777777" w:rsidR="00177B76" w:rsidRPr="00216C91" w:rsidRDefault="00177B76" w:rsidP="00216C91">
      <w:pPr>
        <w:spacing w:line="360" w:lineRule="auto"/>
        <w:rPr>
          <w:rFonts w:ascii="Arial" w:hAnsi="Arial" w:cs="Arial"/>
        </w:rPr>
      </w:pPr>
    </w:p>
    <w:p w14:paraId="41DB9072" w14:textId="4EC84B26" w:rsidR="008428ED" w:rsidRPr="00216C91" w:rsidRDefault="008428ED" w:rsidP="00216C91">
      <w:pPr>
        <w:spacing w:line="360" w:lineRule="auto"/>
        <w:rPr>
          <w:rFonts w:ascii="Arial" w:hAnsi="Arial" w:cs="Arial"/>
        </w:rPr>
      </w:pPr>
      <w:r w:rsidRPr="00216C91">
        <w:rPr>
          <w:rFonts w:ascii="Arial" w:hAnsi="Arial" w:cs="Arial"/>
        </w:rPr>
        <w:t>3</w:t>
      </w:r>
      <w:r w:rsidR="00F86C18" w:rsidRPr="00216C91">
        <w:rPr>
          <w:rFonts w:ascii="Arial" w:hAnsi="Arial" w:cs="Arial"/>
        </w:rPr>
        <w:t>5</w:t>
      </w:r>
      <w:r w:rsidRPr="00216C91">
        <w:rPr>
          <w:rFonts w:ascii="Arial" w:hAnsi="Arial" w:cs="Arial"/>
        </w:rPr>
        <w:t xml:space="preserve"> </w:t>
      </w:r>
      <w:r w:rsidRPr="00216C91">
        <w:rPr>
          <w:rFonts w:ascii="Arial" w:hAnsi="Arial" w:cs="Arial"/>
          <w:color w:val="222222"/>
          <w:shd w:val="clear" w:color="auto" w:fill="FFFFFF"/>
        </w:rPr>
        <w:t xml:space="preserve">Bakker-van </w:t>
      </w:r>
      <w:proofErr w:type="spellStart"/>
      <w:r w:rsidRPr="00216C91">
        <w:rPr>
          <w:rFonts w:ascii="Arial" w:hAnsi="Arial" w:cs="Arial"/>
          <w:color w:val="222222"/>
          <w:shd w:val="clear" w:color="auto" w:fill="FFFFFF"/>
        </w:rPr>
        <w:t>Gijssel</w:t>
      </w:r>
      <w:proofErr w:type="spellEnd"/>
      <w:r w:rsidRPr="00216C91">
        <w:rPr>
          <w:rFonts w:ascii="Arial" w:hAnsi="Arial" w:cs="Arial"/>
          <w:color w:val="222222"/>
          <w:shd w:val="clear" w:color="auto" w:fill="FFFFFF"/>
        </w:rPr>
        <w:t xml:space="preserve"> EJ, Lucassen PL, </w:t>
      </w:r>
      <w:proofErr w:type="spellStart"/>
      <w:r w:rsidRPr="00216C91">
        <w:rPr>
          <w:rFonts w:ascii="Arial" w:hAnsi="Arial" w:cs="Arial"/>
          <w:color w:val="222222"/>
          <w:shd w:val="clear" w:color="auto" w:fill="FFFFFF"/>
        </w:rPr>
        <w:t>Assendelft</w:t>
      </w:r>
      <w:proofErr w:type="spellEnd"/>
      <w:r w:rsidRPr="00216C91">
        <w:rPr>
          <w:rFonts w:ascii="Arial" w:hAnsi="Arial" w:cs="Arial"/>
          <w:color w:val="222222"/>
          <w:shd w:val="clear" w:color="auto" w:fill="FFFFFF"/>
        </w:rPr>
        <w:t xml:space="preserve"> WJ, van </w:t>
      </w:r>
      <w:proofErr w:type="spellStart"/>
      <w:r w:rsidRPr="00216C91">
        <w:rPr>
          <w:rFonts w:ascii="Arial" w:hAnsi="Arial" w:cs="Arial"/>
          <w:color w:val="222222"/>
          <w:shd w:val="clear" w:color="auto" w:fill="FFFFFF"/>
        </w:rPr>
        <w:t>Schrojenstein</w:t>
      </w:r>
      <w:proofErr w:type="spellEnd"/>
      <w:r w:rsidRPr="00216C91">
        <w:rPr>
          <w:rFonts w:ascii="Arial" w:hAnsi="Arial" w:cs="Arial"/>
          <w:color w:val="222222"/>
          <w:shd w:val="clear" w:color="auto" w:fill="FFFFFF"/>
        </w:rPr>
        <w:t xml:space="preserve"> </w:t>
      </w:r>
      <w:proofErr w:type="spellStart"/>
      <w:r w:rsidRPr="00216C91">
        <w:rPr>
          <w:rFonts w:ascii="Arial" w:hAnsi="Arial" w:cs="Arial"/>
          <w:color w:val="222222"/>
          <w:shd w:val="clear" w:color="auto" w:fill="FFFFFF"/>
        </w:rPr>
        <w:t>Lantman</w:t>
      </w:r>
      <w:proofErr w:type="spellEnd"/>
      <w:r w:rsidRPr="00216C91">
        <w:rPr>
          <w:rFonts w:ascii="Arial" w:hAnsi="Arial" w:cs="Arial"/>
          <w:color w:val="222222"/>
          <w:shd w:val="clear" w:color="auto" w:fill="FFFFFF"/>
        </w:rPr>
        <w:t xml:space="preserve">-de </w:t>
      </w:r>
      <w:proofErr w:type="spellStart"/>
      <w:r w:rsidRPr="00216C91">
        <w:rPr>
          <w:rFonts w:ascii="Arial" w:hAnsi="Arial" w:cs="Arial"/>
          <w:color w:val="222222"/>
          <w:shd w:val="clear" w:color="auto" w:fill="FFFFFF"/>
        </w:rPr>
        <w:t>Valk</w:t>
      </w:r>
      <w:proofErr w:type="spellEnd"/>
      <w:r w:rsidRPr="00216C91">
        <w:rPr>
          <w:rFonts w:ascii="Arial" w:hAnsi="Arial" w:cs="Arial"/>
          <w:color w:val="222222"/>
          <w:shd w:val="clear" w:color="auto" w:fill="FFFFFF"/>
        </w:rPr>
        <w:t xml:space="preserve"> H. Development of a health assessment instrument for people with intellectual disabilities: a Delphi study. Family practice. 2018 Feb 17.</w:t>
      </w:r>
    </w:p>
    <w:p w14:paraId="2588AD58" w14:textId="77777777" w:rsidR="008428ED" w:rsidRPr="00216C91" w:rsidRDefault="008428ED" w:rsidP="00216C91">
      <w:pPr>
        <w:spacing w:line="360" w:lineRule="auto"/>
        <w:rPr>
          <w:rFonts w:ascii="Arial" w:hAnsi="Arial" w:cs="Arial"/>
        </w:rPr>
      </w:pPr>
    </w:p>
    <w:p w14:paraId="0E434397" w14:textId="66638FC3" w:rsidR="002B1D46" w:rsidRPr="00216C91" w:rsidRDefault="002B1D46" w:rsidP="00216C91">
      <w:pPr>
        <w:spacing w:line="360" w:lineRule="auto"/>
        <w:rPr>
          <w:rFonts w:ascii="Arial" w:hAnsi="Arial" w:cs="Arial"/>
        </w:rPr>
      </w:pPr>
      <w:r w:rsidRPr="00216C91">
        <w:rPr>
          <w:rFonts w:ascii="Arial" w:hAnsi="Arial" w:cs="Arial"/>
        </w:rPr>
        <w:t>3</w:t>
      </w:r>
      <w:r w:rsidR="00F86C18" w:rsidRPr="00216C91">
        <w:rPr>
          <w:rFonts w:ascii="Arial" w:hAnsi="Arial" w:cs="Arial"/>
        </w:rPr>
        <w:t>6</w:t>
      </w:r>
      <w:r w:rsidRPr="00216C91">
        <w:rPr>
          <w:rFonts w:ascii="Arial" w:hAnsi="Arial" w:cs="Arial"/>
        </w:rPr>
        <w:t xml:space="preserve"> von der </w:t>
      </w:r>
      <w:proofErr w:type="spellStart"/>
      <w:r w:rsidRPr="00216C91">
        <w:rPr>
          <w:rFonts w:ascii="Arial" w:hAnsi="Arial" w:cs="Arial"/>
        </w:rPr>
        <w:t>Gracht</w:t>
      </w:r>
      <w:proofErr w:type="spellEnd"/>
      <w:r w:rsidRPr="00216C91">
        <w:rPr>
          <w:rFonts w:ascii="Arial" w:hAnsi="Arial" w:cs="Arial"/>
        </w:rPr>
        <w:t>, H.A. (2012). Consensus measurement in Delphi studies: review and implications for future quality assurance</w:t>
      </w:r>
      <w:r w:rsidR="00AA3F90" w:rsidRPr="00216C91">
        <w:rPr>
          <w:rFonts w:ascii="Arial" w:hAnsi="Arial" w:cs="Arial"/>
        </w:rPr>
        <w:t>.</w:t>
      </w:r>
      <w:r w:rsidRPr="00216C91">
        <w:rPr>
          <w:rFonts w:ascii="Arial" w:hAnsi="Arial" w:cs="Arial"/>
        </w:rPr>
        <w:t xml:space="preserve"> </w:t>
      </w:r>
      <w:r w:rsidRPr="00216C91">
        <w:rPr>
          <w:rFonts w:ascii="Arial" w:hAnsi="Arial" w:cs="Arial"/>
          <w:i/>
        </w:rPr>
        <w:t>Technol. Forecast. Soc. Change</w:t>
      </w:r>
      <w:r w:rsidR="00AA3F90" w:rsidRPr="00216C91">
        <w:rPr>
          <w:rFonts w:ascii="Arial" w:hAnsi="Arial" w:cs="Arial"/>
        </w:rPr>
        <w:t>, 2012;</w:t>
      </w:r>
      <w:r w:rsidRPr="00216C91">
        <w:rPr>
          <w:rFonts w:ascii="Arial" w:hAnsi="Arial" w:cs="Arial"/>
        </w:rPr>
        <w:t xml:space="preserve"> 79 (8) 1525–1536</w:t>
      </w:r>
    </w:p>
    <w:p w14:paraId="0F4B9AEE" w14:textId="77777777" w:rsidR="002B1D46" w:rsidRPr="00216C91" w:rsidRDefault="002B1D46" w:rsidP="00216C91">
      <w:pPr>
        <w:autoSpaceDE w:val="0"/>
        <w:autoSpaceDN w:val="0"/>
        <w:adjustRightInd w:val="0"/>
        <w:spacing w:line="360" w:lineRule="auto"/>
        <w:rPr>
          <w:rFonts w:ascii="Arial" w:hAnsi="Arial" w:cs="Arial"/>
        </w:rPr>
      </w:pPr>
    </w:p>
    <w:p w14:paraId="3AECD6F0" w14:textId="73B33447" w:rsidR="002B1D46" w:rsidRPr="00216C91" w:rsidRDefault="002B1D46" w:rsidP="00216C91">
      <w:pPr>
        <w:autoSpaceDE w:val="0"/>
        <w:autoSpaceDN w:val="0"/>
        <w:adjustRightInd w:val="0"/>
        <w:spacing w:line="360" w:lineRule="auto"/>
        <w:rPr>
          <w:rFonts w:ascii="Arial" w:hAnsi="Arial" w:cs="Arial"/>
        </w:rPr>
      </w:pPr>
      <w:r w:rsidRPr="00216C91">
        <w:rPr>
          <w:rFonts w:ascii="Arial" w:hAnsi="Arial" w:cs="Arial"/>
        </w:rPr>
        <w:t>3</w:t>
      </w:r>
      <w:r w:rsidR="00F86C18" w:rsidRPr="00216C91">
        <w:rPr>
          <w:rFonts w:ascii="Arial" w:hAnsi="Arial" w:cs="Arial"/>
        </w:rPr>
        <w:t>7</w:t>
      </w:r>
      <w:r w:rsidRPr="00216C91">
        <w:rPr>
          <w:rFonts w:ascii="Arial" w:hAnsi="Arial" w:cs="Arial"/>
        </w:rPr>
        <w:t xml:space="preserve"> UN Fact sheet on Persons with</w:t>
      </w:r>
      <w:r w:rsidR="19CFDD98" w:rsidRPr="00216C91">
        <w:rPr>
          <w:rFonts w:ascii="Arial" w:hAnsi="Arial" w:cs="Arial"/>
        </w:rPr>
        <w:t xml:space="preserve"> </w:t>
      </w:r>
      <w:r w:rsidRPr="00216C91">
        <w:rPr>
          <w:rFonts w:ascii="Arial" w:hAnsi="Arial" w:cs="Arial"/>
        </w:rPr>
        <w:t xml:space="preserve">Disabilities, </w:t>
      </w:r>
      <w:r w:rsidR="45F041FF" w:rsidRPr="00216C91">
        <w:rPr>
          <w:rFonts w:ascii="Arial" w:eastAsia="Arial" w:hAnsi="Arial" w:cs="Arial"/>
        </w:rPr>
        <w:t>https://www.un.org/development/desa/disabilities/resources/factsheet-on-persons-with-disabilities.html</w:t>
      </w:r>
      <w:r w:rsidRPr="00216C91">
        <w:rPr>
          <w:rFonts w:ascii="Arial" w:hAnsi="Arial" w:cs="Arial"/>
        </w:rPr>
        <w:t xml:space="preserve"> last accessed </w:t>
      </w:r>
      <w:r w:rsidR="19CFDD98" w:rsidRPr="00216C91">
        <w:rPr>
          <w:rFonts w:ascii="Arial" w:hAnsi="Arial" w:cs="Arial"/>
        </w:rPr>
        <w:t>01</w:t>
      </w:r>
      <w:r w:rsidRPr="00216C91">
        <w:rPr>
          <w:rFonts w:ascii="Arial" w:hAnsi="Arial" w:cs="Arial"/>
        </w:rPr>
        <w:t>/0</w:t>
      </w:r>
      <w:r w:rsidR="19CFDD98" w:rsidRPr="00216C91">
        <w:rPr>
          <w:rFonts w:ascii="Arial" w:hAnsi="Arial" w:cs="Arial"/>
        </w:rPr>
        <w:t>5</w:t>
      </w:r>
      <w:r w:rsidRPr="00216C91">
        <w:rPr>
          <w:rFonts w:ascii="Arial" w:hAnsi="Arial" w:cs="Arial"/>
        </w:rPr>
        <w:t>/1</w:t>
      </w:r>
      <w:r w:rsidR="19CFDD98" w:rsidRPr="00216C91">
        <w:rPr>
          <w:rFonts w:ascii="Arial" w:hAnsi="Arial" w:cs="Arial"/>
        </w:rPr>
        <w:t>9</w:t>
      </w:r>
      <w:r w:rsidRPr="00216C91">
        <w:rPr>
          <w:rFonts w:ascii="Arial" w:hAnsi="Arial" w:cs="Arial"/>
        </w:rPr>
        <w:t>.</w:t>
      </w:r>
    </w:p>
    <w:p w14:paraId="2AFE8AE8" w14:textId="77777777" w:rsidR="002B1D46" w:rsidRPr="00216C91" w:rsidRDefault="002B1D46" w:rsidP="00216C91">
      <w:pPr>
        <w:spacing w:line="360" w:lineRule="auto"/>
        <w:rPr>
          <w:rFonts w:ascii="Arial" w:hAnsi="Arial" w:cs="Arial"/>
        </w:rPr>
      </w:pPr>
    </w:p>
    <w:p w14:paraId="079B776F" w14:textId="284B1FAD" w:rsidR="00BE2B4D" w:rsidRPr="00216C91" w:rsidRDefault="00C252EA" w:rsidP="00216C91">
      <w:pPr>
        <w:autoSpaceDE w:val="0"/>
        <w:autoSpaceDN w:val="0"/>
        <w:adjustRightInd w:val="0"/>
        <w:spacing w:line="360" w:lineRule="auto"/>
        <w:rPr>
          <w:rFonts w:ascii="Arial" w:hAnsi="Arial" w:cs="Arial"/>
        </w:rPr>
      </w:pPr>
      <w:r w:rsidRPr="00216C91">
        <w:rPr>
          <w:rFonts w:ascii="Arial" w:hAnsi="Arial" w:cs="Arial"/>
        </w:rPr>
        <w:t>3</w:t>
      </w:r>
      <w:r w:rsidR="00F86C18" w:rsidRPr="00216C91">
        <w:rPr>
          <w:rFonts w:ascii="Arial" w:hAnsi="Arial" w:cs="Arial"/>
        </w:rPr>
        <w:t>8</w:t>
      </w:r>
      <w:r w:rsidRPr="00216C91">
        <w:rPr>
          <w:rFonts w:ascii="Arial" w:hAnsi="Arial" w:cs="Arial"/>
        </w:rPr>
        <w:t xml:space="preserve"> </w:t>
      </w:r>
      <w:proofErr w:type="spellStart"/>
      <w:r w:rsidR="00BE2B4D" w:rsidRPr="00216C91">
        <w:rPr>
          <w:rFonts w:ascii="Arial" w:hAnsi="Arial" w:cs="Arial"/>
        </w:rPr>
        <w:t>Mavrodaris</w:t>
      </w:r>
      <w:proofErr w:type="spellEnd"/>
      <w:r w:rsidR="00BE2B4D" w:rsidRPr="00216C91">
        <w:rPr>
          <w:rFonts w:ascii="Arial" w:hAnsi="Arial" w:cs="Arial"/>
        </w:rPr>
        <w:t xml:space="preserve">, A., Powell, J., Thorogood, M. </w:t>
      </w:r>
      <w:proofErr w:type="spellStart"/>
      <w:r w:rsidR="00BE2B4D" w:rsidRPr="00216C91">
        <w:rPr>
          <w:rFonts w:ascii="Arial" w:hAnsi="Arial" w:cs="Arial"/>
        </w:rPr>
        <w:t>Prevalences</w:t>
      </w:r>
      <w:proofErr w:type="spellEnd"/>
      <w:r w:rsidR="00BE2B4D" w:rsidRPr="00216C91">
        <w:rPr>
          <w:rFonts w:ascii="Arial" w:hAnsi="Arial" w:cs="Arial"/>
        </w:rPr>
        <w:t xml:space="preserve"> of dementia and cognitive</w:t>
      </w:r>
    </w:p>
    <w:p w14:paraId="724190CC" w14:textId="77777777" w:rsidR="00BE2B4D" w:rsidRPr="00216C91" w:rsidRDefault="00BE2B4D" w:rsidP="00216C91">
      <w:pPr>
        <w:autoSpaceDE w:val="0"/>
        <w:autoSpaceDN w:val="0"/>
        <w:adjustRightInd w:val="0"/>
        <w:spacing w:line="360" w:lineRule="auto"/>
        <w:rPr>
          <w:rFonts w:ascii="Arial" w:hAnsi="Arial" w:cs="Arial"/>
        </w:rPr>
      </w:pPr>
      <w:r w:rsidRPr="00216C91">
        <w:rPr>
          <w:rFonts w:ascii="Arial" w:hAnsi="Arial" w:cs="Arial"/>
        </w:rPr>
        <w:t>impairment among older people in sub-Saharan Africa: a systematic review. Bull.</w:t>
      </w:r>
    </w:p>
    <w:p w14:paraId="5E4F7167" w14:textId="188C6442" w:rsidR="00BE2B4D" w:rsidRPr="00216C91" w:rsidRDefault="00BE2B4D" w:rsidP="00216C91">
      <w:pPr>
        <w:spacing w:line="360" w:lineRule="auto"/>
        <w:rPr>
          <w:rFonts w:ascii="Arial" w:hAnsi="Arial" w:cs="Arial"/>
        </w:rPr>
      </w:pPr>
      <w:r w:rsidRPr="00216C91">
        <w:rPr>
          <w:rFonts w:ascii="Arial" w:hAnsi="Arial" w:cs="Arial"/>
        </w:rPr>
        <w:t>World Health Organ. 2013</w:t>
      </w:r>
      <w:r w:rsidR="00AA3F90" w:rsidRPr="00216C91">
        <w:rPr>
          <w:rFonts w:ascii="Arial" w:hAnsi="Arial" w:cs="Arial"/>
        </w:rPr>
        <w:t>;</w:t>
      </w:r>
      <w:r w:rsidRPr="00216C91">
        <w:rPr>
          <w:rFonts w:ascii="Arial" w:hAnsi="Arial" w:cs="Arial"/>
        </w:rPr>
        <w:t xml:space="preserve"> (91), 773–783. https://doi.org/10.2471/BLT.13.118422.</w:t>
      </w:r>
    </w:p>
    <w:p w14:paraId="7BDC2ED0" w14:textId="16689E11" w:rsidR="00BE2B4D" w:rsidRPr="00216C91" w:rsidRDefault="00BE2B4D" w:rsidP="00216C91">
      <w:pPr>
        <w:spacing w:line="360" w:lineRule="auto"/>
        <w:rPr>
          <w:rFonts w:ascii="Arial" w:hAnsi="Arial" w:cs="Arial"/>
        </w:rPr>
      </w:pPr>
    </w:p>
    <w:p w14:paraId="68B4C02D" w14:textId="0878F7CD" w:rsidR="0016436E" w:rsidRPr="00216C91" w:rsidRDefault="00F86C18" w:rsidP="00216C91">
      <w:pPr>
        <w:autoSpaceDE w:val="0"/>
        <w:autoSpaceDN w:val="0"/>
        <w:adjustRightInd w:val="0"/>
        <w:spacing w:line="360" w:lineRule="auto"/>
        <w:rPr>
          <w:rFonts w:ascii="Arial" w:hAnsi="Arial" w:cs="Arial"/>
        </w:rPr>
      </w:pPr>
      <w:r w:rsidRPr="00216C91">
        <w:rPr>
          <w:rFonts w:ascii="Arial" w:hAnsi="Arial" w:cs="Arial"/>
        </w:rPr>
        <w:t>39</w:t>
      </w:r>
      <w:r w:rsidR="00C252EA" w:rsidRPr="00216C91">
        <w:rPr>
          <w:rFonts w:ascii="Arial" w:hAnsi="Arial" w:cs="Arial"/>
        </w:rPr>
        <w:t xml:space="preserve"> </w:t>
      </w:r>
      <w:r w:rsidR="0016436E" w:rsidRPr="00216C91">
        <w:rPr>
          <w:rFonts w:ascii="Arial" w:hAnsi="Arial" w:cs="Arial"/>
        </w:rPr>
        <w:t xml:space="preserve">Mental Capacity Act, </w:t>
      </w:r>
      <w:r w:rsidR="00C41AE1" w:rsidRPr="00216C91">
        <w:rPr>
          <w:rFonts w:ascii="Arial" w:hAnsi="Arial" w:cs="Arial"/>
        </w:rPr>
        <w:t>(</w:t>
      </w:r>
      <w:r w:rsidR="0016436E" w:rsidRPr="00216C91">
        <w:rPr>
          <w:rFonts w:ascii="Arial" w:hAnsi="Arial" w:cs="Arial"/>
        </w:rPr>
        <w:t>2005</w:t>
      </w:r>
      <w:r w:rsidR="00C41AE1" w:rsidRPr="00216C91">
        <w:rPr>
          <w:rFonts w:ascii="Arial" w:hAnsi="Arial" w:cs="Arial"/>
        </w:rPr>
        <w:t>)</w:t>
      </w:r>
      <w:r w:rsidR="0016436E" w:rsidRPr="00216C91">
        <w:rPr>
          <w:rFonts w:ascii="Arial" w:hAnsi="Arial" w:cs="Arial"/>
        </w:rPr>
        <w:t xml:space="preserve">. UK: </w:t>
      </w:r>
      <w:proofErr w:type="gramStart"/>
      <w:r w:rsidR="0016436E" w:rsidRPr="00216C91">
        <w:rPr>
          <w:rFonts w:ascii="Arial" w:hAnsi="Arial" w:cs="Arial"/>
        </w:rPr>
        <w:t>the</w:t>
      </w:r>
      <w:proofErr w:type="gramEnd"/>
      <w:r w:rsidR="0016436E" w:rsidRPr="00216C91">
        <w:rPr>
          <w:rFonts w:ascii="Arial" w:hAnsi="Arial" w:cs="Arial"/>
        </w:rPr>
        <w:t xml:space="preserve"> Stationary Office Ltd. See also. https://www.</w:t>
      </w:r>
    </w:p>
    <w:p w14:paraId="4684A799" w14:textId="715A717A" w:rsidR="0016436E" w:rsidRDefault="0016436E" w:rsidP="00216C91">
      <w:pPr>
        <w:spacing w:line="360" w:lineRule="auto"/>
        <w:rPr>
          <w:rFonts w:ascii="Arial" w:hAnsi="Arial" w:cs="Arial"/>
        </w:rPr>
      </w:pPr>
      <w:r w:rsidRPr="00216C91">
        <w:rPr>
          <w:rFonts w:ascii="Arial" w:hAnsi="Arial" w:cs="Arial"/>
        </w:rPr>
        <w:t>legislation.gov.uk/</w:t>
      </w:r>
      <w:proofErr w:type="spellStart"/>
      <w:r w:rsidRPr="00216C91">
        <w:rPr>
          <w:rFonts w:ascii="Arial" w:hAnsi="Arial" w:cs="Arial"/>
        </w:rPr>
        <w:t>ukpga</w:t>
      </w:r>
      <w:proofErr w:type="spellEnd"/>
      <w:r w:rsidRPr="00216C91">
        <w:rPr>
          <w:rFonts w:ascii="Arial" w:hAnsi="Arial" w:cs="Arial"/>
        </w:rPr>
        <w:t xml:space="preserve">/2005/9/contents, Accessed date: </w:t>
      </w:r>
      <w:r w:rsidR="00B73539" w:rsidRPr="00216C91">
        <w:rPr>
          <w:rFonts w:ascii="Arial" w:hAnsi="Arial" w:cs="Arial"/>
        </w:rPr>
        <w:t>26/06/2018</w:t>
      </w:r>
    </w:p>
    <w:p w14:paraId="35C041AB" w14:textId="2BA409C6" w:rsidR="00216C91" w:rsidRDefault="00216C91" w:rsidP="00216C91">
      <w:pPr>
        <w:spacing w:line="360" w:lineRule="auto"/>
        <w:rPr>
          <w:rFonts w:ascii="Arial" w:hAnsi="Arial" w:cs="Arial"/>
        </w:rPr>
      </w:pPr>
    </w:p>
    <w:p w14:paraId="4F17C3CD" w14:textId="5DBF6544" w:rsidR="00216C91" w:rsidRDefault="00216C91" w:rsidP="00216C91">
      <w:pPr>
        <w:spacing w:line="360" w:lineRule="auto"/>
        <w:rPr>
          <w:rFonts w:ascii="Arial" w:hAnsi="Arial" w:cs="Arial"/>
        </w:rPr>
      </w:pPr>
    </w:p>
    <w:p w14:paraId="129CBAB9" w14:textId="21B3F698" w:rsidR="00216C91" w:rsidRDefault="00216C91" w:rsidP="00216C91">
      <w:pPr>
        <w:spacing w:line="360" w:lineRule="auto"/>
        <w:rPr>
          <w:rFonts w:ascii="Arial" w:hAnsi="Arial" w:cs="Arial"/>
        </w:rPr>
      </w:pPr>
    </w:p>
    <w:p w14:paraId="1007DF37" w14:textId="190B0B16" w:rsidR="00216C91" w:rsidRDefault="00216C91" w:rsidP="00216C91">
      <w:pPr>
        <w:spacing w:line="360" w:lineRule="auto"/>
        <w:rPr>
          <w:rFonts w:ascii="Arial" w:hAnsi="Arial" w:cs="Arial"/>
        </w:rPr>
      </w:pPr>
    </w:p>
    <w:p w14:paraId="6EF9E80B" w14:textId="77777777" w:rsidR="00216C91" w:rsidRDefault="00216C91" w:rsidP="00216C91">
      <w:pPr>
        <w:jc w:val="center"/>
        <w:rPr>
          <w:b/>
        </w:rPr>
      </w:pPr>
      <w:r w:rsidRPr="00C41AE1">
        <w:rPr>
          <w:b/>
        </w:rPr>
        <w:lastRenderedPageBreak/>
        <w:t>Figure 1: Flow diagram of survey participation</w:t>
      </w:r>
    </w:p>
    <w:p w14:paraId="0D7F06A8" w14:textId="77777777" w:rsidR="00216C91" w:rsidRDefault="00216C91" w:rsidP="00216C91"/>
    <w:p w14:paraId="5D2F1F11" w14:textId="77777777" w:rsidR="00216C91" w:rsidRDefault="00216C91" w:rsidP="00216C91"/>
    <w:p w14:paraId="73C7A651" w14:textId="77777777" w:rsidR="00216C91" w:rsidRDefault="00216C91" w:rsidP="00216C91">
      <w:r>
        <w:rPr>
          <w:noProof/>
          <w:lang w:eastAsia="en-GB"/>
        </w:rPr>
        <w:drawing>
          <wp:inline distT="0" distB="0" distL="0" distR="0" wp14:anchorId="1F117B51" wp14:editId="4F601FA3">
            <wp:extent cx="5295900" cy="3365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 19 02 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7176" cy="3417607"/>
                    </a:xfrm>
                    <a:prstGeom prst="rect">
                      <a:avLst/>
                    </a:prstGeom>
                  </pic:spPr>
                </pic:pic>
              </a:graphicData>
            </a:graphic>
          </wp:inline>
        </w:drawing>
      </w:r>
    </w:p>
    <w:p w14:paraId="5175511A" w14:textId="77777777" w:rsidR="00216C91" w:rsidRDefault="00216C91" w:rsidP="00216C91">
      <w:pPr>
        <w:rPr>
          <w:b/>
        </w:rPr>
      </w:pPr>
    </w:p>
    <w:p w14:paraId="1CB5211F" w14:textId="77777777" w:rsidR="00216C91" w:rsidRDefault="00216C91" w:rsidP="00216C91">
      <w:pPr>
        <w:rPr>
          <w:b/>
        </w:rPr>
      </w:pPr>
    </w:p>
    <w:p w14:paraId="6BC47175" w14:textId="77777777" w:rsidR="00216C91" w:rsidRPr="00C41AE1" w:rsidRDefault="00216C91" w:rsidP="00216C91">
      <w:pPr>
        <w:rPr>
          <w:b/>
        </w:rPr>
      </w:pPr>
    </w:p>
    <w:p w14:paraId="6A41957B" w14:textId="77777777" w:rsidR="00216C91" w:rsidRDefault="00216C91" w:rsidP="00216C91"/>
    <w:p w14:paraId="711072D0" w14:textId="77777777" w:rsidR="00216C91" w:rsidRDefault="00216C91" w:rsidP="00216C91"/>
    <w:p w14:paraId="3ED5071F" w14:textId="77777777" w:rsidR="00216C91" w:rsidRPr="00216C91" w:rsidRDefault="00216C91" w:rsidP="00216C91">
      <w:pPr>
        <w:spacing w:line="360" w:lineRule="auto"/>
        <w:rPr>
          <w:rFonts w:ascii="Arial" w:hAnsi="Arial" w:cs="Arial"/>
        </w:rPr>
      </w:pPr>
    </w:p>
    <w:p w14:paraId="6F980C23" w14:textId="37168377" w:rsidR="00687F05" w:rsidRPr="00216C91" w:rsidRDefault="00687F05" w:rsidP="00216C91">
      <w:pPr>
        <w:spacing w:line="360" w:lineRule="auto"/>
        <w:rPr>
          <w:rFonts w:ascii="Arial" w:hAnsi="Arial" w:cs="Arial"/>
        </w:rPr>
      </w:pPr>
    </w:p>
    <w:p w14:paraId="0FE9BB46" w14:textId="77777777" w:rsidR="00216C91" w:rsidRDefault="00216C91" w:rsidP="00216C91"/>
    <w:p w14:paraId="75930813" w14:textId="77777777" w:rsidR="00216C91" w:rsidRDefault="00216C91" w:rsidP="00216C91">
      <w:pPr>
        <w:rPr>
          <w:b/>
          <w:bCs/>
        </w:rPr>
      </w:pPr>
    </w:p>
    <w:p w14:paraId="1B31CADF" w14:textId="77777777" w:rsidR="00216C91" w:rsidRDefault="00216C91" w:rsidP="00216C91">
      <w:pPr>
        <w:rPr>
          <w:b/>
          <w:bCs/>
        </w:rPr>
      </w:pPr>
    </w:p>
    <w:p w14:paraId="27F81147" w14:textId="77777777" w:rsidR="00216C91" w:rsidRDefault="00216C91" w:rsidP="00216C91">
      <w:pPr>
        <w:rPr>
          <w:b/>
          <w:bCs/>
        </w:rPr>
      </w:pPr>
    </w:p>
    <w:p w14:paraId="23EFC1A3" w14:textId="35AA7EF7" w:rsidR="00216C91" w:rsidRDefault="00216C91" w:rsidP="00216C91">
      <w:pPr>
        <w:rPr>
          <w:b/>
          <w:bCs/>
        </w:rPr>
      </w:pPr>
    </w:p>
    <w:p w14:paraId="68D59FE5" w14:textId="6664100C" w:rsidR="00216C91" w:rsidRDefault="00216C91" w:rsidP="00216C91">
      <w:pPr>
        <w:rPr>
          <w:b/>
          <w:bCs/>
        </w:rPr>
      </w:pPr>
    </w:p>
    <w:p w14:paraId="27C87FDE" w14:textId="51DE2384" w:rsidR="00216C91" w:rsidRDefault="00216C91" w:rsidP="00216C91">
      <w:pPr>
        <w:rPr>
          <w:b/>
          <w:bCs/>
        </w:rPr>
      </w:pPr>
    </w:p>
    <w:p w14:paraId="52055DD0" w14:textId="32ECCCC1" w:rsidR="00216C91" w:rsidRDefault="00216C91" w:rsidP="00216C91">
      <w:pPr>
        <w:rPr>
          <w:b/>
          <w:bCs/>
        </w:rPr>
      </w:pPr>
    </w:p>
    <w:p w14:paraId="4177D9EF" w14:textId="2DF08D27" w:rsidR="00216C91" w:rsidRDefault="00216C91" w:rsidP="00216C91">
      <w:pPr>
        <w:rPr>
          <w:b/>
          <w:bCs/>
        </w:rPr>
      </w:pPr>
    </w:p>
    <w:p w14:paraId="0063D728" w14:textId="1141BFAC" w:rsidR="00216C91" w:rsidRDefault="00216C91" w:rsidP="00216C91">
      <w:pPr>
        <w:rPr>
          <w:b/>
          <w:bCs/>
        </w:rPr>
      </w:pPr>
    </w:p>
    <w:p w14:paraId="2262EE6C" w14:textId="48616B46" w:rsidR="00216C91" w:rsidRDefault="00216C91" w:rsidP="00216C91">
      <w:pPr>
        <w:rPr>
          <w:b/>
          <w:bCs/>
        </w:rPr>
      </w:pPr>
    </w:p>
    <w:p w14:paraId="5C5D37C4" w14:textId="7F314426" w:rsidR="00216C91" w:rsidRDefault="00216C91" w:rsidP="00216C91">
      <w:pPr>
        <w:rPr>
          <w:b/>
          <w:bCs/>
        </w:rPr>
      </w:pPr>
    </w:p>
    <w:p w14:paraId="20105FDD" w14:textId="2F3A7714" w:rsidR="00216C91" w:rsidRDefault="00216C91" w:rsidP="00216C91">
      <w:pPr>
        <w:rPr>
          <w:b/>
          <w:bCs/>
        </w:rPr>
      </w:pPr>
    </w:p>
    <w:p w14:paraId="70F71347" w14:textId="51AB82E7" w:rsidR="00216C91" w:rsidRDefault="00216C91" w:rsidP="00216C91">
      <w:pPr>
        <w:rPr>
          <w:b/>
          <w:bCs/>
        </w:rPr>
      </w:pPr>
    </w:p>
    <w:p w14:paraId="3BC9B85A" w14:textId="44B225C5" w:rsidR="00216C91" w:rsidRDefault="00216C91" w:rsidP="00216C91">
      <w:pPr>
        <w:rPr>
          <w:b/>
          <w:bCs/>
        </w:rPr>
      </w:pPr>
    </w:p>
    <w:p w14:paraId="015FBE94" w14:textId="511ED63B" w:rsidR="00216C91" w:rsidRDefault="00216C91" w:rsidP="00216C91">
      <w:pPr>
        <w:rPr>
          <w:b/>
          <w:bCs/>
        </w:rPr>
      </w:pPr>
    </w:p>
    <w:p w14:paraId="270D848E" w14:textId="4CA308D6" w:rsidR="00216C91" w:rsidRDefault="00216C91" w:rsidP="00216C91">
      <w:pPr>
        <w:rPr>
          <w:b/>
          <w:bCs/>
        </w:rPr>
      </w:pPr>
    </w:p>
    <w:p w14:paraId="2596DE00" w14:textId="27CF5AD4" w:rsidR="00216C91" w:rsidRDefault="00216C91" w:rsidP="00216C91">
      <w:pPr>
        <w:rPr>
          <w:b/>
          <w:bCs/>
        </w:rPr>
      </w:pPr>
    </w:p>
    <w:p w14:paraId="58DC2CAA" w14:textId="11AA51B3" w:rsidR="00216C91" w:rsidRDefault="00216C91" w:rsidP="00216C91">
      <w:pPr>
        <w:rPr>
          <w:b/>
          <w:bCs/>
        </w:rPr>
      </w:pPr>
    </w:p>
    <w:p w14:paraId="4E0CEEA2" w14:textId="77777777" w:rsidR="00216C91" w:rsidRDefault="00216C91" w:rsidP="00216C91">
      <w:pPr>
        <w:rPr>
          <w:b/>
          <w:bCs/>
        </w:rPr>
      </w:pPr>
      <w:bookmarkStart w:id="0" w:name="_GoBack"/>
      <w:bookmarkEnd w:id="0"/>
    </w:p>
    <w:p w14:paraId="14C23437" w14:textId="72BBA682" w:rsidR="00216C91" w:rsidRPr="00326DDB" w:rsidRDefault="00216C91" w:rsidP="00216C91">
      <w:pPr>
        <w:rPr>
          <w:b/>
          <w:bCs/>
        </w:rPr>
      </w:pPr>
      <w:r w:rsidRPr="00326DDB">
        <w:rPr>
          <w:b/>
          <w:bCs/>
        </w:rPr>
        <w:t>Table 1 Expert Panel Profile</w:t>
      </w:r>
    </w:p>
    <w:tbl>
      <w:tblPr>
        <w:tblStyle w:val="PlainTable21"/>
        <w:tblW w:w="5000" w:type="pct"/>
        <w:tblLook w:val="0660" w:firstRow="1" w:lastRow="1" w:firstColumn="0" w:lastColumn="0" w:noHBand="1" w:noVBand="1"/>
      </w:tblPr>
      <w:tblGrid>
        <w:gridCol w:w="3083"/>
        <w:gridCol w:w="3005"/>
        <w:gridCol w:w="1372"/>
        <w:gridCol w:w="1900"/>
      </w:tblGrid>
      <w:tr w:rsidR="00216C91" w:rsidRPr="00146E25" w14:paraId="6072B26E" w14:textId="77777777" w:rsidTr="00FC744D">
        <w:trPr>
          <w:cnfStyle w:val="100000000000" w:firstRow="1" w:lastRow="0" w:firstColumn="0" w:lastColumn="0" w:oddVBand="0" w:evenVBand="0" w:oddHBand="0" w:evenHBand="0" w:firstRowFirstColumn="0" w:firstRowLastColumn="0" w:lastRowFirstColumn="0" w:lastRowLastColumn="0"/>
        </w:trPr>
        <w:tc>
          <w:tcPr>
            <w:tcW w:w="1599" w:type="pct"/>
            <w:noWrap/>
          </w:tcPr>
          <w:p w14:paraId="7959D5E7" w14:textId="77777777" w:rsidR="00216C91" w:rsidRPr="00146E25" w:rsidRDefault="00216C91" w:rsidP="00FC744D">
            <w:pPr>
              <w:rPr>
                <w:color w:val="000000" w:themeColor="text1"/>
              </w:rPr>
            </w:pPr>
            <w:r w:rsidRPr="00146E25">
              <w:rPr>
                <w:color w:val="000000" w:themeColor="text1"/>
              </w:rPr>
              <w:t>Profile</w:t>
            </w:r>
          </w:p>
        </w:tc>
        <w:tc>
          <w:tcPr>
            <w:tcW w:w="1621" w:type="pct"/>
          </w:tcPr>
          <w:p w14:paraId="066FFA67" w14:textId="77777777" w:rsidR="00216C91" w:rsidRPr="00146E25" w:rsidRDefault="00216C91" w:rsidP="00FC744D">
            <w:pPr>
              <w:rPr>
                <w:color w:val="000000" w:themeColor="text1"/>
              </w:rPr>
            </w:pPr>
            <w:r w:rsidRPr="00146E25">
              <w:rPr>
                <w:color w:val="000000" w:themeColor="text1"/>
              </w:rPr>
              <w:t>Category</w:t>
            </w:r>
          </w:p>
        </w:tc>
        <w:tc>
          <w:tcPr>
            <w:tcW w:w="749" w:type="pct"/>
          </w:tcPr>
          <w:p w14:paraId="10E60216" w14:textId="77777777" w:rsidR="00216C91" w:rsidRPr="00146E25" w:rsidRDefault="00216C91" w:rsidP="00FC744D">
            <w:pPr>
              <w:rPr>
                <w:color w:val="000000" w:themeColor="text1"/>
              </w:rPr>
            </w:pPr>
            <w:r w:rsidRPr="00146E25">
              <w:rPr>
                <w:color w:val="000000" w:themeColor="text1"/>
              </w:rPr>
              <w:t>N</w:t>
            </w:r>
            <w:r>
              <w:rPr>
                <w:color w:val="000000" w:themeColor="text1"/>
              </w:rPr>
              <w:t>*</w:t>
            </w:r>
          </w:p>
        </w:tc>
        <w:tc>
          <w:tcPr>
            <w:tcW w:w="1031" w:type="pct"/>
          </w:tcPr>
          <w:p w14:paraId="62EAB01A" w14:textId="77777777" w:rsidR="00216C91" w:rsidRPr="00146E25" w:rsidRDefault="00216C91" w:rsidP="00FC744D">
            <w:pPr>
              <w:rPr>
                <w:color w:val="000000" w:themeColor="text1"/>
              </w:rPr>
            </w:pPr>
            <w:r w:rsidRPr="00146E25">
              <w:rPr>
                <w:color w:val="000000" w:themeColor="text1"/>
              </w:rPr>
              <w:t>%*</w:t>
            </w:r>
            <w:r>
              <w:rPr>
                <w:color w:val="000000" w:themeColor="text1"/>
              </w:rPr>
              <w:t>*</w:t>
            </w:r>
          </w:p>
        </w:tc>
      </w:tr>
      <w:tr w:rsidR="00216C91" w14:paraId="6DA6D1A8" w14:textId="77777777" w:rsidTr="00FC744D">
        <w:trPr>
          <w:trHeight w:hRule="exact" w:val="340"/>
        </w:trPr>
        <w:tc>
          <w:tcPr>
            <w:tcW w:w="1599" w:type="pct"/>
            <w:noWrap/>
          </w:tcPr>
          <w:p w14:paraId="2B340FC3" w14:textId="77777777" w:rsidR="00216C91" w:rsidRDefault="00216C91" w:rsidP="00FC744D">
            <w:r>
              <w:t>Professional Background</w:t>
            </w:r>
          </w:p>
        </w:tc>
        <w:tc>
          <w:tcPr>
            <w:tcW w:w="1621" w:type="pct"/>
          </w:tcPr>
          <w:p w14:paraId="074D719A" w14:textId="77777777" w:rsidR="00216C91" w:rsidRDefault="00216C91" w:rsidP="00FC744D">
            <w:pPr>
              <w:pStyle w:val="DecimalAligned"/>
              <w:spacing w:line="240" w:lineRule="auto"/>
            </w:pPr>
            <w:r>
              <w:t>Academic Researcher</w:t>
            </w:r>
          </w:p>
        </w:tc>
        <w:tc>
          <w:tcPr>
            <w:tcW w:w="749" w:type="pct"/>
          </w:tcPr>
          <w:p w14:paraId="410BD88B" w14:textId="77777777" w:rsidR="00216C91" w:rsidRDefault="00216C91" w:rsidP="00FC744D">
            <w:pPr>
              <w:pStyle w:val="DecimalAligned"/>
              <w:spacing w:line="240" w:lineRule="auto"/>
            </w:pPr>
            <w:r>
              <w:t>7</w:t>
            </w:r>
          </w:p>
        </w:tc>
        <w:tc>
          <w:tcPr>
            <w:tcW w:w="1031" w:type="pct"/>
          </w:tcPr>
          <w:p w14:paraId="7E7F1DCA" w14:textId="77777777" w:rsidR="00216C91" w:rsidRDefault="00216C91" w:rsidP="00FC744D">
            <w:pPr>
              <w:pStyle w:val="DecimalAligned"/>
              <w:spacing w:line="240" w:lineRule="auto"/>
            </w:pPr>
            <w:r>
              <w:t>32</w:t>
            </w:r>
          </w:p>
        </w:tc>
      </w:tr>
      <w:tr w:rsidR="00216C91" w14:paraId="7C20653C" w14:textId="77777777" w:rsidTr="00FC744D">
        <w:trPr>
          <w:trHeight w:hRule="exact" w:val="340"/>
        </w:trPr>
        <w:tc>
          <w:tcPr>
            <w:tcW w:w="1599" w:type="pct"/>
            <w:noWrap/>
          </w:tcPr>
          <w:p w14:paraId="33C5FCDD" w14:textId="77777777" w:rsidR="00216C91" w:rsidRDefault="00216C91" w:rsidP="00FC744D"/>
        </w:tc>
        <w:tc>
          <w:tcPr>
            <w:tcW w:w="1621" w:type="pct"/>
          </w:tcPr>
          <w:p w14:paraId="4D82743D" w14:textId="77777777" w:rsidR="00216C91" w:rsidRDefault="00216C91" w:rsidP="00FC744D">
            <w:pPr>
              <w:pStyle w:val="DecimalAligned"/>
              <w:spacing w:line="240" w:lineRule="auto"/>
            </w:pPr>
            <w:r>
              <w:t>Psychiatry</w:t>
            </w:r>
          </w:p>
        </w:tc>
        <w:tc>
          <w:tcPr>
            <w:tcW w:w="749" w:type="pct"/>
          </w:tcPr>
          <w:p w14:paraId="20B22CB7" w14:textId="77777777" w:rsidR="00216C91" w:rsidRDefault="00216C91" w:rsidP="00FC744D">
            <w:pPr>
              <w:pStyle w:val="DecimalAligned"/>
              <w:spacing w:line="240" w:lineRule="auto"/>
            </w:pPr>
            <w:r>
              <w:t>3</w:t>
            </w:r>
          </w:p>
        </w:tc>
        <w:tc>
          <w:tcPr>
            <w:tcW w:w="1031" w:type="pct"/>
          </w:tcPr>
          <w:p w14:paraId="6E6A392D" w14:textId="77777777" w:rsidR="00216C91" w:rsidRDefault="00216C91" w:rsidP="00FC744D">
            <w:pPr>
              <w:pStyle w:val="DecimalAligned"/>
              <w:spacing w:line="240" w:lineRule="auto"/>
            </w:pPr>
            <w:r>
              <w:t>14</w:t>
            </w:r>
          </w:p>
        </w:tc>
      </w:tr>
      <w:tr w:rsidR="00216C91" w14:paraId="758E37C7" w14:textId="77777777" w:rsidTr="00FC744D">
        <w:trPr>
          <w:trHeight w:hRule="exact" w:val="340"/>
        </w:trPr>
        <w:tc>
          <w:tcPr>
            <w:tcW w:w="1599" w:type="pct"/>
            <w:noWrap/>
          </w:tcPr>
          <w:p w14:paraId="01D8B29A" w14:textId="77777777" w:rsidR="00216C91" w:rsidRDefault="00216C91" w:rsidP="00FC744D"/>
        </w:tc>
        <w:tc>
          <w:tcPr>
            <w:tcW w:w="1621" w:type="pct"/>
          </w:tcPr>
          <w:p w14:paraId="71485E89" w14:textId="77777777" w:rsidR="00216C91" w:rsidRDefault="00216C91" w:rsidP="00FC744D">
            <w:pPr>
              <w:pStyle w:val="DecimalAligned"/>
              <w:spacing w:line="240" w:lineRule="auto"/>
            </w:pPr>
            <w:r>
              <w:t>Nursing</w:t>
            </w:r>
          </w:p>
        </w:tc>
        <w:tc>
          <w:tcPr>
            <w:tcW w:w="749" w:type="pct"/>
          </w:tcPr>
          <w:p w14:paraId="005FAE81" w14:textId="77777777" w:rsidR="00216C91" w:rsidRDefault="00216C91" w:rsidP="00FC744D">
            <w:pPr>
              <w:pStyle w:val="DecimalAligned"/>
              <w:spacing w:line="240" w:lineRule="auto"/>
            </w:pPr>
            <w:r>
              <w:t>2</w:t>
            </w:r>
          </w:p>
        </w:tc>
        <w:tc>
          <w:tcPr>
            <w:tcW w:w="1031" w:type="pct"/>
          </w:tcPr>
          <w:p w14:paraId="71B6314C" w14:textId="77777777" w:rsidR="00216C91" w:rsidRDefault="00216C91" w:rsidP="00FC744D">
            <w:pPr>
              <w:pStyle w:val="DecimalAligned"/>
              <w:spacing w:line="240" w:lineRule="auto"/>
            </w:pPr>
            <w:r>
              <w:t>9</w:t>
            </w:r>
          </w:p>
        </w:tc>
      </w:tr>
      <w:tr w:rsidR="00216C91" w14:paraId="529274CE" w14:textId="77777777" w:rsidTr="00FC744D">
        <w:trPr>
          <w:trHeight w:hRule="exact" w:val="340"/>
        </w:trPr>
        <w:tc>
          <w:tcPr>
            <w:tcW w:w="1599" w:type="pct"/>
            <w:noWrap/>
          </w:tcPr>
          <w:p w14:paraId="6BFECF97" w14:textId="77777777" w:rsidR="00216C91" w:rsidRDefault="00216C91" w:rsidP="00FC744D"/>
        </w:tc>
        <w:tc>
          <w:tcPr>
            <w:tcW w:w="1621" w:type="pct"/>
          </w:tcPr>
          <w:p w14:paraId="296ECF44" w14:textId="77777777" w:rsidR="00216C91" w:rsidRDefault="00216C91" w:rsidP="00FC744D">
            <w:pPr>
              <w:pStyle w:val="DecimalAligned"/>
              <w:spacing w:line="240" w:lineRule="auto"/>
            </w:pPr>
            <w:r>
              <w:t>Psychology</w:t>
            </w:r>
          </w:p>
        </w:tc>
        <w:tc>
          <w:tcPr>
            <w:tcW w:w="749" w:type="pct"/>
          </w:tcPr>
          <w:p w14:paraId="1B121D7A" w14:textId="77777777" w:rsidR="00216C91" w:rsidRDefault="00216C91" w:rsidP="00FC744D">
            <w:pPr>
              <w:pStyle w:val="DecimalAligned"/>
              <w:spacing w:line="240" w:lineRule="auto"/>
            </w:pPr>
            <w:r>
              <w:t>2</w:t>
            </w:r>
          </w:p>
        </w:tc>
        <w:tc>
          <w:tcPr>
            <w:tcW w:w="1031" w:type="pct"/>
          </w:tcPr>
          <w:p w14:paraId="21018686" w14:textId="77777777" w:rsidR="00216C91" w:rsidRDefault="00216C91" w:rsidP="00FC744D">
            <w:pPr>
              <w:pStyle w:val="DecimalAligned"/>
              <w:spacing w:line="240" w:lineRule="auto"/>
            </w:pPr>
            <w:r>
              <w:t>9</w:t>
            </w:r>
          </w:p>
        </w:tc>
      </w:tr>
      <w:tr w:rsidR="00216C91" w14:paraId="3DBDC376" w14:textId="77777777" w:rsidTr="00FC744D">
        <w:trPr>
          <w:trHeight w:hRule="exact" w:val="340"/>
        </w:trPr>
        <w:tc>
          <w:tcPr>
            <w:tcW w:w="1599" w:type="pct"/>
            <w:noWrap/>
          </w:tcPr>
          <w:p w14:paraId="5797F088" w14:textId="77777777" w:rsidR="00216C91" w:rsidRDefault="00216C91" w:rsidP="00FC744D"/>
        </w:tc>
        <w:tc>
          <w:tcPr>
            <w:tcW w:w="1621" w:type="pct"/>
          </w:tcPr>
          <w:p w14:paraId="7AF3683F" w14:textId="77777777" w:rsidR="00216C91" w:rsidRDefault="00216C91" w:rsidP="00FC744D">
            <w:pPr>
              <w:pStyle w:val="DecimalAligned"/>
              <w:spacing w:line="240" w:lineRule="auto"/>
            </w:pPr>
            <w:r>
              <w:t>Psychology/Academic</w:t>
            </w:r>
          </w:p>
        </w:tc>
        <w:tc>
          <w:tcPr>
            <w:tcW w:w="749" w:type="pct"/>
          </w:tcPr>
          <w:p w14:paraId="66F326BB" w14:textId="77777777" w:rsidR="00216C91" w:rsidRDefault="00216C91" w:rsidP="00FC744D">
            <w:pPr>
              <w:pStyle w:val="DecimalAligned"/>
              <w:spacing w:line="240" w:lineRule="auto"/>
            </w:pPr>
            <w:r>
              <w:t>2</w:t>
            </w:r>
          </w:p>
        </w:tc>
        <w:tc>
          <w:tcPr>
            <w:tcW w:w="1031" w:type="pct"/>
          </w:tcPr>
          <w:p w14:paraId="1921B8DD" w14:textId="77777777" w:rsidR="00216C91" w:rsidRDefault="00216C91" w:rsidP="00FC744D">
            <w:pPr>
              <w:pStyle w:val="DecimalAligned"/>
              <w:spacing w:line="240" w:lineRule="auto"/>
            </w:pPr>
            <w:r>
              <w:t>9</w:t>
            </w:r>
          </w:p>
        </w:tc>
      </w:tr>
      <w:tr w:rsidR="00216C91" w14:paraId="352AF771" w14:textId="77777777" w:rsidTr="00FC744D">
        <w:trPr>
          <w:trHeight w:hRule="exact" w:val="340"/>
        </w:trPr>
        <w:tc>
          <w:tcPr>
            <w:tcW w:w="1599" w:type="pct"/>
            <w:noWrap/>
          </w:tcPr>
          <w:p w14:paraId="34006327" w14:textId="77777777" w:rsidR="00216C91" w:rsidRDefault="00216C91" w:rsidP="00FC744D"/>
        </w:tc>
        <w:tc>
          <w:tcPr>
            <w:tcW w:w="1621" w:type="pct"/>
          </w:tcPr>
          <w:p w14:paraId="0DE8AE7B" w14:textId="77777777" w:rsidR="00216C91" w:rsidRDefault="00216C91" w:rsidP="00FC744D">
            <w:pPr>
              <w:pStyle w:val="DecimalAligned"/>
              <w:spacing w:line="240" w:lineRule="auto"/>
            </w:pPr>
            <w:r>
              <w:t>Psychology/Medicine</w:t>
            </w:r>
          </w:p>
        </w:tc>
        <w:tc>
          <w:tcPr>
            <w:tcW w:w="749" w:type="pct"/>
          </w:tcPr>
          <w:p w14:paraId="327A59F5" w14:textId="77777777" w:rsidR="00216C91" w:rsidRDefault="00216C91" w:rsidP="00FC744D">
            <w:pPr>
              <w:pStyle w:val="DecimalAligned"/>
              <w:spacing w:line="240" w:lineRule="auto"/>
            </w:pPr>
            <w:r>
              <w:t>1</w:t>
            </w:r>
          </w:p>
        </w:tc>
        <w:tc>
          <w:tcPr>
            <w:tcW w:w="1031" w:type="pct"/>
          </w:tcPr>
          <w:p w14:paraId="1AD9EB77" w14:textId="77777777" w:rsidR="00216C91" w:rsidRDefault="00216C91" w:rsidP="00FC744D">
            <w:pPr>
              <w:pStyle w:val="DecimalAligned"/>
              <w:spacing w:line="240" w:lineRule="auto"/>
            </w:pPr>
            <w:r>
              <w:t>5</w:t>
            </w:r>
          </w:p>
        </w:tc>
      </w:tr>
      <w:tr w:rsidR="00216C91" w14:paraId="6E2645EC" w14:textId="77777777" w:rsidTr="00FC744D">
        <w:trPr>
          <w:trHeight w:hRule="exact" w:val="340"/>
        </w:trPr>
        <w:tc>
          <w:tcPr>
            <w:tcW w:w="1599" w:type="pct"/>
            <w:noWrap/>
          </w:tcPr>
          <w:p w14:paraId="4C638144" w14:textId="77777777" w:rsidR="00216C91" w:rsidRDefault="00216C91" w:rsidP="00FC744D"/>
        </w:tc>
        <w:tc>
          <w:tcPr>
            <w:tcW w:w="1621" w:type="pct"/>
          </w:tcPr>
          <w:p w14:paraId="2062F807" w14:textId="77777777" w:rsidR="00216C91" w:rsidRDefault="00216C91" w:rsidP="00FC744D">
            <w:pPr>
              <w:pStyle w:val="DecimalAligned"/>
              <w:spacing w:line="240" w:lineRule="auto"/>
            </w:pPr>
            <w:r>
              <w:t>Physiotherapy</w:t>
            </w:r>
          </w:p>
        </w:tc>
        <w:tc>
          <w:tcPr>
            <w:tcW w:w="749" w:type="pct"/>
          </w:tcPr>
          <w:p w14:paraId="0FD1F4B8" w14:textId="77777777" w:rsidR="00216C91" w:rsidRDefault="00216C91" w:rsidP="00FC744D">
            <w:pPr>
              <w:pStyle w:val="DecimalAligned"/>
              <w:spacing w:line="240" w:lineRule="auto"/>
            </w:pPr>
            <w:r>
              <w:t>1</w:t>
            </w:r>
          </w:p>
        </w:tc>
        <w:tc>
          <w:tcPr>
            <w:tcW w:w="1031" w:type="pct"/>
          </w:tcPr>
          <w:p w14:paraId="04A5F7F6" w14:textId="77777777" w:rsidR="00216C91" w:rsidRDefault="00216C91" w:rsidP="00FC744D">
            <w:pPr>
              <w:pStyle w:val="DecimalAligned"/>
              <w:spacing w:line="240" w:lineRule="auto"/>
            </w:pPr>
            <w:r>
              <w:t>5</w:t>
            </w:r>
          </w:p>
        </w:tc>
      </w:tr>
      <w:tr w:rsidR="00216C91" w14:paraId="07107692" w14:textId="77777777" w:rsidTr="00FC744D">
        <w:trPr>
          <w:trHeight w:hRule="exact" w:val="340"/>
        </w:trPr>
        <w:tc>
          <w:tcPr>
            <w:tcW w:w="1599" w:type="pct"/>
            <w:noWrap/>
          </w:tcPr>
          <w:p w14:paraId="4D55595B" w14:textId="77777777" w:rsidR="00216C91" w:rsidRDefault="00216C91" w:rsidP="00FC744D"/>
        </w:tc>
        <w:tc>
          <w:tcPr>
            <w:tcW w:w="1621" w:type="pct"/>
          </w:tcPr>
          <w:p w14:paraId="5E51E42E" w14:textId="77777777" w:rsidR="00216C91" w:rsidRDefault="00216C91" w:rsidP="00FC744D">
            <w:pPr>
              <w:pStyle w:val="DecimalAligned"/>
              <w:spacing w:line="240" w:lineRule="auto"/>
            </w:pPr>
            <w:r>
              <w:t>Health Promotion</w:t>
            </w:r>
          </w:p>
        </w:tc>
        <w:tc>
          <w:tcPr>
            <w:tcW w:w="749" w:type="pct"/>
          </w:tcPr>
          <w:p w14:paraId="06AB96AD" w14:textId="77777777" w:rsidR="00216C91" w:rsidRDefault="00216C91" w:rsidP="00FC744D">
            <w:pPr>
              <w:pStyle w:val="DecimalAligned"/>
              <w:spacing w:line="240" w:lineRule="auto"/>
            </w:pPr>
            <w:r>
              <w:t>1</w:t>
            </w:r>
          </w:p>
        </w:tc>
        <w:tc>
          <w:tcPr>
            <w:tcW w:w="1031" w:type="pct"/>
          </w:tcPr>
          <w:p w14:paraId="7FC015C7" w14:textId="77777777" w:rsidR="00216C91" w:rsidRDefault="00216C91" w:rsidP="00FC744D">
            <w:pPr>
              <w:pStyle w:val="DecimalAligned"/>
              <w:spacing w:line="240" w:lineRule="auto"/>
            </w:pPr>
            <w:r>
              <w:t>5</w:t>
            </w:r>
          </w:p>
        </w:tc>
      </w:tr>
      <w:tr w:rsidR="00216C91" w14:paraId="541ADCBE" w14:textId="77777777" w:rsidTr="00FC744D">
        <w:trPr>
          <w:trHeight w:hRule="exact" w:val="340"/>
        </w:trPr>
        <w:tc>
          <w:tcPr>
            <w:tcW w:w="1599" w:type="pct"/>
            <w:noWrap/>
          </w:tcPr>
          <w:p w14:paraId="1DA17B82" w14:textId="77777777" w:rsidR="00216C91" w:rsidRDefault="00216C91" w:rsidP="00FC744D"/>
        </w:tc>
        <w:tc>
          <w:tcPr>
            <w:tcW w:w="1621" w:type="pct"/>
          </w:tcPr>
          <w:p w14:paraId="570BF41B" w14:textId="77777777" w:rsidR="00216C91" w:rsidRDefault="00216C91" w:rsidP="00FC744D">
            <w:pPr>
              <w:pStyle w:val="DecimalAligned"/>
              <w:spacing w:line="240" w:lineRule="auto"/>
            </w:pPr>
            <w:r>
              <w:t>Health Promotion/Academic</w:t>
            </w:r>
          </w:p>
        </w:tc>
        <w:tc>
          <w:tcPr>
            <w:tcW w:w="749" w:type="pct"/>
          </w:tcPr>
          <w:p w14:paraId="00A08D66" w14:textId="77777777" w:rsidR="00216C91" w:rsidRDefault="00216C91" w:rsidP="00FC744D">
            <w:pPr>
              <w:pStyle w:val="DecimalAligned"/>
              <w:spacing w:line="240" w:lineRule="auto"/>
            </w:pPr>
            <w:r>
              <w:t>1</w:t>
            </w:r>
          </w:p>
        </w:tc>
        <w:tc>
          <w:tcPr>
            <w:tcW w:w="1031" w:type="pct"/>
          </w:tcPr>
          <w:p w14:paraId="2A5D3083" w14:textId="77777777" w:rsidR="00216C91" w:rsidRDefault="00216C91" w:rsidP="00FC744D">
            <w:pPr>
              <w:pStyle w:val="DecimalAligned"/>
              <w:spacing w:line="240" w:lineRule="auto"/>
            </w:pPr>
            <w:r>
              <w:t>5</w:t>
            </w:r>
          </w:p>
        </w:tc>
      </w:tr>
      <w:tr w:rsidR="00216C91" w14:paraId="3B707338" w14:textId="77777777" w:rsidTr="00FC744D">
        <w:trPr>
          <w:trHeight w:hRule="exact" w:val="340"/>
        </w:trPr>
        <w:tc>
          <w:tcPr>
            <w:tcW w:w="1599" w:type="pct"/>
            <w:noWrap/>
          </w:tcPr>
          <w:p w14:paraId="2593517C" w14:textId="77777777" w:rsidR="00216C91" w:rsidRDefault="00216C91" w:rsidP="00FC744D"/>
        </w:tc>
        <w:tc>
          <w:tcPr>
            <w:tcW w:w="1621" w:type="pct"/>
          </w:tcPr>
          <w:p w14:paraId="1FA9C5C9" w14:textId="77777777" w:rsidR="00216C91" w:rsidRDefault="00216C91" w:rsidP="00FC744D">
            <w:pPr>
              <w:pStyle w:val="DecimalAligned"/>
              <w:spacing w:line="240" w:lineRule="auto"/>
            </w:pPr>
            <w:r>
              <w:t>Medicine</w:t>
            </w:r>
          </w:p>
        </w:tc>
        <w:tc>
          <w:tcPr>
            <w:tcW w:w="749" w:type="pct"/>
          </w:tcPr>
          <w:p w14:paraId="4F156B4A" w14:textId="77777777" w:rsidR="00216C91" w:rsidRDefault="00216C91" w:rsidP="00FC744D">
            <w:pPr>
              <w:pStyle w:val="DecimalAligned"/>
              <w:spacing w:line="240" w:lineRule="auto"/>
            </w:pPr>
            <w:r>
              <w:t>1</w:t>
            </w:r>
          </w:p>
        </w:tc>
        <w:tc>
          <w:tcPr>
            <w:tcW w:w="1031" w:type="pct"/>
          </w:tcPr>
          <w:p w14:paraId="03C1C35D" w14:textId="77777777" w:rsidR="00216C91" w:rsidRDefault="00216C91" w:rsidP="00FC744D">
            <w:pPr>
              <w:pStyle w:val="DecimalAligned"/>
              <w:spacing w:line="240" w:lineRule="auto"/>
            </w:pPr>
            <w:r>
              <w:t>5</w:t>
            </w:r>
          </w:p>
        </w:tc>
      </w:tr>
      <w:tr w:rsidR="00216C91" w14:paraId="0543C7D5" w14:textId="77777777" w:rsidTr="00FC744D">
        <w:trPr>
          <w:trHeight w:hRule="exact" w:val="340"/>
        </w:trPr>
        <w:tc>
          <w:tcPr>
            <w:tcW w:w="1599" w:type="pct"/>
            <w:noWrap/>
          </w:tcPr>
          <w:p w14:paraId="6400FA2B" w14:textId="77777777" w:rsidR="00216C91" w:rsidRDefault="00216C91" w:rsidP="00FC744D"/>
        </w:tc>
        <w:tc>
          <w:tcPr>
            <w:tcW w:w="1621" w:type="pct"/>
          </w:tcPr>
          <w:p w14:paraId="148A20C3" w14:textId="77777777" w:rsidR="00216C91" w:rsidRDefault="00216C91" w:rsidP="00FC744D">
            <w:pPr>
              <w:pStyle w:val="DecimalAligned"/>
              <w:spacing w:line="240" w:lineRule="auto"/>
            </w:pPr>
            <w:r>
              <w:t>Other</w:t>
            </w:r>
          </w:p>
        </w:tc>
        <w:tc>
          <w:tcPr>
            <w:tcW w:w="749" w:type="pct"/>
          </w:tcPr>
          <w:p w14:paraId="121783DA" w14:textId="77777777" w:rsidR="00216C91" w:rsidRDefault="00216C91" w:rsidP="00FC744D">
            <w:pPr>
              <w:pStyle w:val="DecimalAligned"/>
              <w:spacing w:line="240" w:lineRule="auto"/>
            </w:pPr>
            <w:r>
              <w:t>1</w:t>
            </w:r>
          </w:p>
        </w:tc>
        <w:tc>
          <w:tcPr>
            <w:tcW w:w="1031" w:type="pct"/>
          </w:tcPr>
          <w:p w14:paraId="2B29FFB7" w14:textId="77777777" w:rsidR="00216C91" w:rsidRDefault="00216C91" w:rsidP="00FC744D">
            <w:pPr>
              <w:pStyle w:val="DecimalAligned"/>
              <w:spacing w:line="240" w:lineRule="auto"/>
            </w:pPr>
            <w:r>
              <w:t>5</w:t>
            </w:r>
          </w:p>
        </w:tc>
      </w:tr>
      <w:tr w:rsidR="00216C91" w14:paraId="19C05ABE" w14:textId="77777777" w:rsidTr="00FC744D">
        <w:trPr>
          <w:trHeight w:hRule="exact" w:val="340"/>
        </w:trPr>
        <w:tc>
          <w:tcPr>
            <w:tcW w:w="1599" w:type="pct"/>
            <w:noWrap/>
          </w:tcPr>
          <w:p w14:paraId="1455DA46" w14:textId="77777777" w:rsidR="00216C91" w:rsidRDefault="00216C91" w:rsidP="00FC744D">
            <w:r>
              <w:t xml:space="preserve">Current Employment </w:t>
            </w:r>
          </w:p>
        </w:tc>
        <w:tc>
          <w:tcPr>
            <w:tcW w:w="1621" w:type="pct"/>
          </w:tcPr>
          <w:p w14:paraId="3CA36321" w14:textId="77777777" w:rsidR="00216C91" w:rsidRDefault="00216C91" w:rsidP="00FC744D">
            <w:pPr>
              <w:pStyle w:val="DecimalAligned"/>
              <w:spacing w:line="240" w:lineRule="auto"/>
            </w:pPr>
            <w:r>
              <w:t>Academic Staff</w:t>
            </w:r>
          </w:p>
        </w:tc>
        <w:tc>
          <w:tcPr>
            <w:tcW w:w="749" w:type="pct"/>
          </w:tcPr>
          <w:p w14:paraId="631ECF90" w14:textId="77777777" w:rsidR="00216C91" w:rsidRDefault="00216C91" w:rsidP="00FC744D">
            <w:pPr>
              <w:pStyle w:val="DecimalAligned"/>
              <w:spacing w:line="240" w:lineRule="auto"/>
            </w:pPr>
            <w:r>
              <w:t>14</w:t>
            </w:r>
          </w:p>
        </w:tc>
        <w:tc>
          <w:tcPr>
            <w:tcW w:w="1031" w:type="pct"/>
          </w:tcPr>
          <w:p w14:paraId="300DBAB4" w14:textId="77777777" w:rsidR="00216C91" w:rsidRDefault="00216C91" w:rsidP="00FC744D">
            <w:pPr>
              <w:pStyle w:val="DecimalAligned"/>
              <w:spacing w:line="240" w:lineRule="auto"/>
            </w:pPr>
            <w:r>
              <w:t>64</w:t>
            </w:r>
          </w:p>
        </w:tc>
      </w:tr>
      <w:tr w:rsidR="00216C91" w14:paraId="2FFE69BA" w14:textId="77777777" w:rsidTr="00FC744D">
        <w:trPr>
          <w:trHeight w:hRule="exact" w:val="340"/>
        </w:trPr>
        <w:tc>
          <w:tcPr>
            <w:tcW w:w="1599" w:type="pct"/>
            <w:noWrap/>
          </w:tcPr>
          <w:p w14:paraId="0365EC37" w14:textId="77777777" w:rsidR="00216C91" w:rsidRDefault="00216C91" w:rsidP="00FC744D"/>
        </w:tc>
        <w:tc>
          <w:tcPr>
            <w:tcW w:w="1621" w:type="pct"/>
          </w:tcPr>
          <w:p w14:paraId="7823AE81" w14:textId="77777777" w:rsidR="00216C91" w:rsidRDefault="00216C91" w:rsidP="00FC744D">
            <w:pPr>
              <w:pStyle w:val="DecimalAligned"/>
              <w:spacing w:line="240" w:lineRule="auto"/>
            </w:pPr>
            <w:r>
              <w:t>Joint Academic/Clinical</w:t>
            </w:r>
          </w:p>
        </w:tc>
        <w:tc>
          <w:tcPr>
            <w:tcW w:w="749" w:type="pct"/>
          </w:tcPr>
          <w:p w14:paraId="0BEA715E" w14:textId="77777777" w:rsidR="00216C91" w:rsidRDefault="00216C91" w:rsidP="00FC744D">
            <w:pPr>
              <w:pStyle w:val="DecimalAligned"/>
              <w:spacing w:line="240" w:lineRule="auto"/>
            </w:pPr>
            <w:r>
              <w:t>7</w:t>
            </w:r>
          </w:p>
        </w:tc>
        <w:tc>
          <w:tcPr>
            <w:tcW w:w="1031" w:type="pct"/>
          </w:tcPr>
          <w:p w14:paraId="3C0BE935" w14:textId="77777777" w:rsidR="00216C91" w:rsidRDefault="00216C91" w:rsidP="00FC744D">
            <w:pPr>
              <w:pStyle w:val="DecimalAligned"/>
              <w:spacing w:line="240" w:lineRule="auto"/>
            </w:pPr>
            <w:r>
              <w:t>32</w:t>
            </w:r>
          </w:p>
        </w:tc>
      </w:tr>
      <w:tr w:rsidR="00216C91" w14:paraId="64972453" w14:textId="77777777" w:rsidTr="00FC744D">
        <w:trPr>
          <w:trHeight w:hRule="exact" w:val="340"/>
        </w:trPr>
        <w:tc>
          <w:tcPr>
            <w:tcW w:w="1599" w:type="pct"/>
            <w:noWrap/>
          </w:tcPr>
          <w:p w14:paraId="4E2AC562" w14:textId="77777777" w:rsidR="00216C91" w:rsidRDefault="00216C91" w:rsidP="00FC744D"/>
        </w:tc>
        <w:tc>
          <w:tcPr>
            <w:tcW w:w="1621" w:type="pct"/>
          </w:tcPr>
          <w:p w14:paraId="59E31F03" w14:textId="77777777" w:rsidR="00216C91" w:rsidRDefault="00216C91" w:rsidP="00FC744D">
            <w:pPr>
              <w:pStyle w:val="DecimalAligned"/>
              <w:spacing w:line="240" w:lineRule="auto"/>
            </w:pPr>
            <w:r>
              <w:t>Clinical Staff</w:t>
            </w:r>
          </w:p>
        </w:tc>
        <w:tc>
          <w:tcPr>
            <w:tcW w:w="749" w:type="pct"/>
          </w:tcPr>
          <w:p w14:paraId="79298AD5" w14:textId="77777777" w:rsidR="00216C91" w:rsidRDefault="00216C91" w:rsidP="00FC744D">
            <w:pPr>
              <w:pStyle w:val="DecimalAligned"/>
              <w:spacing w:line="240" w:lineRule="auto"/>
            </w:pPr>
            <w:r>
              <w:t>1</w:t>
            </w:r>
          </w:p>
        </w:tc>
        <w:tc>
          <w:tcPr>
            <w:tcW w:w="1031" w:type="pct"/>
          </w:tcPr>
          <w:p w14:paraId="49BFF7ED" w14:textId="77777777" w:rsidR="00216C91" w:rsidRDefault="00216C91" w:rsidP="00FC744D">
            <w:pPr>
              <w:pStyle w:val="DecimalAligned"/>
              <w:spacing w:line="240" w:lineRule="auto"/>
            </w:pPr>
            <w:r>
              <w:t>5</w:t>
            </w:r>
          </w:p>
        </w:tc>
      </w:tr>
      <w:tr w:rsidR="00216C91" w14:paraId="536604F8" w14:textId="77777777" w:rsidTr="00FC744D">
        <w:trPr>
          <w:trHeight w:hRule="exact" w:val="340"/>
        </w:trPr>
        <w:tc>
          <w:tcPr>
            <w:tcW w:w="1599" w:type="pct"/>
            <w:noWrap/>
          </w:tcPr>
          <w:p w14:paraId="15596D34" w14:textId="77777777" w:rsidR="00216C91" w:rsidRDefault="00216C91" w:rsidP="00FC744D"/>
        </w:tc>
        <w:tc>
          <w:tcPr>
            <w:tcW w:w="1621" w:type="pct"/>
          </w:tcPr>
          <w:p w14:paraId="22BF30B2" w14:textId="77777777" w:rsidR="00216C91" w:rsidRDefault="00216C91" w:rsidP="00FC744D">
            <w:pPr>
              <w:pStyle w:val="DecimalAligned"/>
              <w:spacing w:line="240" w:lineRule="auto"/>
            </w:pPr>
          </w:p>
        </w:tc>
        <w:tc>
          <w:tcPr>
            <w:tcW w:w="749" w:type="pct"/>
          </w:tcPr>
          <w:p w14:paraId="1BBBD71C" w14:textId="77777777" w:rsidR="00216C91" w:rsidRDefault="00216C91" w:rsidP="00FC744D">
            <w:pPr>
              <w:pStyle w:val="DecimalAligned"/>
              <w:spacing w:line="240" w:lineRule="auto"/>
            </w:pPr>
          </w:p>
        </w:tc>
        <w:tc>
          <w:tcPr>
            <w:tcW w:w="1031" w:type="pct"/>
          </w:tcPr>
          <w:p w14:paraId="10381ABA" w14:textId="77777777" w:rsidR="00216C91" w:rsidRDefault="00216C91" w:rsidP="00FC744D">
            <w:pPr>
              <w:pStyle w:val="DecimalAligned"/>
              <w:spacing w:line="240" w:lineRule="auto"/>
            </w:pPr>
          </w:p>
        </w:tc>
      </w:tr>
      <w:tr w:rsidR="00216C91" w14:paraId="30452E35" w14:textId="77777777" w:rsidTr="00FC744D">
        <w:trPr>
          <w:trHeight w:hRule="exact" w:val="340"/>
        </w:trPr>
        <w:tc>
          <w:tcPr>
            <w:tcW w:w="1599" w:type="pct"/>
            <w:noWrap/>
          </w:tcPr>
          <w:p w14:paraId="0BD98F2A" w14:textId="77777777" w:rsidR="00216C91" w:rsidRDefault="00216C91" w:rsidP="00FC744D">
            <w:r>
              <w:t>Gender</w:t>
            </w:r>
          </w:p>
        </w:tc>
        <w:tc>
          <w:tcPr>
            <w:tcW w:w="1621" w:type="pct"/>
          </w:tcPr>
          <w:p w14:paraId="3455F568" w14:textId="77777777" w:rsidR="00216C91" w:rsidRDefault="00216C91" w:rsidP="00FC744D">
            <w:pPr>
              <w:pStyle w:val="DecimalAligned"/>
              <w:spacing w:line="240" w:lineRule="auto"/>
            </w:pPr>
            <w:r>
              <w:t>Male</w:t>
            </w:r>
          </w:p>
        </w:tc>
        <w:tc>
          <w:tcPr>
            <w:tcW w:w="749" w:type="pct"/>
          </w:tcPr>
          <w:p w14:paraId="60B464A1" w14:textId="77777777" w:rsidR="00216C91" w:rsidRDefault="00216C91" w:rsidP="00FC744D">
            <w:pPr>
              <w:pStyle w:val="DecimalAligned"/>
              <w:spacing w:line="240" w:lineRule="auto"/>
            </w:pPr>
            <w:r>
              <w:t>9</w:t>
            </w:r>
          </w:p>
        </w:tc>
        <w:tc>
          <w:tcPr>
            <w:tcW w:w="1031" w:type="pct"/>
          </w:tcPr>
          <w:p w14:paraId="03856A21" w14:textId="77777777" w:rsidR="00216C91" w:rsidRDefault="00216C91" w:rsidP="00FC744D">
            <w:pPr>
              <w:pStyle w:val="DecimalAligned"/>
              <w:spacing w:line="240" w:lineRule="auto"/>
            </w:pPr>
            <w:r>
              <w:t>41</w:t>
            </w:r>
          </w:p>
        </w:tc>
      </w:tr>
      <w:tr w:rsidR="00216C91" w14:paraId="543267C0" w14:textId="77777777" w:rsidTr="00FC744D">
        <w:trPr>
          <w:trHeight w:hRule="exact" w:val="340"/>
        </w:trPr>
        <w:tc>
          <w:tcPr>
            <w:tcW w:w="1599" w:type="pct"/>
            <w:noWrap/>
          </w:tcPr>
          <w:p w14:paraId="690A8643" w14:textId="77777777" w:rsidR="00216C91" w:rsidRDefault="00216C91" w:rsidP="00FC744D"/>
        </w:tc>
        <w:tc>
          <w:tcPr>
            <w:tcW w:w="1621" w:type="pct"/>
          </w:tcPr>
          <w:p w14:paraId="53CD9E77" w14:textId="77777777" w:rsidR="00216C91" w:rsidRDefault="00216C91" w:rsidP="00FC744D">
            <w:pPr>
              <w:pStyle w:val="DecimalAligned"/>
              <w:spacing w:line="240" w:lineRule="auto"/>
            </w:pPr>
            <w:r>
              <w:t>Female</w:t>
            </w:r>
          </w:p>
        </w:tc>
        <w:tc>
          <w:tcPr>
            <w:tcW w:w="749" w:type="pct"/>
          </w:tcPr>
          <w:p w14:paraId="12452B2D" w14:textId="77777777" w:rsidR="00216C91" w:rsidRDefault="00216C91" w:rsidP="00FC744D">
            <w:pPr>
              <w:pStyle w:val="DecimalAligned"/>
              <w:spacing w:line="240" w:lineRule="auto"/>
            </w:pPr>
            <w:r>
              <w:t>13</w:t>
            </w:r>
          </w:p>
        </w:tc>
        <w:tc>
          <w:tcPr>
            <w:tcW w:w="1031" w:type="pct"/>
          </w:tcPr>
          <w:p w14:paraId="02961F10" w14:textId="77777777" w:rsidR="00216C91" w:rsidRDefault="00216C91" w:rsidP="00FC744D">
            <w:pPr>
              <w:pStyle w:val="DecimalAligned"/>
              <w:spacing w:line="240" w:lineRule="auto"/>
            </w:pPr>
            <w:r>
              <w:t>59</w:t>
            </w:r>
          </w:p>
        </w:tc>
      </w:tr>
      <w:tr w:rsidR="00216C91" w14:paraId="09AFE873" w14:textId="77777777" w:rsidTr="00FC744D">
        <w:trPr>
          <w:trHeight w:hRule="exact" w:val="340"/>
        </w:trPr>
        <w:tc>
          <w:tcPr>
            <w:tcW w:w="1599" w:type="pct"/>
            <w:noWrap/>
          </w:tcPr>
          <w:p w14:paraId="2CC320C6" w14:textId="77777777" w:rsidR="00216C91" w:rsidRDefault="00216C91" w:rsidP="00FC744D"/>
        </w:tc>
        <w:tc>
          <w:tcPr>
            <w:tcW w:w="1621" w:type="pct"/>
          </w:tcPr>
          <w:p w14:paraId="54CD0540" w14:textId="77777777" w:rsidR="00216C91" w:rsidRDefault="00216C91" w:rsidP="00FC744D">
            <w:pPr>
              <w:pStyle w:val="DecimalAligned"/>
              <w:spacing w:line="240" w:lineRule="auto"/>
            </w:pPr>
          </w:p>
        </w:tc>
        <w:tc>
          <w:tcPr>
            <w:tcW w:w="749" w:type="pct"/>
          </w:tcPr>
          <w:p w14:paraId="584F405D" w14:textId="77777777" w:rsidR="00216C91" w:rsidRDefault="00216C91" w:rsidP="00FC744D">
            <w:pPr>
              <w:pStyle w:val="DecimalAligned"/>
              <w:spacing w:line="240" w:lineRule="auto"/>
            </w:pPr>
          </w:p>
        </w:tc>
        <w:tc>
          <w:tcPr>
            <w:tcW w:w="1031" w:type="pct"/>
          </w:tcPr>
          <w:p w14:paraId="73652100" w14:textId="77777777" w:rsidR="00216C91" w:rsidRDefault="00216C91" w:rsidP="00FC744D">
            <w:pPr>
              <w:pStyle w:val="DecimalAligned"/>
              <w:spacing w:line="240" w:lineRule="auto"/>
            </w:pPr>
          </w:p>
        </w:tc>
      </w:tr>
      <w:tr w:rsidR="00216C91" w14:paraId="1731B7BF" w14:textId="77777777" w:rsidTr="00FC744D">
        <w:trPr>
          <w:trHeight w:hRule="exact" w:val="340"/>
        </w:trPr>
        <w:tc>
          <w:tcPr>
            <w:tcW w:w="1599" w:type="pct"/>
            <w:noWrap/>
          </w:tcPr>
          <w:p w14:paraId="3C754989" w14:textId="77777777" w:rsidR="00216C91" w:rsidRDefault="00216C91" w:rsidP="00FC744D">
            <w:r>
              <w:t>Years of Experience</w:t>
            </w:r>
          </w:p>
        </w:tc>
        <w:tc>
          <w:tcPr>
            <w:tcW w:w="1621" w:type="pct"/>
          </w:tcPr>
          <w:p w14:paraId="7A92EABA" w14:textId="77777777" w:rsidR="00216C91" w:rsidRDefault="00216C91" w:rsidP="00FC744D">
            <w:pPr>
              <w:pStyle w:val="DecimalAligned"/>
              <w:spacing w:line="240" w:lineRule="auto"/>
            </w:pPr>
            <w:r>
              <w:t>1-5</w:t>
            </w:r>
          </w:p>
        </w:tc>
        <w:tc>
          <w:tcPr>
            <w:tcW w:w="749" w:type="pct"/>
          </w:tcPr>
          <w:p w14:paraId="7143D93A" w14:textId="77777777" w:rsidR="00216C91" w:rsidRDefault="00216C91" w:rsidP="00FC744D">
            <w:pPr>
              <w:pStyle w:val="DecimalAligned"/>
              <w:spacing w:line="240" w:lineRule="auto"/>
            </w:pPr>
            <w:r>
              <w:t>2</w:t>
            </w:r>
          </w:p>
        </w:tc>
        <w:tc>
          <w:tcPr>
            <w:tcW w:w="1031" w:type="pct"/>
          </w:tcPr>
          <w:p w14:paraId="52F1896B" w14:textId="77777777" w:rsidR="00216C91" w:rsidRDefault="00216C91" w:rsidP="00FC744D">
            <w:pPr>
              <w:pStyle w:val="DecimalAligned"/>
              <w:spacing w:line="240" w:lineRule="auto"/>
            </w:pPr>
            <w:r>
              <w:t>9</w:t>
            </w:r>
          </w:p>
        </w:tc>
      </w:tr>
      <w:tr w:rsidR="00216C91" w14:paraId="06ADCE7B" w14:textId="77777777" w:rsidTr="00FC744D">
        <w:trPr>
          <w:trHeight w:hRule="exact" w:val="340"/>
        </w:trPr>
        <w:tc>
          <w:tcPr>
            <w:tcW w:w="1599" w:type="pct"/>
            <w:noWrap/>
          </w:tcPr>
          <w:p w14:paraId="6962E71C" w14:textId="77777777" w:rsidR="00216C91" w:rsidRDefault="00216C91" w:rsidP="00FC744D">
            <w:r>
              <w:t>In ID Research</w:t>
            </w:r>
          </w:p>
        </w:tc>
        <w:tc>
          <w:tcPr>
            <w:tcW w:w="1621" w:type="pct"/>
          </w:tcPr>
          <w:p w14:paraId="12491D61" w14:textId="77777777" w:rsidR="00216C91" w:rsidRDefault="00216C91" w:rsidP="00FC744D">
            <w:pPr>
              <w:pStyle w:val="DecimalAligned"/>
              <w:spacing w:line="240" w:lineRule="auto"/>
            </w:pPr>
            <w:r>
              <w:t>6-10</w:t>
            </w:r>
          </w:p>
        </w:tc>
        <w:tc>
          <w:tcPr>
            <w:tcW w:w="749" w:type="pct"/>
          </w:tcPr>
          <w:p w14:paraId="19F8BD8D" w14:textId="77777777" w:rsidR="00216C91" w:rsidRDefault="00216C91" w:rsidP="00FC744D">
            <w:pPr>
              <w:pStyle w:val="DecimalAligned"/>
              <w:spacing w:line="240" w:lineRule="auto"/>
            </w:pPr>
            <w:r>
              <w:t>8</w:t>
            </w:r>
          </w:p>
        </w:tc>
        <w:tc>
          <w:tcPr>
            <w:tcW w:w="1031" w:type="pct"/>
          </w:tcPr>
          <w:p w14:paraId="768C7D3F" w14:textId="77777777" w:rsidR="00216C91" w:rsidRDefault="00216C91" w:rsidP="00FC744D">
            <w:pPr>
              <w:pStyle w:val="DecimalAligned"/>
              <w:spacing w:line="240" w:lineRule="auto"/>
            </w:pPr>
            <w:r>
              <w:t>36</w:t>
            </w:r>
          </w:p>
        </w:tc>
      </w:tr>
      <w:tr w:rsidR="00216C91" w14:paraId="752F3DCC" w14:textId="77777777" w:rsidTr="00FC744D">
        <w:trPr>
          <w:trHeight w:hRule="exact" w:val="340"/>
        </w:trPr>
        <w:tc>
          <w:tcPr>
            <w:tcW w:w="1599" w:type="pct"/>
            <w:noWrap/>
          </w:tcPr>
          <w:p w14:paraId="54D6EA12" w14:textId="77777777" w:rsidR="00216C91" w:rsidRDefault="00216C91" w:rsidP="00FC744D"/>
        </w:tc>
        <w:tc>
          <w:tcPr>
            <w:tcW w:w="1621" w:type="pct"/>
          </w:tcPr>
          <w:p w14:paraId="53DEA6E1" w14:textId="77777777" w:rsidR="00216C91" w:rsidRDefault="00216C91" w:rsidP="00FC744D">
            <w:pPr>
              <w:pStyle w:val="DecimalAligned"/>
              <w:spacing w:line="240" w:lineRule="auto"/>
            </w:pPr>
            <w:r>
              <w:t>11-15</w:t>
            </w:r>
          </w:p>
        </w:tc>
        <w:tc>
          <w:tcPr>
            <w:tcW w:w="749" w:type="pct"/>
          </w:tcPr>
          <w:p w14:paraId="1FB4E69F" w14:textId="77777777" w:rsidR="00216C91" w:rsidRDefault="00216C91" w:rsidP="00FC744D">
            <w:pPr>
              <w:pStyle w:val="DecimalAligned"/>
              <w:spacing w:line="240" w:lineRule="auto"/>
            </w:pPr>
            <w:r>
              <w:t>4</w:t>
            </w:r>
          </w:p>
        </w:tc>
        <w:tc>
          <w:tcPr>
            <w:tcW w:w="1031" w:type="pct"/>
          </w:tcPr>
          <w:p w14:paraId="7A003647" w14:textId="77777777" w:rsidR="00216C91" w:rsidRDefault="00216C91" w:rsidP="00FC744D">
            <w:pPr>
              <w:pStyle w:val="DecimalAligned"/>
              <w:spacing w:line="240" w:lineRule="auto"/>
            </w:pPr>
            <w:r>
              <w:t>18</w:t>
            </w:r>
          </w:p>
        </w:tc>
      </w:tr>
      <w:tr w:rsidR="00216C91" w14:paraId="5C73D6E3" w14:textId="77777777" w:rsidTr="00FC744D">
        <w:trPr>
          <w:trHeight w:hRule="exact" w:val="340"/>
        </w:trPr>
        <w:tc>
          <w:tcPr>
            <w:tcW w:w="1599" w:type="pct"/>
            <w:noWrap/>
          </w:tcPr>
          <w:p w14:paraId="3062ACA1" w14:textId="77777777" w:rsidR="00216C91" w:rsidRDefault="00216C91" w:rsidP="00FC744D"/>
        </w:tc>
        <w:tc>
          <w:tcPr>
            <w:tcW w:w="1621" w:type="pct"/>
          </w:tcPr>
          <w:p w14:paraId="54855728" w14:textId="77777777" w:rsidR="00216C91" w:rsidRDefault="00216C91" w:rsidP="00FC744D">
            <w:pPr>
              <w:pStyle w:val="DecimalAligned"/>
              <w:spacing w:line="240" w:lineRule="auto"/>
            </w:pPr>
            <w:r>
              <w:t>16-20</w:t>
            </w:r>
          </w:p>
        </w:tc>
        <w:tc>
          <w:tcPr>
            <w:tcW w:w="749" w:type="pct"/>
          </w:tcPr>
          <w:p w14:paraId="1A6D7BFD" w14:textId="77777777" w:rsidR="00216C91" w:rsidRDefault="00216C91" w:rsidP="00FC744D">
            <w:pPr>
              <w:pStyle w:val="DecimalAligned"/>
              <w:spacing w:line="240" w:lineRule="auto"/>
            </w:pPr>
            <w:r>
              <w:t>4</w:t>
            </w:r>
          </w:p>
        </w:tc>
        <w:tc>
          <w:tcPr>
            <w:tcW w:w="1031" w:type="pct"/>
          </w:tcPr>
          <w:p w14:paraId="753A664F" w14:textId="77777777" w:rsidR="00216C91" w:rsidRDefault="00216C91" w:rsidP="00FC744D">
            <w:pPr>
              <w:pStyle w:val="DecimalAligned"/>
              <w:spacing w:line="240" w:lineRule="auto"/>
            </w:pPr>
            <w:r>
              <w:t>18</w:t>
            </w:r>
          </w:p>
        </w:tc>
      </w:tr>
      <w:tr w:rsidR="00216C91" w14:paraId="6A0FA35A" w14:textId="77777777" w:rsidTr="00FC744D">
        <w:trPr>
          <w:trHeight w:hRule="exact" w:val="340"/>
        </w:trPr>
        <w:tc>
          <w:tcPr>
            <w:tcW w:w="1599" w:type="pct"/>
            <w:noWrap/>
          </w:tcPr>
          <w:p w14:paraId="6307BBC6" w14:textId="77777777" w:rsidR="00216C91" w:rsidRDefault="00216C91" w:rsidP="00FC744D"/>
        </w:tc>
        <w:tc>
          <w:tcPr>
            <w:tcW w:w="1621" w:type="pct"/>
          </w:tcPr>
          <w:p w14:paraId="3ABB77B1" w14:textId="77777777" w:rsidR="00216C91" w:rsidRDefault="00216C91" w:rsidP="00FC744D">
            <w:pPr>
              <w:pStyle w:val="DecimalAligned"/>
              <w:spacing w:line="240" w:lineRule="auto"/>
            </w:pPr>
            <w:r>
              <w:t>20+</w:t>
            </w:r>
          </w:p>
        </w:tc>
        <w:tc>
          <w:tcPr>
            <w:tcW w:w="749" w:type="pct"/>
          </w:tcPr>
          <w:p w14:paraId="44EB9632" w14:textId="77777777" w:rsidR="00216C91" w:rsidRDefault="00216C91" w:rsidP="00FC744D">
            <w:pPr>
              <w:pStyle w:val="DecimalAligned"/>
              <w:spacing w:line="240" w:lineRule="auto"/>
            </w:pPr>
            <w:r>
              <w:t>4</w:t>
            </w:r>
          </w:p>
        </w:tc>
        <w:tc>
          <w:tcPr>
            <w:tcW w:w="1031" w:type="pct"/>
          </w:tcPr>
          <w:p w14:paraId="1CEDCE4A" w14:textId="77777777" w:rsidR="00216C91" w:rsidRDefault="00216C91" w:rsidP="00FC744D">
            <w:pPr>
              <w:pStyle w:val="DecimalAligned"/>
              <w:spacing w:line="240" w:lineRule="auto"/>
            </w:pPr>
            <w:r>
              <w:t>18</w:t>
            </w:r>
          </w:p>
        </w:tc>
      </w:tr>
      <w:tr w:rsidR="00216C91" w14:paraId="205FD854" w14:textId="77777777" w:rsidTr="00FC744D">
        <w:trPr>
          <w:trHeight w:hRule="exact" w:val="340"/>
        </w:trPr>
        <w:tc>
          <w:tcPr>
            <w:tcW w:w="1599" w:type="pct"/>
            <w:noWrap/>
          </w:tcPr>
          <w:p w14:paraId="74FAB5EB" w14:textId="77777777" w:rsidR="00216C91" w:rsidRDefault="00216C91" w:rsidP="00FC744D"/>
        </w:tc>
        <w:tc>
          <w:tcPr>
            <w:tcW w:w="1621" w:type="pct"/>
          </w:tcPr>
          <w:p w14:paraId="5121ECBC" w14:textId="77777777" w:rsidR="00216C91" w:rsidRDefault="00216C91" w:rsidP="00FC744D">
            <w:pPr>
              <w:pStyle w:val="DecimalAligned"/>
              <w:spacing w:line="240" w:lineRule="auto"/>
            </w:pPr>
          </w:p>
        </w:tc>
        <w:tc>
          <w:tcPr>
            <w:tcW w:w="749" w:type="pct"/>
          </w:tcPr>
          <w:p w14:paraId="1D83C596" w14:textId="77777777" w:rsidR="00216C91" w:rsidRDefault="00216C91" w:rsidP="00FC744D">
            <w:pPr>
              <w:pStyle w:val="DecimalAligned"/>
              <w:spacing w:line="240" w:lineRule="auto"/>
            </w:pPr>
          </w:p>
        </w:tc>
        <w:tc>
          <w:tcPr>
            <w:tcW w:w="1031" w:type="pct"/>
          </w:tcPr>
          <w:p w14:paraId="633FC470" w14:textId="77777777" w:rsidR="00216C91" w:rsidRDefault="00216C91" w:rsidP="00FC744D">
            <w:pPr>
              <w:pStyle w:val="DecimalAligned"/>
              <w:spacing w:line="240" w:lineRule="auto"/>
            </w:pPr>
          </w:p>
        </w:tc>
      </w:tr>
      <w:tr w:rsidR="00216C91" w14:paraId="17F8F9BE" w14:textId="77777777" w:rsidTr="00FC744D">
        <w:trPr>
          <w:trHeight w:hRule="exact" w:val="340"/>
        </w:trPr>
        <w:tc>
          <w:tcPr>
            <w:tcW w:w="1599" w:type="pct"/>
            <w:noWrap/>
          </w:tcPr>
          <w:p w14:paraId="17FAC79D" w14:textId="77777777" w:rsidR="00216C91" w:rsidRDefault="00216C91" w:rsidP="00FC744D">
            <w:r>
              <w:t>Number of RCTs</w:t>
            </w:r>
          </w:p>
        </w:tc>
        <w:tc>
          <w:tcPr>
            <w:tcW w:w="1621" w:type="pct"/>
          </w:tcPr>
          <w:p w14:paraId="0AC89540" w14:textId="77777777" w:rsidR="00216C91" w:rsidRDefault="00216C91" w:rsidP="00FC744D">
            <w:pPr>
              <w:pStyle w:val="DecimalAligned"/>
              <w:spacing w:line="240" w:lineRule="auto"/>
            </w:pPr>
            <w:r>
              <w:t>10+</w:t>
            </w:r>
          </w:p>
        </w:tc>
        <w:tc>
          <w:tcPr>
            <w:tcW w:w="749" w:type="pct"/>
          </w:tcPr>
          <w:p w14:paraId="4C12691A" w14:textId="77777777" w:rsidR="00216C91" w:rsidRDefault="00216C91" w:rsidP="00FC744D">
            <w:pPr>
              <w:pStyle w:val="DecimalAligned"/>
              <w:spacing w:line="240" w:lineRule="auto"/>
            </w:pPr>
            <w:r>
              <w:t>3</w:t>
            </w:r>
          </w:p>
        </w:tc>
        <w:tc>
          <w:tcPr>
            <w:tcW w:w="1031" w:type="pct"/>
          </w:tcPr>
          <w:p w14:paraId="7956F4C4" w14:textId="77777777" w:rsidR="00216C91" w:rsidRDefault="00216C91" w:rsidP="00FC744D">
            <w:pPr>
              <w:pStyle w:val="DecimalAligned"/>
              <w:spacing w:line="240" w:lineRule="auto"/>
            </w:pPr>
            <w:r>
              <w:t>14</w:t>
            </w:r>
          </w:p>
        </w:tc>
      </w:tr>
      <w:tr w:rsidR="00216C91" w14:paraId="37CE7F8F" w14:textId="77777777" w:rsidTr="00FC744D">
        <w:trPr>
          <w:trHeight w:hRule="exact" w:val="340"/>
        </w:trPr>
        <w:tc>
          <w:tcPr>
            <w:tcW w:w="1599" w:type="pct"/>
            <w:noWrap/>
          </w:tcPr>
          <w:p w14:paraId="4591AF49" w14:textId="77777777" w:rsidR="00216C91" w:rsidRDefault="00216C91" w:rsidP="00FC744D">
            <w:r>
              <w:t>Conducted?</w:t>
            </w:r>
          </w:p>
        </w:tc>
        <w:tc>
          <w:tcPr>
            <w:tcW w:w="1621" w:type="pct"/>
          </w:tcPr>
          <w:p w14:paraId="00FE6561" w14:textId="77777777" w:rsidR="00216C91" w:rsidRDefault="00216C91" w:rsidP="00FC744D">
            <w:pPr>
              <w:pStyle w:val="DecimalAligned"/>
              <w:spacing w:line="240" w:lineRule="auto"/>
            </w:pPr>
            <w:r>
              <w:t>10</w:t>
            </w:r>
          </w:p>
        </w:tc>
        <w:tc>
          <w:tcPr>
            <w:tcW w:w="749" w:type="pct"/>
          </w:tcPr>
          <w:p w14:paraId="3A83F642" w14:textId="77777777" w:rsidR="00216C91" w:rsidRDefault="00216C91" w:rsidP="00FC744D">
            <w:pPr>
              <w:pStyle w:val="DecimalAligned"/>
              <w:spacing w:line="240" w:lineRule="auto"/>
            </w:pPr>
            <w:r>
              <w:t>1</w:t>
            </w:r>
          </w:p>
        </w:tc>
        <w:tc>
          <w:tcPr>
            <w:tcW w:w="1031" w:type="pct"/>
          </w:tcPr>
          <w:p w14:paraId="738B0868" w14:textId="77777777" w:rsidR="00216C91" w:rsidRDefault="00216C91" w:rsidP="00FC744D">
            <w:pPr>
              <w:pStyle w:val="DecimalAligned"/>
              <w:spacing w:line="240" w:lineRule="auto"/>
            </w:pPr>
            <w:r>
              <w:t>5</w:t>
            </w:r>
          </w:p>
        </w:tc>
      </w:tr>
      <w:tr w:rsidR="00216C91" w14:paraId="39B72456" w14:textId="77777777" w:rsidTr="00FC744D">
        <w:trPr>
          <w:trHeight w:hRule="exact" w:val="340"/>
        </w:trPr>
        <w:tc>
          <w:tcPr>
            <w:tcW w:w="1599" w:type="pct"/>
            <w:noWrap/>
          </w:tcPr>
          <w:p w14:paraId="08005B82" w14:textId="77777777" w:rsidR="00216C91" w:rsidRDefault="00216C91" w:rsidP="00FC744D"/>
        </w:tc>
        <w:tc>
          <w:tcPr>
            <w:tcW w:w="1621" w:type="pct"/>
          </w:tcPr>
          <w:p w14:paraId="10C33371" w14:textId="77777777" w:rsidR="00216C91" w:rsidRDefault="00216C91" w:rsidP="00FC744D">
            <w:pPr>
              <w:pStyle w:val="DecimalAligned"/>
              <w:spacing w:line="240" w:lineRule="auto"/>
            </w:pPr>
            <w:r>
              <w:t>6</w:t>
            </w:r>
          </w:p>
        </w:tc>
        <w:tc>
          <w:tcPr>
            <w:tcW w:w="749" w:type="pct"/>
          </w:tcPr>
          <w:p w14:paraId="2B9925C8" w14:textId="77777777" w:rsidR="00216C91" w:rsidRDefault="00216C91" w:rsidP="00FC744D">
            <w:pPr>
              <w:pStyle w:val="DecimalAligned"/>
              <w:spacing w:line="240" w:lineRule="auto"/>
            </w:pPr>
            <w:r>
              <w:t>2</w:t>
            </w:r>
          </w:p>
        </w:tc>
        <w:tc>
          <w:tcPr>
            <w:tcW w:w="1031" w:type="pct"/>
          </w:tcPr>
          <w:p w14:paraId="2D4B382F" w14:textId="77777777" w:rsidR="00216C91" w:rsidRDefault="00216C91" w:rsidP="00FC744D">
            <w:pPr>
              <w:pStyle w:val="DecimalAligned"/>
              <w:spacing w:line="240" w:lineRule="auto"/>
            </w:pPr>
            <w:r>
              <w:t>9</w:t>
            </w:r>
          </w:p>
        </w:tc>
      </w:tr>
      <w:tr w:rsidR="00216C91" w14:paraId="6AC17853" w14:textId="77777777" w:rsidTr="00FC744D">
        <w:trPr>
          <w:trHeight w:hRule="exact" w:val="340"/>
        </w:trPr>
        <w:tc>
          <w:tcPr>
            <w:tcW w:w="1599" w:type="pct"/>
            <w:noWrap/>
          </w:tcPr>
          <w:p w14:paraId="41F9D919" w14:textId="77777777" w:rsidR="00216C91" w:rsidRDefault="00216C91" w:rsidP="00FC744D"/>
        </w:tc>
        <w:tc>
          <w:tcPr>
            <w:tcW w:w="1621" w:type="pct"/>
          </w:tcPr>
          <w:p w14:paraId="290A7677" w14:textId="77777777" w:rsidR="00216C91" w:rsidRDefault="00216C91" w:rsidP="00FC744D">
            <w:pPr>
              <w:pStyle w:val="DecimalAligned"/>
              <w:spacing w:line="240" w:lineRule="auto"/>
            </w:pPr>
            <w:r>
              <w:t>5</w:t>
            </w:r>
          </w:p>
        </w:tc>
        <w:tc>
          <w:tcPr>
            <w:tcW w:w="749" w:type="pct"/>
          </w:tcPr>
          <w:p w14:paraId="116F79AB" w14:textId="77777777" w:rsidR="00216C91" w:rsidRDefault="00216C91" w:rsidP="00FC744D">
            <w:pPr>
              <w:pStyle w:val="DecimalAligned"/>
              <w:spacing w:line="240" w:lineRule="auto"/>
            </w:pPr>
            <w:r>
              <w:t>1</w:t>
            </w:r>
          </w:p>
        </w:tc>
        <w:tc>
          <w:tcPr>
            <w:tcW w:w="1031" w:type="pct"/>
          </w:tcPr>
          <w:p w14:paraId="7C9B3EB4" w14:textId="77777777" w:rsidR="00216C91" w:rsidRDefault="00216C91" w:rsidP="00FC744D">
            <w:pPr>
              <w:pStyle w:val="DecimalAligned"/>
              <w:spacing w:line="240" w:lineRule="auto"/>
            </w:pPr>
            <w:r>
              <w:t>5</w:t>
            </w:r>
          </w:p>
        </w:tc>
      </w:tr>
      <w:tr w:rsidR="00216C91" w14:paraId="3C05098A" w14:textId="77777777" w:rsidTr="00FC744D">
        <w:trPr>
          <w:trHeight w:hRule="exact" w:val="340"/>
        </w:trPr>
        <w:tc>
          <w:tcPr>
            <w:tcW w:w="1599" w:type="pct"/>
            <w:noWrap/>
          </w:tcPr>
          <w:p w14:paraId="1B31E896" w14:textId="77777777" w:rsidR="00216C91" w:rsidRDefault="00216C91" w:rsidP="00FC744D"/>
        </w:tc>
        <w:tc>
          <w:tcPr>
            <w:tcW w:w="1621" w:type="pct"/>
          </w:tcPr>
          <w:p w14:paraId="64B49390" w14:textId="77777777" w:rsidR="00216C91" w:rsidRDefault="00216C91" w:rsidP="00FC744D">
            <w:pPr>
              <w:pStyle w:val="DecimalAligned"/>
              <w:spacing w:line="240" w:lineRule="auto"/>
            </w:pPr>
            <w:r>
              <w:t>4</w:t>
            </w:r>
          </w:p>
        </w:tc>
        <w:tc>
          <w:tcPr>
            <w:tcW w:w="749" w:type="pct"/>
          </w:tcPr>
          <w:p w14:paraId="7E8DE9AE" w14:textId="77777777" w:rsidR="00216C91" w:rsidRDefault="00216C91" w:rsidP="00FC744D">
            <w:pPr>
              <w:pStyle w:val="DecimalAligned"/>
              <w:spacing w:line="240" w:lineRule="auto"/>
            </w:pPr>
            <w:r>
              <w:t>1</w:t>
            </w:r>
          </w:p>
        </w:tc>
        <w:tc>
          <w:tcPr>
            <w:tcW w:w="1031" w:type="pct"/>
          </w:tcPr>
          <w:p w14:paraId="254AA768" w14:textId="77777777" w:rsidR="00216C91" w:rsidRDefault="00216C91" w:rsidP="00FC744D">
            <w:pPr>
              <w:pStyle w:val="DecimalAligned"/>
              <w:spacing w:line="240" w:lineRule="auto"/>
            </w:pPr>
            <w:r>
              <w:t>5</w:t>
            </w:r>
          </w:p>
        </w:tc>
      </w:tr>
      <w:tr w:rsidR="00216C91" w14:paraId="29A0C79D" w14:textId="77777777" w:rsidTr="00FC744D">
        <w:trPr>
          <w:trHeight w:hRule="exact" w:val="340"/>
        </w:trPr>
        <w:tc>
          <w:tcPr>
            <w:tcW w:w="1599" w:type="pct"/>
            <w:noWrap/>
          </w:tcPr>
          <w:p w14:paraId="284BB4EC" w14:textId="77777777" w:rsidR="00216C91" w:rsidRDefault="00216C91" w:rsidP="00FC744D"/>
        </w:tc>
        <w:tc>
          <w:tcPr>
            <w:tcW w:w="1621" w:type="pct"/>
          </w:tcPr>
          <w:p w14:paraId="7B6887A4" w14:textId="77777777" w:rsidR="00216C91" w:rsidRDefault="00216C91" w:rsidP="00FC744D">
            <w:pPr>
              <w:pStyle w:val="DecimalAligned"/>
              <w:spacing w:line="240" w:lineRule="auto"/>
            </w:pPr>
            <w:r>
              <w:t>3</w:t>
            </w:r>
          </w:p>
        </w:tc>
        <w:tc>
          <w:tcPr>
            <w:tcW w:w="749" w:type="pct"/>
          </w:tcPr>
          <w:p w14:paraId="74288A79" w14:textId="77777777" w:rsidR="00216C91" w:rsidRDefault="00216C91" w:rsidP="00FC744D">
            <w:pPr>
              <w:pStyle w:val="DecimalAligned"/>
              <w:spacing w:line="240" w:lineRule="auto"/>
            </w:pPr>
            <w:r>
              <w:t>2</w:t>
            </w:r>
          </w:p>
        </w:tc>
        <w:tc>
          <w:tcPr>
            <w:tcW w:w="1031" w:type="pct"/>
          </w:tcPr>
          <w:p w14:paraId="52553360" w14:textId="77777777" w:rsidR="00216C91" w:rsidRDefault="00216C91" w:rsidP="00FC744D">
            <w:pPr>
              <w:pStyle w:val="DecimalAligned"/>
              <w:spacing w:line="240" w:lineRule="auto"/>
            </w:pPr>
            <w:r>
              <w:t>9</w:t>
            </w:r>
          </w:p>
        </w:tc>
      </w:tr>
      <w:tr w:rsidR="00216C91" w14:paraId="2913208F" w14:textId="77777777" w:rsidTr="00FC744D">
        <w:trPr>
          <w:trHeight w:hRule="exact" w:val="340"/>
        </w:trPr>
        <w:tc>
          <w:tcPr>
            <w:tcW w:w="1599" w:type="pct"/>
            <w:noWrap/>
          </w:tcPr>
          <w:p w14:paraId="18168E6E" w14:textId="77777777" w:rsidR="00216C91" w:rsidRDefault="00216C91" w:rsidP="00FC744D"/>
        </w:tc>
        <w:tc>
          <w:tcPr>
            <w:tcW w:w="1621" w:type="pct"/>
          </w:tcPr>
          <w:p w14:paraId="3462D4DF" w14:textId="77777777" w:rsidR="00216C91" w:rsidRDefault="00216C91" w:rsidP="00FC744D">
            <w:pPr>
              <w:pStyle w:val="DecimalAligned"/>
              <w:spacing w:line="240" w:lineRule="auto"/>
            </w:pPr>
            <w:r>
              <w:t>2</w:t>
            </w:r>
          </w:p>
        </w:tc>
        <w:tc>
          <w:tcPr>
            <w:tcW w:w="749" w:type="pct"/>
          </w:tcPr>
          <w:p w14:paraId="4E8D50B8" w14:textId="77777777" w:rsidR="00216C91" w:rsidRDefault="00216C91" w:rsidP="00FC744D">
            <w:pPr>
              <w:pStyle w:val="DecimalAligned"/>
              <w:spacing w:line="240" w:lineRule="auto"/>
            </w:pPr>
            <w:r>
              <w:t>3</w:t>
            </w:r>
          </w:p>
        </w:tc>
        <w:tc>
          <w:tcPr>
            <w:tcW w:w="1031" w:type="pct"/>
          </w:tcPr>
          <w:p w14:paraId="1E5E774A" w14:textId="77777777" w:rsidR="00216C91" w:rsidRDefault="00216C91" w:rsidP="00FC744D">
            <w:pPr>
              <w:pStyle w:val="DecimalAligned"/>
              <w:spacing w:line="240" w:lineRule="auto"/>
            </w:pPr>
            <w:r>
              <w:t>14</w:t>
            </w:r>
          </w:p>
        </w:tc>
      </w:tr>
      <w:tr w:rsidR="00216C91" w14:paraId="05705A38" w14:textId="77777777" w:rsidTr="00FC744D">
        <w:trPr>
          <w:trHeight w:hRule="exact" w:val="340"/>
        </w:trPr>
        <w:tc>
          <w:tcPr>
            <w:tcW w:w="1599" w:type="pct"/>
            <w:noWrap/>
          </w:tcPr>
          <w:p w14:paraId="5DD4DD26" w14:textId="77777777" w:rsidR="00216C91" w:rsidRDefault="00216C91" w:rsidP="00FC744D"/>
        </w:tc>
        <w:tc>
          <w:tcPr>
            <w:tcW w:w="1621" w:type="pct"/>
          </w:tcPr>
          <w:p w14:paraId="4A34D46B" w14:textId="77777777" w:rsidR="00216C91" w:rsidRDefault="00216C91" w:rsidP="00FC744D">
            <w:pPr>
              <w:pStyle w:val="DecimalAligned"/>
              <w:spacing w:line="240" w:lineRule="auto"/>
            </w:pPr>
            <w:r>
              <w:t>1</w:t>
            </w:r>
          </w:p>
        </w:tc>
        <w:tc>
          <w:tcPr>
            <w:tcW w:w="749" w:type="pct"/>
          </w:tcPr>
          <w:p w14:paraId="67C5F000" w14:textId="77777777" w:rsidR="00216C91" w:rsidRDefault="00216C91" w:rsidP="00FC744D">
            <w:pPr>
              <w:pStyle w:val="DecimalAligned"/>
              <w:spacing w:line="240" w:lineRule="auto"/>
            </w:pPr>
            <w:r>
              <w:t>9</w:t>
            </w:r>
          </w:p>
        </w:tc>
        <w:tc>
          <w:tcPr>
            <w:tcW w:w="1031" w:type="pct"/>
          </w:tcPr>
          <w:p w14:paraId="2F9515C1" w14:textId="77777777" w:rsidR="00216C91" w:rsidRDefault="00216C91" w:rsidP="00FC744D">
            <w:pPr>
              <w:pStyle w:val="DecimalAligned"/>
              <w:spacing w:line="240" w:lineRule="auto"/>
            </w:pPr>
            <w:r>
              <w:t>41</w:t>
            </w:r>
          </w:p>
        </w:tc>
      </w:tr>
      <w:tr w:rsidR="00216C91" w14:paraId="4BFBC68B" w14:textId="77777777" w:rsidTr="00FC744D">
        <w:trPr>
          <w:trHeight w:hRule="exact" w:val="340"/>
        </w:trPr>
        <w:tc>
          <w:tcPr>
            <w:tcW w:w="1599" w:type="pct"/>
            <w:noWrap/>
          </w:tcPr>
          <w:p w14:paraId="4241C64C" w14:textId="77777777" w:rsidR="00216C91" w:rsidRDefault="00216C91" w:rsidP="00FC744D"/>
        </w:tc>
        <w:tc>
          <w:tcPr>
            <w:tcW w:w="1621" w:type="pct"/>
          </w:tcPr>
          <w:p w14:paraId="70613509" w14:textId="77777777" w:rsidR="00216C91" w:rsidRDefault="00216C91" w:rsidP="00FC744D">
            <w:pPr>
              <w:pStyle w:val="DecimalAligned"/>
              <w:spacing w:line="240" w:lineRule="auto"/>
            </w:pPr>
          </w:p>
        </w:tc>
        <w:tc>
          <w:tcPr>
            <w:tcW w:w="749" w:type="pct"/>
          </w:tcPr>
          <w:p w14:paraId="5C3C9BE5" w14:textId="77777777" w:rsidR="00216C91" w:rsidRDefault="00216C91" w:rsidP="00FC744D">
            <w:pPr>
              <w:pStyle w:val="DecimalAligned"/>
              <w:spacing w:line="240" w:lineRule="auto"/>
            </w:pPr>
          </w:p>
        </w:tc>
        <w:tc>
          <w:tcPr>
            <w:tcW w:w="1031" w:type="pct"/>
          </w:tcPr>
          <w:p w14:paraId="1C358353" w14:textId="77777777" w:rsidR="00216C91" w:rsidRDefault="00216C91" w:rsidP="00FC744D">
            <w:pPr>
              <w:pStyle w:val="DecimalAligned"/>
              <w:spacing w:line="240" w:lineRule="auto"/>
            </w:pPr>
          </w:p>
        </w:tc>
      </w:tr>
      <w:tr w:rsidR="00216C91" w14:paraId="4467862E" w14:textId="77777777" w:rsidTr="00FC744D">
        <w:trPr>
          <w:trHeight w:hRule="exact" w:val="340"/>
        </w:trPr>
        <w:tc>
          <w:tcPr>
            <w:tcW w:w="1599" w:type="pct"/>
            <w:noWrap/>
          </w:tcPr>
          <w:p w14:paraId="14FC8F9A" w14:textId="77777777" w:rsidR="00216C91" w:rsidRDefault="00216C91" w:rsidP="00FC744D">
            <w:r>
              <w:t>Ethics Panel Member***</w:t>
            </w:r>
          </w:p>
        </w:tc>
        <w:tc>
          <w:tcPr>
            <w:tcW w:w="1621" w:type="pct"/>
          </w:tcPr>
          <w:p w14:paraId="381DB6E6" w14:textId="77777777" w:rsidR="00216C91" w:rsidRDefault="00216C91" w:rsidP="00FC744D">
            <w:pPr>
              <w:pStyle w:val="DecimalAligned"/>
              <w:spacing w:line="240" w:lineRule="auto"/>
            </w:pPr>
          </w:p>
        </w:tc>
        <w:tc>
          <w:tcPr>
            <w:tcW w:w="749" w:type="pct"/>
          </w:tcPr>
          <w:p w14:paraId="66FE78FC" w14:textId="77777777" w:rsidR="00216C91" w:rsidRDefault="00216C91" w:rsidP="00FC744D">
            <w:pPr>
              <w:pStyle w:val="DecimalAligned"/>
              <w:spacing w:line="240" w:lineRule="auto"/>
            </w:pPr>
            <w:r>
              <w:t>2</w:t>
            </w:r>
          </w:p>
        </w:tc>
        <w:tc>
          <w:tcPr>
            <w:tcW w:w="1031" w:type="pct"/>
          </w:tcPr>
          <w:p w14:paraId="4B7436CF" w14:textId="77777777" w:rsidR="00216C91" w:rsidRDefault="00216C91" w:rsidP="00FC744D">
            <w:pPr>
              <w:pStyle w:val="DecimalAligned"/>
              <w:spacing w:line="240" w:lineRule="auto"/>
            </w:pPr>
            <w:r>
              <w:t>10</w:t>
            </w:r>
          </w:p>
        </w:tc>
      </w:tr>
      <w:tr w:rsidR="00216C91" w14:paraId="388BB197" w14:textId="77777777" w:rsidTr="00FC744D">
        <w:trPr>
          <w:trHeight w:hRule="exact" w:val="340"/>
        </w:trPr>
        <w:tc>
          <w:tcPr>
            <w:tcW w:w="1599" w:type="pct"/>
            <w:noWrap/>
          </w:tcPr>
          <w:p w14:paraId="52936A87" w14:textId="77777777" w:rsidR="00216C91" w:rsidRDefault="00216C91" w:rsidP="00FC744D">
            <w:r>
              <w:t>Funding Panel Member***</w:t>
            </w:r>
          </w:p>
        </w:tc>
        <w:tc>
          <w:tcPr>
            <w:tcW w:w="1621" w:type="pct"/>
          </w:tcPr>
          <w:p w14:paraId="7C6A9262" w14:textId="77777777" w:rsidR="00216C91" w:rsidRDefault="00216C91" w:rsidP="00FC744D">
            <w:pPr>
              <w:pStyle w:val="DecimalAligned"/>
              <w:spacing w:line="240" w:lineRule="auto"/>
            </w:pPr>
          </w:p>
        </w:tc>
        <w:tc>
          <w:tcPr>
            <w:tcW w:w="749" w:type="pct"/>
          </w:tcPr>
          <w:p w14:paraId="1F7EB589" w14:textId="77777777" w:rsidR="00216C91" w:rsidRDefault="00216C91" w:rsidP="00FC744D">
            <w:pPr>
              <w:pStyle w:val="DecimalAligned"/>
              <w:spacing w:line="240" w:lineRule="auto"/>
            </w:pPr>
            <w:r>
              <w:t>6</w:t>
            </w:r>
          </w:p>
        </w:tc>
        <w:tc>
          <w:tcPr>
            <w:tcW w:w="1031" w:type="pct"/>
          </w:tcPr>
          <w:p w14:paraId="5B070D07" w14:textId="77777777" w:rsidR="00216C91" w:rsidRDefault="00216C91" w:rsidP="00FC744D">
            <w:pPr>
              <w:pStyle w:val="DecimalAligned"/>
              <w:spacing w:line="240" w:lineRule="auto"/>
            </w:pPr>
            <w:r>
              <w:t>29</w:t>
            </w:r>
          </w:p>
        </w:tc>
      </w:tr>
      <w:tr w:rsidR="00216C91" w14:paraId="2F57FCFF" w14:textId="77777777" w:rsidTr="00FC744D">
        <w:trPr>
          <w:cnfStyle w:val="010000000000" w:firstRow="0" w:lastRow="1" w:firstColumn="0" w:lastColumn="0" w:oddVBand="0" w:evenVBand="0" w:oddHBand="0" w:evenHBand="0" w:firstRowFirstColumn="0" w:firstRowLastColumn="0" w:lastRowFirstColumn="0" w:lastRowLastColumn="0"/>
          <w:trHeight w:hRule="exact" w:val="340"/>
        </w:trPr>
        <w:tc>
          <w:tcPr>
            <w:tcW w:w="1599" w:type="pct"/>
            <w:noWrap/>
          </w:tcPr>
          <w:p w14:paraId="6228C4D8" w14:textId="77777777" w:rsidR="00216C91" w:rsidRDefault="00216C91" w:rsidP="00FC744D">
            <w:r>
              <w:t>Both Ethics &amp; Funding***</w:t>
            </w:r>
          </w:p>
        </w:tc>
        <w:tc>
          <w:tcPr>
            <w:tcW w:w="1621" w:type="pct"/>
          </w:tcPr>
          <w:p w14:paraId="51148E40" w14:textId="77777777" w:rsidR="00216C91" w:rsidRDefault="00216C91" w:rsidP="00FC744D">
            <w:pPr>
              <w:pStyle w:val="DecimalAligned"/>
              <w:spacing w:line="240" w:lineRule="auto"/>
            </w:pPr>
          </w:p>
        </w:tc>
        <w:tc>
          <w:tcPr>
            <w:tcW w:w="749" w:type="pct"/>
          </w:tcPr>
          <w:p w14:paraId="1CA209CA" w14:textId="77777777" w:rsidR="00216C91" w:rsidRDefault="00216C91" w:rsidP="00FC744D">
            <w:pPr>
              <w:pStyle w:val="DecimalAligned"/>
              <w:spacing w:line="240" w:lineRule="auto"/>
            </w:pPr>
            <w:r>
              <w:t>2</w:t>
            </w:r>
          </w:p>
        </w:tc>
        <w:tc>
          <w:tcPr>
            <w:tcW w:w="1031" w:type="pct"/>
          </w:tcPr>
          <w:p w14:paraId="0F5E4A60" w14:textId="77777777" w:rsidR="00216C91" w:rsidRDefault="00216C91" w:rsidP="00FC744D">
            <w:pPr>
              <w:pStyle w:val="DecimalAligned"/>
              <w:spacing w:line="240" w:lineRule="auto"/>
            </w:pPr>
            <w:r>
              <w:t>10</w:t>
            </w:r>
          </w:p>
        </w:tc>
      </w:tr>
    </w:tbl>
    <w:p w14:paraId="5D919E59" w14:textId="77777777" w:rsidR="00216C91" w:rsidRPr="00E4056B" w:rsidRDefault="00216C91" w:rsidP="00216C91">
      <w:pPr>
        <w:rPr>
          <w:sz w:val="16"/>
          <w:szCs w:val="16"/>
        </w:rPr>
      </w:pPr>
      <w:r>
        <w:rPr>
          <w:sz w:val="16"/>
          <w:szCs w:val="16"/>
        </w:rPr>
        <w:t xml:space="preserve">*Sample Size </w:t>
      </w:r>
      <w:r w:rsidRPr="00E4056B">
        <w:rPr>
          <w:sz w:val="16"/>
          <w:szCs w:val="16"/>
        </w:rPr>
        <w:t>N= 22 at Round One; **Percentages are rounded to nearest whole number; ***Data collected at Round Two</w:t>
      </w:r>
    </w:p>
    <w:p w14:paraId="3674A2C3" w14:textId="77777777" w:rsidR="00216C91" w:rsidRDefault="00216C91" w:rsidP="00216C91">
      <w:pPr>
        <w:sectPr w:rsidR="00216C91" w:rsidSect="001321F3">
          <w:pgSz w:w="12240" w:h="15840"/>
          <w:pgMar w:top="1134" w:right="1440" w:bottom="993" w:left="1440" w:header="720" w:footer="720" w:gutter="0"/>
          <w:cols w:space="720"/>
          <w:docGrid w:linePitch="326"/>
        </w:sectPr>
      </w:pPr>
    </w:p>
    <w:p w14:paraId="3394D1EE" w14:textId="77777777" w:rsidR="00216C91" w:rsidRDefault="00216C91" w:rsidP="00216C91">
      <w:pPr>
        <w:rPr>
          <w:rFonts w:eastAsiaTheme="minorEastAsia" w:cstheme="minorBidi"/>
        </w:rPr>
      </w:pPr>
    </w:p>
    <w:p w14:paraId="6F466F0D" w14:textId="77777777" w:rsidR="00216C91" w:rsidRDefault="00216C91" w:rsidP="00216C91">
      <w:pPr>
        <w:rPr>
          <w:rFonts w:eastAsiaTheme="minorEastAsia" w:cstheme="minorBidi"/>
        </w:rPr>
      </w:pPr>
    </w:p>
    <w:p w14:paraId="7C1F2C85" w14:textId="77777777" w:rsidR="00216C91" w:rsidRPr="00801CB9" w:rsidRDefault="00216C91" w:rsidP="00216C91">
      <w:pPr>
        <w:tabs>
          <w:tab w:val="left" w:pos="2025"/>
        </w:tabs>
        <w:rPr>
          <w:rFonts w:eastAsiaTheme="minorEastAsia" w:cstheme="minorBidi"/>
          <w:b/>
          <w:bCs/>
        </w:rPr>
      </w:pPr>
      <w:r w:rsidRPr="57893365">
        <w:rPr>
          <w:rFonts w:eastAsiaTheme="minorEastAsia" w:cstheme="minorBidi"/>
          <w:b/>
          <w:bCs/>
        </w:rPr>
        <w:t>Table 2: Results from Round Two, Round Three and the final number of items with consensus</w:t>
      </w:r>
    </w:p>
    <w:p w14:paraId="52FBF29C" w14:textId="77777777" w:rsidR="00216C91" w:rsidRDefault="00216C91" w:rsidP="00216C91">
      <w:pPr>
        <w:rPr>
          <w:rFonts w:eastAsiaTheme="minorEastAsia" w:cstheme="minorBidi"/>
        </w:rPr>
      </w:pPr>
    </w:p>
    <w:p w14:paraId="26973419" w14:textId="77777777" w:rsidR="00216C91" w:rsidRDefault="00216C91" w:rsidP="00216C91">
      <w:pPr>
        <w:rPr>
          <w:rFonts w:eastAsiaTheme="minorEastAsia" w:cstheme="minorBidi"/>
        </w:rPr>
      </w:pPr>
    </w:p>
    <w:tbl>
      <w:tblPr>
        <w:tblW w:w="13008" w:type="dxa"/>
        <w:tblInd w:w="-426" w:type="dxa"/>
        <w:tblLayout w:type="fixed"/>
        <w:tblLook w:val="04A0" w:firstRow="1" w:lastRow="0" w:firstColumn="1" w:lastColumn="0" w:noHBand="0" w:noVBand="1"/>
      </w:tblPr>
      <w:tblGrid>
        <w:gridCol w:w="3369"/>
        <w:gridCol w:w="1560"/>
        <w:gridCol w:w="1701"/>
        <w:gridCol w:w="1417"/>
        <w:gridCol w:w="1701"/>
        <w:gridCol w:w="1559"/>
        <w:gridCol w:w="1701"/>
      </w:tblGrid>
      <w:tr w:rsidR="00216C91" w:rsidRPr="004151C5" w14:paraId="707CAC69" w14:textId="77777777" w:rsidTr="00FC744D">
        <w:trPr>
          <w:trHeight w:val="300"/>
        </w:trPr>
        <w:tc>
          <w:tcPr>
            <w:tcW w:w="3369" w:type="dxa"/>
            <w:tcBorders>
              <w:top w:val="single" w:sz="4" w:space="0" w:color="auto"/>
              <w:bottom w:val="single" w:sz="4" w:space="0" w:color="auto"/>
              <w:right w:val="single" w:sz="4" w:space="0" w:color="auto"/>
            </w:tcBorders>
            <w:shd w:val="clear" w:color="auto" w:fill="auto"/>
            <w:noWrap/>
            <w:vAlign w:val="bottom"/>
          </w:tcPr>
          <w:p w14:paraId="11B66C5D" w14:textId="77777777" w:rsidR="00216C91" w:rsidRDefault="00216C91" w:rsidP="00FC744D">
            <w:pPr>
              <w:rPr>
                <w:rFonts w:eastAsiaTheme="minorEastAsia" w:cstheme="minorBidi"/>
                <w:color w:val="000000" w:themeColor="text1"/>
                <w:lang w:eastAsia="en-GB"/>
              </w:rPr>
            </w:pPr>
          </w:p>
        </w:tc>
        <w:tc>
          <w:tcPr>
            <w:tcW w:w="1560" w:type="dxa"/>
            <w:tcBorders>
              <w:top w:val="single" w:sz="4" w:space="0" w:color="auto"/>
              <w:left w:val="single" w:sz="4" w:space="0" w:color="auto"/>
              <w:bottom w:val="single" w:sz="4" w:space="0" w:color="auto"/>
            </w:tcBorders>
            <w:shd w:val="clear" w:color="auto" w:fill="auto"/>
            <w:noWrap/>
            <w:vAlign w:val="bottom"/>
          </w:tcPr>
          <w:p w14:paraId="1E67F7FD"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Round 2</w:t>
            </w:r>
          </w:p>
        </w:tc>
        <w:tc>
          <w:tcPr>
            <w:tcW w:w="1701" w:type="dxa"/>
            <w:tcBorders>
              <w:top w:val="single" w:sz="4" w:space="0" w:color="auto"/>
              <w:bottom w:val="single" w:sz="4" w:space="0" w:color="auto"/>
            </w:tcBorders>
          </w:tcPr>
          <w:p w14:paraId="15A17456" w14:textId="77777777" w:rsidR="00216C91" w:rsidRDefault="00216C91" w:rsidP="00FC744D">
            <w:pPr>
              <w:rPr>
                <w:rFonts w:eastAsiaTheme="minorEastAsia" w:cstheme="minorBidi"/>
                <w:color w:val="000000" w:themeColor="text1"/>
                <w:lang w:eastAsia="en-GB"/>
              </w:rPr>
            </w:pPr>
          </w:p>
        </w:tc>
        <w:tc>
          <w:tcPr>
            <w:tcW w:w="1417" w:type="dxa"/>
            <w:tcBorders>
              <w:top w:val="single" w:sz="4" w:space="0" w:color="auto"/>
              <w:bottom w:val="single" w:sz="4" w:space="0" w:color="auto"/>
              <w:right w:val="single" w:sz="4" w:space="0" w:color="auto"/>
            </w:tcBorders>
          </w:tcPr>
          <w:p w14:paraId="6DF8CF65" w14:textId="77777777" w:rsidR="00216C91" w:rsidRDefault="00216C91" w:rsidP="00FC744D">
            <w:pPr>
              <w:rPr>
                <w:rFonts w:eastAsiaTheme="minorEastAsia" w:cstheme="minorBidi"/>
                <w:color w:val="000000" w:themeColor="text1"/>
                <w:lang w:eastAsia="en-GB"/>
              </w:rPr>
            </w:pPr>
          </w:p>
        </w:tc>
        <w:tc>
          <w:tcPr>
            <w:tcW w:w="1701" w:type="dxa"/>
            <w:tcBorders>
              <w:top w:val="single" w:sz="4" w:space="0" w:color="auto"/>
              <w:left w:val="single" w:sz="4" w:space="0" w:color="auto"/>
              <w:bottom w:val="single" w:sz="4" w:space="0" w:color="auto"/>
            </w:tcBorders>
          </w:tcPr>
          <w:p w14:paraId="7D3952D1"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Round 3</w:t>
            </w:r>
          </w:p>
        </w:tc>
        <w:tc>
          <w:tcPr>
            <w:tcW w:w="1559" w:type="dxa"/>
            <w:tcBorders>
              <w:top w:val="single" w:sz="4" w:space="0" w:color="auto"/>
              <w:bottom w:val="single" w:sz="4" w:space="0" w:color="auto"/>
              <w:right w:val="single" w:sz="4" w:space="0" w:color="auto"/>
            </w:tcBorders>
          </w:tcPr>
          <w:p w14:paraId="1B2B2951" w14:textId="77777777" w:rsidR="00216C91" w:rsidRDefault="00216C91" w:rsidP="00FC744D">
            <w:pPr>
              <w:rPr>
                <w:rFonts w:eastAsiaTheme="minorEastAsia" w:cstheme="minorBidi"/>
                <w:color w:val="000000" w:themeColor="text1"/>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CD8F9"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 xml:space="preserve">Final </w:t>
            </w:r>
          </w:p>
        </w:tc>
      </w:tr>
      <w:tr w:rsidR="00216C91" w:rsidRPr="004151C5" w14:paraId="71453661" w14:textId="77777777" w:rsidTr="00FC744D">
        <w:trPr>
          <w:trHeight w:val="300"/>
        </w:trPr>
        <w:tc>
          <w:tcPr>
            <w:tcW w:w="3369" w:type="dxa"/>
            <w:tcBorders>
              <w:top w:val="single" w:sz="4" w:space="0" w:color="auto"/>
              <w:bottom w:val="single" w:sz="4" w:space="0" w:color="auto"/>
              <w:right w:val="single" w:sz="4" w:space="0" w:color="auto"/>
            </w:tcBorders>
            <w:shd w:val="clear" w:color="auto" w:fill="auto"/>
            <w:noWrap/>
            <w:hideMark/>
          </w:tcPr>
          <w:p w14:paraId="79EF1DD2"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Section</w:t>
            </w:r>
          </w:p>
        </w:tc>
        <w:tc>
          <w:tcPr>
            <w:tcW w:w="1560" w:type="dxa"/>
            <w:tcBorders>
              <w:top w:val="single" w:sz="4" w:space="0" w:color="auto"/>
              <w:left w:val="single" w:sz="4" w:space="0" w:color="auto"/>
              <w:bottom w:val="single" w:sz="4" w:space="0" w:color="auto"/>
            </w:tcBorders>
            <w:shd w:val="clear" w:color="auto" w:fill="auto"/>
            <w:noWrap/>
            <w:hideMark/>
          </w:tcPr>
          <w:p w14:paraId="6557EDDC"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Number of items presented at</w:t>
            </w:r>
          </w:p>
          <w:p w14:paraId="794CF267"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 xml:space="preserve">Round 2 </w:t>
            </w:r>
          </w:p>
        </w:tc>
        <w:tc>
          <w:tcPr>
            <w:tcW w:w="1701" w:type="dxa"/>
            <w:tcBorders>
              <w:top w:val="single" w:sz="4" w:space="0" w:color="auto"/>
              <w:bottom w:val="single" w:sz="4" w:space="0" w:color="auto"/>
            </w:tcBorders>
          </w:tcPr>
          <w:p w14:paraId="17FC3F53"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Average consensus level reached at Round 2</w:t>
            </w:r>
          </w:p>
        </w:tc>
        <w:tc>
          <w:tcPr>
            <w:tcW w:w="1417" w:type="dxa"/>
            <w:tcBorders>
              <w:top w:val="single" w:sz="4" w:space="0" w:color="auto"/>
              <w:bottom w:val="single" w:sz="4" w:space="0" w:color="auto"/>
              <w:right w:val="single" w:sz="4" w:space="0" w:color="auto"/>
            </w:tcBorders>
          </w:tcPr>
          <w:p w14:paraId="431607D4"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 xml:space="preserve">Number of </w:t>
            </w:r>
          </w:p>
          <w:p w14:paraId="3F371E17"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items reached consensus at Round 2</w:t>
            </w:r>
          </w:p>
        </w:tc>
        <w:tc>
          <w:tcPr>
            <w:tcW w:w="1701" w:type="dxa"/>
            <w:tcBorders>
              <w:top w:val="single" w:sz="4" w:space="0" w:color="auto"/>
              <w:left w:val="single" w:sz="4" w:space="0" w:color="auto"/>
              <w:bottom w:val="single" w:sz="4" w:space="0" w:color="auto"/>
            </w:tcBorders>
          </w:tcPr>
          <w:p w14:paraId="408A3C89"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 xml:space="preserve">Number of items </w:t>
            </w:r>
          </w:p>
          <w:p w14:paraId="124127FE" w14:textId="77777777" w:rsidR="00216C91" w:rsidRPr="006827E6"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Re-presented at Round 3</w:t>
            </w:r>
          </w:p>
        </w:tc>
        <w:tc>
          <w:tcPr>
            <w:tcW w:w="1559" w:type="dxa"/>
            <w:tcBorders>
              <w:top w:val="single" w:sz="4" w:space="0" w:color="auto"/>
              <w:bottom w:val="single" w:sz="4" w:space="0" w:color="auto"/>
              <w:right w:val="single" w:sz="4" w:space="0" w:color="auto"/>
            </w:tcBorders>
          </w:tcPr>
          <w:p w14:paraId="68A7F50A"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Number of items achieved consensus at Round 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E708290" w14:textId="77777777" w:rsidR="00216C91"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 xml:space="preserve">Final Number </w:t>
            </w:r>
          </w:p>
          <w:p w14:paraId="0D4D8071"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of items with consensus</w:t>
            </w:r>
          </w:p>
        </w:tc>
      </w:tr>
      <w:tr w:rsidR="00216C91" w:rsidRPr="004151C5" w14:paraId="0CD503E9" w14:textId="77777777" w:rsidTr="00FC744D">
        <w:trPr>
          <w:trHeight w:val="300"/>
        </w:trPr>
        <w:tc>
          <w:tcPr>
            <w:tcW w:w="3369" w:type="dxa"/>
            <w:tcBorders>
              <w:top w:val="single" w:sz="4" w:space="0" w:color="auto"/>
            </w:tcBorders>
            <w:shd w:val="clear" w:color="auto" w:fill="auto"/>
            <w:noWrap/>
            <w:vAlign w:val="bottom"/>
            <w:hideMark/>
          </w:tcPr>
          <w:p w14:paraId="07442472"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Trial Planning</w:t>
            </w:r>
          </w:p>
        </w:tc>
        <w:tc>
          <w:tcPr>
            <w:tcW w:w="1560" w:type="dxa"/>
            <w:tcBorders>
              <w:top w:val="single" w:sz="4" w:space="0" w:color="auto"/>
            </w:tcBorders>
            <w:shd w:val="clear" w:color="auto" w:fill="auto"/>
            <w:noWrap/>
            <w:vAlign w:val="bottom"/>
            <w:hideMark/>
          </w:tcPr>
          <w:p w14:paraId="5C36F0F8"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tcBorders>
              <w:top w:val="single" w:sz="4" w:space="0" w:color="auto"/>
            </w:tcBorders>
            <w:vAlign w:val="bottom"/>
          </w:tcPr>
          <w:p w14:paraId="42C745D7"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74%</w:t>
            </w:r>
          </w:p>
        </w:tc>
        <w:tc>
          <w:tcPr>
            <w:tcW w:w="1417" w:type="dxa"/>
            <w:tcBorders>
              <w:top w:val="single" w:sz="4" w:space="0" w:color="auto"/>
            </w:tcBorders>
          </w:tcPr>
          <w:p w14:paraId="71CF2A9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tcBorders>
              <w:top w:val="single" w:sz="4" w:space="0" w:color="auto"/>
            </w:tcBorders>
          </w:tcPr>
          <w:p w14:paraId="33A1A265"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Borders>
              <w:top w:val="single" w:sz="4" w:space="0" w:color="auto"/>
            </w:tcBorders>
          </w:tcPr>
          <w:p w14:paraId="5ADFD7B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tcBorders>
              <w:top w:val="single" w:sz="4" w:space="0" w:color="auto"/>
            </w:tcBorders>
            <w:shd w:val="clear" w:color="auto" w:fill="auto"/>
            <w:noWrap/>
            <w:vAlign w:val="bottom"/>
          </w:tcPr>
          <w:p w14:paraId="5863EF02"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r>
      <w:tr w:rsidR="00216C91" w:rsidRPr="004151C5" w14:paraId="270AF0B8" w14:textId="77777777" w:rsidTr="00FC744D">
        <w:trPr>
          <w:trHeight w:val="300"/>
        </w:trPr>
        <w:tc>
          <w:tcPr>
            <w:tcW w:w="3369" w:type="dxa"/>
            <w:shd w:val="clear" w:color="auto" w:fill="auto"/>
            <w:noWrap/>
            <w:vAlign w:val="bottom"/>
            <w:hideMark/>
          </w:tcPr>
          <w:p w14:paraId="6303AF80"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Team Planning</w:t>
            </w:r>
          </w:p>
        </w:tc>
        <w:tc>
          <w:tcPr>
            <w:tcW w:w="1560" w:type="dxa"/>
            <w:shd w:val="clear" w:color="auto" w:fill="auto"/>
            <w:noWrap/>
            <w:vAlign w:val="bottom"/>
            <w:hideMark/>
          </w:tcPr>
          <w:p w14:paraId="1F70A1A3"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vAlign w:val="bottom"/>
          </w:tcPr>
          <w:p w14:paraId="3EF59F6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62.5%</w:t>
            </w:r>
          </w:p>
        </w:tc>
        <w:tc>
          <w:tcPr>
            <w:tcW w:w="1417" w:type="dxa"/>
          </w:tcPr>
          <w:p w14:paraId="6FF17DFF"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tcPr>
          <w:p w14:paraId="1E7B8D5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Pr>
          <w:p w14:paraId="04E9CCB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shd w:val="clear" w:color="auto" w:fill="auto"/>
            <w:noWrap/>
            <w:vAlign w:val="bottom"/>
          </w:tcPr>
          <w:p w14:paraId="185F9CB1"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r>
      <w:tr w:rsidR="00216C91" w:rsidRPr="004151C5" w14:paraId="0DEF5424" w14:textId="77777777" w:rsidTr="00FC744D">
        <w:trPr>
          <w:trHeight w:val="300"/>
        </w:trPr>
        <w:tc>
          <w:tcPr>
            <w:tcW w:w="3369" w:type="dxa"/>
            <w:shd w:val="clear" w:color="auto" w:fill="auto"/>
            <w:noWrap/>
            <w:vAlign w:val="bottom"/>
            <w:hideMark/>
          </w:tcPr>
          <w:p w14:paraId="69C18215"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Funding</w:t>
            </w:r>
          </w:p>
        </w:tc>
        <w:tc>
          <w:tcPr>
            <w:tcW w:w="1560" w:type="dxa"/>
            <w:shd w:val="clear" w:color="auto" w:fill="auto"/>
            <w:noWrap/>
            <w:vAlign w:val="bottom"/>
            <w:hideMark/>
          </w:tcPr>
          <w:p w14:paraId="3FA84528"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w:t>
            </w:r>
          </w:p>
        </w:tc>
        <w:tc>
          <w:tcPr>
            <w:tcW w:w="1701" w:type="dxa"/>
            <w:vAlign w:val="bottom"/>
          </w:tcPr>
          <w:p w14:paraId="3571EE17"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60%</w:t>
            </w:r>
          </w:p>
        </w:tc>
        <w:tc>
          <w:tcPr>
            <w:tcW w:w="1417" w:type="dxa"/>
          </w:tcPr>
          <w:p w14:paraId="6EC7CB09"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tcPr>
          <w:p w14:paraId="01C4FA94"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4</w:t>
            </w:r>
          </w:p>
        </w:tc>
        <w:tc>
          <w:tcPr>
            <w:tcW w:w="1559" w:type="dxa"/>
          </w:tcPr>
          <w:p w14:paraId="7CCDBF3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shd w:val="clear" w:color="auto" w:fill="auto"/>
            <w:noWrap/>
            <w:vAlign w:val="bottom"/>
          </w:tcPr>
          <w:p w14:paraId="7C2E0E81"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3</w:t>
            </w:r>
          </w:p>
        </w:tc>
      </w:tr>
      <w:tr w:rsidR="00216C91" w:rsidRPr="004151C5" w14:paraId="0B0F1C0F" w14:textId="77777777" w:rsidTr="00FC744D">
        <w:trPr>
          <w:trHeight w:val="300"/>
        </w:trPr>
        <w:tc>
          <w:tcPr>
            <w:tcW w:w="3369" w:type="dxa"/>
            <w:shd w:val="clear" w:color="auto" w:fill="auto"/>
            <w:noWrap/>
            <w:vAlign w:val="bottom"/>
            <w:hideMark/>
          </w:tcPr>
          <w:p w14:paraId="317BA47F"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Ethics &amp; Consent</w:t>
            </w:r>
          </w:p>
        </w:tc>
        <w:tc>
          <w:tcPr>
            <w:tcW w:w="1560" w:type="dxa"/>
            <w:shd w:val="clear" w:color="auto" w:fill="auto"/>
            <w:noWrap/>
            <w:vAlign w:val="bottom"/>
            <w:hideMark/>
          </w:tcPr>
          <w:p w14:paraId="6F62778C"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9</w:t>
            </w:r>
          </w:p>
        </w:tc>
        <w:tc>
          <w:tcPr>
            <w:tcW w:w="1701" w:type="dxa"/>
            <w:vAlign w:val="bottom"/>
          </w:tcPr>
          <w:p w14:paraId="2F9126C7"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82.1%</w:t>
            </w:r>
          </w:p>
        </w:tc>
        <w:tc>
          <w:tcPr>
            <w:tcW w:w="1417" w:type="dxa"/>
          </w:tcPr>
          <w:p w14:paraId="6E896FF0"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c>
          <w:tcPr>
            <w:tcW w:w="1701" w:type="dxa"/>
          </w:tcPr>
          <w:p w14:paraId="29984D9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Pr>
          <w:p w14:paraId="52E64A97"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shd w:val="clear" w:color="auto" w:fill="auto"/>
            <w:noWrap/>
            <w:vAlign w:val="bottom"/>
          </w:tcPr>
          <w:p w14:paraId="67C8526D"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r>
      <w:tr w:rsidR="00216C91" w:rsidRPr="004151C5" w14:paraId="4482DA75" w14:textId="77777777" w:rsidTr="00FC744D">
        <w:trPr>
          <w:trHeight w:val="300"/>
        </w:trPr>
        <w:tc>
          <w:tcPr>
            <w:tcW w:w="3369" w:type="dxa"/>
            <w:shd w:val="clear" w:color="auto" w:fill="auto"/>
            <w:noWrap/>
            <w:vAlign w:val="bottom"/>
            <w:hideMark/>
          </w:tcPr>
          <w:p w14:paraId="5DB4139C"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Recruitment</w:t>
            </w:r>
          </w:p>
        </w:tc>
        <w:tc>
          <w:tcPr>
            <w:tcW w:w="1560" w:type="dxa"/>
            <w:shd w:val="clear" w:color="auto" w:fill="auto"/>
            <w:noWrap/>
            <w:vAlign w:val="bottom"/>
            <w:hideMark/>
          </w:tcPr>
          <w:p w14:paraId="60612F4C"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12</w:t>
            </w:r>
          </w:p>
        </w:tc>
        <w:tc>
          <w:tcPr>
            <w:tcW w:w="1701" w:type="dxa"/>
            <w:vAlign w:val="bottom"/>
          </w:tcPr>
          <w:p w14:paraId="0B605878"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78.2%</w:t>
            </w:r>
          </w:p>
        </w:tc>
        <w:tc>
          <w:tcPr>
            <w:tcW w:w="1417" w:type="dxa"/>
          </w:tcPr>
          <w:p w14:paraId="0A2EAF9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10</w:t>
            </w:r>
          </w:p>
        </w:tc>
        <w:tc>
          <w:tcPr>
            <w:tcW w:w="1701" w:type="dxa"/>
          </w:tcPr>
          <w:p w14:paraId="3C13E078"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559" w:type="dxa"/>
          </w:tcPr>
          <w:p w14:paraId="61972B8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shd w:val="clear" w:color="auto" w:fill="auto"/>
            <w:noWrap/>
            <w:vAlign w:val="bottom"/>
          </w:tcPr>
          <w:p w14:paraId="7F6E4610"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11</w:t>
            </w:r>
          </w:p>
        </w:tc>
      </w:tr>
      <w:tr w:rsidR="00216C91" w:rsidRPr="004151C5" w14:paraId="12DE5A7B" w14:textId="77777777" w:rsidTr="00FC744D">
        <w:trPr>
          <w:trHeight w:val="300"/>
        </w:trPr>
        <w:tc>
          <w:tcPr>
            <w:tcW w:w="3369" w:type="dxa"/>
            <w:shd w:val="clear" w:color="auto" w:fill="auto"/>
            <w:noWrap/>
            <w:vAlign w:val="bottom"/>
            <w:hideMark/>
          </w:tcPr>
          <w:p w14:paraId="6B03A413"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Participant Factors</w:t>
            </w:r>
          </w:p>
        </w:tc>
        <w:tc>
          <w:tcPr>
            <w:tcW w:w="1560" w:type="dxa"/>
            <w:shd w:val="clear" w:color="auto" w:fill="auto"/>
            <w:noWrap/>
            <w:vAlign w:val="bottom"/>
            <w:hideMark/>
          </w:tcPr>
          <w:p w14:paraId="05BA6A7C"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w:t>
            </w:r>
          </w:p>
        </w:tc>
        <w:tc>
          <w:tcPr>
            <w:tcW w:w="1701" w:type="dxa"/>
            <w:vAlign w:val="bottom"/>
          </w:tcPr>
          <w:p w14:paraId="5B93DB01"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77.8%</w:t>
            </w:r>
          </w:p>
        </w:tc>
        <w:tc>
          <w:tcPr>
            <w:tcW w:w="1417" w:type="dxa"/>
          </w:tcPr>
          <w:p w14:paraId="5245ABE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5</w:t>
            </w:r>
          </w:p>
        </w:tc>
        <w:tc>
          <w:tcPr>
            <w:tcW w:w="1701" w:type="dxa"/>
          </w:tcPr>
          <w:p w14:paraId="55E07E08"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Pr>
          <w:p w14:paraId="204FCCD4"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shd w:val="clear" w:color="auto" w:fill="auto"/>
            <w:noWrap/>
            <w:vAlign w:val="bottom"/>
          </w:tcPr>
          <w:p w14:paraId="3071A547"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5</w:t>
            </w:r>
          </w:p>
        </w:tc>
      </w:tr>
      <w:tr w:rsidR="00216C91" w:rsidRPr="004151C5" w14:paraId="73FB90C3" w14:textId="77777777" w:rsidTr="00FC744D">
        <w:trPr>
          <w:trHeight w:val="300"/>
        </w:trPr>
        <w:tc>
          <w:tcPr>
            <w:tcW w:w="3369" w:type="dxa"/>
            <w:shd w:val="clear" w:color="auto" w:fill="auto"/>
            <w:noWrap/>
            <w:vAlign w:val="bottom"/>
            <w:hideMark/>
          </w:tcPr>
          <w:p w14:paraId="7741D14F"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Service Factors</w:t>
            </w:r>
          </w:p>
        </w:tc>
        <w:tc>
          <w:tcPr>
            <w:tcW w:w="1560" w:type="dxa"/>
            <w:shd w:val="clear" w:color="auto" w:fill="auto"/>
            <w:noWrap/>
            <w:vAlign w:val="bottom"/>
            <w:hideMark/>
          </w:tcPr>
          <w:p w14:paraId="3307BF7B"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12</w:t>
            </w:r>
          </w:p>
        </w:tc>
        <w:tc>
          <w:tcPr>
            <w:tcW w:w="1701" w:type="dxa"/>
            <w:vAlign w:val="bottom"/>
          </w:tcPr>
          <w:p w14:paraId="4B49AE38"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69.2%</w:t>
            </w:r>
          </w:p>
        </w:tc>
        <w:tc>
          <w:tcPr>
            <w:tcW w:w="1417" w:type="dxa"/>
          </w:tcPr>
          <w:p w14:paraId="64AD80B2"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9</w:t>
            </w:r>
          </w:p>
        </w:tc>
        <w:tc>
          <w:tcPr>
            <w:tcW w:w="1701" w:type="dxa"/>
          </w:tcPr>
          <w:p w14:paraId="6F2F0B25"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3</w:t>
            </w:r>
          </w:p>
        </w:tc>
        <w:tc>
          <w:tcPr>
            <w:tcW w:w="1559" w:type="dxa"/>
          </w:tcPr>
          <w:p w14:paraId="7ACB8C83"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shd w:val="clear" w:color="auto" w:fill="auto"/>
            <w:noWrap/>
            <w:vAlign w:val="bottom"/>
          </w:tcPr>
          <w:p w14:paraId="6DDA8A61"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10</w:t>
            </w:r>
          </w:p>
        </w:tc>
      </w:tr>
      <w:tr w:rsidR="00216C91" w:rsidRPr="004151C5" w14:paraId="73787A47" w14:textId="77777777" w:rsidTr="00FC744D">
        <w:trPr>
          <w:trHeight w:val="300"/>
        </w:trPr>
        <w:tc>
          <w:tcPr>
            <w:tcW w:w="3369" w:type="dxa"/>
            <w:shd w:val="clear" w:color="auto" w:fill="auto"/>
            <w:noWrap/>
            <w:vAlign w:val="bottom"/>
            <w:hideMark/>
          </w:tcPr>
          <w:p w14:paraId="14ED8DD7"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Co-Participant Factors</w:t>
            </w:r>
          </w:p>
        </w:tc>
        <w:tc>
          <w:tcPr>
            <w:tcW w:w="1560" w:type="dxa"/>
            <w:shd w:val="clear" w:color="auto" w:fill="auto"/>
            <w:noWrap/>
            <w:vAlign w:val="bottom"/>
            <w:hideMark/>
          </w:tcPr>
          <w:p w14:paraId="78673476"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c>
          <w:tcPr>
            <w:tcW w:w="1701" w:type="dxa"/>
            <w:vAlign w:val="bottom"/>
          </w:tcPr>
          <w:p w14:paraId="2A549E63"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80.3%</w:t>
            </w:r>
          </w:p>
        </w:tc>
        <w:tc>
          <w:tcPr>
            <w:tcW w:w="1417" w:type="dxa"/>
          </w:tcPr>
          <w:p w14:paraId="0B4CF7D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w:t>
            </w:r>
          </w:p>
        </w:tc>
        <w:tc>
          <w:tcPr>
            <w:tcW w:w="1701" w:type="dxa"/>
          </w:tcPr>
          <w:p w14:paraId="22CC853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559" w:type="dxa"/>
          </w:tcPr>
          <w:p w14:paraId="1B204D5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shd w:val="clear" w:color="auto" w:fill="auto"/>
            <w:noWrap/>
            <w:vAlign w:val="bottom"/>
          </w:tcPr>
          <w:p w14:paraId="41444784"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r>
      <w:tr w:rsidR="00216C91" w:rsidRPr="004151C5" w14:paraId="7006CEEA" w14:textId="77777777" w:rsidTr="00FC744D">
        <w:trPr>
          <w:trHeight w:val="300"/>
        </w:trPr>
        <w:tc>
          <w:tcPr>
            <w:tcW w:w="3369" w:type="dxa"/>
            <w:shd w:val="clear" w:color="auto" w:fill="auto"/>
            <w:noWrap/>
            <w:vAlign w:val="bottom"/>
            <w:hideMark/>
          </w:tcPr>
          <w:p w14:paraId="6FF7E223"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Fidelity Challenges</w:t>
            </w:r>
          </w:p>
        </w:tc>
        <w:tc>
          <w:tcPr>
            <w:tcW w:w="1560" w:type="dxa"/>
            <w:shd w:val="clear" w:color="auto" w:fill="auto"/>
            <w:noWrap/>
            <w:vAlign w:val="bottom"/>
            <w:hideMark/>
          </w:tcPr>
          <w:p w14:paraId="13AB4BBC"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w:t>
            </w:r>
          </w:p>
        </w:tc>
        <w:tc>
          <w:tcPr>
            <w:tcW w:w="1701" w:type="dxa"/>
            <w:vAlign w:val="bottom"/>
          </w:tcPr>
          <w:p w14:paraId="2D8517E1"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69.4%</w:t>
            </w:r>
          </w:p>
        </w:tc>
        <w:tc>
          <w:tcPr>
            <w:tcW w:w="1417" w:type="dxa"/>
          </w:tcPr>
          <w:p w14:paraId="65F1EF7F"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5</w:t>
            </w:r>
          </w:p>
        </w:tc>
        <w:tc>
          <w:tcPr>
            <w:tcW w:w="1701" w:type="dxa"/>
          </w:tcPr>
          <w:p w14:paraId="0D7DD66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559" w:type="dxa"/>
          </w:tcPr>
          <w:p w14:paraId="2F96B2D0"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shd w:val="clear" w:color="auto" w:fill="auto"/>
            <w:noWrap/>
            <w:vAlign w:val="bottom"/>
          </w:tcPr>
          <w:p w14:paraId="4356B266"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5</w:t>
            </w:r>
          </w:p>
        </w:tc>
      </w:tr>
      <w:tr w:rsidR="00216C91" w:rsidRPr="004151C5" w14:paraId="7F3DA8EB" w14:textId="77777777" w:rsidTr="00FC744D">
        <w:trPr>
          <w:trHeight w:val="300"/>
        </w:trPr>
        <w:tc>
          <w:tcPr>
            <w:tcW w:w="3369" w:type="dxa"/>
            <w:shd w:val="clear" w:color="auto" w:fill="auto"/>
            <w:noWrap/>
            <w:vAlign w:val="bottom"/>
            <w:hideMark/>
          </w:tcPr>
          <w:p w14:paraId="503CDB5F"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Technical Understanding</w:t>
            </w:r>
          </w:p>
        </w:tc>
        <w:tc>
          <w:tcPr>
            <w:tcW w:w="1560" w:type="dxa"/>
            <w:shd w:val="clear" w:color="auto" w:fill="auto"/>
            <w:noWrap/>
            <w:vAlign w:val="bottom"/>
            <w:hideMark/>
          </w:tcPr>
          <w:p w14:paraId="49B8A8CC"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3</w:t>
            </w:r>
          </w:p>
        </w:tc>
        <w:tc>
          <w:tcPr>
            <w:tcW w:w="1701" w:type="dxa"/>
            <w:vAlign w:val="bottom"/>
          </w:tcPr>
          <w:p w14:paraId="4C30796B"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76.3%</w:t>
            </w:r>
          </w:p>
        </w:tc>
        <w:tc>
          <w:tcPr>
            <w:tcW w:w="1417" w:type="dxa"/>
          </w:tcPr>
          <w:p w14:paraId="7AAED981"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tcPr>
          <w:p w14:paraId="20DB2FB0"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Pr>
          <w:p w14:paraId="13C1364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shd w:val="clear" w:color="auto" w:fill="auto"/>
            <w:noWrap/>
            <w:vAlign w:val="bottom"/>
          </w:tcPr>
          <w:p w14:paraId="764CE6C2"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r>
      <w:tr w:rsidR="00216C91" w:rsidRPr="004151C5" w14:paraId="68530F99" w14:textId="77777777" w:rsidTr="00FC744D">
        <w:trPr>
          <w:trHeight w:val="300"/>
        </w:trPr>
        <w:tc>
          <w:tcPr>
            <w:tcW w:w="3369" w:type="dxa"/>
            <w:shd w:val="clear" w:color="auto" w:fill="auto"/>
            <w:noWrap/>
            <w:vAlign w:val="bottom"/>
            <w:hideMark/>
          </w:tcPr>
          <w:p w14:paraId="7B8636BB"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Outcome Measures</w:t>
            </w:r>
          </w:p>
        </w:tc>
        <w:tc>
          <w:tcPr>
            <w:tcW w:w="1560" w:type="dxa"/>
            <w:shd w:val="clear" w:color="auto" w:fill="auto"/>
            <w:noWrap/>
            <w:vAlign w:val="bottom"/>
            <w:hideMark/>
          </w:tcPr>
          <w:p w14:paraId="66EE8B68"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c>
          <w:tcPr>
            <w:tcW w:w="1701" w:type="dxa"/>
            <w:vAlign w:val="bottom"/>
          </w:tcPr>
          <w:p w14:paraId="68670F23"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79.8%</w:t>
            </w:r>
          </w:p>
        </w:tc>
        <w:tc>
          <w:tcPr>
            <w:tcW w:w="1417" w:type="dxa"/>
          </w:tcPr>
          <w:p w14:paraId="54BCA34E"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w:t>
            </w:r>
          </w:p>
        </w:tc>
        <w:tc>
          <w:tcPr>
            <w:tcW w:w="1701" w:type="dxa"/>
          </w:tcPr>
          <w:p w14:paraId="63D1CF42"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559" w:type="dxa"/>
          </w:tcPr>
          <w:p w14:paraId="030914B6"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shd w:val="clear" w:color="auto" w:fill="auto"/>
            <w:noWrap/>
            <w:vAlign w:val="bottom"/>
          </w:tcPr>
          <w:p w14:paraId="0E6C35A7"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r>
      <w:tr w:rsidR="00216C91" w:rsidRPr="004151C5" w14:paraId="57DC5CE5" w14:textId="77777777" w:rsidTr="00FC744D">
        <w:trPr>
          <w:trHeight w:val="300"/>
        </w:trPr>
        <w:tc>
          <w:tcPr>
            <w:tcW w:w="3369" w:type="dxa"/>
            <w:shd w:val="clear" w:color="auto" w:fill="auto"/>
            <w:noWrap/>
            <w:vAlign w:val="bottom"/>
            <w:hideMark/>
          </w:tcPr>
          <w:p w14:paraId="558A5FCF"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Attitudes &amp; Perceptions</w:t>
            </w:r>
          </w:p>
        </w:tc>
        <w:tc>
          <w:tcPr>
            <w:tcW w:w="1560" w:type="dxa"/>
            <w:shd w:val="clear" w:color="auto" w:fill="auto"/>
            <w:noWrap/>
            <w:vAlign w:val="bottom"/>
            <w:hideMark/>
          </w:tcPr>
          <w:p w14:paraId="388A7260"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vAlign w:val="bottom"/>
          </w:tcPr>
          <w:p w14:paraId="32528F1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62%</w:t>
            </w:r>
          </w:p>
        </w:tc>
        <w:tc>
          <w:tcPr>
            <w:tcW w:w="1417" w:type="dxa"/>
          </w:tcPr>
          <w:p w14:paraId="244914E4"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tcPr>
          <w:p w14:paraId="22B34200"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559" w:type="dxa"/>
          </w:tcPr>
          <w:p w14:paraId="51F7C54D"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c>
          <w:tcPr>
            <w:tcW w:w="1701" w:type="dxa"/>
            <w:shd w:val="clear" w:color="auto" w:fill="auto"/>
            <w:noWrap/>
            <w:vAlign w:val="bottom"/>
          </w:tcPr>
          <w:p w14:paraId="295909DE"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1</w:t>
            </w:r>
          </w:p>
        </w:tc>
      </w:tr>
      <w:tr w:rsidR="00216C91" w:rsidRPr="004151C5" w14:paraId="00692009" w14:textId="77777777" w:rsidTr="00FC744D">
        <w:trPr>
          <w:trHeight w:val="300"/>
        </w:trPr>
        <w:tc>
          <w:tcPr>
            <w:tcW w:w="3369" w:type="dxa"/>
            <w:tcBorders>
              <w:bottom w:val="single" w:sz="4" w:space="0" w:color="auto"/>
            </w:tcBorders>
            <w:shd w:val="clear" w:color="auto" w:fill="auto"/>
            <w:noWrap/>
            <w:vAlign w:val="bottom"/>
            <w:hideMark/>
          </w:tcPr>
          <w:p w14:paraId="3BE48F77" w14:textId="77777777" w:rsidR="00216C91" w:rsidRPr="004151C5" w:rsidRDefault="00216C91" w:rsidP="00FC744D">
            <w:pPr>
              <w:rPr>
                <w:rFonts w:eastAsiaTheme="minorEastAsia" w:cstheme="minorBidi"/>
                <w:color w:val="000000" w:themeColor="text1"/>
                <w:lang w:eastAsia="en-GB"/>
              </w:rPr>
            </w:pPr>
            <w:r w:rsidRPr="57893365">
              <w:rPr>
                <w:rFonts w:eastAsiaTheme="minorEastAsia" w:cstheme="minorBidi"/>
                <w:color w:val="000000" w:themeColor="text1"/>
                <w:lang w:eastAsia="en-GB"/>
              </w:rPr>
              <w:t>Publishing Difficulties</w:t>
            </w:r>
          </w:p>
        </w:tc>
        <w:tc>
          <w:tcPr>
            <w:tcW w:w="1560" w:type="dxa"/>
            <w:tcBorders>
              <w:bottom w:val="single" w:sz="4" w:space="0" w:color="auto"/>
            </w:tcBorders>
            <w:shd w:val="clear" w:color="auto" w:fill="auto"/>
            <w:noWrap/>
            <w:vAlign w:val="bottom"/>
            <w:hideMark/>
          </w:tcPr>
          <w:p w14:paraId="4A608CA4"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701" w:type="dxa"/>
            <w:tcBorders>
              <w:bottom w:val="single" w:sz="4" w:space="0" w:color="auto"/>
            </w:tcBorders>
            <w:vAlign w:val="bottom"/>
          </w:tcPr>
          <w:p w14:paraId="75004332"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43.5%</w:t>
            </w:r>
          </w:p>
        </w:tc>
        <w:tc>
          <w:tcPr>
            <w:tcW w:w="1417" w:type="dxa"/>
            <w:tcBorders>
              <w:bottom w:val="single" w:sz="4" w:space="0" w:color="auto"/>
            </w:tcBorders>
          </w:tcPr>
          <w:p w14:paraId="261ECA47"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tcBorders>
              <w:bottom w:val="single" w:sz="4" w:space="0" w:color="auto"/>
            </w:tcBorders>
          </w:tcPr>
          <w:p w14:paraId="0642DC0A"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w:t>
            </w:r>
          </w:p>
        </w:tc>
        <w:tc>
          <w:tcPr>
            <w:tcW w:w="1559" w:type="dxa"/>
            <w:tcBorders>
              <w:bottom w:val="single" w:sz="4" w:space="0" w:color="auto"/>
            </w:tcBorders>
          </w:tcPr>
          <w:p w14:paraId="4E0021BB"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c>
          <w:tcPr>
            <w:tcW w:w="1701" w:type="dxa"/>
            <w:tcBorders>
              <w:bottom w:val="single" w:sz="4" w:space="0" w:color="auto"/>
            </w:tcBorders>
            <w:shd w:val="clear" w:color="auto" w:fill="auto"/>
            <w:noWrap/>
            <w:vAlign w:val="bottom"/>
          </w:tcPr>
          <w:p w14:paraId="761AE250"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0</w:t>
            </w:r>
          </w:p>
        </w:tc>
      </w:tr>
      <w:tr w:rsidR="00216C91" w:rsidRPr="004151C5" w14:paraId="1D8EFA93" w14:textId="77777777" w:rsidTr="00FC744D">
        <w:trPr>
          <w:trHeight w:val="300"/>
        </w:trPr>
        <w:tc>
          <w:tcPr>
            <w:tcW w:w="3369" w:type="dxa"/>
            <w:tcBorders>
              <w:top w:val="single" w:sz="4" w:space="0" w:color="auto"/>
            </w:tcBorders>
            <w:shd w:val="clear" w:color="auto" w:fill="auto"/>
            <w:noWrap/>
            <w:vAlign w:val="bottom"/>
            <w:hideMark/>
          </w:tcPr>
          <w:p w14:paraId="5BFEAE3E" w14:textId="77777777" w:rsidR="00216C91" w:rsidRPr="004151C5" w:rsidRDefault="00216C91" w:rsidP="00FC744D">
            <w:pPr>
              <w:jc w:val="right"/>
              <w:rPr>
                <w:rFonts w:eastAsiaTheme="minorEastAsia" w:cstheme="minorBidi"/>
                <w:color w:val="000000" w:themeColor="text1"/>
                <w:lang w:eastAsia="en-GB"/>
              </w:rPr>
            </w:pPr>
            <w:r w:rsidRPr="57893365">
              <w:rPr>
                <w:rFonts w:eastAsiaTheme="minorEastAsia" w:cstheme="minorBidi"/>
                <w:color w:val="000000" w:themeColor="text1"/>
                <w:lang w:eastAsia="en-GB"/>
              </w:rPr>
              <w:t>Totals</w:t>
            </w:r>
          </w:p>
        </w:tc>
        <w:tc>
          <w:tcPr>
            <w:tcW w:w="1560" w:type="dxa"/>
            <w:tcBorders>
              <w:top w:val="single" w:sz="4" w:space="0" w:color="auto"/>
            </w:tcBorders>
            <w:shd w:val="clear" w:color="auto" w:fill="auto"/>
            <w:noWrap/>
            <w:vAlign w:val="bottom"/>
            <w:hideMark/>
          </w:tcPr>
          <w:p w14:paraId="546F6A79"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79</w:t>
            </w:r>
          </w:p>
        </w:tc>
        <w:tc>
          <w:tcPr>
            <w:tcW w:w="1701" w:type="dxa"/>
            <w:tcBorders>
              <w:top w:val="single" w:sz="4" w:space="0" w:color="auto"/>
            </w:tcBorders>
          </w:tcPr>
          <w:p w14:paraId="5154860A" w14:textId="77777777" w:rsidR="00216C91" w:rsidRDefault="00216C91" w:rsidP="00FC744D">
            <w:pPr>
              <w:jc w:val="center"/>
              <w:rPr>
                <w:rFonts w:eastAsiaTheme="minorEastAsia" w:cstheme="minorBidi"/>
                <w:color w:val="000000" w:themeColor="text1"/>
                <w:lang w:eastAsia="en-GB"/>
              </w:rPr>
            </w:pPr>
          </w:p>
        </w:tc>
        <w:tc>
          <w:tcPr>
            <w:tcW w:w="1417" w:type="dxa"/>
            <w:tcBorders>
              <w:top w:val="single" w:sz="4" w:space="0" w:color="auto"/>
            </w:tcBorders>
          </w:tcPr>
          <w:p w14:paraId="32A6FE8E"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56</w:t>
            </w:r>
          </w:p>
        </w:tc>
        <w:tc>
          <w:tcPr>
            <w:tcW w:w="1701" w:type="dxa"/>
            <w:tcBorders>
              <w:top w:val="single" w:sz="4" w:space="0" w:color="auto"/>
            </w:tcBorders>
          </w:tcPr>
          <w:p w14:paraId="4B806E05"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23</w:t>
            </w:r>
          </w:p>
        </w:tc>
        <w:tc>
          <w:tcPr>
            <w:tcW w:w="1559" w:type="dxa"/>
            <w:tcBorders>
              <w:top w:val="single" w:sz="4" w:space="0" w:color="auto"/>
            </w:tcBorders>
          </w:tcPr>
          <w:p w14:paraId="190986E4" w14:textId="77777777" w:rsidR="00216C91"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8</w:t>
            </w:r>
          </w:p>
        </w:tc>
        <w:tc>
          <w:tcPr>
            <w:tcW w:w="1701" w:type="dxa"/>
            <w:tcBorders>
              <w:top w:val="single" w:sz="4" w:space="0" w:color="auto"/>
            </w:tcBorders>
            <w:shd w:val="clear" w:color="auto" w:fill="auto"/>
            <w:noWrap/>
            <w:vAlign w:val="bottom"/>
            <w:hideMark/>
          </w:tcPr>
          <w:p w14:paraId="1D88A0D6" w14:textId="77777777" w:rsidR="00216C91" w:rsidRPr="004151C5" w:rsidRDefault="00216C91" w:rsidP="00FC744D">
            <w:pPr>
              <w:jc w:val="center"/>
              <w:rPr>
                <w:rFonts w:eastAsiaTheme="minorEastAsia" w:cstheme="minorBidi"/>
                <w:color w:val="000000" w:themeColor="text1"/>
                <w:lang w:eastAsia="en-GB"/>
              </w:rPr>
            </w:pPr>
            <w:r w:rsidRPr="57893365">
              <w:rPr>
                <w:rFonts w:eastAsiaTheme="minorEastAsia" w:cstheme="minorBidi"/>
                <w:color w:val="000000" w:themeColor="text1"/>
                <w:lang w:eastAsia="en-GB"/>
              </w:rPr>
              <w:t>64</w:t>
            </w:r>
          </w:p>
        </w:tc>
      </w:tr>
    </w:tbl>
    <w:p w14:paraId="112FA229" w14:textId="77777777" w:rsidR="00216C91" w:rsidRDefault="00216C91" w:rsidP="00216C91">
      <w:pPr>
        <w:rPr>
          <w:rFonts w:eastAsiaTheme="minorEastAsia" w:cstheme="minorBidi"/>
        </w:rPr>
      </w:pPr>
    </w:p>
    <w:p w14:paraId="1E52D849" w14:textId="77777777" w:rsidR="00B73539" w:rsidRPr="00216C91" w:rsidRDefault="00B73539" w:rsidP="00216C91">
      <w:pPr>
        <w:spacing w:line="360" w:lineRule="auto"/>
        <w:rPr>
          <w:rFonts w:ascii="Arial" w:hAnsi="Arial" w:cs="Arial"/>
        </w:rPr>
      </w:pPr>
    </w:p>
    <w:p w14:paraId="406E911E" w14:textId="463A2F7D" w:rsidR="00320730" w:rsidRPr="00216C91" w:rsidRDefault="00320730" w:rsidP="00216C91">
      <w:pPr>
        <w:spacing w:line="360" w:lineRule="auto"/>
        <w:rPr>
          <w:rFonts w:ascii="Arial" w:hAnsi="Arial" w:cs="Arial"/>
          <w:color w:val="333333"/>
          <w:shd w:val="clear" w:color="auto" w:fill="F7FBFE"/>
        </w:rPr>
      </w:pPr>
    </w:p>
    <w:sectPr w:rsidR="00320730" w:rsidRPr="00216C91" w:rsidSect="00216C91">
      <w:footerReference w:type="default" r:id="rId12"/>
      <w:pgSz w:w="16838" w:h="11906" w:orient="landscape"/>
      <w:pgMar w:top="851" w:right="70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3E54" w14:textId="77777777" w:rsidR="00E35EAF" w:rsidRDefault="00E35EAF" w:rsidP="0051567B">
      <w:r>
        <w:separator/>
      </w:r>
    </w:p>
  </w:endnote>
  <w:endnote w:type="continuationSeparator" w:id="0">
    <w:p w14:paraId="44043928" w14:textId="77777777" w:rsidR="00E35EAF" w:rsidRDefault="00E35EAF" w:rsidP="0051567B">
      <w:r>
        <w:continuationSeparator/>
      </w:r>
    </w:p>
  </w:endnote>
  <w:endnote w:type="continuationNotice" w:id="1">
    <w:p w14:paraId="4BF2E9F5" w14:textId="77777777" w:rsidR="00E35EAF" w:rsidRDefault="00E3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41439"/>
      <w:docPartObj>
        <w:docPartGallery w:val="Page Numbers (Bottom of Page)"/>
        <w:docPartUnique/>
      </w:docPartObj>
    </w:sdtPr>
    <w:sdtEndPr>
      <w:rPr>
        <w:noProof/>
      </w:rPr>
    </w:sdtEndPr>
    <w:sdtContent>
      <w:p w14:paraId="0F95B335" w14:textId="7D8B570B" w:rsidR="009F6B6A" w:rsidRDefault="009F6B6A">
        <w:pPr>
          <w:pStyle w:val="Footer"/>
          <w:jc w:val="center"/>
        </w:pPr>
        <w:r>
          <w:fldChar w:fldCharType="begin"/>
        </w:r>
        <w:r>
          <w:instrText xml:space="preserve"> PAGE   \* MERGEFORMAT </w:instrText>
        </w:r>
        <w:r>
          <w:fldChar w:fldCharType="separate"/>
        </w:r>
        <w:r w:rsidR="00B8248D">
          <w:rPr>
            <w:noProof/>
          </w:rPr>
          <w:t>15</w:t>
        </w:r>
        <w:r>
          <w:rPr>
            <w:noProof/>
          </w:rPr>
          <w:fldChar w:fldCharType="end"/>
        </w:r>
      </w:p>
    </w:sdtContent>
  </w:sdt>
  <w:p w14:paraId="7D08A92E" w14:textId="77777777" w:rsidR="009F6B6A" w:rsidRDefault="009F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0DFE" w14:textId="77777777" w:rsidR="00E35EAF" w:rsidRDefault="00E35EAF" w:rsidP="0051567B">
      <w:r>
        <w:separator/>
      </w:r>
    </w:p>
  </w:footnote>
  <w:footnote w:type="continuationSeparator" w:id="0">
    <w:p w14:paraId="33F4600F" w14:textId="77777777" w:rsidR="00E35EAF" w:rsidRDefault="00E35EAF" w:rsidP="0051567B">
      <w:r>
        <w:continuationSeparator/>
      </w:r>
    </w:p>
  </w:footnote>
  <w:footnote w:type="continuationNotice" w:id="1">
    <w:p w14:paraId="0428D0A0" w14:textId="77777777" w:rsidR="00E35EAF" w:rsidRDefault="00E35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5BE"/>
    <w:multiLevelType w:val="hybridMultilevel"/>
    <w:tmpl w:val="6468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BE3"/>
    <w:multiLevelType w:val="hybridMultilevel"/>
    <w:tmpl w:val="C908E6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E157D3"/>
    <w:multiLevelType w:val="hybridMultilevel"/>
    <w:tmpl w:val="9B56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5021"/>
    <w:multiLevelType w:val="hybridMultilevel"/>
    <w:tmpl w:val="6A6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B3D05"/>
    <w:multiLevelType w:val="hybridMultilevel"/>
    <w:tmpl w:val="52727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722DA"/>
    <w:multiLevelType w:val="hybridMultilevel"/>
    <w:tmpl w:val="6A9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E69EA"/>
    <w:multiLevelType w:val="hybridMultilevel"/>
    <w:tmpl w:val="10027C82"/>
    <w:lvl w:ilvl="0" w:tplc="6A24502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10647"/>
    <w:multiLevelType w:val="hybridMultilevel"/>
    <w:tmpl w:val="3A646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5276B"/>
    <w:multiLevelType w:val="hybridMultilevel"/>
    <w:tmpl w:val="72CA0AEE"/>
    <w:lvl w:ilvl="0" w:tplc="DAD0D82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F6B47"/>
    <w:multiLevelType w:val="hybridMultilevel"/>
    <w:tmpl w:val="A0EC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15AB1"/>
    <w:multiLevelType w:val="hybridMultilevel"/>
    <w:tmpl w:val="08D8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5085B"/>
    <w:multiLevelType w:val="hybridMultilevel"/>
    <w:tmpl w:val="9A60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0"/>
  </w:num>
  <w:num w:numId="6">
    <w:abstractNumId w:val="10"/>
  </w:num>
  <w:num w:numId="7">
    <w:abstractNumId w:val="5"/>
  </w:num>
  <w:num w:numId="8">
    <w:abstractNumId w:val="4"/>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1C"/>
    <w:rsid w:val="000002FD"/>
    <w:rsid w:val="00002110"/>
    <w:rsid w:val="00002F4C"/>
    <w:rsid w:val="00003269"/>
    <w:rsid w:val="00003BB7"/>
    <w:rsid w:val="00003D20"/>
    <w:rsid w:val="00004F14"/>
    <w:rsid w:val="00005442"/>
    <w:rsid w:val="00005471"/>
    <w:rsid w:val="000056B8"/>
    <w:rsid w:val="00005986"/>
    <w:rsid w:val="0000707F"/>
    <w:rsid w:val="00007153"/>
    <w:rsid w:val="00010214"/>
    <w:rsid w:val="0001075F"/>
    <w:rsid w:val="00010D6B"/>
    <w:rsid w:val="000115D0"/>
    <w:rsid w:val="00012560"/>
    <w:rsid w:val="00012607"/>
    <w:rsid w:val="00014115"/>
    <w:rsid w:val="00020BAF"/>
    <w:rsid w:val="000210C1"/>
    <w:rsid w:val="000217BB"/>
    <w:rsid w:val="00022962"/>
    <w:rsid w:val="00022C27"/>
    <w:rsid w:val="00023F0C"/>
    <w:rsid w:val="0002470B"/>
    <w:rsid w:val="000266C7"/>
    <w:rsid w:val="0002697A"/>
    <w:rsid w:val="0002794C"/>
    <w:rsid w:val="00030BFB"/>
    <w:rsid w:val="000319F2"/>
    <w:rsid w:val="00034780"/>
    <w:rsid w:val="00035370"/>
    <w:rsid w:val="00035F3B"/>
    <w:rsid w:val="000368CF"/>
    <w:rsid w:val="00036BF5"/>
    <w:rsid w:val="0003728B"/>
    <w:rsid w:val="00041506"/>
    <w:rsid w:val="00042759"/>
    <w:rsid w:val="00042960"/>
    <w:rsid w:val="00045129"/>
    <w:rsid w:val="00045644"/>
    <w:rsid w:val="00045EC0"/>
    <w:rsid w:val="00047664"/>
    <w:rsid w:val="00050FEB"/>
    <w:rsid w:val="000526CA"/>
    <w:rsid w:val="0005449B"/>
    <w:rsid w:val="00056128"/>
    <w:rsid w:val="00056970"/>
    <w:rsid w:val="00060D9B"/>
    <w:rsid w:val="00060DBE"/>
    <w:rsid w:val="0006189F"/>
    <w:rsid w:val="0006420D"/>
    <w:rsid w:val="00064462"/>
    <w:rsid w:val="00064838"/>
    <w:rsid w:val="0006526C"/>
    <w:rsid w:val="00071C03"/>
    <w:rsid w:val="00072834"/>
    <w:rsid w:val="00072B30"/>
    <w:rsid w:val="00073246"/>
    <w:rsid w:val="00074706"/>
    <w:rsid w:val="000753CC"/>
    <w:rsid w:val="000755D6"/>
    <w:rsid w:val="000759E7"/>
    <w:rsid w:val="00075F09"/>
    <w:rsid w:val="00077CC6"/>
    <w:rsid w:val="000830B5"/>
    <w:rsid w:val="00085689"/>
    <w:rsid w:val="00086149"/>
    <w:rsid w:val="00086437"/>
    <w:rsid w:val="00090484"/>
    <w:rsid w:val="000909A1"/>
    <w:rsid w:val="00090A95"/>
    <w:rsid w:val="000924E6"/>
    <w:rsid w:val="000925BD"/>
    <w:rsid w:val="000927A4"/>
    <w:rsid w:val="00092EB4"/>
    <w:rsid w:val="000938C6"/>
    <w:rsid w:val="00093992"/>
    <w:rsid w:val="00093DC5"/>
    <w:rsid w:val="00094BD7"/>
    <w:rsid w:val="00094C50"/>
    <w:rsid w:val="00095475"/>
    <w:rsid w:val="00095EDE"/>
    <w:rsid w:val="0009669A"/>
    <w:rsid w:val="00096948"/>
    <w:rsid w:val="00096A14"/>
    <w:rsid w:val="00096F3C"/>
    <w:rsid w:val="00096F40"/>
    <w:rsid w:val="00097F69"/>
    <w:rsid w:val="000A16BC"/>
    <w:rsid w:val="000A30F8"/>
    <w:rsid w:val="000A3FC8"/>
    <w:rsid w:val="000A4D82"/>
    <w:rsid w:val="000A5A6A"/>
    <w:rsid w:val="000A5B73"/>
    <w:rsid w:val="000A5DCB"/>
    <w:rsid w:val="000A7F3F"/>
    <w:rsid w:val="000B0525"/>
    <w:rsid w:val="000B3EEB"/>
    <w:rsid w:val="000B42A0"/>
    <w:rsid w:val="000C26C2"/>
    <w:rsid w:val="000C2FCE"/>
    <w:rsid w:val="000C583C"/>
    <w:rsid w:val="000C5C10"/>
    <w:rsid w:val="000D2AAB"/>
    <w:rsid w:val="000D343A"/>
    <w:rsid w:val="000D4E08"/>
    <w:rsid w:val="000D6A38"/>
    <w:rsid w:val="000D702B"/>
    <w:rsid w:val="000D73BD"/>
    <w:rsid w:val="000E0FD5"/>
    <w:rsid w:val="000E22BA"/>
    <w:rsid w:val="000E2F58"/>
    <w:rsid w:val="000E3D97"/>
    <w:rsid w:val="000E4BB4"/>
    <w:rsid w:val="000E6CCF"/>
    <w:rsid w:val="000F032E"/>
    <w:rsid w:val="000F1392"/>
    <w:rsid w:val="000F2850"/>
    <w:rsid w:val="000F312E"/>
    <w:rsid w:val="000F49FE"/>
    <w:rsid w:val="000F4F16"/>
    <w:rsid w:val="000F5026"/>
    <w:rsid w:val="000F5DF5"/>
    <w:rsid w:val="000F60D4"/>
    <w:rsid w:val="001002CA"/>
    <w:rsid w:val="0010074B"/>
    <w:rsid w:val="00100AA6"/>
    <w:rsid w:val="00101706"/>
    <w:rsid w:val="00104F8C"/>
    <w:rsid w:val="001079D1"/>
    <w:rsid w:val="00110698"/>
    <w:rsid w:val="00111E94"/>
    <w:rsid w:val="00112342"/>
    <w:rsid w:val="001135CC"/>
    <w:rsid w:val="00113E08"/>
    <w:rsid w:val="00114B23"/>
    <w:rsid w:val="00115520"/>
    <w:rsid w:val="00116B04"/>
    <w:rsid w:val="001172ED"/>
    <w:rsid w:val="0012092B"/>
    <w:rsid w:val="001218E6"/>
    <w:rsid w:val="00123109"/>
    <w:rsid w:val="00123378"/>
    <w:rsid w:val="00123977"/>
    <w:rsid w:val="001241F8"/>
    <w:rsid w:val="00124911"/>
    <w:rsid w:val="00125833"/>
    <w:rsid w:val="001258F6"/>
    <w:rsid w:val="00130C84"/>
    <w:rsid w:val="00132CE8"/>
    <w:rsid w:val="00133B91"/>
    <w:rsid w:val="00133D4D"/>
    <w:rsid w:val="00133F71"/>
    <w:rsid w:val="001340FF"/>
    <w:rsid w:val="00135D61"/>
    <w:rsid w:val="0013636D"/>
    <w:rsid w:val="00136427"/>
    <w:rsid w:val="001373CD"/>
    <w:rsid w:val="00140364"/>
    <w:rsid w:val="001408BF"/>
    <w:rsid w:val="00142CB4"/>
    <w:rsid w:val="00143AEB"/>
    <w:rsid w:val="00146D15"/>
    <w:rsid w:val="00146D3A"/>
    <w:rsid w:val="00146E25"/>
    <w:rsid w:val="0015164B"/>
    <w:rsid w:val="001526F9"/>
    <w:rsid w:val="001528CB"/>
    <w:rsid w:val="00152C9A"/>
    <w:rsid w:val="00152E8C"/>
    <w:rsid w:val="00153586"/>
    <w:rsid w:val="00154549"/>
    <w:rsid w:val="00155583"/>
    <w:rsid w:val="00155BDD"/>
    <w:rsid w:val="00160722"/>
    <w:rsid w:val="00160767"/>
    <w:rsid w:val="00160AAF"/>
    <w:rsid w:val="00161DCA"/>
    <w:rsid w:val="0016379D"/>
    <w:rsid w:val="00163DD0"/>
    <w:rsid w:val="00163F8C"/>
    <w:rsid w:val="0016436E"/>
    <w:rsid w:val="00164F5F"/>
    <w:rsid w:val="0016524B"/>
    <w:rsid w:val="00165BD4"/>
    <w:rsid w:val="001665E5"/>
    <w:rsid w:val="00166843"/>
    <w:rsid w:val="00167045"/>
    <w:rsid w:val="00167474"/>
    <w:rsid w:val="001674F2"/>
    <w:rsid w:val="00170525"/>
    <w:rsid w:val="001716EF"/>
    <w:rsid w:val="00172637"/>
    <w:rsid w:val="00172C5A"/>
    <w:rsid w:val="00175D7C"/>
    <w:rsid w:val="00176080"/>
    <w:rsid w:val="00177B76"/>
    <w:rsid w:val="001801AE"/>
    <w:rsid w:val="001811D4"/>
    <w:rsid w:val="00183888"/>
    <w:rsid w:val="00184F18"/>
    <w:rsid w:val="00187065"/>
    <w:rsid w:val="001872AF"/>
    <w:rsid w:val="00190907"/>
    <w:rsid w:val="0019101C"/>
    <w:rsid w:val="00191398"/>
    <w:rsid w:val="00192489"/>
    <w:rsid w:val="00193995"/>
    <w:rsid w:val="001942E8"/>
    <w:rsid w:val="001958D4"/>
    <w:rsid w:val="001962CA"/>
    <w:rsid w:val="001973D9"/>
    <w:rsid w:val="00197C76"/>
    <w:rsid w:val="001A25ED"/>
    <w:rsid w:val="001A2AE4"/>
    <w:rsid w:val="001A396B"/>
    <w:rsid w:val="001A47C6"/>
    <w:rsid w:val="001A6463"/>
    <w:rsid w:val="001A70E4"/>
    <w:rsid w:val="001A713C"/>
    <w:rsid w:val="001B015F"/>
    <w:rsid w:val="001B2471"/>
    <w:rsid w:val="001B2915"/>
    <w:rsid w:val="001B4E4B"/>
    <w:rsid w:val="001B6C27"/>
    <w:rsid w:val="001B73B4"/>
    <w:rsid w:val="001B7B52"/>
    <w:rsid w:val="001C15BD"/>
    <w:rsid w:val="001C3FF9"/>
    <w:rsid w:val="001C41AB"/>
    <w:rsid w:val="001C44F6"/>
    <w:rsid w:val="001C4549"/>
    <w:rsid w:val="001C46CA"/>
    <w:rsid w:val="001C5E79"/>
    <w:rsid w:val="001C63CD"/>
    <w:rsid w:val="001C6781"/>
    <w:rsid w:val="001D0EE5"/>
    <w:rsid w:val="001D296E"/>
    <w:rsid w:val="001D4285"/>
    <w:rsid w:val="001D729C"/>
    <w:rsid w:val="001E0454"/>
    <w:rsid w:val="001E0656"/>
    <w:rsid w:val="001E1642"/>
    <w:rsid w:val="001E3399"/>
    <w:rsid w:val="001E58CA"/>
    <w:rsid w:val="001E5EED"/>
    <w:rsid w:val="001E6D82"/>
    <w:rsid w:val="001F1156"/>
    <w:rsid w:val="001F2ED2"/>
    <w:rsid w:val="001F3DED"/>
    <w:rsid w:val="001F42C8"/>
    <w:rsid w:val="001F51F2"/>
    <w:rsid w:val="001F57F6"/>
    <w:rsid w:val="001F669A"/>
    <w:rsid w:val="001F79F1"/>
    <w:rsid w:val="001F7FE7"/>
    <w:rsid w:val="00200852"/>
    <w:rsid w:val="00200C25"/>
    <w:rsid w:val="00200EB2"/>
    <w:rsid w:val="00201A8F"/>
    <w:rsid w:val="00202B92"/>
    <w:rsid w:val="00202DE7"/>
    <w:rsid w:val="00203991"/>
    <w:rsid w:val="00204563"/>
    <w:rsid w:val="00205981"/>
    <w:rsid w:val="00205F41"/>
    <w:rsid w:val="002065D5"/>
    <w:rsid w:val="00206AE1"/>
    <w:rsid w:val="00212BC8"/>
    <w:rsid w:val="002136B4"/>
    <w:rsid w:val="00214E5A"/>
    <w:rsid w:val="00214E87"/>
    <w:rsid w:val="00215835"/>
    <w:rsid w:val="00215BCF"/>
    <w:rsid w:val="00216C91"/>
    <w:rsid w:val="0022032A"/>
    <w:rsid w:val="00222A66"/>
    <w:rsid w:val="0022481D"/>
    <w:rsid w:val="002261EB"/>
    <w:rsid w:val="00227091"/>
    <w:rsid w:val="0023089C"/>
    <w:rsid w:val="0023158E"/>
    <w:rsid w:val="00232DF1"/>
    <w:rsid w:val="00234707"/>
    <w:rsid w:val="00234FCE"/>
    <w:rsid w:val="00236FB0"/>
    <w:rsid w:val="0024029E"/>
    <w:rsid w:val="002403A0"/>
    <w:rsid w:val="00240AEF"/>
    <w:rsid w:val="002437CD"/>
    <w:rsid w:val="002439E8"/>
    <w:rsid w:val="00245CFF"/>
    <w:rsid w:val="0024645F"/>
    <w:rsid w:val="00247AE6"/>
    <w:rsid w:val="002504A1"/>
    <w:rsid w:val="00250AAC"/>
    <w:rsid w:val="00250CBB"/>
    <w:rsid w:val="00250CE1"/>
    <w:rsid w:val="00251C75"/>
    <w:rsid w:val="00251F78"/>
    <w:rsid w:val="002520F2"/>
    <w:rsid w:val="00252EA0"/>
    <w:rsid w:val="0025364B"/>
    <w:rsid w:val="00253A26"/>
    <w:rsid w:val="002547AA"/>
    <w:rsid w:val="002548A3"/>
    <w:rsid w:val="002549DB"/>
    <w:rsid w:val="00256C5F"/>
    <w:rsid w:val="002577C7"/>
    <w:rsid w:val="00260483"/>
    <w:rsid w:val="00261B01"/>
    <w:rsid w:val="00261B0F"/>
    <w:rsid w:val="00261F1A"/>
    <w:rsid w:val="0026213D"/>
    <w:rsid w:val="002625DA"/>
    <w:rsid w:val="00264575"/>
    <w:rsid w:val="0026686B"/>
    <w:rsid w:val="00270F50"/>
    <w:rsid w:val="00270FD3"/>
    <w:rsid w:val="002710A8"/>
    <w:rsid w:val="00271150"/>
    <w:rsid w:val="0027373E"/>
    <w:rsid w:val="00273D69"/>
    <w:rsid w:val="00273E23"/>
    <w:rsid w:val="00274999"/>
    <w:rsid w:val="00274A80"/>
    <w:rsid w:val="0027596F"/>
    <w:rsid w:val="00275E8F"/>
    <w:rsid w:val="0027620F"/>
    <w:rsid w:val="0027645F"/>
    <w:rsid w:val="0027682A"/>
    <w:rsid w:val="00277308"/>
    <w:rsid w:val="00281C99"/>
    <w:rsid w:val="00282B13"/>
    <w:rsid w:val="00282C41"/>
    <w:rsid w:val="00284051"/>
    <w:rsid w:val="00284512"/>
    <w:rsid w:val="00287065"/>
    <w:rsid w:val="002870AE"/>
    <w:rsid w:val="00287B54"/>
    <w:rsid w:val="002926A6"/>
    <w:rsid w:val="00292835"/>
    <w:rsid w:val="0029293C"/>
    <w:rsid w:val="00293471"/>
    <w:rsid w:val="00295324"/>
    <w:rsid w:val="0029615A"/>
    <w:rsid w:val="00296E1A"/>
    <w:rsid w:val="00297DDE"/>
    <w:rsid w:val="002A080F"/>
    <w:rsid w:val="002A1C12"/>
    <w:rsid w:val="002A27C8"/>
    <w:rsid w:val="002A49F5"/>
    <w:rsid w:val="002A5A9E"/>
    <w:rsid w:val="002A667B"/>
    <w:rsid w:val="002A6FDD"/>
    <w:rsid w:val="002A743E"/>
    <w:rsid w:val="002A75DD"/>
    <w:rsid w:val="002B0D19"/>
    <w:rsid w:val="002B1D46"/>
    <w:rsid w:val="002B4BF1"/>
    <w:rsid w:val="002B5DC4"/>
    <w:rsid w:val="002B6644"/>
    <w:rsid w:val="002B6E94"/>
    <w:rsid w:val="002B75B1"/>
    <w:rsid w:val="002B7935"/>
    <w:rsid w:val="002C29BD"/>
    <w:rsid w:val="002C52D0"/>
    <w:rsid w:val="002C5F14"/>
    <w:rsid w:val="002C66C0"/>
    <w:rsid w:val="002C7A8B"/>
    <w:rsid w:val="002D2C1C"/>
    <w:rsid w:val="002D2F6C"/>
    <w:rsid w:val="002D339F"/>
    <w:rsid w:val="002D3CCE"/>
    <w:rsid w:val="002D3D8B"/>
    <w:rsid w:val="002D51EB"/>
    <w:rsid w:val="002D7149"/>
    <w:rsid w:val="002E391C"/>
    <w:rsid w:val="002E3F5E"/>
    <w:rsid w:val="002E66DC"/>
    <w:rsid w:val="002E69C6"/>
    <w:rsid w:val="002E6AC5"/>
    <w:rsid w:val="002F2796"/>
    <w:rsid w:val="002F3088"/>
    <w:rsid w:val="002F328C"/>
    <w:rsid w:val="002F4F5B"/>
    <w:rsid w:val="002F5922"/>
    <w:rsid w:val="002F5F83"/>
    <w:rsid w:val="0030022D"/>
    <w:rsid w:val="00301CCC"/>
    <w:rsid w:val="0030264A"/>
    <w:rsid w:val="0030287E"/>
    <w:rsid w:val="00302EED"/>
    <w:rsid w:val="00303ABD"/>
    <w:rsid w:val="003049BF"/>
    <w:rsid w:val="00305D94"/>
    <w:rsid w:val="00306028"/>
    <w:rsid w:val="003060F4"/>
    <w:rsid w:val="00306AA6"/>
    <w:rsid w:val="003077F9"/>
    <w:rsid w:val="00310A5C"/>
    <w:rsid w:val="00310BDD"/>
    <w:rsid w:val="00310CB1"/>
    <w:rsid w:val="00310D5F"/>
    <w:rsid w:val="00311750"/>
    <w:rsid w:val="003124F3"/>
    <w:rsid w:val="0031263E"/>
    <w:rsid w:val="003151DA"/>
    <w:rsid w:val="003155D5"/>
    <w:rsid w:val="003164C5"/>
    <w:rsid w:val="0031721B"/>
    <w:rsid w:val="00317B7D"/>
    <w:rsid w:val="00320730"/>
    <w:rsid w:val="00321835"/>
    <w:rsid w:val="0032220C"/>
    <w:rsid w:val="00322D2D"/>
    <w:rsid w:val="00322EC6"/>
    <w:rsid w:val="00323790"/>
    <w:rsid w:val="00323986"/>
    <w:rsid w:val="00325135"/>
    <w:rsid w:val="00326A97"/>
    <w:rsid w:val="00326DDB"/>
    <w:rsid w:val="00327C81"/>
    <w:rsid w:val="00327EB4"/>
    <w:rsid w:val="003309EF"/>
    <w:rsid w:val="00331607"/>
    <w:rsid w:val="00331C29"/>
    <w:rsid w:val="00332B31"/>
    <w:rsid w:val="00332BE3"/>
    <w:rsid w:val="00333E2B"/>
    <w:rsid w:val="00334606"/>
    <w:rsid w:val="003369F5"/>
    <w:rsid w:val="00336FC4"/>
    <w:rsid w:val="00340453"/>
    <w:rsid w:val="0034073B"/>
    <w:rsid w:val="00341EED"/>
    <w:rsid w:val="00342BC8"/>
    <w:rsid w:val="00342F26"/>
    <w:rsid w:val="00343D5A"/>
    <w:rsid w:val="00344530"/>
    <w:rsid w:val="00344EAA"/>
    <w:rsid w:val="003462B9"/>
    <w:rsid w:val="003465C2"/>
    <w:rsid w:val="00346866"/>
    <w:rsid w:val="00346A19"/>
    <w:rsid w:val="00346BA7"/>
    <w:rsid w:val="0034763A"/>
    <w:rsid w:val="00351001"/>
    <w:rsid w:val="003519CF"/>
    <w:rsid w:val="00353139"/>
    <w:rsid w:val="00355B45"/>
    <w:rsid w:val="003569CA"/>
    <w:rsid w:val="00361379"/>
    <w:rsid w:val="00361AD8"/>
    <w:rsid w:val="003631CB"/>
    <w:rsid w:val="003642F4"/>
    <w:rsid w:val="00364AE4"/>
    <w:rsid w:val="00367066"/>
    <w:rsid w:val="00367D4A"/>
    <w:rsid w:val="0037032E"/>
    <w:rsid w:val="00373791"/>
    <w:rsid w:val="00373CDC"/>
    <w:rsid w:val="00374054"/>
    <w:rsid w:val="0037584E"/>
    <w:rsid w:val="00375921"/>
    <w:rsid w:val="0038010B"/>
    <w:rsid w:val="00380B04"/>
    <w:rsid w:val="0038111C"/>
    <w:rsid w:val="00381559"/>
    <w:rsid w:val="00382F99"/>
    <w:rsid w:val="00383612"/>
    <w:rsid w:val="00383759"/>
    <w:rsid w:val="00384147"/>
    <w:rsid w:val="0038538A"/>
    <w:rsid w:val="00385802"/>
    <w:rsid w:val="00385871"/>
    <w:rsid w:val="00386040"/>
    <w:rsid w:val="00387828"/>
    <w:rsid w:val="003901B4"/>
    <w:rsid w:val="00390A02"/>
    <w:rsid w:val="003916F8"/>
    <w:rsid w:val="003924EB"/>
    <w:rsid w:val="00392B34"/>
    <w:rsid w:val="003931CD"/>
    <w:rsid w:val="00394CC1"/>
    <w:rsid w:val="003953F4"/>
    <w:rsid w:val="00395A7E"/>
    <w:rsid w:val="00395F0B"/>
    <w:rsid w:val="003964B9"/>
    <w:rsid w:val="00396C50"/>
    <w:rsid w:val="00397E5C"/>
    <w:rsid w:val="003A232A"/>
    <w:rsid w:val="003A29D8"/>
    <w:rsid w:val="003A4B9A"/>
    <w:rsid w:val="003A5630"/>
    <w:rsid w:val="003A6A1E"/>
    <w:rsid w:val="003A7875"/>
    <w:rsid w:val="003A7CA4"/>
    <w:rsid w:val="003B08F7"/>
    <w:rsid w:val="003B30C0"/>
    <w:rsid w:val="003B576F"/>
    <w:rsid w:val="003B6712"/>
    <w:rsid w:val="003B6A4A"/>
    <w:rsid w:val="003B6EE6"/>
    <w:rsid w:val="003B7320"/>
    <w:rsid w:val="003B7635"/>
    <w:rsid w:val="003C192B"/>
    <w:rsid w:val="003C2AD7"/>
    <w:rsid w:val="003C3A6F"/>
    <w:rsid w:val="003C4EC3"/>
    <w:rsid w:val="003C5756"/>
    <w:rsid w:val="003C5CE5"/>
    <w:rsid w:val="003C71A8"/>
    <w:rsid w:val="003C78E9"/>
    <w:rsid w:val="003C79EE"/>
    <w:rsid w:val="003D02BE"/>
    <w:rsid w:val="003D3432"/>
    <w:rsid w:val="003D5FAD"/>
    <w:rsid w:val="003D7668"/>
    <w:rsid w:val="003E1686"/>
    <w:rsid w:val="003E185E"/>
    <w:rsid w:val="003E34CD"/>
    <w:rsid w:val="003E415A"/>
    <w:rsid w:val="003E4273"/>
    <w:rsid w:val="003E5242"/>
    <w:rsid w:val="003E5AF3"/>
    <w:rsid w:val="003E65F3"/>
    <w:rsid w:val="003E73BB"/>
    <w:rsid w:val="003E7BAF"/>
    <w:rsid w:val="003F0563"/>
    <w:rsid w:val="003F0860"/>
    <w:rsid w:val="003F109E"/>
    <w:rsid w:val="003F1DB5"/>
    <w:rsid w:val="003F2CE1"/>
    <w:rsid w:val="003F36C5"/>
    <w:rsid w:val="003F3EAF"/>
    <w:rsid w:val="003F63F1"/>
    <w:rsid w:val="004015A2"/>
    <w:rsid w:val="00402218"/>
    <w:rsid w:val="0040222F"/>
    <w:rsid w:val="00403441"/>
    <w:rsid w:val="00403991"/>
    <w:rsid w:val="00403A61"/>
    <w:rsid w:val="00403B35"/>
    <w:rsid w:val="0040592D"/>
    <w:rsid w:val="00405934"/>
    <w:rsid w:val="00406942"/>
    <w:rsid w:val="0041101E"/>
    <w:rsid w:val="00411228"/>
    <w:rsid w:val="004119D5"/>
    <w:rsid w:val="00412AEF"/>
    <w:rsid w:val="0041494F"/>
    <w:rsid w:val="00414B0B"/>
    <w:rsid w:val="004151C5"/>
    <w:rsid w:val="004164E2"/>
    <w:rsid w:val="00416556"/>
    <w:rsid w:val="00416689"/>
    <w:rsid w:val="004171DF"/>
    <w:rsid w:val="00420DD7"/>
    <w:rsid w:val="00421E5F"/>
    <w:rsid w:val="00421E7A"/>
    <w:rsid w:val="00422707"/>
    <w:rsid w:val="00422A6C"/>
    <w:rsid w:val="00424DBC"/>
    <w:rsid w:val="0042522F"/>
    <w:rsid w:val="0042549F"/>
    <w:rsid w:val="00425E4B"/>
    <w:rsid w:val="004263FF"/>
    <w:rsid w:val="00426BEA"/>
    <w:rsid w:val="004310CE"/>
    <w:rsid w:val="00431649"/>
    <w:rsid w:val="00431B80"/>
    <w:rsid w:val="0043269A"/>
    <w:rsid w:val="00432958"/>
    <w:rsid w:val="004340DF"/>
    <w:rsid w:val="00435942"/>
    <w:rsid w:val="00435AFF"/>
    <w:rsid w:val="00436318"/>
    <w:rsid w:val="004368CF"/>
    <w:rsid w:val="00436900"/>
    <w:rsid w:val="00436D5C"/>
    <w:rsid w:val="00437B00"/>
    <w:rsid w:val="00440262"/>
    <w:rsid w:val="00440428"/>
    <w:rsid w:val="00440798"/>
    <w:rsid w:val="00440E32"/>
    <w:rsid w:val="00441A35"/>
    <w:rsid w:val="00441B90"/>
    <w:rsid w:val="00441CCD"/>
    <w:rsid w:val="00441D52"/>
    <w:rsid w:val="00443BA0"/>
    <w:rsid w:val="004445E6"/>
    <w:rsid w:val="0044561D"/>
    <w:rsid w:val="00445BE8"/>
    <w:rsid w:val="0044615C"/>
    <w:rsid w:val="00447BB2"/>
    <w:rsid w:val="00447E4C"/>
    <w:rsid w:val="00451046"/>
    <w:rsid w:val="00452916"/>
    <w:rsid w:val="00453468"/>
    <w:rsid w:val="00453DAB"/>
    <w:rsid w:val="00455447"/>
    <w:rsid w:val="004557D5"/>
    <w:rsid w:val="00457AE1"/>
    <w:rsid w:val="004614DD"/>
    <w:rsid w:val="004619A7"/>
    <w:rsid w:val="00463A7D"/>
    <w:rsid w:val="00463CB6"/>
    <w:rsid w:val="00463DBB"/>
    <w:rsid w:val="00465B83"/>
    <w:rsid w:val="00466558"/>
    <w:rsid w:val="0046753E"/>
    <w:rsid w:val="00473927"/>
    <w:rsid w:val="00475320"/>
    <w:rsid w:val="00477881"/>
    <w:rsid w:val="00480A76"/>
    <w:rsid w:val="00481D23"/>
    <w:rsid w:val="0048204E"/>
    <w:rsid w:val="00484260"/>
    <w:rsid w:val="00484E0B"/>
    <w:rsid w:val="00486501"/>
    <w:rsid w:val="004867EE"/>
    <w:rsid w:val="004878CB"/>
    <w:rsid w:val="00491197"/>
    <w:rsid w:val="00491564"/>
    <w:rsid w:val="00492000"/>
    <w:rsid w:val="00492039"/>
    <w:rsid w:val="00494124"/>
    <w:rsid w:val="004959D0"/>
    <w:rsid w:val="00496BCA"/>
    <w:rsid w:val="0049739F"/>
    <w:rsid w:val="004976F1"/>
    <w:rsid w:val="00497BA4"/>
    <w:rsid w:val="004A0518"/>
    <w:rsid w:val="004A06F1"/>
    <w:rsid w:val="004A070D"/>
    <w:rsid w:val="004A0B3E"/>
    <w:rsid w:val="004A14BB"/>
    <w:rsid w:val="004A366A"/>
    <w:rsid w:val="004A3EC7"/>
    <w:rsid w:val="004A43B8"/>
    <w:rsid w:val="004A5E37"/>
    <w:rsid w:val="004A7274"/>
    <w:rsid w:val="004A7884"/>
    <w:rsid w:val="004B0D94"/>
    <w:rsid w:val="004B14F3"/>
    <w:rsid w:val="004B17E1"/>
    <w:rsid w:val="004B18E1"/>
    <w:rsid w:val="004B3A9A"/>
    <w:rsid w:val="004B3C73"/>
    <w:rsid w:val="004B400D"/>
    <w:rsid w:val="004B57D3"/>
    <w:rsid w:val="004B5A3F"/>
    <w:rsid w:val="004B6EE0"/>
    <w:rsid w:val="004B74D7"/>
    <w:rsid w:val="004B7C05"/>
    <w:rsid w:val="004C1518"/>
    <w:rsid w:val="004C200E"/>
    <w:rsid w:val="004C2FE1"/>
    <w:rsid w:val="004C4CDB"/>
    <w:rsid w:val="004C6501"/>
    <w:rsid w:val="004C6A1E"/>
    <w:rsid w:val="004D1052"/>
    <w:rsid w:val="004D12C7"/>
    <w:rsid w:val="004E2016"/>
    <w:rsid w:val="004E29EF"/>
    <w:rsid w:val="004E2A80"/>
    <w:rsid w:val="004E30AF"/>
    <w:rsid w:val="004E326D"/>
    <w:rsid w:val="004E47B7"/>
    <w:rsid w:val="004E6C0B"/>
    <w:rsid w:val="004E7039"/>
    <w:rsid w:val="004F276D"/>
    <w:rsid w:val="004F4763"/>
    <w:rsid w:val="004F4AD0"/>
    <w:rsid w:val="004F524E"/>
    <w:rsid w:val="004F6197"/>
    <w:rsid w:val="004F6788"/>
    <w:rsid w:val="004F786D"/>
    <w:rsid w:val="004F793A"/>
    <w:rsid w:val="00501D38"/>
    <w:rsid w:val="00507937"/>
    <w:rsid w:val="00507AAD"/>
    <w:rsid w:val="00507AC6"/>
    <w:rsid w:val="00507C81"/>
    <w:rsid w:val="00512D66"/>
    <w:rsid w:val="005145A8"/>
    <w:rsid w:val="005147A7"/>
    <w:rsid w:val="00514865"/>
    <w:rsid w:val="0051567B"/>
    <w:rsid w:val="00515822"/>
    <w:rsid w:val="00515CE7"/>
    <w:rsid w:val="005172BC"/>
    <w:rsid w:val="00520499"/>
    <w:rsid w:val="0052281C"/>
    <w:rsid w:val="005231D8"/>
    <w:rsid w:val="005262E7"/>
    <w:rsid w:val="00526E95"/>
    <w:rsid w:val="00527A0F"/>
    <w:rsid w:val="005308FA"/>
    <w:rsid w:val="00530993"/>
    <w:rsid w:val="00530B1A"/>
    <w:rsid w:val="00531340"/>
    <w:rsid w:val="005336BA"/>
    <w:rsid w:val="00534013"/>
    <w:rsid w:val="00536889"/>
    <w:rsid w:val="0053721F"/>
    <w:rsid w:val="00540994"/>
    <w:rsid w:val="00541C4C"/>
    <w:rsid w:val="00543F44"/>
    <w:rsid w:val="005464FD"/>
    <w:rsid w:val="005469E5"/>
    <w:rsid w:val="00551E00"/>
    <w:rsid w:val="00552984"/>
    <w:rsid w:val="00554B42"/>
    <w:rsid w:val="00554EB0"/>
    <w:rsid w:val="00555067"/>
    <w:rsid w:val="00555983"/>
    <w:rsid w:val="00556828"/>
    <w:rsid w:val="00557583"/>
    <w:rsid w:val="00557F40"/>
    <w:rsid w:val="005601D8"/>
    <w:rsid w:val="00560206"/>
    <w:rsid w:val="005615FE"/>
    <w:rsid w:val="005629E2"/>
    <w:rsid w:val="005651C2"/>
    <w:rsid w:val="00566011"/>
    <w:rsid w:val="005676EE"/>
    <w:rsid w:val="00567839"/>
    <w:rsid w:val="00570441"/>
    <w:rsid w:val="00571210"/>
    <w:rsid w:val="005724DF"/>
    <w:rsid w:val="0057272C"/>
    <w:rsid w:val="005736AC"/>
    <w:rsid w:val="00573DF2"/>
    <w:rsid w:val="00576359"/>
    <w:rsid w:val="00577055"/>
    <w:rsid w:val="00577AFF"/>
    <w:rsid w:val="0058031C"/>
    <w:rsid w:val="00580524"/>
    <w:rsid w:val="00581040"/>
    <w:rsid w:val="00581664"/>
    <w:rsid w:val="00583679"/>
    <w:rsid w:val="00583A1B"/>
    <w:rsid w:val="00583D79"/>
    <w:rsid w:val="0058520A"/>
    <w:rsid w:val="00585FBA"/>
    <w:rsid w:val="005869E1"/>
    <w:rsid w:val="00586E1F"/>
    <w:rsid w:val="00586F00"/>
    <w:rsid w:val="005905B0"/>
    <w:rsid w:val="005916A2"/>
    <w:rsid w:val="005928D9"/>
    <w:rsid w:val="00593276"/>
    <w:rsid w:val="00593B3D"/>
    <w:rsid w:val="005944F7"/>
    <w:rsid w:val="00596CE2"/>
    <w:rsid w:val="00597778"/>
    <w:rsid w:val="005A07C9"/>
    <w:rsid w:val="005A4BD2"/>
    <w:rsid w:val="005A5E6B"/>
    <w:rsid w:val="005A6491"/>
    <w:rsid w:val="005A68C1"/>
    <w:rsid w:val="005A69B4"/>
    <w:rsid w:val="005A7A41"/>
    <w:rsid w:val="005A7D4F"/>
    <w:rsid w:val="005A7E15"/>
    <w:rsid w:val="005B07F3"/>
    <w:rsid w:val="005B339D"/>
    <w:rsid w:val="005B3D35"/>
    <w:rsid w:val="005B4F39"/>
    <w:rsid w:val="005B7A1F"/>
    <w:rsid w:val="005B7F32"/>
    <w:rsid w:val="005B7F9F"/>
    <w:rsid w:val="005C0174"/>
    <w:rsid w:val="005C052E"/>
    <w:rsid w:val="005C154B"/>
    <w:rsid w:val="005C32B5"/>
    <w:rsid w:val="005C352B"/>
    <w:rsid w:val="005C4837"/>
    <w:rsid w:val="005C4C40"/>
    <w:rsid w:val="005C50F5"/>
    <w:rsid w:val="005C62CB"/>
    <w:rsid w:val="005C6773"/>
    <w:rsid w:val="005C729B"/>
    <w:rsid w:val="005D040B"/>
    <w:rsid w:val="005D2113"/>
    <w:rsid w:val="005D283A"/>
    <w:rsid w:val="005D3CD5"/>
    <w:rsid w:val="005D42B7"/>
    <w:rsid w:val="005D6321"/>
    <w:rsid w:val="005D7476"/>
    <w:rsid w:val="005D75FB"/>
    <w:rsid w:val="005E0D4D"/>
    <w:rsid w:val="005E10E0"/>
    <w:rsid w:val="005E2CC4"/>
    <w:rsid w:val="005E3786"/>
    <w:rsid w:val="005E4821"/>
    <w:rsid w:val="005E57B6"/>
    <w:rsid w:val="005E5A06"/>
    <w:rsid w:val="005F0DAE"/>
    <w:rsid w:val="005F3765"/>
    <w:rsid w:val="005F37F2"/>
    <w:rsid w:val="005F759E"/>
    <w:rsid w:val="005F7741"/>
    <w:rsid w:val="00600015"/>
    <w:rsid w:val="0060033E"/>
    <w:rsid w:val="006004ED"/>
    <w:rsid w:val="00600DBF"/>
    <w:rsid w:val="006012AF"/>
    <w:rsid w:val="00601730"/>
    <w:rsid w:val="00602339"/>
    <w:rsid w:val="006024C7"/>
    <w:rsid w:val="006046F3"/>
    <w:rsid w:val="00605E42"/>
    <w:rsid w:val="00606FF0"/>
    <w:rsid w:val="0061249E"/>
    <w:rsid w:val="00612ED8"/>
    <w:rsid w:val="00613A1E"/>
    <w:rsid w:val="006147A5"/>
    <w:rsid w:val="00615344"/>
    <w:rsid w:val="006160B2"/>
    <w:rsid w:val="00616926"/>
    <w:rsid w:val="00616DBF"/>
    <w:rsid w:val="006201F0"/>
    <w:rsid w:val="00620289"/>
    <w:rsid w:val="00621A90"/>
    <w:rsid w:val="00621FC6"/>
    <w:rsid w:val="006240C9"/>
    <w:rsid w:val="0062461D"/>
    <w:rsid w:val="00626071"/>
    <w:rsid w:val="0062613A"/>
    <w:rsid w:val="006267F5"/>
    <w:rsid w:val="00626AA2"/>
    <w:rsid w:val="00627237"/>
    <w:rsid w:val="00630922"/>
    <w:rsid w:val="00630CC1"/>
    <w:rsid w:val="006319E4"/>
    <w:rsid w:val="00631A84"/>
    <w:rsid w:val="006322E2"/>
    <w:rsid w:val="0063236F"/>
    <w:rsid w:val="006329F9"/>
    <w:rsid w:val="00633866"/>
    <w:rsid w:val="00634FF8"/>
    <w:rsid w:val="006361C7"/>
    <w:rsid w:val="006368D3"/>
    <w:rsid w:val="006369FA"/>
    <w:rsid w:val="00637F4F"/>
    <w:rsid w:val="00641B08"/>
    <w:rsid w:val="00643BDE"/>
    <w:rsid w:val="00650EA2"/>
    <w:rsid w:val="0065258D"/>
    <w:rsid w:val="006548CA"/>
    <w:rsid w:val="00655F7C"/>
    <w:rsid w:val="0065659C"/>
    <w:rsid w:val="006609AD"/>
    <w:rsid w:val="006609DD"/>
    <w:rsid w:val="00661781"/>
    <w:rsid w:val="0066413F"/>
    <w:rsid w:val="00664772"/>
    <w:rsid w:val="00665999"/>
    <w:rsid w:val="006659D3"/>
    <w:rsid w:val="006663C0"/>
    <w:rsid w:val="00667E04"/>
    <w:rsid w:val="00670CD4"/>
    <w:rsid w:val="00671548"/>
    <w:rsid w:val="0067267D"/>
    <w:rsid w:val="00672A07"/>
    <w:rsid w:val="006733DC"/>
    <w:rsid w:val="00675444"/>
    <w:rsid w:val="006758EA"/>
    <w:rsid w:val="006775E1"/>
    <w:rsid w:val="00680DEA"/>
    <w:rsid w:val="006827E6"/>
    <w:rsid w:val="006828F3"/>
    <w:rsid w:val="0068457F"/>
    <w:rsid w:val="006874A8"/>
    <w:rsid w:val="00687F05"/>
    <w:rsid w:val="00691B14"/>
    <w:rsid w:val="00691FB9"/>
    <w:rsid w:val="006925D6"/>
    <w:rsid w:val="00692A53"/>
    <w:rsid w:val="00697C9D"/>
    <w:rsid w:val="006A0B0E"/>
    <w:rsid w:val="006A1070"/>
    <w:rsid w:val="006A1D81"/>
    <w:rsid w:val="006A1DCF"/>
    <w:rsid w:val="006A3753"/>
    <w:rsid w:val="006A4F55"/>
    <w:rsid w:val="006A5BB0"/>
    <w:rsid w:val="006B0333"/>
    <w:rsid w:val="006B0E21"/>
    <w:rsid w:val="006B2A8E"/>
    <w:rsid w:val="006B4EA6"/>
    <w:rsid w:val="006B5772"/>
    <w:rsid w:val="006B5F8F"/>
    <w:rsid w:val="006B6963"/>
    <w:rsid w:val="006B6F19"/>
    <w:rsid w:val="006B7626"/>
    <w:rsid w:val="006B7E4F"/>
    <w:rsid w:val="006C07CE"/>
    <w:rsid w:val="006C3DD8"/>
    <w:rsid w:val="006C4931"/>
    <w:rsid w:val="006C525B"/>
    <w:rsid w:val="006C59CA"/>
    <w:rsid w:val="006C62A7"/>
    <w:rsid w:val="006C7AA9"/>
    <w:rsid w:val="006D1BEC"/>
    <w:rsid w:val="006D2AB3"/>
    <w:rsid w:val="006D2B11"/>
    <w:rsid w:val="006D6771"/>
    <w:rsid w:val="006E0647"/>
    <w:rsid w:val="006E1306"/>
    <w:rsid w:val="006E2159"/>
    <w:rsid w:val="006E5521"/>
    <w:rsid w:val="006E59C1"/>
    <w:rsid w:val="006E5B2B"/>
    <w:rsid w:val="006E7607"/>
    <w:rsid w:val="006E7CFE"/>
    <w:rsid w:val="006F07C5"/>
    <w:rsid w:val="006F088E"/>
    <w:rsid w:val="006F08A5"/>
    <w:rsid w:val="006F0E60"/>
    <w:rsid w:val="006F1486"/>
    <w:rsid w:val="006F1F55"/>
    <w:rsid w:val="006F1FAA"/>
    <w:rsid w:val="006F326D"/>
    <w:rsid w:val="006F408B"/>
    <w:rsid w:val="006F5524"/>
    <w:rsid w:val="006F6618"/>
    <w:rsid w:val="006F6B81"/>
    <w:rsid w:val="006F6E5F"/>
    <w:rsid w:val="0070059A"/>
    <w:rsid w:val="00700C5E"/>
    <w:rsid w:val="00701CDD"/>
    <w:rsid w:val="00702061"/>
    <w:rsid w:val="00702774"/>
    <w:rsid w:val="00702970"/>
    <w:rsid w:val="00702B9D"/>
    <w:rsid w:val="007033A4"/>
    <w:rsid w:val="00703876"/>
    <w:rsid w:val="0070471B"/>
    <w:rsid w:val="00704D89"/>
    <w:rsid w:val="00705110"/>
    <w:rsid w:val="00705576"/>
    <w:rsid w:val="00705CDB"/>
    <w:rsid w:val="00706031"/>
    <w:rsid w:val="00706EEC"/>
    <w:rsid w:val="007071BB"/>
    <w:rsid w:val="007072D1"/>
    <w:rsid w:val="00710703"/>
    <w:rsid w:val="00710FC9"/>
    <w:rsid w:val="00715752"/>
    <w:rsid w:val="00717EF9"/>
    <w:rsid w:val="0072026A"/>
    <w:rsid w:val="00720DBB"/>
    <w:rsid w:val="00721D3E"/>
    <w:rsid w:val="00725BDF"/>
    <w:rsid w:val="00726612"/>
    <w:rsid w:val="007270C4"/>
    <w:rsid w:val="007273FE"/>
    <w:rsid w:val="00727C5E"/>
    <w:rsid w:val="007301A0"/>
    <w:rsid w:val="00731023"/>
    <w:rsid w:val="00731051"/>
    <w:rsid w:val="00731FB5"/>
    <w:rsid w:val="007327E3"/>
    <w:rsid w:val="007327E9"/>
    <w:rsid w:val="00732BA0"/>
    <w:rsid w:val="00733650"/>
    <w:rsid w:val="00735290"/>
    <w:rsid w:val="00736135"/>
    <w:rsid w:val="00743055"/>
    <w:rsid w:val="007433A3"/>
    <w:rsid w:val="007433BA"/>
    <w:rsid w:val="00744F70"/>
    <w:rsid w:val="00745385"/>
    <w:rsid w:val="00746487"/>
    <w:rsid w:val="0074753A"/>
    <w:rsid w:val="00750D91"/>
    <w:rsid w:val="007531F7"/>
    <w:rsid w:val="00754A90"/>
    <w:rsid w:val="00755582"/>
    <w:rsid w:val="0075677B"/>
    <w:rsid w:val="00761814"/>
    <w:rsid w:val="00764CCE"/>
    <w:rsid w:val="00767B82"/>
    <w:rsid w:val="00767F72"/>
    <w:rsid w:val="00770B10"/>
    <w:rsid w:val="00770C13"/>
    <w:rsid w:val="00773C4E"/>
    <w:rsid w:val="00773E63"/>
    <w:rsid w:val="007745F4"/>
    <w:rsid w:val="0077544F"/>
    <w:rsid w:val="00775586"/>
    <w:rsid w:val="00775F8E"/>
    <w:rsid w:val="007768D2"/>
    <w:rsid w:val="007775A1"/>
    <w:rsid w:val="007775C9"/>
    <w:rsid w:val="00777998"/>
    <w:rsid w:val="0078094F"/>
    <w:rsid w:val="007813AB"/>
    <w:rsid w:val="00781D5E"/>
    <w:rsid w:val="007842E0"/>
    <w:rsid w:val="00785476"/>
    <w:rsid w:val="007856A9"/>
    <w:rsid w:val="00786662"/>
    <w:rsid w:val="00786BD9"/>
    <w:rsid w:val="0078705D"/>
    <w:rsid w:val="007875D4"/>
    <w:rsid w:val="007910E5"/>
    <w:rsid w:val="00793D09"/>
    <w:rsid w:val="00793FD9"/>
    <w:rsid w:val="00793FE7"/>
    <w:rsid w:val="00794325"/>
    <w:rsid w:val="007954D5"/>
    <w:rsid w:val="00795BAD"/>
    <w:rsid w:val="00796131"/>
    <w:rsid w:val="00796CC3"/>
    <w:rsid w:val="00797049"/>
    <w:rsid w:val="007A0D6F"/>
    <w:rsid w:val="007A1CC1"/>
    <w:rsid w:val="007A1E96"/>
    <w:rsid w:val="007A239C"/>
    <w:rsid w:val="007A3CF0"/>
    <w:rsid w:val="007A48DB"/>
    <w:rsid w:val="007A5369"/>
    <w:rsid w:val="007A5A70"/>
    <w:rsid w:val="007B04CD"/>
    <w:rsid w:val="007B0A5B"/>
    <w:rsid w:val="007B1237"/>
    <w:rsid w:val="007B17B0"/>
    <w:rsid w:val="007B1B49"/>
    <w:rsid w:val="007B216D"/>
    <w:rsid w:val="007B2C44"/>
    <w:rsid w:val="007B42D6"/>
    <w:rsid w:val="007B45B1"/>
    <w:rsid w:val="007B47A9"/>
    <w:rsid w:val="007B4A37"/>
    <w:rsid w:val="007B7F31"/>
    <w:rsid w:val="007C150E"/>
    <w:rsid w:val="007C18E3"/>
    <w:rsid w:val="007C1C63"/>
    <w:rsid w:val="007C34BC"/>
    <w:rsid w:val="007C4962"/>
    <w:rsid w:val="007C5C12"/>
    <w:rsid w:val="007C71AE"/>
    <w:rsid w:val="007C76D0"/>
    <w:rsid w:val="007C7E76"/>
    <w:rsid w:val="007D0662"/>
    <w:rsid w:val="007D1179"/>
    <w:rsid w:val="007D23D2"/>
    <w:rsid w:val="007D25F5"/>
    <w:rsid w:val="007D35BE"/>
    <w:rsid w:val="007D3A23"/>
    <w:rsid w:val="007D3CD6"/>
    <w:rsid w:val="007D3F0D"/>
    <w:rsid w:val="007D4E0F"/>
    <w:rsid w:val="007D5589"/>
    <w:rsid w:val="007D56EC"/>
    <w:rsid w:val="007D5C30"/>
    <w:rsid w:val="007D682F"/>
    <w:rsid w:val="007D6B15"/>
    <w:rsid w:val="007D6DCC"/>
    <w:rsid w:val="007D71F2"/>
    <w:rsid w:val="007D72F0"/>
    <w:rsid w:val="007E0A76"/>
    <w:rsid w:val="007E192D"/>
    <w:rsid w:val="007E21B0"/>
    <w:rsid w:val="007E2A35"/>
    <w:rsid w:val="007E42E6"/>
    <w:rsid w:val="007E598C"/>
    <w:rsid w:val="007E6D38"/>
    <w:rsid w:val="007E720A"/>
    <w:rsid w:val="007E75DC"/>
    <w:rsid w:val="007F0C84"/>
    <w:rsid w:val="007F0C97"/>
    <w:rsid w:val="007F18BD"/>
    <w:rsid w:val="007F1EC6"/>
    <w:rsid w:val="007F32EE"/>
    <w:rsid w:val="007F78E3"/>
    <w:rsid w:val="00800B44"/>
    <w:rsid w:val="00801CB9"/>
    <w:rsid w:val="008055EF"/>
    <w:rsid w:val="008057CD"/>
    <w:rsid w:val="00806524"/>
    <w:rsid w:val="00806723"/>
    <w:rsid w:val="008072C6"/>
    <w:rsid w:val="0081129D"/>
    <w:rsid w:val="00812279"/>
    <w:rsid w:val="00812C40"/>
    <w:rsid w:val="00812DAF"/>
    <w:rsid w:val="008141AE"/>
    <w:rsid w:val="008148AD"/>
    <w:rsid w:val="008149D3"/>
    <w:rsid w:val="00814CB0"/>
    <w:rsid w:val="00815F9B"/>
    <w:rsid w:val="00816F58"/>
    <w:rsid w:val="00817DAD"/>
    <w:rsid w:val="0082079C"/>
    <w:rsid w:val="008214E0"/>
    <w:rsid w:val="00823006"/>
    <w:rsid w:val="008236AB"/>
    <w:rsid w:val="008246A6"/>
    <w:rsid w:val="00825132"/>
    <w:rsid w:val="008253FB"/>
    <w:rsid w:val="008257BC"/>
    <w:rsid w:val="00825F64"/>
    <w:rsid w:val="008305EE"/>
    <w:rsid w:val="00832789"/>
    <w:rsid w:val="008334AB"/>
    <w:rsid w:val="008339E2"/>
    <w:rsid w:val="008354E0"/>
    <w:rsid w:val="00837D21"/>
    <w:rsid w:val="008428ED"/>
    <w:rsid w:val="00842FA5"/>
    <w:rsid w:val="00843B2B"/>
    <w:rsid w:val="00846017"/>
    <w:rsid w:val="00847726"/>
    <w:rsid w:val="00850B69"/>
    <w:rsid w:val="00853F50"/>
    <w:rsid w:val="0085432D"/>
    <w:rsid w:val="00854E47"/>
    <w:rsid w:val="00856211"/>
    <w:rsid w:val="00856947"/>
    <w:rsid w:val="0085751E"/>
    <w:rsid w:val="00861055"/>
    <w:rsid w:val="008610F9"/>
    <w:rsid w:val="00863B41"/>
    <w:rsid w:val="00865859"/>
    <w:rsid w:val="00865A69"/>
    <w:rsid w:val="00867303"/>
    <w:rsid w:val="00870B16"/>
    <w:rsid w:val="008714F7"/>
    <w:rsid w:val="00871E36"/>
    <w:rsid w:val="00871FAB"/>
    <w:rsid w:val="0087493A"/>
    <w:rsid w:val="00874B50"/>
    <w:rsid w:val="00874E9F"/>
    <w:rsid w:val="008763E0"/>
    <w:rsid w:val="00876D36"/>
    <w:rsid w:val="0088163E"/>
    <w:rsid w:val="00883024"/>
    <w:rsid w:val="00883D00"/>
    <w:rsid w:val="00885C49"/>
    <w:rsid w:val="008879AB"/>
    <w:rsid w:val="00890AC6"/>
    <w:rsid w:val="00890BF7"/>
    <w:rsid w:val="00891A93"/>
    <w:rsid w:val="00891BE7"/>
    <w:rsid w:val="0089274E"/>
    <w:rsid w:val="00893BEE"/>
    <w:rsid w:val="00893E9D"/>
    <w:rsid w:val="00894107"/>
    <w:rsid w:val="00894F26"/>
    <w:rsid w:val="00896699"/>
    <w:rsid w:val="0089700B"/>
    <w:rsid w:val="008A01FA"/>
    <w:rsid w:val="008A0D0E"/>
    <w:rsid w:val="008A2A3E"/>
    <w:rsid w:val="008A3995"/>
    <w:rsid w:val="008A3EEB"/>
    <w:rsid w:val="008A4E3C"/>
    <w:rsid w:val="008A525B"/>
    <w:rsid w:val="008A5E5F"/>
    <w:rsid w:val="008B0079"/>
    <w:rsid w:val="008B0C07"/>
    <w:rsid w:val="008B2239"/>
    <w:rsid w:val="008B2E6A"/>
    <w:rsid w:val="008B389A"/>
    <w:rsid w:val="008B454C"/>
    <w:rsid w:val="008B5914"/>
    <w:rsid w:val="008B5E1B"/>
    <w:rsid w:val="008B6112"/>
    <w:rsid w:val="008C264E"/>
    <w:rsid w:val="008C28D1"/>
    <w:rsid w:val="008C2D5E"/>
    <w:rsid w:val="008C38D6"/>
    <w:rsid w:val="008C5400"/>
    <w:rsid w:val="008C5889"/>
    <w:rsid w:val="008C5FFB"/>
    <w:rsid w:val="008C7F90"/>
    <w:rsid w:val="008D10B5"/>
    <w:rsid w:val="008D111B"/>
    <w:rsid w:val="008D180A"/>
    <w:rsid w:val="008D3BEC"/>
    <w:rsid w:val="008D553E"/>
    <w:rsid w:val="008D687B"/>
    <w:rsid w:val="008E0F03"/>
    <w:rsid w:val="008E1099"/>
    <w:rsid w:val="008E129B"/>
    <w:rsid w:val="008E195B"/>
    <w:rsid w:val="008E1AC6"/>
    <w:rsid w:val="008E1DA9"/>
    <w:rsid w:val="008E1FC5"/>
    <w:rsid w:val="008E33AF"/>
    <w:rsid w:val="008E39F5"/>
    <w:rsid w:val="008E4C46"/>
    <w:rsid w:val="008E5177"/>
    <w:rsid w:val="008E5669"/>
    <w:rsid w:val="008E6394"/>
    <w:rsid w:val="008E66A2"/>
    <w:rsid w:val="008F1227"/>
    <w:rsid w:val="008F1A6E"/>
    <w:rsid w:val="008F301D"/>
    <w:rsid w:val="008F3902"/>
    <w:rsid w:val="008F3A29"/>
    <w:rsid w:val="008F3B3F"/>
    <w:rsid w:val="008F57B8"/>
    <w:rsid w:val="008F5940"/>
    <w:rsid w:val="008F60B8"/>
    <w:rsid w:val="008F65A6"/>
    <w:rsid w:val="008F6B17"/>
    <w:rsid w:val="008F7969"/>
    <w:rsid w:val="00902149"/>
    <w:rsid w:val="009038D4"/>
    <w:rsid w:val="009040FE"/>
    <w:rsid w:val="00904B77"/>
    <w:rsid w:val="00905B29"/>
    <w:rsid w:val="00905CA3"/>
    <w:rsid w:val="00905E7E"/>
    <w:rsid w:val="00910A0F"/>
    <w:rsid w:val="00912526"/>
    <w:rsid w:val="00912AC0"/>
    <w:rsid w:val="00913467"/>
    <w:rsid w:val="00913923"/>
    <w:rsid w:val="009149EE"/>
    <w:rsid w:val="009150A6"/>
    <w:rsid w:val="0091542D"/>
    <w:rsid w:val="009167B4"/>
    <w:rsid w:val="00920587"/>
    <w:rsid w:val="0092099F"/>
    <w:rsid w:val="00920D4A"/>
    <w:rsid w:val="00920EA9"/>
    <w:rsid w:val="00922533"/>
    <w:rsid w:val="009236BE"/>
    <w:rsid w:val="00923E37"/>
    <w:rsid w:val="00924A6C"/>
    <w:rsid w:val="00930C4F"/>
    <w:rsid w:val="00931376"/>
    <w:rsid w:val="00931B42"/>
    <w:rsid w:val="00934484"/>
    <w:rsid w:val="00934B1D"/>
    <w:rsid w:val="00942800"/>
    <w:rsid w:val="00943699"/>
    <w:rsid w:val="00943B3F"/>
    <w:rsid w:val="009440E8"/>
    <w:rsid w:val="009446D1"/>
    <w:rsid w:val="00946859"/>
    <w:rsid w:val="00947AA9"/>
    <w:rsid w:val="009509FC"/>
    <w:rsid w:val="009513A2"/>
    <w:rsid w:val="00953AEE"/>
    <w:rsid w:val="00953C2A"/>
    <w:rsid w:val="00954AC3"/>
    <w:rsid w:val="00955837"/>
    <w:rsid w:val="00956FB2"/>
    <w:rsid w:val="00957F43"/>
    <w:rsid w:val="0096064D"/>
    <w:rsid w:val="00961975"/>
    <w:rsid w:val="00961FD8"/>
    <w:rsid w:val="00961FE3"/>
    <w:rsid w:val="00962652"/>
    <w:rsid w:val="00962C93"/>
    <w:rsid w:val="0096336E"/>
    <w:rsid w:val="00963458"/>
    <w:rsid w:val="009634B1"/>
    <w:rsid w:val="0096381D"/>
    <w:rsid w:val="00964730"/>
    <w:rsid w:val="00965724"/>
    <w:rsid w:val="00967A23"/>
    <w:rsid w:val="00967DDF"/>
    <w:rsid w:val="0097246B"/>
    <w:rsid w:val="009738A9"/>
    <w:rsid w:val="0097533C"/>
    <w:rsid w:val="009768B0"/>
    <w:rsid w:val="009841F1"/>
    <w:rsid w:val="00986010"/>
    <w:rsid w:val="00986148"/>
    <w:rsid w:val="00986C12"/>
    <w:rsid w:val="009922A9"/>
    <w:rsid w:val="00993CF5"/>
    <w:rsid w:val="009950E7"/>
    <w:rsid w:val="00995A65"/>
    <w:rsid w:val="00996D38"/>
    <w:rsid w:val="009A2063"/>
    <w:rsid w:val="009A28FD"/>
    <w:rsid w:val="009A2DFA"/>
    <w:rsid w:val="009A2F63"/>
    <w:rsid w:val="009A53E9"/>
    <w:rsid w:val="009A5B43"/>
    <w:rsid w:val="009A5D4C"/>
    <w:rsid w:val="009A5EFD"/>
    <w:rsid w:val="009A6C00"/>
    <w:rsid w:val="009A7C9F"/>
    <w:rsid w:val="009B0856"/>
    <w:rsid w:val="009B0A27"/>
    <w:rsid w:val="009B19CA"/>
    <w:rsid w:val="009B1A4F"/>
    <w:rsid w:val="009B1D53"/>
    <w:rsid w:val="009B20CC"/>
    <w:rsid w:val="009B2AAF"/>
    <w:rsid w:val="009B2EEA"/>
    <w:rsid w:val="009B7AF3"/>
    <w:rsid w:val="009C053A"/>
    <w:rsid w:val="009C1171"/>
    <w:rsid w:val="009C2A5C"/>
    <w:rsid w:val="009C3466"/>
    <w:rsid w:val="009C5124"/>
    <w:rsid w:val="009C5A50"/>
    <w:rsid w:val="009D0836"/>
    <w:rsid w:val="009D1599"/>
    <w:rsid w:val="009D19AA"/>
    <w:rsid w:val="009D28DB"/>
    <w:rsid w:val="009D47F0"/>
    <w:rsid w:val="009D5AE7"/>
    <w:rsid w:val="009D602A"/>
    <w:rsid w:val="009E15B7"/>
    <w:rsid w:val="009E17B0"/>
    <w:rsid w:val="009E24A4"/>
    <w:rsid w:val="009E2BFD"/>
    <w:rsid w:val="009E3372"/>
    <w:rsid w:val="009E45C0"/>
    <w:rsid w:val="009E735E"/>
    <w:rsid w:val="009E7BE5"/>
    <w:rsid w:val="009F0C87"/>
    <w:rsid w:val="009F27A4"/>
    <w:rsid w:val="009F2F4A"/>
    <w:rsid w:val="009F32C8"/>
    <w:rsid w:val="009F3B48"/>
    <w:rsid w:val="009F3B64"/>
    <w:rsid w:val="009F4BDE"/>
    <w:rsid w:val="009F58B6"/>
    <w:rsid w:val="009F6A57"/>
    <w:rsid w:val="009F6B4C"/>
    <w:rsid w:val="009F6B6A"/>
    <w:rsid w:val="00A0169F"/>
    <w:rsid w:val="00A01F19"/>
    <w:rsid w:val="00A02467"/>
    <w:rsid w:val="00A02FE8"/>
    <w:rsid w:val="00A03D52"/>
    <w:rsid w:val="00A03F30"/>
    <w:rsid w:val="00A0462D"/>
    <w:rsid w:val="00A04C4E"/>
    <w:rsid w:val="00A059E8"/>
    <w:rsid w:val="00A0657C"/>
    <w:rsid w:val="00A077D6"/>
    <w:rsid w:val="00A10176"/>
    <w:rsid w:val="00A1079A"/>
    <w:rsid w:val="00A11CAD"/>
    <w:rsid w:val="00A13E54"/>
    <w:rsid w:val="00A161F2"/>
    <w:rsid w:val="00A1651D"/>
    <w:rsid w:val="00A202DF"/>
    <w:rsid w:val="00A2333D"/>
    <w:rsid w:val="00A23D4C"/>
    <w:rsid w:val="00A24393"/>
    <w:rsid w:val="00A24EAC"/>
    <w:rsid w:val="00A252D0"/>
    <w:rsid w:val="00A25994"/>
    <w:rsid w:val="00A30A37"/>
    <w:rsid w:val="00A30F95"/>
    <w:rsid w:val="00A3122A"/>
    <w:rsid w:val="00A31564"/>
    <w:rsid w:val="00A31C03"/>
    <w:rsid w:val="00A331A0"/>
    <w:rsid w:val="00A33904"/>
    <w:rsid w:val="00A33C66"/>
    <w:rsid w:val="00A33F4F"/>
    <w:rsid w:val="00A340BB"/>
    <w:rsid w:val="00A3590F"/>
    <w:rsid w:val="00A3697F"/>
    <w:rsid w:val="00A36B8C"/>
    <w:rsid w:val="00A37826"/>
    <w:rsid w:val="00A37D42"/>
    <w:rsid w:val="00A37FE4"/>
    <w:rsid w:val="00A40245"/>
    <w:rsid w:val="00A40459"/>
    <w:rsid w:val="00A42B72"/>
    <w:rsid w:val="00A4441F"/>
    <w:rsid w:val="00A446A1"/>
    <w:rsid w:val="00A454E6"/>
    <w:rsid w:val="00A474DE"/>
    <w:rsid w:val="00A50A01"/>
    <w:rsid w:val="00A50B28"/>
    <w:rsid w:val="00A510D1"/>
    <w:rsid w:val="00A52801"/>
    <w:rsid w:val="00A5307E"/>
    <w:rsid w:val="00A53256"/>
    <w:rsid w:val="00A5435A"/>
    <w:rsid w:val="00A5502D"/>
    <w:rsid w:val="00A551D3"/>
    <w:rsid w:val="00A5569C"/>
    <w:rsid w:val="00A55CC1"/>
    <w:rsid w:val="00A56B5F"/>
    <w:rsid w:val="00A56E5B"/>
    <w:rsid w:val="00A619EA"/>
    <w:rsid w:val="00A63DB1"/>
    <w:rsid w:val="00A63E77"/>
    <w:rsid w:val="00A65E5C"/>
    <w:rsid w:val="00A66C9E"/>
    <w:rsid w:val="00A67981"/>
    <w:rsid w:val="00A72A17"/>
    <w:rsid w:val="00A72E5A"/>
    <w:rsid w:val="00A73CFB"/>
    <w:rsid w:val="00A74DBE"/>
    <w:rsid w:val="00A75A96"/>
    <w:rsid w:val="00A7655E"/>
    <w:rsid w:val="00A765DC"/>
    <w:rsid w:val="00A80A10"/>
    <w:rsid w:val="00A811F3"/>
    <w:rsid w:val="00A8229D"/>
    <w:rsid w:val="00A83E33"/>
    <w:rsid w:val="00A87C80"/>
    <w:rsid w:val="00A90AD9"/>
    <w:rsid w:val="00A9374B"/>
    <w:rsid w:val="00A96B89"/>
    <w:rsid w:val="00AA08C4"/>
    <w:rsid w:val="00AA1A11"/>
    <w:rsid w:val="00AA3F90"/>
    <w:rsid w:val="00AA4A04"/>
    <w:rsid w:val="00AA4C05"/>
    <w:rsid w:val="00AA5478"/>
    <w:rsid w:val="00AA55FD"/>
    <w:rsid w:val="00AA5BF9"/>
    <w:rsid w:val="00AA63AB"/>
    <w:rsid w:val="00AA6BA3"/>
    <w:rsid w:val="00AA7C32"/>
    <w:rsid w:val="00AB103F"/>
    <w:rsid w:val="00AB2335"/>
    <w:rsid w:val="00AB36AF"/>
    <w:rsid w:val="00AB4D3D"/>
    <w:rsid w:val="00AC019F"/>
    <w:rsid w:val="00AC37CA"/>
    <w:rsid w:val="00AC4C5B"/>
    <w:rsid w:val="00AC5256"/>
    <w:rsid w:val="00AC5C24"/>
    <w:rsid w:val="00AC6A9D"/>
    <w:rsid w:val="00AD120F"/>
    <w:rsid w:val="00AD2AB2"/>
    <w:rsid w:val="00AD553A"/>
    <w:rsid w:val="00AD6914"/>
    <w:rsid w:val="00AD6D43"/>
    <w:rsid w:val="00AE234E"/>
    <w:rsid w:val="00AE4388"/>
    <w:rsid w:val="00AE507B"/>
    <w:rsid w:val="00AE600B"/>
    <w:rsid w:val="00AE609A"/>
    <w:rsid w:val="00AE7363"/>
    <w:rsid w:val="00AF15FC"/>
    <w:rsid w:val="00AF2604"/>
    <w:rsid w:val="00AF33BC"/>
    <w:rsid w:val="00AF4327"/>
    <w:rsid w:val="00AF480D"/>
    <w:rsid w:val="00AF5CDC"/>
    <w:rsid w:val="00AF6669"/>
    <w:rsid w:val="00AF690E"/>
    <w:rsid w:val="00AF6A58"/>
    <w:rsid w:val="00AF7F92"/>
    <w:rsid w:val="00B005DF"/>
    <w:rsid w:val="00B0235B"/>
    <w:rsid w:val="00B02761"/>
    <w:rsid w:val="00B02AEF"/>
    <w:rsid w:val="00B0350A"/>
    <w:rsid w:val="00B03601"/>
    <w:rsid w:val="00B03D19"/>
    <w:rsid w:val="00B059E7"/>
    <w:rsid w:val="00B12835"/>
    <w:rsid w:val="00B1323A"/>
    <w:rsid w:val="00B14E0C"/>
    <w:rsid w:val="00B1680A"/>
    <w:rsid w:val="00B17189"/>
    <w:rsid w:val="00B175DA"/>
    <w:rsid w:val="00B21969"/>
    <w:rsid w:val="00B21DF8"/>
    <w:rsid w:val="00B23DF4"/>
    <w:rsid w:val="00B2601C"/>
    <w:rsid w:val="00B34927"/>
    <w:rsid w:val="00B375F6"/>
    <w:rsid w:val="00B427B2"/>
    <w:rsid w:val="00B46081"/>
    <w:rsid w:val="00B464DD"/>
    <w:rsid w:val="00B46D60"/>
    <w:rsid w:val="00B477B4"/>
    <w:rsid w:val="00B501BB"/>
    <w:rsid w:val="00B5247E"/>
    <w:rsid w:val="00B52DC6"/>
    <w:rsid w:val="00B5357B"/>
    <w:rsid w:val="00B554BE"/>
    <w:rsid w:val="00B55997"/>
    <w:rsid w:val="00B56D59"/>
    <w:rsid w:val="00B57254"/>
    <w:rsid w:val="00B57AED"/>
    <w:rsid w:val="00B57CED"/>
    <w:rsid w:val="00B6060A"/>
    <w:rsid w:val="00B61816"/>
    <w:rsid w:val="00B61A0B"/>
    <w:rsid w:val="00B61E03"/>
    <w:rsid w:val="00B61F6C"/>
    <w:rsid w:val="00B62067"/>
    <w:rsid w:val="00B65329"/>
    <w:rsid w:val="00B65EC2"/>
    <w:rsid w:val="00B67F31"/>
    <w:rsid w:val="00B72B86"/>
    <w:rsid w:val="00B7324E"/>
    <w:rsid w:val="00B73539"/>
    <w:rsid w:val="00B7480F"/>
    <w:rsid w:val="00B74B7D"/>
    <w:rsid w:val="00B74D80"/>
    <w:rsid w:val="00B75014"/>
    <w:rsid w:val="00B75CF7"/>
    <w:rsid w:val="00B76777"/>
    <w:rsid w:val="00B77299"/>
    <w:rsid w:val="00B77D61"/>
    <w:rsid w:val="00B80F30"/>
    <w:rsid w:val="00B819E5"/>
    <w:rsid w:val="00B81E5F"/>
    <w:rsid w:val="00B81F17"/>
    <w:rsid w:val="00B8248D"/>
    <w:rsid w:val="00B84096"/>
    <w:rsid w:val="00B84F6D"/>
    <w:rsid w:val="00B874CF"/>
    <w:rsid w:val="00B875EF"/>
    <w:rsid w:val="00B90062"/>
    <w:rsid w:val="00B90AE6"/>
    <w:rsid w:val="00B90C64"/>
    <w:rsid w:val="00B91BB4"/>
    <w:rsid w:val="00B91E54"/>
    <w:rsid w:val="00B9274B"/>
    <w:rsid w:val="00B92959"/>
    <w:rsid w:val="00B92A86"/>
    <w:rsid w:val="00B9342C"/>
    <w:rsid w:val="00B95F7D"/>
    <w:rsid w:val="00B9694A"/>
    <w:rsid w:val="00B96C26"/>
    <w:rsid w:val="00B96EDE"/>
    <w:rsid w:val="00B97D9B"/>
    <w:rsid w:val="00B97EF6"/>
    <w:rsid w:val="00BA0EAC"/>
    <w:rsid w:val="00BA3174"/>
    <w:rsid w:val="00BA36A4"/>
    <w:rsid w:val="00BB0762"/>
    <w:rsid w:val="00BB0879"/>
    <w:rsid w:val="00BB1697"/>
    <w:rsid w:val="00BB2148"/>
    <w:rsid w:val="00BB2CA5"/>
    <w:rsid w:val="00BB3D45"/>
    <w:rsid w:val="00BB4C91"/>
    <w:rsid w:val="00BB4DF4"/>
    <w:rsid w:val="00BB6564"/>
    <w:rsid w:val="00BB6804"/>
    <w:rsid w:val="00BB7C7E"/>
    <w:rsid w:val="00BC0105"/>
    <w:rsid w:val="00BC042D"/>
    <w:rsid w:val="00BC0FD1"/>
    <w:rsid w:val="00BC1704"/>
    <w:rsid w:val="00BC3350"/>
    <w:rsid w:val="00BC3BF1"/>
    <w:rsid w:val="00BC509F"/>
    <w:rsid w:val="00BC54DB"/>
    <w:rsid w:val="00BC585E"/>
    <w:rsid w:val="00BC6293"/>
    <w:rsid w:val="00BC6672"/>
    <w:rsid w:val="00BC66DD"/>
    <w:rsid w:val="00BC67C5"/>
    <w:rsid w:val="00BC7FCF"/>
    <w:rsid w:val="00BD066B"/>
    <w:rsid w:val="00BD14FD"/>
    <w:rsid w:val="00BD163C"/>
    <w:rsid w:val="00BD1CF2"/>
    <w:rsid w:val="00BD1D25"/>
    <w:rsid w:val="00BD3A8D"/>
    <w:rsid w:val="00BD5525"/>
    <w:rsid w:val="00BD5B23"/>
    <w:rsid w:val="00BD6F99"/>
    <w:rsid w:val="00BD736A"/>
    <w:rsid w:val="00BE2AB4"/>
    <w:rsid w:val="00BE2B4D"/>
    <w:rsid w:val="00BE2B9E"/>
    <w:rsid w:val="00BE3161"/>
    <w:rsid w:val="00BE4109"/>
    <w:rsid w:val="00BE7021"/>
    <w:rsid w:val="00BF117A"/>
    <w:rsid w:val="00BF20A5"/>
    <w:rsid w:val="00BF261F"/>
    <w:rsid w:val="00BF2B5A"/>
    <w:rsid w:val="00BF3189"/>
    <w:rsid w:val="00BF3948"/>
    <w:rsid w:val="00BF3ABF"/>
    <w:rsid w:val="00BF3CB5"/>
    <w:rsid w:val="00BF3F07"/>
    <w:rsid w:val="00BF4ECD"/>
    <w:rsid w:val="00BF5C77"/>
    <w:rsid w:val="00BF7C2F"/>
    <w:rsid w:val="00C0043D"/>
    <w:rsid w:val="00C033C7"/>
    <w:rsid w:val="00C03F42"/>
    <w:rsid w:val="00C05912"/>
    <w:rsid w:val="00C05EE8"/>
    <w:rsid w:val="00C065E8"/>
    <w:rsid w:val="00C06A4C"/>
    <w:rsid w:val="00C07363"/>
    <w:rsid w:val="00C07A2E"/>
    <w:rsid w:val="00C10376"/>
    <w:rsid w:val="00C10893"/>
    <w:rsid w:val="00C16658"/>
    <w:rsid w:val="00C16D6F"/>
    <w:rsid w:val="00C16D98"/>
    <w:rsid w:val="00C20E3E"/>
    <w:rsid w:val="00C21EA6"/>
    <w:rsid w:val="00C22318"/>
    <w:rsid w:val="00C22651"/>
    <w:rsid w:val="00C23348"/>
    <w:rsid w:val="00C243E9"/>
    <w:rsid w:val="00C252EA"/>
    <w:rsid w:val="00C26277"/>
    <w:rsid w:val="00C268C1"/>
    <w:rsid w:val="00C27030"/>
    <w:rsid w:val="00C30E46"/>
    <w:rsid w:val="00C31E4A"/>
    <w:rsid w:val="00C328F0"/>
    <w:rsid w:val="00C329EE"/>
    <w:rsid w:val="00C3338F"/>
    <w:rsid w:val="00C34532"/>
    <w:rsid w:val="00C34E20"/>
    <w:rsid w:val="00C3769F"/>
    <w:rsid w:val="00C37B2B"/>
    <w:rsid w:val="00C4059E"/>
    <w:rsid w:val="00C40F69"/>
    <w:rsid w:val="00C417C2"/>
    <w:rsid w:val="00C41AE1"/>
    <w:rsid w:val="00C41ED3"/>
    <w:rsid w:val="00C42E0C"/>
    <w:rsid w:val="00C4326A"/>
    <w:rsid w:val="00C4493E"/>
    <w:rsid w:val="00C4538D"/>
    <w:rsid w:val="00C45967"/>
    <w:rsid w:val="00C45EFB"/>
    <w:rsid w:val="00C46C91"/>
    <w:rsid w:val="00C4785B"/>
    <w:rsid w:val="00C5022A"/>
    <w:rsid w:val="00C5268A"/>
    <w:rsid w:val="00C5316D"/>
    <w:rsid w:val="00C5385A"/>
    <w:rsid w:val="00C53F07"/>
    <w:rsid w:val="00C54FCF"/>
    <w:rsid w:val="00C55CE4"/>
    <w:rsid w:val="00C55DB3"/>
    <w:rsid w:val="00C57AF6"/>
    <w:rsid w:val="00C6053A"/>
    <w:rsid w:val="00C61562"/>
    <w:rsid w:val="00C63F1F"/>
    <w:rsid w:val="00C642FB"/>
    <w:rsid w:val="00C652FA"/>
    <w:rsid w:val="00C70562"/>
    <w:rsid w:val="00C71325"/>
    <w:rsid w:val="00C71637"/>
    <w:rsid w:val="00C71D77"/>
    <w:rsid w:val="00C723A5"/>
    <w:rsid w:val="00C725C5"/>
    <w:rsid w:val="00C7306E"/>
    <w:rsid w:val="00C7368B"/>
    <w:rsid w:val="00C743D3"/>
    <w:rsid w:val="00C746CC"/>
    <w:rsid w:val="00C74F40"/>
    <w:rsid w:val="00C76C48"/>
    <w:rsid w:val="00C77467"/>
    <w:rsid w:val="00C77EF2"/>
    <w:rsid w:val="00C813EE"/>
    <w:rsid w:val="00C8601C"/>
    <w:rsid w:val="00C867E4"/>
    <w:rsid w:val="00C917C0"/>
    <w:rsid w:val="00C91CC7"/>
    <w:rsid w:val="00C92B5D"/>
    <w:rsid w:val="00C93DBF"/>
    <w:rsid w:val="00C9445B"/>
    <w:rsid w:val="00C94FA0"/>
    <w:rsid w:val="00C96118"/>
    <w:rsid w:val="00C964DC"/>
    <w:rsid w:val="00C973C7"/>
    <w:rsid w:val="00CA052B"/>
    <w:rsid w:val="00CA09DB"/>
    <w:rsid w:val="00CA23CB"/>
    <w:rsid w:val="00CA3391"/>
    <w:rsid w:val="00CA3D88"/>
    <w:rsid w:val="00CA4592"/>
    <w:rsid w:val="00CA5B23"/>
    <w:rsid w:val="00CB0905"/>
    <w:rsid w:val="00CB0CC4"/>
    <w:rsid w:val="00CB1A6D"/>
    <w:rsid w:val="00CB2349"/>
    <w:rsid w:val="00CB3F87"/>
    <w:rsid w:val="00CB612C"/>
    <w:rsid w:val="00CC092D"/>
    <w:rsid w:val="00CC0DE4"/>
    <w:rsid w:val="00CC0E0C"/>
    <w:rsid w:val="00CC2AE0"/>
    <w:rsid w:val="00CC2FA1"/>
    <w:rsid w:val="00CC4339"/>
    <w:rsid w:val="00CC436B"/>
    <w:rsid w:val="00CC5231"/>
    <w:rsid w:val="00CC578C"/>
    <w:rsid w:val="00CC57B3"/>
    <w:rsid w:val="00CC7608"/>
    <w:rsid w:val="00CD0B9C"/>
    <w:rsid w:val="00CD206D"/>
    <w:rsid w:val="00CD2C1A"/>
    <w:rsid w:val="00CD2CB1"/>
    <w:rsid w:val="00CD3022"/>
    <w:rsid w:val="00CD32E9"/>
    <w:rsid w:val="00CD433E"/>
    <w:rsid w:val="00CD57AD"/>
    <w:rsid w:val="00CD5E2E"/>
    <w:rsid w:val="00CD61E9"/>
    <w:rsid w:val="00CD651D"/>
    <w:rsid w:val="00CD71D5"/>
    <w:rsid w:val="00CD7CB8"/>
    <w:rsid w:val="00CD7D9D"/>
    <w:rsid w:val="00CE029F"/>
    <w:rsid w:val="00CE0570"/>
    <w:rsid w:val="00CE0799"/>
    <w:rsid w:val="00CE1123"/>
    <w:rsid w:val="00CE13AF"/>
    <w:rsid w:val="00CE14F1"/>
    <w:rsid w:val="00CE1C61"/>
    <w:rsid w:val="00CE3D86"/>
    <w:rsid w:val="00CE46C2"/>
    <w:rsid w:val="00CE5429"/>
    <w:rsid w:val="00CF0DDE"/>
    <w:rsid w:val="00CF289B"/>
    <w:rsid w:val="00CF4EED"/>
    <w:rsid w:val="00CF7831"/>
    <w:rsid w:val="00D01653"/>
    <w:rsid w:val="00D04394"/>
    <w:rsid w:val="00D045FA"/>
    <w:rsid w:val="00D04D5C"/>
    <w:rsid w:val="00D063C0"/>
    <w:rsid w:val="00D079DC"/>
    <w:rsid w:val="00D1207D"/>
    <w:rsid w:val="00D127A5"/>
    <w:rsid w:val="00D12DB2"/>
    <w:rsid w:val="00D13397"/>
    <w:rsid w:val="00D13C19"/>
    <w:rsid w:val="00D155E7"/>
    <w:rsid w:val="00D17A39"/>
    <w:rsid w:val="00D17FCD"/>
    <w:rsid w:val="00D2094F"/>
    <w:rsid w:val="00D20C5F"/>
    <w:rsid w:val="00D21254"/>
    <w:rsid w:val="00D21ECC"/>
    <w:rsid w:val="00D22997"/>
    <w:rsid w:val="00D2304F"/>
    <w:rsid w:val="00D232C4"/>
    <w:rsid w:val="00D23CFA"/>
    <w:rsid w:val="00D23DB1"/>
    <w:rsid w:val="00D23DD0"/>
    <w:rsid w:val="00D2460B"/>
    <w:rsid w:val="00D2741B"/>
    <w:rsid w:val="00D3030E"/>
    <w:rsid w:val="00D31653"/>
    <w:rsid w:val="00D33CD5"/>
    <w:rsid w:val="00D343D2"/>
    <w:rsid w:val="00D3470A"/>
    <w:rsid w:val="00D352A6"/>
    <w:rsid w:val="00D35902"/>
    <w:rsid w:val="00D36579"/>
    <w:rsid w:val="00D367BE"/>
    <w:rsid w:val="00D37E12"/>
    <w:rsid w:val="00D401AA"/>
    <w:rsid w:val="00D42B27"/>
    <w:rsid w:val="00D430B7"/>
    <w:rsid w:val="00D43B9D"/>
    <w:rsid w:val="00D44182"/>
    <w:rsid w:val="00D51881"/>
    <w:rsid w:val="00D51E4D"/>
    <w:rsid w:val="00D53FD5"/>
    <w:rsid w:val="00D5537F"/>
    <w:rsid w:val="00D55F96"/>
    <w:rsid w:val="00D56740"/>
    <w:rsid w:val="00D62AC8"/>
    <w:rsid w:val="00D63194"/>
    <w:rsid w:val="00D631DC"/>
    <w:rsid w:val="00D63BE8"/>
    <w:rsid w:val="00D64761"/>
    <w:rsid w:val="00D66380"/>
    <w:rsid w:val="00D66820"/>
    <w:rsid w:val="00D66E15"/>
    <w:rsid w:val="00D700C0"/>
    <w:rsid w:val="00D7136B"/>
    <w:rsid w:val="00D71EAD"/>
    <w:rsid w:val="00D73045"/>
    <w:rsid w:val="00D75DAB"/>
    <w:rsid w:val="00D80840"/>
    <w:rsid w:val="00D8133A"/>
    <w:rsid w:val="00D820E6"/>
    <w:rsid w:val="00D836EC"/>
    <w:rsid w:val="00D84921"/>
    <w:rsid w:val="00D84D74"/>
    <w:rsid w:val="00D91A8D"/>
    <w:rsid w:val="00D93587"/>
    <w:rsid w:val="00D93722"/>
    <w:rsid w:val="00D95ACA"/>
    <w:rsid w:val="00D96055"/>
    <w:rsid w:val="00D963E9"/>
    <w:rsid w:val="00DA0891"/>
    <w:rsid w:val="00DA0C9C"/>
    <w:rsid w:val="00DA0D67"/>
    <w:rsid w:val="00DA0E33"/>
    <w:rsid w:val="00DA2468"/>
    <w:rsid w:val="00DA2D4B"/>
    <w:rsid w:val="00DA39FC"/>
    <w:rsid w:val="00DA475B"/>
    <w:rsid w:val="00DB10AE"/>
    <w:rsid w:val="00DB121E"/>
    <w:rsid w:val="00DB348A"/>
    <w:rsid w:val="00DB4F1A"/>
    <w:rsid w:val="00DB6847"/>
    <w:rsid w:val="00DC123A"/>
    <w:rsid w:val="00DC4437"/>
    <w:rsid w:val="00DC5A5B"/>
    <w:rsid w:val="00DC7747"/>
    <w:rsid w:val="00DD0681"/>
    <w:rsid w:val="00DD17C8"/>
    <w:rsid w:val="00DD2827"/>
    <w:rsid w:val="00DD2A72"/>
    <w:rsid w:val="00DD2E51"/>
    <w:rsid w:val="00DD2F6A"/>
    <w:rsid w:val="00DD3529"/>
    <w:rsid w:val="00DD3DC5"/>
    <w:rsid w:val="00DD6F57"/>
    <w:rsid w:val="00DE0CF3"/>
    <w:rsid w:val="00DE1662"/>
    <w:rsid w:val="00DE1A86"/>
    <w:rsid w:val="00DE207B"/>
    <w:rsid w:val="00DE38BF"/>
    <w:rsid w:val="00DE38C2"/>
    <w:rsid w:val="00DE482A"/>
    <w:rsid w:val="00DE4ADC"/>
    <w:rsid w:val="00DE6D68"/>
    <w:rsid w:val="00DE6F86"/>
    <w:rsid w:val="00DE7C5A"/>
    <w:rsid w:val="00DF0EF6"/>
    <w:rsid w:val="00DF1C20"/>
    <w:rsid w:val="00DF3C76"/>
    <w:rsid w:val="00DF65EB"/>
    <w:rsid w:val="00DF7994"/>
    <w:rsid w:val="00E00D55"/>
    <w:rsid w:val="00E01D36"/>
    <w:rsid w:val="00E02A73"/>
    <w:rsid w:val="00E02DEF"/>
    <w:rsid w:val="00E036FF"/>
    <w:rsid w:val="00E03807"/>
    <w:rsid w:val="00E047C3"/>
    <w:rsid w:val="00E04AA0"/>
    <w:rsid w:val="00E051A7"/>
    <w:rsid w:val="00E06AA0"/>
    <w:rsid w:val="00E07B16"/>
    <w:rsid w:val="00E07F91"/>
    <w:rsid w:val="00E11291"/>
    <w:rsid w:val="00E12477"/>
    <w:rsid w:val="00E12533"/>
    <w:rsid w:val="00E13DCC"/>
    <w:rsid w:val="00E149A2"/>
    <w:rsid w:val="00E14E64"/>
    <w:rsid w:val="00E157B6"/>
    <w:rsid w:val="00E15FA6"/>
    <w:rsid w:val="00E16B89"/>
    <w:rsid w:val="00E1727C"/>
    <w:rsid w:val="00E201E3"/>
    <w:rsid w:val="00E20B3C"/>
    <w:rsid w:val="00E20F17"/>
    <w:rsid w:val="00E21651"/>
    <w:rsid w:val="00E21D9F"/>
    <w:rsid w:val="00E22D3C"/>
    <w:rsid w:val="00E23780"/>
    <w:rsid w:val="00E24421"/>
    <w:rsid w:val="00E24FB8"/>
    <w:rsid w:val="00E27CF3"/>
    <w:rsid w:val="00E30BF5"/>
    <w:rsid w:val="00E30D2B"/>
    <w:rsid w:val="00E33347"/>
    <w:rsid w:val="00E33E1B"/>
    <w:rsid w:val="00E35EAF"/>
    <w:rsid w:val="00E37932"/>
    <w:rsid w:val="00E37CE2"/>
    <w:rsid w:val="00E413D5"/>
    <w:rsid w:val="00E429AE"/>
    <w:rsid w:val="00E42B63"/>
    <w:rsid w:val="00E43E22"/>
    <w:rsid w:val="00E445A0"/>
    <w:rsid w:val="00E44976"/>
    <w:rsid w:val="00E456E4"/>
    <w:rsid w:val="00E4718F"/>
    <w:rsid w:val="00E47817"/>
    <w:rsid w:val="00E47B12"/>
    <w:rsid w:val="00E47B72"/>
    <w:rsid w:val="00E507C8"/>
    <w:rsid w:val="00E514ED"/>
    <w:rsid w:val="00E5369B"/>
    <w:rsid w:val="00E5457D"/>
    <w:rsid w:val="00E55ADB"/>
    <w:rsid w:val="00E5698D"/>
    <w:rsid w:val="00E575FF"/>
    <w:rsid w:val="00E60387"/>
    <w:rsid w:val="00E61C12"/>
    <w:rsid w:val="00E62D0D"/>
    <w:rsid w:val="00E637C2"/>
    <w:rsid w:val="00E63C99"/>
    <w:rsid w:val="00E640FC"/>
    <w:rsid w:val="00E64EBD"/>
    <w:rsid w:val="00E66EB6"/>
    <w:rsid w:val="00E70186"/>
    <w:rsid w:val="00E72144"/>
    <w:rsid w:val="00E72C11"/>
    <w:rsid w:val="00E73F79"/>
    <w:rsid w:val="00E75CBF"/>
    <w:rsid w:val="00E76230"/>
    <w:rsid w:val="00E76D2B"/>
    <w:rsid w:val="00E809CE"/>
    <w:rsid w:val="00E82182"/>
    <w:rsid w:val="00E82470"/>
    <w:rsid w:val="00E832C4"/>
    <w:rsid w:val="00E83AB3"/>
    <w:rsid w:val="00E83C27"/>
    <w:rsid w:val="00E83F06"/>
    <w:rsid w:val="00E85D5E"/>
    <w:rsid w:val="00E87877"/>
    <w:rsid w:val="00E87D01"/>
    <w:rsid w:val="00E904E4"/>
    <w:rsid w:val="00E910FC"/>
    <w:rsid w:val="00E92768"/>
    <w:rsid w:val="00E947F6"/>
    <w:rsid w:val="00E94A3E"/>
    <w:rsid w:val="00E95502"/>
    <w:rsid w:val="00E96DD4"/>
    <w:rsid w:val="00E974EE"/>
    <w:rsid w:val="00E97EC7"/>
    <w:rsid w:val="00EA1477"/>
    <w:rsid w:val="00EA1F32"/>
    <w:rsid w:val="00EA21B5"/>
    <w:rsid w:val="00EA241B"/>
    <w:rsid w:val="00EA25AE"/>
    <w:rsid w:val="00EA29D1"/>
    <w:rsid w:val="00EA2CC3"/>
    <w:rsid w:val="00EA398F"/>
    <w:rsid w:val="00EA69A2"/>
    <w:rsid w:val="00EA6C41"/>
    <w:rsid w:val="00EA7991"/>
    <w:rsid w:val="00EB0B7B"/>
    <w:rsid w:val="00EB1187"/>
    <w:rsid w:val="00EB1EA6"/>
    <w:rsid w:val="00EB2099"/>
    <w:rsid w:val="00EB43E3"/>
    <w:rsid w:val="00EB6885"/>
    <w:rsid w:val="00EB6D4F"/>
    <w:rsid w:val="00EB7C83"/>
    <w:rsid w:val="00EC1379"/>
    <w:rsid w:val="00EC15A0"/>
    <w:rsid w:val="00EC1F4C"/>
    <w:rsid w:val="00EC3782"/>
    <w:rsid w:val="00EC4009"/>
    <w:rsid w:val="00EC41C5"/>
    <w:rsid w:val="00EC4839"/>
    <w:rsid w:val="00EC5057"/>
    <w:rsid w:val="00EC6E9A"/>
    <w:rsid w:val="00EC6EA4"/>
    <w:rsid w:val="00EC6F34"/>
    <w:rsid w:val="00ED0011"/>
    <w:rsid w:val="00ED4272"/>
    <w:rsid w:val="00ED4DA0"/>
    <w:rsid w:val="00ED53E9"/>
    <w:rsid w:val="00ED5603"/>
    <w:rsid w:val="00ED7593"/>
    <w:rsid w:val="00EE04A6"/>
    <w:rsid w:val="00EE1C3E"/>
    <w:rsid w:val="00EE34C1"/>
    <w:rsid w:val="00EE3736"/>
    <w:rsid w:val="00EE3A7C"/>
    <w:rsid w:val="00EE3D1C"/>
    <w:rsid w:val="00EE410D"/>
    <w:rsid w:val="00EE459C"/>
    <w:rsid w:val="00EE589E"/>
    <w:rsid w:val="00EE7D70"/>
    <w:rsid w:val="00EF2BA1"/>
    <w:rsid w:val="00EF3238"/>
    <w:rsid w:val="00EF5B19"/>
    <w:rsid w:val="00EF6682"/>
    <w:rsid w:val="00EF6C03"/>
    <w:rsid w:val="00EF7092"/>
    <w:rsid w:val="00F01228"/>
    <w:rsid w:val="00F012A9"/>
    <w:rsid w:val="00F01581"/>
    <w:rsid w:val="00F02B14"/>
    <w:rsid w:val="00F03379"/>
    <w:rsid w:val="00F0657E"/>
    <w:rsid w:val="00F067EB"/>
    <w:rsid w:val="00F06CF6"/>
    <w:rsid w:val="00F0711A"/>
    <w:rsid w:val="00F073F8"/>
    <w:rsid w:val="00F07962"/>
    <w:rsid w:val="00F07CCF"/>
    <w:rsid w:val="00F1035E"/>
    <w:rsid w:val="00F10F76"/>
    <w:rsid w:val="00F131CE"/>
    <w:rsid w:val="00F13B27"/>
    <w:rsid w:val="00F13B91"/>
    <w:rsid w:val="00F1412E"/>
    <w:rsid w:val="00F1578C"/>
    <w:rsid w:val="00F1704B"/>
    <w:rsid w:val="00F1785C"/>
    <w:rsid w:val="00F208C9"/>
    <w:rsid w:val="00F21880"/>
    <w:rsid w:val="00F2299D"/>
    <w:rsid w:val="00F22E9F"/>
    <w:rsid w:val="00F232C9"/>
    <w:rsid w:val="00F236B3"/>
    <w:rsid w:val="00F23808"/>
    <w:rsid w:val="00F23EE7"/>
    <w:rsid w:val="00F24AA6"/>
    <w:rsid w:val="00F269E6"/>
    <w:rsid w:val="00F26E2D"/>
    <w:rsid w:val="00F270CE"/>
    <w:rsid w:val="00F27A35"/>
    <w:rsid w:val="00F3076D"/>
    <w:rsid w:val="00F310ED"/>
    <w:rsid w:val="00F32D9C"/>
    <w:rsid w:val="00F3361A"/>
    <w:rsid w:val="00F34FC0"/>
    <w:rsid w:val="00F37C11"/>
    <w:rsid w:val="00F37D4E"/>
    <w:rsid w:val="00F41728"/>
    <w:rsid w:val="00F42739"/>
    <w:rsid w:val="00F42D53"/>
    <w:rsid w:val="00F42F88"/>
    <w:rsid w:val="00F451BF"/>
    <w:rsid w:val="00F4645B"/>
    <w:rsid w:val="00F465F7"/>
    <w:rsid w:val="00F47533"/>
    <w:rsid w:val="00F47F98"/>
    <w:rsid w:val="00F5183A"/>
    <w:rsid w:val="00F529FA"/>
    <w:rsid w:val="00F54228"/>
    <w:rsid w:val="00F57431"/>
    <w:rsid w:val="00F60325"/>
    <w:rsid w:val="00F63387"/>
    <w:rsid w:val="00F63EA0"/>
    <w:rsid w:val="00F6564C"/>
    <w:rsid w:val="00F65E22"/>
    <w:rsid w:val="00F66853"/>
    <w:rsid w:val="00F66C4E"/>
    <w:rsid w:val="00F67D50"/>
    <w:rsid w:val="00F67D7A"/>
    <w:rsid w:val="00F71BF1"/>
    <w:rsid w:val="00F71D74"/>
    <w:rsid w:val="00F7246D"/>
    <w:rsid w:val="00F735D6"/>
    <w:rsid w:val="00F7687B"/>
    <w:rsid w:val="00F76DE5"/>
    <w:rsid w:val="00F77DAB"/>
    <w:rsid w:val="00F803CC"/>
    <w:rsid w:val="00F82813"/>
    <w:rsid w:val="00F82B67"/>
    <w:rsid w:val="00F83A44"/>
    <w:rsid w:val="00F869DD"/>
    <w:rsid w:val="00F86C18"/>
    <w:rsid w:val="00F87E4A"/>
    <w:rsid w:val="00F91E0B"/>
    <w:rsid w:val="00F9272A"/>
    <w:rsid w:val="00F92B31"/>
    <w:rsid w:val="00F942BC"/>
    <w:rsid w:val="00F94D9F"/>
    <w:rsid w:val="00F979DD"/>
    <w:rsid w:val="00FA09A9"/>
    <w:rsid w:val="00FA2AA0"/>
    <w:rsid w:val="00FA3DD7"/>
    <w:rsid w:val="00FA3FC9"/>
    <w:rsid w:val="00FA5562"/>
    <w:rsid w:val="00FA588A"/>
    <w:rsid w:val="00FA6CBF"/>
    <w:rsid w:val="00FA7510"/>
    <w:rsid w:val="00FB0760"/>
    <w:rsid w:val="00FB0BE4"/>
    <w:rsid w:val="00FB251A"/>
    <w:rsid w:val="00FB4900"/>
    <w:rsid w:val="00FB66AE"/>
    <w:rsid w:val="00FC034D"/>
    <w:rsid w:val="00FC0803"/>
    <w:rsid w:val="00FC1F1C"/>
    <w:rsid w:val="00FC35C3"/>
    <w:rsid w:val="00FC3681"/>
    <w:rsid w:val="00FC48EA"/>
    <w:rsid w:val="00FC490C"/>
    <w:rsid w:val="00FC4BF1"/>
    <w:rsid w:val="00FC6D07"/>
    <w:rsid w:val="00FD02C1"/>
    <w:rsid w:val="00FD125E"/>
    <w:rsid w:val="00FD3974"/>
    <w:rsid w:val="00FD519E"/>
    <w:rsid w:val="00FE1FDD"/>
    <w:rsid w:val="00FE252C"/>
    <w:rsid w:val="00FE323C"/>
    <w:rsid w:val="00FE4198"/>
    <w:rsid w:val="00FE432F"/>
    <w:rsid w:val="00FE6031"/>
    <w:rsid w:val="00FF090C"/>
    <w:rsid w:val="00FF3BF6"/>
    <w:rsid w:val="00FF4153"/>
    <w:rsid w:val="00FF4823"/>
    <w:rsid w:val="00FF4973"/>
    <w:rsid w:val="00FF4DC8"/>
    <w:rsid w:val="00FF5E84"/>
    <w:rsid w:val="00FF7ADD"/>
    <w:rsid w:val="17D673CA"/>
    <w:rsid w:val="19CFDD98"/>
    <w:rsid w:val="1BD40F58"/>
    <w:rsid w:val="2E0CC23C"/>
    <w:rsid w:val="308AFB59"/>
    <w:rsid w:val="3F4DC1EF"/>
    <w:rsid w:val="41D3B11E"/>
    <w:rsid w:val="4532AF2F"/>
    <w:rsid w:val="45F041FF"/>
    <w:rsid w:val="4E4B2622"/>
    <w:rsid w:val="757293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6B41"/>
  <w15:docId w15:val="{890F8CB4-CD27-47E8-AF9D-8E6C18A0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table" w:styleId="TableGrid">
    <w:name w:val="Table Grid"/>
    <w:basedOn w:val="TableNormal"/>
    <w:uiPriority w:val="59"/>
    <w:rsid w:val="0055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5833"/>
    <w:pPr>
      <w:tabs>
        <w:tab w:val="decimal" w:pos="360"/>
      </w:tabs>
      <w:spacing w:after="200" w:line="276" w:lineRule="auto"/>
    </w:pPr>
    <w:rPr>
      <w:rFonts w:eastAsiaTheme="minorEastAsia"/>
      <w:sz w:val="22"/>
      <w:szCs w:val="22"/>
      <w:lang w:val="en-US"/>
    </w:rPr>
  </w:style>
  <w:style w:type="paragraph" w:styleId="FootnoteText">
    <w:name w:val="footnote text"/>
    <w:basedOn w:val="Normal"/>
    <w:link w:val="FootnoteTextChar"/>
    <w:uiPriority w:val="99"/>
    <w:unhideWhenUsed/>
    <w:rsid w:val="00125833"/>
    <w:rPr>
      <w:rFonts w:eastAsiaTheme="minorEastAsia"/>
      <w:sz w:val="20"/>
      <w:szCs w:val="20"/>
      <w:lang w:val="en-US"/>
    </w:rPr>
  </w:style>
  <w:style w:type="character" w:customStyle="1" w:styleId="FootnoteTextChar">
    <w:name w:val="Footnote Text Char"/>
    <w:basedOn w:val="DefaultParagraphFont"/>
    <w:link w:val="FootnoteText"/>
    <w:uiPriority w:val="99"/>
    <w:rsid w:val="00125833"/>
    <w:rPr>
      <w:rFonts w:eastAsiaTheme="minorEastAsia"/>
      <w:sz w:val="20"/>
      <w:szCs w:val="20"/>
      <w:lang w:val="en-US"/>
    </w:rPr>
  </w:style>
  <w:style w:type="table" w:styleId="MediumShading2-Accent5">
    <w:name w:val="Medium Shading 2 Accent 5"/>
    <w:basedOn w:val="TableNormal"/>
    <w:uiPriority w:val="64"/>
    <w:rsid w:val="00125833"/>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1567B"/>
    <w:pPr>
      <w:tabs>
        <w:tab w:val="center" w:pos="4513"/>
        <w:tab w:val="right" w:pos="9026"/>
      </w:tabs>
    </w:pPr>
  </w:style>
  <w:style w:type="character" w:customStyle="1" w:styleId="HeaderChar">
    <w:name w:val="Header Char"/>
    <w:basedOn w:val="DefaultParagraphFont"/>
    <w:link w:val="Header"/>
    <w:uiPriority w:val="99"/>
    <w:rsid w:val="0051567B"/>
    <w:rPr>
      <w:sz w:val="24"/>
      <w:szCs w:val="24"/>
    </w:rPr>
  </w:style>
  <w:style w:type="paragraph" w:styleId="Footer">
    <w:name w:val="footer"/>
    <w:basedOn w:val="Normal"/>
    <w:link w:val="FooterChar"/>
    <w:uiPriority w:val="99"/>
    <w:unhideWhenUsed/>
    <w:rsid w:val="0051567B"/>
    <w:pPr>
      <w:tabs>
        <w:tab w:val="center" w:pos="4513"/>
        <w:tab w:val="right" w:pos="9026"/>
      </w:tabs>
    </w:pPr>
  </w:style>
  <w:style w:type="character" w:customStyle="1" w:styleId="FooterChar">
    <w:name w:val="Footer Char"/>
    <w:basedOn w:val="DefaultParagraphFont"/>
    <w:link w:val="Footer"/>
    <w:uiPriority w:val="99"/>
    <w:rsid w:val="0051567B"/>
    <w:rPr>
      <w:sz w:val="24"/>
      <w:szCs w:val="24"/>
    </w:rPr>
  </w:style>
  <w:style w:type="paragraph" w:styleId="BalloonText">
    <w:name w:val="Balloon Text"/>
    <w:basedOn w:val="Normal"/>
    <w:link w:val="BalloonTextChar"/>
    <w:uiPriority w:val="99"/>
    <w:semiHidden/>
    <w:unhideWhenUsed/>
    <w:rsid w:val="00DE1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86"/>
    <w:rPr>
      <w:rFonts w:ascii="Segoe UI" w:hAnsi="Segoe UI" w:cs="Segoe UI"/>
      <w:sz w:val="18"/>
      <w:szCs w:val="18"/>
    </w:rPr>
  </w:style>
  <w:style w:type="character" w:customStyle="1" w:styleId="current-selection">
    <w:name w:val="current-selection"/>
    <w:basedOn w:val="DefaultParagraphFont"/>
    <w:rsid w:val="00905E7E"/>
  </w:style>
  <w:style w:type="character" w:styleId="CommentReference">
    <w:name w:val="annotation reference"/>
    <w:basedOn w:val="DefaultParagraphFont"/>
    <w:uiPriority w:val="99"/>
    <w:semiHidden/>
    <w:unhideWhenUsed/>
    <w:rsid w:val="00EC6E9A"/>
    <w:rPr>
      <w:sz w:val="18"/>
      <w:szCs w:val="18"/>
    </w:rPr>
  </w:style>
  <w:style w:type="paragraph" w:styleId="CommentText">
    <w:name w:val="annotation text"/>
    <w:basedOn w:val="Normal"/>
    <w:link w:val="CommentTextChar"/>
    <w:uiPriority w:val="99"/>
    <w:semiHidden/>
    <w:unhideWhenUsed/>
    <w:rsid w:val="00EC6E9A"/>
  </w:style>
  <w:style w:type="character" w:customStyle="1" w:styleId="CommentTextChar">
    <w:name w:val="Comment Text Char"/>
    <w:basedOn w:val="DefaultParagraphFont"/>
    <w:link w:val="CommentText"/>
    <w:uiPriority w:val="99"/>
    <w:semiHidden/>
    <w:rsid w:val="00EC6E9A"/>
    <w:rPr>
      <w:sz w:val="24"/>
      <w:szCs w:val="24"/>
    </w:rPr>
  </w:style>
  <w:style w:type="paragraph" w:styleId="CommentSubject">
    <w:name w:val="annotation subject"/>
    <w:basedOn w:val="CommentText"/>
    <w:next w:val="CommentText"/>
    <w:link w:val="CommentSubjectChar"/>
    <w:uiPriority w:val="99"/>
    <w:semiHidden/>
    <w:unhideWhenUsed/>
    <w:rsid w:val="00EC6E9A"/>
    <w:rPr>
      <w:b/>
      <w:bCs/>
      <w:sz w:val="20"/>
      <w:szCs w:val="20"/>
    </w:rPr>
  </w:style>
  <w:style w:type="character" w:customStyle="1" w:styleId="CommentSubjectChar">
    <w:name w:val="Comment Subject Char"/>
    <w:basedOn w:val="CommentTextChar"/>
    <w:link w:val="CommentSubject"/>
    <w:uiPriority w:val="99"/>
    <w:semiHidden/>
    <w:rsid w:val="00EC6E9A"/>
    <w:rPr>
      <w:b/>
      <w:bCs/>
      <w:sz w:val="20"/>
      <w:szCs w:val="20"/>
    </w:rPr>
  </w:style>
  <w:style w:type="paragraph" w:styleId="Revision">
    <w:name w:val="Revision"/>
    <w:hidden/>
    <w:uiPriority w:val="99"/>
    <w:semiHidden/>
    <w:rsid w:val="004F276D"/>
    <w:rPr>
      <w:sz w:val="24"/>
      <w:szCs w:val="24"/>
    </w:rPr>
  </w:style>
  <w:style w:type="character" w:customStyle="1" w:styleId="apple-converted-space">
    <w:name w:val="apple-converted-space"/>
    <w:basedOn w:val="DefaultParagraphFont"/>
    <w:rsid w:val="006322E2"/>
  </w:style>
  <w:style w:type="character" w:styleId="Hyperlink">
    <w:name w:val="Hyperlink"/>
    <w:basedOn w:val="DefaultParagraphFont"/>
    <w:uiPriority w:val="99"/>
    <w:unhideWhenUsed/>
    <w:rsid w:val="002D7149"/>
    <w:rPr>
      <w:color w:val="0000FF" w:themeColor="hyperlink"/>
      <w:u w:val="single"/>
    </w:rPr>
  </w:style>
  <w:style w:type="character" w:customStyle="1" w:styleId="UnresolvedMention1">
    <w:name w:val="Unresolved Mention1"/>
    <w:basedOn w:val="DefaultParagraphFont"/>
    <w:uiPriority w:val="99"/>
    <w:semiHidden/>
    <w:unhideWhenUsed/>
    <w:rsid w:val="002D7149"/>
    <w:rPr>
      <w:color w:val="605E5C"/>
      <w:shd w:val="clear" w:color="auto" w:fill="E1DFDD"/>
    </w:rPr>
  </w:style>
  <w:style w:type="table" w:customStyle="1" w:styleId="ListTable7Colorful-Accent21">
    <w:name w:val="List Table 7 Colorful - Accent 21"/>
    <w:basedOn w:val="TableNormal"/>
    <w:uiPriority w:val="52"/>
    <w:rsid w:val="00C746C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746C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163DD0"/>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163DD0"/>
  </w:style>
  <w:style w:type="character" w:customStyle="1" w:styleId="normaltextrun">
    <w:name w:val="normaltextrun"/>
    <w:basedOn w:val="DefaultParagraphFont"/>
    <w:rsid w:val="00163DD0"/>
  </w:style>
  <w:style w:type="table" w:customStyle="1" w:styleId="PlainTable21">
    <w:name w:val="Plain Table 21"/>
    <w:basedOn w:val="TableNormal"/>
    <w:uiPriority w:val="42"/>
    <w:rsid w:val="00216C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2452">
      <w:bodyDiv w:val="1"/>
      <w:marLeft w:val="0"/>
      <w:marRight w:val="0"/>
      <w:marTop w:val="0"/>
      <w:marBottom w:val="0"/>
      <w:divBdr>
        <w:top w:val="none" w:sz="0" w:space="0" w:color="auto"/>
        <w:left w:val="none" w:sz="0" w:space="0" w:color="auto"/>
        <w:bottom w:val="none" w:sz="0" w:space="0" w:color="auto"/>
        <w:right w:val="none" w:sz="0" w:space="0" w:color="auto"/>
      </w:divBdr>
    </w:div>
    <w:div w:id="358550096">
      <w:bodyDiv w:val="1"/>
      <w:marLeft w:val="0"/>
      <w:marRight w:val="0"/>
      <w:marTop w:val="0"/>
      <w:marBottom w:val="0"/>
      <w:divBdr>
        <w:top w:val="none" w:sz="0" w:space="0" w:color="auto"/>
        <w:left w:val="none" w:sz="0" w:space="0" w:color="auto"/>
        <w:bottom w:val="none" w:sz="0" w:space="0" w:color="auto"/>
        <w:right w:val="none" w:sz="0" w:space="0" w:color="auto"/>
      </w:divBdr>
    </w:div>
    <w:div w:id="1164972601">
      <w:bodyDiv w:val="1"/>
      <w:marLeft w:val="0"/>
      <w:marRight w:val="0"/>
      <w:marTop w:val="0"/>
      <w:marBottom w:val="0"/>
      <w:divBdr>
        <w:top w:val="none" w:sz="0" w:space="0" w:color="auto"/>
        <w:left w:val="none" w:sz="0" w:space="0" w:color="auto"/>
        <w:bottom w:val="none" w:sz="0" w:space="0" w:color="auto"/>
        <w:right w:val="none" w:sz="0" w:space="0" w:color="auto"/>
      </w:divBdr>
    </w:div>
    <w:div w:id="1273168080">
      <w:bodyDiv w:val="1"/>
      <w:marLeft w:val="0"/>
      <w:marRight w:val="0"/>
      <w:marTop w:val="0"/>
      <w:marBottom w:val="0"/>
      <w:divBdr>
        <w:top w:val="none" w:sz="0" w:space="0" w:color="auto"/>
        <w:left w:val="none" w:sz="0" w:space="0" w:color="auto"/>
        <w:bottom w:val="none" w:sz="0" w:space="0" w:color="auto"/>
        <w:right w:val="none" w:sz="0" w:space="0" w:color="auto"/>
      </w:divBdr>
      <w:divsChild>
        <w:div w:id="1646356653">
          <w:marLeft w:val="0"/>
          <w:marRight w:val="0"/>
          <w:marTop w:val="0"/>
          <w:marBottom w:val="0"/>
          <w:divBdr>
            <w:top w:val="none" w:sz="0" w:space="0" w:color="auto"/>
            <w:left w:val="none" w:sz="0" w:space="0" w:color="auto"/>
            <w:bottom w:val="none" w:sz="0" w:space="0" w:color="auto"/>
            <w:right w:val="none" w:sz="0" w:space="0" w:color="auto"/>
          </w:divBdr>
          <w:divsChild>
            <w:div w:id="1143694482">
              <w:marLeft w:val="0"/>
              <w:marRight w:val="0"/>
              <w:marTop w:val="0"/>
              <w:marBottom w:val="0"/>
              <w:divBdr>
                <w:top w:val="none" w:sz="0" w:space="0" w:color="auto"/>
                <w:left w:val="none" w:sz="0" w:space="0" w:color="auto"/>
                <w:bottom w:val="none" w:sz="0" w:space="0" w:color="auto"/>
                <w:right w:val="none" w:sz="0" w:space="0" w:color="auto"/>
              </w:divBdr>
            </w:div>
            <w:div w:id="1567718880">
              <w:marLeft w:val="0"/>
              <w:marRight w:val="0"/>
              <w:marTop w:val="0"/>
              <w:marBottom w:val="0"/>
              <w:divBdr>
                <w:top w:val="none" w:sz="0" w:space="0" w:color="auto"/>
                <w:left w:val="none" w:sz="0" w:space="0" w:color="auto"/>
                <w:bottom w:val="none" w:sz="0" w:space="0" w:color="auto"/>
                <w:right w:val="none" w:sz="0" w:space="0" w:color="auto"/>
              </w:divBdr>
            </w:div>
            <w:div w:id="267393599">
              <w:marLeft w:val="0"/>
              <w:marRight w:val="0"/>
              <w:marTop w:val="0"/>
              <w:marBottom w:val="0"/>
              <w:divBdr>
                <w:top w:val="none" w:sz="0" w:space="0" w:color="auto"/>
                <w:left w:val="none" w:sz="0" w:space="0" w:color="auto"/>
                <w:bottom w:val="none" w:sz="0" w:space="0" w:color="auto"/>
                <w:right w:val="none" w:sz="0" w:space="0" w:color="auto"/>
              </w:divBdr>
              <w:divsChild>
                <w:div w:id="913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8421">
      <w:bodyDiv w:val="1"/>
      <w:marLeft w:val="0"/>
      <w:marRight w:val="0"/>
      <w:marTop w:val="0"/>
      <w:marBottom w:val="0"/>
      <w:divBdr>
        <w:top w:val="none" w:sz="0" w:space="0" w:color="auto"/>
        <w:left w:val="none" w:sz="0" w:space="0" w:color="auto"/>
        <w:bottom w:val="none" w:sz="0" w:space="0" w:color="auto"/>
        <w:right w:val="none" w:sz="0" w:space="0" w:color="auto"/>
      </w:divBdr>
      <w:divsChild>
        <w:div w:id="200213503">
          <w:marLeft w:val="0"/>
          <w:marRight w:val="0"/>
          <w:marTop w:val="0"/>
          <w:marBottom w:val="0"/>
          <w:divBdr>
            <w:top w:val="none" w:sz="0" w:space="0" w:color="auto"/>
            <w:left w:val="none" w:sz="0" w:space="0" w:color="auto"/>
            <w:bottom w:val="none" w:sz="0" w:space="0" w:color="auto"/>
            <w:right w:val="none" w:sz="0" w:space="0" w:color="auto"/>
          </w:divBdr>
        </w:div>
        <w:div w:id="1187015706">
          <w:marLeft w:val="0"/>
          <w:marRight w:val="0"/>
          <w:marTop w:val="0"/>
          <w:marBottom w:val="0"/>
          <w:divBdr>
            <w:top w:val="none" w:sz="0" w:space="0" w:color="auto"/>
            <w:left w:val="none" w:sz="0" w:space="0" w:color="auto"/>
            <w:bottom w:val="none" w:sz="0" w:space="0" w:color="auto"/>
            <w:right w:val="none" w:sz="0" w:space="0" w:color="auto"/>
          </w:divBdr>
        </w:div>
        <w:div w:id="929243594">
          <w:marLeft w:val="0"/>
          <w:marRight w:val="0"/>
          <w:marTop w:val="0"/>
          <w:marBottom w:val="0"/>
          <w:divBdr>
            <w:top w:val="none" w:sz="0" w:space="0" w:color="auto"/>
            <w:left w:val="none" w:sz="0" w:space="0" w:color="auto"/>
            <w:bottom w:val="none" w:sz="0" w:space="0" w:color="auto"/>
            <w:right w:val="none" w:sz="0" w:space="0" w:color="auto"/>
          </w:divBdr>
        </w:div>
        <w:div w:id="1355422666">
          <w:marLeft w:val="0"/>
          <w:marRight w:val="0"/>
          <w:marTop w:val="0"/>
          <w:marBottom w:val="0"/>
          <w:divBdr>
            <w:top w:val="none" w:sz="0" w:space="0" w:color="auto"/>
            <w:left w:val="none" w:sz="0" w:space="0" w:color="auto"/>
            <w:bottom w:val="none" w:sz="0" w:space="0" w:color="auto"/>
            <w:right w:val="none" w:sz="0" w:space="0" w:color="auto"/>
          </w:divBdr>
        </w:div>
        <w:div w:id="367264090">
          <w:marLeft w:val="0"/>
          <w:marRight w:val="0"/>
          <w:marTop w:val="0"/>
          <w:marBottom w:val="0"/>
          <w:divBdr>
            <w:top w:val="none" w:sz="0" w:space="0" w:color="auto"/>
            <w:left w:val="none" w:sz="0" w:space="0" w:color="auto"/>
            <w:bottom w:val="none" w:sz="0" w:space="0" w:color="auto"/>
            <w:right w:val="none" w:sz="0" w:space="0" w:color="auto"/>
          </w:divBdr>
        </w:div>
        <w:div w:id="1366717809">
          <w:marLeft w:val="0"/>
          <w:marRight w:val="0"/>
          <w:marTop w:val="0"/>
          <w:marBottom w:val="0"/>
          <w:divBdr>
            <w:top w:val="none" w:sz="0" w:space="0" w:color="auto"/>
            <w:left w:val="none" w:sz="0" w:space="0" w:color="auto"/>
            <w:bottom w:val="none" w:sz="0" w:space="0" w:color="auto"/>
            <w:right w:val="none" w:sz="0" w:space="0" w:color="auto"/>
          </w:divBdr>
        </w:div>
        <w:div w:id="727150789">
          <w:marLeft w:val="0"/>
          <w:marRight w:val="0"/>
          <w:marTop w:val="0"/>
          <w:marBottom w:val="0"/>
          <w:divBdr>
            <w:top w:val="none" w:sz="0" w:space="0" w:color="auto"/>
            <w:left w:val="none" w:sz="0" w:space="0" w:color="auto"/>
            <w:bottom w:val="none" w:sz="0" w:space="0" w:color="auto"/>
            <w:right w:val="none" w:sz="0" w:space="0" w:color="auto"/>
          </w:divBdr>
        </w:div>
        <w:div w:id="1799178788">
          <w:marLeft w:val="0"/>
          <w:marRight w:val="0"/>
          <w:marTop w:val="0"/>
          <w:marBottom w:val="0"/>
          <w:divBdr>
            <w:top w:val="none" w:sz="0" w:space="0" w:color="auto"/>
            <w:left w:val="none" w:sz="0" w:space="0" w:color="auto"/>
            <w:bottom w:val="none" w:sz="0" w:space="0" w:color="auto"/>
            <w:right w:val="none" w:sz="0" w:space="0" w:color="auto"/>
          </w:divBdr>
        </w:div>
        <w:div w:id="1551919181">
          <w:marLeft w:val="0"/>
          <w:marRight w:val="0"/>
          <w:marTop w:val="0"/>
          <w:marBottom w:val="0"/>
          <w:divBdr>
            <w:top w:val="none" w:sz="0" w:space="0" w:color="auto"/>
            <w:left w:val="none" w:sz="0" w:space="0" w:color="auto"/>
            <w:bottom w:val="none" w:sz="0" w:space="0" w:color="auto"/>
            <w:right w:val="none" w:sz="0" w:space="0" w:color="auto"/>
          </w:divBdr>
        </w:div>
        <w:div w:id="1821849161">
          <w:marLeft w:val="0"/>
          <w:marRight w:val="0"/>
          <w:marTop w:val="0"/>
          <w:marBottom w:val="0"/>
          <w:divBdr>
            <w:top w:val="none" w:sz="0" w:space="0" w:color="auto"/>
            <w:left w:val="none" w:sz="0" w:space="0" w:color="auto"/>
            <w:bottom w:val="none" w:sz="0" w:space="0" w:color="auto"/>
            <w:right w:val="none" w:sz="0" w:space="0" w:color="auto"/>
          </w:divBdr>
        </w:div>
        <w:div w:id="466972613">
          <w:marLeft w:val="0"/>
          <w:marRight w:val="0"/>
          <w:marTop w:val="0"/>
          <w:marBottom w:val="0"/>
          <w:divBdr>
            <w:top w:val="none" w:sz="0" w:space="0" w:color="auto"/>
            <w:left w:val="none" w:sz="0" w:space="0" w:color="auto"/>
            <w:bottom w:val="none" w:sz="0" w:space="0" w:color="auto"/>
            <w:right w:val="none" w:sz="0" w:space="0" w:color="auto"/>
          </w:divBdr>
        </w:div>
        <w:div w:id="277029323">
          <w:marLeft w:val="0"/>
          <w:marRight w:val="0"/>
          <w:marTop w:val="0"/>
          <w:marBottom w:val="0"/>
          <w:divBdr>
            <w:top w:val="none" w:sz="0" w:space="0" w:color="auto"/>
            <w:left w:val="none" w:sz="0" w:space="0" w:color="auto"/>
            <w:bottom w:val="none" w:sz="0" w:space="0" w:color="auto"/>
            <w:right w:val="none" w:sz="0" w:space="0" w:color="auto"/>
          </w:divBdr>
        </w:div>
        <w:div w:id="207954394">
          <w:marLeft w:val="0"/>
          <w:marRight w:val="0"/>
          <w:marTop w:val="0"/>
          <w:marBottom w:val="0"/>
          <w:divBdr>
            <w:top w:val="none" w:sz="0" w:space="0" w:color="auto"/>
            <w:left w:val="none" w:sz="0" w:space="0" w:color="auto"/>
            <w:bottom w:val="none" w:sz="0" w:space="0" w:color="auto"/>
            <w:right w:val="none" w:sz="0" w:space="0" w:color="auto"/>
          </w:divBdr>
        </w:div>
        <w:div w:id="1261568508">
          <w:marLeft w:val="0"/>
          <w:marRight w:val="0"/>
          <w:marTop w:val="0"/>
          <w:marBottom w:val="0"/>
          <w:divBdr>
            <w:top w:val="none" w:sz="0" w:space="0" w:color="auto"/>
            <w:left w:val="none" w:sz="0" w:space="0" w:color="auto"/>
            <w:bottom w:val="none" w:sz="0" w:space="0" w:color="auto"/>
            <w:right w:val="none" w:sz="0" w:space="0" w:color="auto"/>
          </w:divBdr>
        </w:div>
        <w:div w:id="972910184">
          <w:marLeft w:val="0"/>
          <w:marRight w:val="0"/>
          <w:marTop w:val="0"/>
          <w:marBottom w:val="0"/>
          <w:divBdr>
            <w:top w:val="none" w:sz="0" w:space="0" w:color="auto"/>
            <w:left w:val="none" w:sz="0" w:space="0" w:color="auto"/>
            <w:bottom w:val="none" w:sz="0" w:space="0" w:color="auto"/>
            <w:right w:val="none" w:sz="0" w:space="0" w:color="auto"/>
          </w:divBdr>
        </w:div>
        <w:div w:id="1126655401">
          <w:marLeft w:val="0"/>
          <w:marRight w:val="0"/>
          <w:marTop w:val="0"/>
          <w:marBottom w:val="0"/>
          <w:divBdr>
            <w:top w:val="none" w:sz="0" w:space="0" w:color="auto"/>
            <w:left w:val="none" w:sz="0" w:space="0" w:color="auto"/>
            <w:bottom w:val="none" w:sz="0" w:space="0" w:color="auto"/>
            <w:right w:val="none" w:sz="0" w:space="0" w:color="auto"/>
          </w:divBdr>
        </w:div>
        <w:div w:id="953899961">
          <w:marLeft w:val="0"/>
          <w:marRight w:val="0"/>
          <w:marTop w:val="0"/>
          <w:marBottom w:val="0"/>
          <w:divBdr>
            <w:top w:val="none" w:sz="0" w:space="0" w:color="auto"/>
            <w:left w:val="none" w:sz="0" w:space="0" w:color="auto"/>
            <w:bottom w:val="none" w:sz="0" w:space="0" w:color="auto"/>
            <w:right w:val="none" w:sz="0" w:space="0" w:color="auto"/>
          </w:divBdr>
        </w:div>
        <w:div w:id="1567719323">
          <w:marLeft w:val="0"/>
          <w:marRight w:val="0"/>
          <w:marTop w:val="0"/>
          <w:marBottom w:val="0"/>
          <w:divBdr>
            <w:top w:val="none" w:sz="0" w:space="0" w:color="auto"/>
            <w:left w:val="none" w:sz="0" w:space="0" w:color="auto"/>
            <w:bottom w:val="none" w:sz="0" w:space="0" w:color="auto"/>
            <w:right w:val="none" w:sz="0" w:space="0" w:color="auto"/>
          </w:divBdr>
        </w:div>
        <w:div w:id="27921377">
          <w:marLeft w:val="0"/>
          <w:marRight w:val="0"/>
          <w:marTop w:val="0"/>
          <w:marBottom w:val="0"/>
          <w:divBdr>
            <w:top w:val="none" w:sz="0" w:space="0" w:color="auto"/>
            <w:left w:val="none" w:sz="0" w:space="0" w:color="auto"/>
            <w:bottom w:val="none" w:sz="0" w:space="0" w:color="auto"/>
            <w:right w:val="none" w:sz="0" w:space="0" w:color="auto"/>
          </w:divBdr>
        </w:div>
        <w:div w:id="1046637374">
          <w:marLeft w:val="0"/>
          <w:marRight w:val="0"/>
          <w:marTop w:val="0"/>
          <w:marBottom w:val="0"/>
          <w:divBdr>
            <w:top w:val="none" w:sz="0" w:space="0" w:color="auto"/>
            <w:left w:val="none" w:sz="0" w:space="0" w:color="auto"/>
            <w:bottom w:val="none" w:sz="0" w:space="0" w:color="auto"/>
            <w:right w:val="none" w:sz="0" w:space="0" w:color="auto"/>
          </w:divBdr>
        </w:div>
        <w:div w:id="1392466480">
          <w:marLeft w:val="0"/>
          <w:marRight w:val="0"/>
          <w:marTop w:val="0"/>
          <w:marBottom w:val="0"/>
          <w:divBdr>
            <w:top w:val="none" w:sz="0" w:space="0" w:color="auto"/>
            <w:left w:val="none" w:sz="0" w:space="0" w:color="auto"/>
            <w:bottom w:val="none" w:sz="0" w:space="0" w:color="auto"/>
            <w:right w:val="none" w:sz="0" w:space="0" w:color="auto"/>
          </w:divBdr>
        </w:div>
        <w:div w:id="2074741100">
          <w:marLeft w:val="0"/>
          <w:marRight w:val="0"/>
          <w:marTop w:val="0"/>
          <w:marBottom w:val="0"/>
          <w:divBdr>
            <w:top w:val="none" w:sz="0" w:space="0" w:color="auto"/>
            <w:left w:val="none" w:sz="0" w:space="0" w:color="auto"/>
            <w:bottom w:val="none" w:sz="0" w:space="0" w:color="auto"/>
            <w:right w:val="none" w:sz="0" w:space="0" w:color="auto"/>
          </w:divBdr>
        </w:div>
        <w:div w:id="256789944">
          <w:marLeft w:val="0"/>
          <w:marRight w:val="0"/>
          <w:marTop w:val="0"/>
          <w:marBottom w:val="0"/>
          <w:divBdr>
            <w:top w:val="none" w:sz="0" w:space="0" w:color="auto"/>
            <w:left w:val="none" w:sz="0" w:space="0" w:color="auto"/>
            <w:bottom w:val="none" w:sz="0" w:space="0" w:color="auto"/>
            <w:right w:val="none" w:sz="0" w:space="0" w:color="auto"/>
          </w:divBdr>
        </w:div>
        <w:div w:id="1002007130">
          <w:marLeft w:val="0"/>
          <w:marRight w:val="0"/>
          <w:marTop w:val="0"/>
          <w:marBottom w:val="0"/>
          <w:divBdr>
            <w:top w:val="none" w:sz="0" w:space="0" w:color="auto"/>
            <w:left w:val="none" w:sz="0" w:space="0" w:color="auto"/>
            <w:bottom w:val="none" w:sz="0" w:space="0" w:color="auto"/>
            <w:right w:val="none" w:sz="0" w:space="0" w:color="auto"/>
          </w:divBdr>
        </w:div>
        <w:div w:id="333459416">
          <w:marLeft w:val="0"/>
          <w:marRight w:val="0"/>
          <w:marTop w:val="0"/>
          <w:marBottom w:val="0"/>
          <w:divBdr>
            <w:top w:val="none" w:sz="0" w:space="0" w:color="auto"/>
            <w:left w:val="none" w:sz="0" w:space="0" w:color="auto"/>
            <w:bottom w:val="none" w:sz="0" w:space="0" w:color="auto"/>
            <w:right w:val="none" w:sz="0" w:space="0" w:color="auto"/>
          </w:divBdr>
        </w:div>
        <w:div w:id="374281084">
          <w:marLeft w:val="0"/>
          <w:marRight w:val="0"/>
          <w:marTop w:val="0"/>
          <w:marBottom w:val="0"/>
          <w:divBdr>
            <w:top w:val="none" w:sz="0" w:space="0" w:color="auto"/>
            <w:left w:val="none" w:sz="0" w:space="0" w:color="auto"/>
            <w:bottom w:val="none" w:sz="0" w:space="0" w:color="auto"/>
            <w:right w:val="none" w:sz="0" w:space="0" w:color="auto"/>
          </w:divBdr>
        </w:div>
        <w:div w:id="1994916262">
          <w:marLeft w:val="0"/>
          <w:marRight w:val="0"/>
          <w:marTop w:val="0"/>
          <w:marBottom w:val="0"/>
          <w:divBdr>
            <w:top w:val="none" w:sz="0" w:space="0" w:color="auto"/>
            <w:left w:val="none" w:sz="0" w:space="0" w:color="auto"/>
            <w:bottom w:val="none" w:sz="0" w:space="0" w:color="auto"/>
            <w:right w:val="none" w:sz="0" w:space="0" w:color="auto"/>
          </w:divBdr>
        </w:div>
        <w:div w:id="1299992877">
          <w:marLeft w:val="0"/>
          <w:marRight w:val="0"/>
          <w:marTop w:val="0"/>
          <w:marBottom w:val="0"/>
          <w:divBdr>
            <w:top w:val="none" w:sz="0" w:space="0" w:color="auto"/>
            <w:left w:val="none" w:sz="0" w:space="0" w:color="auto"/>
            <w:bottom w:val="none" w:sz="0" w:space="0" w:color="auto"/>
            <w:right w:val="none" w:sz="0" w:space="0" w:color="auto"/>
          </w:divBdr>
        </w:div>
      </w:divsChild>
    </w:div>
    <w:div w:id="1542134081">
      <w:bodyDiv w:val="1"/>
      <w:marLeft w:val="0"/>
      <w:marRight w:val="0"/>
      <w:marTop w:val="0"/>
      <w:marBottom w:val="0"/>
      <w:divBdr>
        <w:top w:val="none" w:sz="0" w:space="0" w:color="auto"/>
        <w:left w:val="none" w:sz="0" w:space="0" w:color="auto"/>
        <w:bottom w:val="none" w:sz="0" w:space="0" w:color="auto"/>
        <w:right w:val="none" w:sz="0" w:space="0" w:color="auto"/>
      </w:divBdr>
    </w:div>
    <w:div w:id="1779519287">
      <w:bodyDiv w:val="1"/>
      <w:marLeft w:val="0"/>
      <w:marRight w:val="0"/>
      <w:marTop w:val="0"/>
      <w:marBottom w:val="0"/>
      <w:divBdr>
        <w:top w:val="none" w:sz="0" w:space="0" w:color="auto"/>
        <w:left w:val="none" w:sz="0" w:space="0" w:color="auto"/>
        <w:bottom w:val="none" w:sz="0" w:space="0" w:color="auto"/>
        <w:right w:val="none" w:sz="0" w:space="0" w:color="auto"/>
      </w:divBdr>
      <w:divsChild>
        <w:div w:id="1238711690">
          <w:marLeft w:val="0"/>
          <w:marRight w:val="0"/>
          <w:marTop w:val="0"/>
          <w:marBottom w:val="0"/>
          <w:divBdr>
            <w:top w:val="none" w:sz="0" w:space="0" w:color="auto"/>
            <w:left w:val="none" w:sz="0" w:space="0" w:color="auto"/>
            <w:bottom w:val="none" w:sz="0" w:space="0" w:color="auto"/>
            <w:right w:val="none" w:sz="0" w:space="0" w:color="auto"/>
          </w:divBdr>
        </w:div>
        <w:div w:id="1911571187">
          <w:marLeft w:val="0"/>
          <w:marRight w:val="0"/>
          <w:marTop w:val="0"/>
          <w:marBottom w:val="0"/>
          <w:divBdr>
            <w:top w:val="none" w:sz="0" w:space="0" w:color="auto"/>
            <w:left w:val="none" w:sz="0" w:space="0" w:color="auto"/>
            <w:bottom w:val="none" w:sz="0" w:space="0" w:color="auto"/>
            <w:right w:val="none" w:sz="0" w:space="0" w:color="auto"/>
          </w:divBdr>
        </w:div>
        <w:div w:id="145704683">
          <w:marLeft w:val="0"/>
          <w:marRight w:val="0"/>
          <w:marTop w:val="0"/>
          <w:marBottom w:val="0"/>
          <w:divBdr>
            <w:top w:val="none" w:sz="0" w:space="0" w:color="auto"/>
            <w:left w:val="none" w:sz="0" w:space="0" w:color="auto"/>
            <w:bottom w:val="none" w:sz="0" w:space="0" w:color="auto"/>
            <w:right w:val="none" w:sz="0" w:space="0" w:color="auto"/>
          </w:divBdr>
        </w:div>
        <w:div w:id="1332374685">
          <w:marLeft w:val="0"/>
          <w:marRight w:val="0"/>
          <w:marTop w:val="0"/>
          <w:marBottom w:val="0"/>
          <w:divBdr>
            <w:top w:val="none" w:sz="0" w:space="0" w:color="auto"/>
            <w:left w:val="none" w:sz="0" w:space="0" w:color="auto"/>
            <w:bottom w:val="none" w:sz="0" w:space="0" w:color="auto"/>
            <w:right w:val="none" w:sz="0" w:space="0" w:color="auto"/>
          </w:divBdr>
        </w:div>
        <w:div w:id="1765683772">
          <w:marLeft w:val="0"/>
          <w:marRight w:val="0"/>
          <w:marTop w:val="0"/>
          <w:marBottom w:val="0"/>
          <w:divBdr>
            <w:top w:val="none" w:sz="0" w:space="0" w:color="auto"/>
            <w:left w:val="none" w:sz="0" w:space="0" w:color="auto"/>
            <w:bottom w:val="none" w:sz="0" w:space="0" w:color="auto"/>
            <w:right w:val="none" w:sz="0" w:space="0" w:color="auto"/>
          </w:divBdr>
        </w:div>
        <w:div w:id="1048259997">
          <w:marLeft w:val="0"/>
          <w:marRight w:val="0"/>
          <w:marTop w:val="0"/>
          <w:marBottom w:val="0"/>
          <w:divBdr>
            <w:top w:val="none" w:sz="0" w:space="0" w:color="auto"/>
            <w:left w:val="none" w:sz="0" w:space="0" w:color="auto"/>
            <w:bottom w:val="none" w:sz="0" w:space="0" w:color="auto"/>
            <w:right w:val="none" w:sz="0" w:space="0" w:color="auto"/>
          </w:divBdr>
        </w:div>
      </w:divsChild>
    </w:div>
    <w:div w:id="1893035321">
      <w:bodyDiv w:val="1"/>
      <w:marLeft w:val="0"/>
      <w:marRight w:val="0"/>
      <w:marTop w:val="0"/>
      <w:marBottom w:val="0"/>
      <w:divBdr>
        <w:top w:val="none" w:sz="0" w:space="0" w:color="auto"/>
        <w:left w:val="none" w:sz="0" w:space="0" w:color="auto"/>
        <w:bottom w:val="none" w:sz="0" w:space="0" w:color="auto"/>
        <w:right w:val="none" w:sz="0" w:space="0" w:color="auto"/>
      </w:divBdr>
      <w:divsChild>
        <w:div w:id="530841798">
          <w:marLeft w:val="0"/>
          <w:marRight w:val="0"/>
          <w:marTop w:val="0"/>
          <w:marBottom w:val="0"/>
          <w:divBdr>
            <w:top w:val="none" w:sz="0" w:space="0" w:color="auto"/>
            <w:left w:val="none" w:sz="0" w:space="0" w:color="auto"/>
            <w:bottom w:val="none" w:sz="0" w:space="0" w:color="auto"/>
            <w:right w:val="none" w:sz="0" w:space="0" w:color="auto"/>
          </w:divBdr>
        </w:div>
        <w:div w:id="820081815">
          <w:marLeft w:val="0"/>
          <w:marRight w:val="0"/>
          <w:marTop w:val="0"/>
          <w:marBottom w:val="0"/>
          <w:divBdr>
            <w:top w:val="none" w:sz="0" w:space="0" w:color="auto"/>
            <w:left w:val="none" w:sz="0" w:space="0" w:color="auto"/>
            <w:bottom w:val="none" w:sz="0" w:space="0" w:color="auto"/>
            <w:right w:val="none" w:sz="0" w:space="0" w:color="auto"/>
          </w:divBdr>
        </w:div>
        <w:div w:id="1965380143">
          <w:marLeft w:val="0"/>
          <w:marRight w:val="0"/>
          <w:marTop w:val="0"/>
          <w:marBottom w:val="0"/>
          <w:divBdr>
            <w:top w:val="none" w:sz="0" w:space="0" w:color="auto"/>
            <w:left w:val="none" w:sz="0" w:space="0" w:color="auto"/>
            <w:bottom w:val="none" w:sz="0" w:space="0" w:color="auto"/>
            <w:right w:val="none" w:sz="0" w:space="0" w:color="auto"/>
          </w:divBdr>
        </w:div>
      </w:divsChild>
    </w:div>
    <w:div w:id="20262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B377E99F64438F527203FDAB5A37" ma:contentTypeVersion="5" ma:contentTypeDescription="Create a new document." ma:contentTypeScope="" ma:versionID="c0de163348af60eea55feaafd941ccbe">
  <xsd:schema xmlns:xsd="http://www.w3.org/2001/XMLSchema" xmlns:xs="http://www.w3.org/2001/XMLSchema" xmlns:p="http://schemas.microsoft.com/office/2006/metadata/properties" xmlns:ns3="d1e06524-f674-4f54-9077-b3c7c2d26944" targetNamespace="http://schemas.microsoft.com/office/2006/metadata/properties" ma:root="true" ma:fieldsID="3b8e7fe1b8f514f68f387c5b2709a52d" ns3:_="">
    <xsd:import namespace="d1e06524-f674-4f54-9077-b3c7c2d269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6524-f674-4f54-9077-b3c7c2d269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5C8E-0C94-4396-8685-10C43B654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6524-f674-4f54-9077-b3c7c2d2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82EF5-3FB1-4245-B735-31C2E623F5E5}">
  <ds:schemaRefs>
    <ds:schemaRef ds:uri="http://schemas.microsoft.com/sharepoint/v3/contenttype/forms"/>
  </ds:schemaRefs>
</ds:datastoreItem>
</file>

<file path=customXml/itemProps3.xml><?xml version="1.0" encoding="utf-8"?>
<ds:datastoreItem xmlns:ds="http://schemas.openxmlformats.org/officeDocument/2006/customXml" ds:itemID="{AA86D2ED-2033-4983-B0D8-6F1D40339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C85D1-841B-4A3F-B038-3B5DE713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Mulhall</dc:creator>
  <cp:lastModifiedBy>Taggart, Laurence</cp:lastModifiedBy>
  <cp:revision>2</cp:revision>
  <cp:lastPrinted>2019-04-30T15:35:00Z</cp:lastPrinted>
  <dcterms:created xsi:type="dcterms:W3CDTF">2020-01-22T21:43:00Z</dcterms:created>
  <dcterms:modified xsi:type="dcterms:W3CDTF">2020-01-22T21:43:00Z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0x01010007A6B377E99F64438F527203FDAB5A37</vt:lpwstr>
  </property>
</Properties>
</file>