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3F1" w:rsidRPr="002563F1" w:rsidRDefault="002563F1" w:rsidP="002563F1">
      <w:pPr>
        <w:jc w:val="center"/>
        <w:rPr>
          <w:rFonts w:ascii="Times New Roman" w:hAnsi="Times New Roman" w:cs="Times New Roman"/>
          <w:b/>
          <w:sz w:val="28"/>
          <w:szCs w:val="28"/>
        </w:rPr>
      </w:pPr>
      <w:bookmarkStart w:id="0" w:name="_GoBack"/>
      <w:bookmarkEnd w:id="0"/>
      <w:r w:rsidRPr="002563F1">
        <w:rPr>
          <w:rFonts w:ascii="Times New Roman" w:hAnsi="Times New Roman" w:cs="Times New Roman"/>
          <w:b/>
          <w:sz w:val="28"/>
          <w:szCs w:val="28"/>
        </w:rPr>
        <w:t>LIBOR and Interest Rate Spread:</w:t>
      </w:r>
    </w:p>
    <w:p w:rsidR="002563F1" w:rsidRPr="002563F1" w:rsidRDefault="002563F1" w:rsidP="002563F1">
      <w:pPr>
        <w:jc w:val="center"/>
        <w:rPr>
          <w:rFonts w:ascii="Times New Roman" w:hAnsi="Times New Roman" w:cs="Times New Roman"/>
          <w:b/>
          <w:sz w:val="28"/>
          <w:szCs w:val="28"/>
        </w:rPr>
      </w:pPr>
      <w:r w:rsidRPr="002563F1">
        <w:rPr>
          <w:rFonts w:ascii="Times New Roman" w:hAnsi="Times New Roman" w:cs="Times New Roman"/>
          <w:b/>
          <w:sz w:val="28"/>
          <w:szCs w:val="28"/>
        </w:rPr>
        <w:t>Sensitivities of the Australian Housing Market</w:t>
      </w:r>
    </w:p>
    <w:p w:rsidR="002563F1" w:rsidRPr="002563F1" w:rsidRDefault="002563F1" w:rsidP="002563F1">
      <w:pPr>
        <w:jc w:val="center"/>
        <w:rPr>
          <w:rFonts w:ascii="Times New Roman" w:hAnsi="Times New Roman" w:cs="Times New Roman"/>
          <w:sz w:val="28"/>
          <w:szCs w:val="28"/>
        </w:rPr>
      </w:pPr>
    </w:p>
    <w:p w:rsidR="002563F1" w:rsidRPr="002563F1" w:rsidRDefault="002563F1" w:rsidP="002563F1">
      <w:pPr>
        <w:jc w:val="center"/>
        <w:rPr>
          <w:rFonts w:ascii="Times New Roman" w:hAnsi="Times New Roman" w:cs="Times New Roman"/>
          <w:sz w:val="52"/>
          <w:szCs w:val="48"/>
        </w:rPr>
      </w:pPr>
    </w:p>
    <w:p w:rsidR="002563F1" w:rsidRPr="002563F1" w:rsidRDefault="002563F1" w:rsidP="002563F1">
      <w:pPr>
        <w:pStyle w:val="NormalWeb1"/>
        <w:spacing w:line="360" w:lineRule="auto"/>
        <w:jc w:val="center"/>
        <w:rPr>
          <w:szCs w:val="22"/>
          <w:lang w:val="en-US"/>
        </w:rPr>
      </w:pPr>
      <w:r w:rsidRPr="002563F1">
        <w:rPr>
          <w:szCs w:val="22"/>
          <w:lang w:val="en-US"/>
        </w:rPr>
        <w:t>Martin Hinch</w:t>
      </w:r>
      <w:r w:rsidR="003B313B">
        <w:rPr>
          <w:szCs w:val="22"/>
          <w:lang w:val="en-US"/>
        </w:rPr>
        <w:t xml:space="preserve"> and </w:t>
      </w:r>
      <w:r w:rsidRPr="002563F1">
        <w:rPr>
          <w:szCs w:val="22"/>
          <w:lang w:val="en-US"/>
        </w:rPr>
        <w:t>Michael McCord</w:t>
      </w:r>
    </w:p>
    <w:p w:rsidR="002563F1" w:rsidRPr="002563F1" w:rsidRDefault="002563F1" w:rsidP="002563F1">
      <w:pPr>
        <w:pStyle w:val="NormalWeb1"/>
        <w:spacing w:line="360" w:lineRule="auto"/>
        <w:jc w:val="center"/>
        <w:rPr>
          <w:szCs w:val="22"/>
          <w:lang w:val="en-US"/>
        </w:rPr>
      </w:pPr>
      <w:r w:rsidRPr="002563F1">
        <w:rPr>
          <w:szCs w:val="22"/>
          <w:lang w:val="en-US"/>
        </w:rPr>
        <w:t>Belfast School of Architecture and the Built Environment</w:t>
      </w:r>
    </w:p>
    <w:p w:rsidR="002563F1" w:rsidRPr="002563F1" w:rsidRDefault="002563F1" w:rsidP="002563F1">
      <w:pPr>
        <w:pStyle w:val="NormalWeb1"/>
        <w:spacing w:line="360" w:lineRule="auto"/>
        <w:jc w:val="center"/>
        <w:rPr>
          <w:szCs w:val="22"/>
          <w:lang w:val="en-US"/>
        </w:rPr>
      </w:pPr>
      <w:r w:rsidRPr="002563F1">
        <w:rPr>
          <w:szCs w:val="22"/>
          <w:lang w:val="en-US"/>
        </w:rPr>
        <w:t>Ulster University</w:t>
      </w:r>
    </w:p>
    <w:p w:rsidR="002563F1" w:rsidRPr="002563F1" w:rsidRDefault="002563F1" w:rsidP="002563F1">
      <w:pPr>
        <w:pStyle w:val="NormalWeb1"/>
        <w:spacing w:line="360" w:lineRule="auto"/>
        <w:jc w:val="center"/>
        <w:rPr>
          <w:szCs w:val="22"/>
          <w:lang w:val="en-US"/>
        </w:rPr>
      </w:pPr>
      <w:r w:rsidRPr="002563F1">
        <w:rPr>
          <w:szCs w:val="22"/>
          <w:lang w:val="en-US"/>
        </w:rPr>
        <w:t>2018</w:t>
      </w:r>
    </w:p>
    <w:p w:rsidR="002563F1" w:rsidRPr="002563F1" w:rsidRDefault="002563F1" w:rsidP="001A7E44">
      <w:pPr>
        <w:pStyle w:val="NormalWeb1"/>
        <w:spacing w:line="276" w:lineRule="auto"/>
        <w:jc w:val="both"/>
        <w:rPr>
          <w:b/>
          <w:szCs w:val="22"/>
          <w:lang w:val="en-US"/>
        </w:rPr>
      </w:pPr>
    </w:p>
    <w:p w:rsidR="001A7E44" w:rsidRPr="002E29E9" w:rsidRDefault="001A7E44" w:rsidP="001A7E44">
      <w:pPr>
        <w:pStyle w:val="NormalWeb1"/>
        <w:spacing w:line="276" w:lineRule="auto"/>
        <w:jc w:val="both"/>
        <w:rPr>
          <w:b/>
          <w:sz w:val="22"/>
          <w:szCs w:val="22"/>
          <w:lang w:val="en-US"/>
        </w:rPr>
      </w:pPr>
      <w:r w:rsidRPr="002E29E9">
        <w:rPr>
          <w:b/>
          <w:sz w:val="22"/>
          <w:szCs w:val="22"/>
          <w:lang w:val="en-US"/>
        </w:rPr>
        <w:t xml:space="preserve">Abstract </w:t>
      </w:r>
    </w:p>
    <w:p w:rsidR="001A7E44" w:rsidRPr="002E29E9" w:rsidRDefault="001A7E44" w:rsidP="001A7E44">
      <w:pPr>
        <w:pStyle w:val="NormalWeb1"/>
        <w:spacing w:line="276" w:lineRule="auto"/>
        <w:jc w:val="both"/>
        <w:rPr>
          <w:b/>
          <w:sz w:val="22"/>
          <w:szCs w:val="22"/>
          <w:lang w:val="en-US"/>
        </w:rPr>
      </w:pPr>
    </w:p>
    <w:p w:rsidR="001A7E44" w:rsidRPr="002E29E9" w:rsidRDefault="001A7E44" w:rsidP="001A7E44">
      <w:pPr>
        <w:pStyle w:val="NormalWeb1"/>
        <w:spacing w:line="276" w:lineRule="auto"/>
        <w:jc w:val="both"/>
        <w:rPr>
          <w:sz w:val="22"/>
          <w:szCs w:val="22"/>
          <w:lang w:val="en-US"/>
        </w:rPr>
      </w:pPr>
      <w:r w:rsidRPr="002E29E9">
        <w:rPr>
          <w:sz w:val="22"/>
          <w:szCs w:val="22"/>
          <w:lang w:val="en-US"/>
        </w:rPr>
        <w:t xml:space="preserve">The purpose of this paper is to analyse the margin between the Cash Rate Target (CRT) and London Interbank Offered Rate (LIBOR) and its relationship with house price variation in Australia. The research uses monthly data over a </w:t>
      </w:r>
      <w:r w:rsidR="0096406B" w:rsidRPr="002E29E9">
        <w:rPr>
          <w:sz w:val="22"/>
          <w:szCs w:val="22"/>
          <w:lang w:val="en-US"/>
        </w:rPr>
        <w:t>24-year</w:t>
      </w:r>
      <w:r w:rsidRPr="002E29E9">
        <w:rPr>
          <w:sz w:val="22"/>
          <w:szCs w:val="22"/>
          <w:lang w:val="en-US"/>
        </w:rPr>
        <w:t xml:space="preserve"> time period to analyse the relationship between Australian house price and LIBOR/CRT spreads during the pre-global financial crisis period.  Data based upon housing, financial and macroeconomic variables are drawn from several sources before the time series is sub-divided into splines forming different stages of the pre-crisis housing market cycle.  Models are developed based </w:t>
      </w:r>
      <w:r w:rsidR="0096406B">
        <w:rPr>
          <w:sz w:val="22"/>
          <w:szCs w:val="22"/>
          <w:lang w:val="en-US"/>
        </w:rPr>
        <w:t xml:space="preserve">initially </w:t>
      </w:r>
      <w:r w:rsidRPr="002E29E9">
        <w:rPr>
          <w:sz w:val="22"/>
          <w:szCs w:val="22"/>
          <w:lang w:val="en-US"/>
        </w:rPr>
        <w:t xml:space="preserve">upon first differencing the data and </w:t>
      </w:r>
      <w:r w:rsidR="0096406B">
        <w:rPr>
          <w:sz w:val="22"/>
          <w:szCs w:val="22"/>
          <w:lang w:val="en-US"/>
        </w:rPr>
        <w:t xml:space="preserve">then </w:t>
      </w:r>
      <w:r w:rsidRPr="002E29E9">
        <w:rPr>
          <w:sz w:val="22"/>
          <w:szCs w:val="22"/>
          <w:lang w:val="en-US"/>
        </w:rPr>
        <w:t>further employing ADF tests for stationarity and examination via an Autoregressive Distributed Lag approach and Error Correction Model based data series.</w:t>
      </w:r>
    </w:p>
    <w:p w:rsidR="001A7E44" w:rsidRPr="002E29E9" w:rsidRDefault="001A7E44" w:rsidP="001A7E44">
      <w:pPr>
        <w:pStyle w:val="NormalWeb1"/>
        <w:spacing w:line="276" w:lineRule="auto"/>
        <w:jc w:val="both"/>
        <w:rPr>
          <w:sz w:val="22"/>
          <w:szCs w:val="22"/>
          <w:lang w:val="en-US"/>
        </w:rPr>
      </w:pPr>
    </w:p>
    <w:p w:rsidR="001A7E44" w:rsidRPr="002E29E9" w:rsidRDefault="001A7E44" w:rsidP="001A7E44">
      <w:pPr>
        <w:pStyle w:val="NormalWeb1"/>
        <w:spacing w:line="276" w:lineRule="auto"/>
        <w:jc w:val="both"/>
        <w:rPr>
          <w:sz w:val="22"/>
          <w:szCs w:val="22"/>
        </w:rPr>
      </w:pPr>
      <w:r w:rsidRPr="002E29E9">
        <w:rPr>
          <w:sz w:val="22"/>
          <w:szCs w:val="22"/>
          <w:lang w:val="en-US"/>
        </w:rPr>
        <w:t xml:space="preserve">The results </w:t>
      </w:r>
      <w:r w:rsidR="00165F36" w:rsidRPr="002E29E9">
        <w:rPr>
          <w:sz w:val="22"/>
          <w:szCs w:val="22"/>
          <w:lang w:val="en-US"/>
        </w:rPr>
        <w:t xml:space="preserve">show there are various </w:t>
      </w:r>
      <w:r w:rsidR="00B04AC6" w:rsidRPr="002E29E9">
        <w:rPr>
          <w:sz w:val="22"/>
          <w:szCs w:val="22"/>
          <w:lang w:val="en-US"/>
        </w:rPr>
        <w:t xml:space="preserve">macroeconomic, financial and lending </w:t>
      </w:r>
      <w:r w:rsidR="00165F36" w:rsidRPr="002E29E9">
        <w:rPr>
          <w:sz w:val="22"/>
          <w:szCs w:val="22"/>
          <w:lang w:val="en-US"/>
        </w:rPr>
        <w:t>short-run dynamics which impact on house prices. The presence of cointegration is also evident in the results which show</w:t>
      </w:r>
      <w:r w:rsidR="00C360FE">
        <w:rPr>
          <w:sz w:val="22"/>
          <w:szCs w:val="22"/>
          <w:lang w:val="en-US"/>
        </w:rPr>
        <w:t>s</w:t>
      </w:r>
      <w:r w:rsidR="00165F36" w:rsidRPr="002E29E9">
        <w:rPr>
          <w:sz w:val="22"/>
          <w:szCs w:val="22"/>
          <w:lang w:val="en-US"/>
        </w:rPr>
        <w:t xml:space="preserve"> the LIBOR rate to comprise both a shot-run and long-run relationship with house prices. The margin between </w:t>
      </w:r>
      <w:r w:rsidR="0096406B">
        <w:rPr>
          <w:sz w:val="22"/>
          <w:szCs w:val="22"/>
          <w:lang w:val="en-US"/>
        </w:rPr>
        <w:t xml:space="preserve">the </w:t>
      </w:r>
      <w:r w:rsidR="00165F36" w:rsidRPr="002E29E9">
        <w:rPr>
          <w:sz w:val="22"/>
          <w:szCs w:val="22"/>
          <w:lang w:val="en-US"/>
        </w:rPr>
        <w:t>Cash</w:t>
      </w:r>
      <w:r w:rsidR="0096406B">
        <w:rPr>
          <w:sz w:val="22"/>
          <w:szCs w:val="22"/>
          <w:lang w:val="en-US"/>
        </w:rPr>
        <w:t xml:space="preserve"> </w:t>
      </w:r>
      <w:r w:rsidR="00165F36" w:rsidRPr="002E29E9">
        <w:rPr>
          <w:sz w:val="22"/>
          <w:szCs w:val="22"/>
          <w:lang w:val="en-US"/>
        </w:rPr>
        <w:t>Rate Target</w:t>
      </w:r>
      <w:r w:rsidR="00B04AC6" w:rsidRPr="002E29E9">
        <w:rPr>
          <w:sz w:val="22"/>
          <w:szCs w:val="22"/>
          <w:lang w:val="en-US"/>
        </w:rPr>
        <w:t xml:space="preserve"> and LIBOR</w:t>
      </w:r>
      <w:r w:rsidR="00165F36" w:rsidRPr="002E29E9">
        <w:rPr>
          <w:sz w:val="22"/>
          <w:szCs w:val="22"/>
          <w:lang w:val="en-US"/>
        </w:rPr>
        <w:t xml:space="preserve"> is less significant and is only observed in</w:t>
      </w:r>
      <w:r w:rsidR="00CC24AD">
        <w:rPr>
          <w:sz w:val="22"/>
          <w:szCs w:val="22"/>
          <w:lang w:val="en-US"/>
        </w:rPr>
        <w:t xml:space="preserve"> the short-run</w:t>
      </w:r>
      <w:r w:rsidR="00425A36">
        <w:rPr>
          <w:sz w:val="22"/>
          <w:szCs w:val="22"/>
          <w:lang w:val="en-US"/>
        </w:rPr>
        <w:t xml:space="preserve">. Pertinently, the various approaches employed clearly exhibit the dynamism inherent between the wider macroeconomic and financial environment which serve to highlight that </w:t>
      </w:r>
      <w:r w:rsidR="00B04AC6" w:rsidRPr="002E29E9">
        <w:rPr>
          <w:sz w:val="22"/>
          <w:szCs w:val="22"/>
        </w:rPr>
        <w:t xml:space="preserve">different drivers affect the housing market </w:t>
      </w:r>
      <w:r w:rsidR="00425A36">
        <w:rPr>
          <w:sz w:val="22"/>
          <w:szCs w:val="22"/>
        </w:rPr>
        <w:t xml:space="preserve">at </w:t>
      </w:r>
      <w:r w:rsidR="00B04AC6" w:rsidRPr="002E29E9">
        <w:rPr>
          <w:sz w:val="22"/>
          <w:szCs w:val="22"/>
        </w:rPr>
        <w:t xml:space="preserve">differing </w:t>
      </w:r>
      <w:r w:rsidR="00425A36">
        <w:rPr>
          <w:sz w:val="22"/>
          <w:szCs w:val="22"/>
        </w:rPr>
        <w:t>magnitudes</w:t>
      </w:r>
      <w:r w:rsidR="00B04AC6" w:rsidRPr="002E29E9">
        <w:rPr>
          <w:sz w:val="22"/>
          <w:szCs w:val="22"/>
        </w:rPr>
        <w:t xml:space="preserve"> and at different times</w:t>
      </w:r>
      <w:r w:rsidR="00425A36">
        <w:rPr>
          <w:sz w:val="22"/>
          <w:szCs w:val="22"/>
        </w:rPr>
        <w:t>. Nonetheless, both the short-run and long-</w:t>
      </w:r>
      <w:r w:rsidR="0096406B">
        <w:rPr>
          <w:sz w:val="22"/>
          <w:szCs w:val="22"/>
        </w:rPr>
        <w:t>r</w:t>
      </w:r>
      <w:r w:rsidR="00425A36">
        <w:rPr>
          <w:sz w:val="22"/>
          <w:szCs w:val="22"/>
        </w:rPr>
        <w:t xml:space="preserve">un findings show </w:t>
      </w:r>
      <w:r w:rsidR="00B04AC6" w:rsidRPr="002E29E9">
        <w:rPr>
          <w:sz w:val="22"/>
          <w:szCs w:val="22"/>
        </w:rPr>
        <w:t>GDP</w:t>
      </w:r>
      <w:r w:rsidR="00425A36">
        <w:rPr>
          <w:sz w:val="22"/>
          <w:szCs w:val="22"/>
        </w:rPr>
        <w:t xml:space="preserve"> and LIBOR to be </w:t>
      </w:r>
      <w:r w:rsidR="0096406B">
        <w:rPr>
          <w:sz w:val="22"/>
          <w:szCs w:val="22"/>
        </w:rPr>
        <w:t>proponents</w:t>
      </w:r>
      <w:r w:rsidR="00425A36">
        <w:rPr>
          <w:sz w:val="22"/>
          <w:szCs w:val="22"/>
        </w:rPr>
        <w:t xml:space="preserve"> for understanding the sensitivity of house prices in Australia. </w:t>
      </w:r>
    </w:p>
    <w:p w:rsidR="00A9492A" w:rsidRDefault="00A9492A" w:rsidP="001A7E44">
      <w:pPr>
        <w:pStyle w:val="NormalWeb1"/>
        <w:spacing w:line="276" w:lineRule="auto"/>
        <w:jc w:val="both"/>
        <w:rPr>
          <w:b/>
          <w:sz w:val="22"/>
          <w:szCs w:val="22"/>
        </w:rPr>
      </w:pPr>
    </w:p>
    <w:p w:rsidR="00A9492A" w:rsidRDefault="001A7E44" w:rsidP="00A9492A">
      <w:pPr>
        <w:pStyle w:val="NormalWeb1"/>
        <w:spacing w:line="276" w:lineRule="auto"/>
        <w:jc w:val="both"/>
        <w:rPr>
          <w:sz w:val="22"/>
          <w:szCs w:val="22"/>
          <w:lang w:val="en-US"/>
        </w:rPr>
      </w:pPr>
      <w:r w:rsidRPr="002E29E9">
        <w:rPr>
          <w:b/>
          <w:sz w:val="22"/>
          <w:szCs w:val="22"/>
          <w:lang w:val="en-US"/>
        </w:rPr>
        <w:t>Keywords</w:t>
      </w:r>
      <w:r w:rsidR="00B04AC6" w:rsidRPr="002E29E9">
        <w:rPr>
          <w:b/>
          <w:sz w:val="22"/>
          <w:szCs w:val="22"/>
          <w:lang w:val="en-US"/>
        </w:rPr>
        <w:t xml:space="preserve"> </w:t>
      </w:r>
      <w:r w:rsidRPr="002E29E9">
        <w:rPr>
          <w:sz w:val="22"/>
          <w:szCs w:val="22"/>
          <w:lang w:val="en-US"/>
        </w:rPr>
        <w:t>LIBOR, house prices, spline analysis, ARDL, Error Correction, Causality</w:t>
      </w:r>
      <w:r w:rsidR="00B04AC6" w:rsidRPr="002E29E9">
        <w:rPr>
          <w:sz w:val="22"/>
          <w:szCs w:val="22"/>
          <w:lang w:val="en-US"/>
        </w:rPr>
        <w:t>.</w:t>
      </w:r>
    </w:p>
    <w:p w:rsidR="00A9492A" w:rsidRDefault="00A9492A" w:rsidP="00A9492A">
      <w:pPr>
        <w:pStyle w:val="NormalWeb1"/>
        <w:spacing w:line="276" w:lineRule="auto"/>
        <w:jc w:val="both"/>
        <w:rPr>
          <w:b/>
          <w:sz w:val="22"/>
          <w:szCs w:val="22"/>
          <w:lang w:val="en-US"/>
        </w:rPr>
      </w:pPr>
    </w:p>
    <w:p w:rsidR="00A9492A" w:rsidRDefault="00A9492A" w:rsidP="00A9492A">
      <w:pPr>
        <w:pStyle w:val="NormalWeb1"/>
        <w:spacing w:line="276" w:lineRule="auto"/>
        <w:jc w:val="both"/>
        <w:rPr>
          <w:b/>
          <w:sz w:val="22"/>
          <w:szCs w:val="22"/>
          <w:lang w:val="en-US"/>
        </w:rPr>
      </w:pPr>
    </w:p>
    <w:p w:rsidR="00A9492A" w:rsidRDefault="001A7E44" w:rsidP="003D21E8">
      <w:pPr>
        <w:pStyle w:val="NormalWeb1"/>
        <w:spacing w:line="276" w:lineRule="auto"/>
        <w:jc w:val="both"/>
        <w:rPr>
          <w:sz w:val="22"/>
          <w:szCs w:val="22"/>
          <w:lang w:val="en-US"/>
        </w:rPr>
      </w:pPr>
      <w:r w:rsidRPr="002E29E9">
        <w:rPr>
          <w:b/>
          <w:sz w:val="22"/>
          <w:szCs w:val="22"/>
          <w:lang w:val="en-US"/>
        </w:rPr>
        <w:t>Introduction</w:t>
      </w:r>
    </w:p>
    <w:p w:rsidR="00A9492A" w:rsidRDefault="00A9492A" w:rsidP="003D21E8">
      <w:pPr>
        <w:pStyle w:val="NormalWeb1"/>
        <w:spacing w:line="276" w:lineRule="auto"/>
        <w:jc w:val="both"/>
        <w:rPr>
          <w:sz w:val="22"/>
          <w:szCs w:val="22"/>
          <w:lang w:val="en-US"/>
        </w:rPr>
      </w:pPr>
    </w:p>
    <w:p w:rsidR="001A7E44" w:rsidRPr="00A9492A" w:rsidRDefault="001A7E44" w:rsidP="003D21E8">
      <w:pPr>
        <w:pStyle w:val="NormalWeb1"/>
        <w:spacing w:line="276" w:lineRule="auto"/>
        <w:jc w:val="both"/>
        <w:rPr>
          <w:sz w:val="22"/>
          <w:szCs w:val="22"/>
          <w:lang w:val="en-US"/>
        </w:rPr>
      </w:pPr>
      <w:r w:rsidRPr="002E29E9">
        <w:rPr>
          <w:sz w:val="22"/>
          <w:szCs w:val="22"/>
          <w:lang w:val="en-US"/>
        </w:rPr>
        <w:t xml:space="preserve">In the aftermath of the global financial crisis, much discussion has taken place relating to the rapid and sustained depression within housing markets, and reasons behind the failure to predict such a sudden and catastrophic deflation.  In the lead up to the crash financial markets were geared towards profit, turnover and plentiful liquidity, whilst the potential for market meltdown was given little credence. </w:t>
      </w:r>
      <w:r w:rsidRPr="002E29E9">
        <w:rPr>
          <w:sz w:val="22"/>
          <w:szCs w:val="22"/>
        </w:rPr>
        <w:t>Transformation of financial market conditions and the effects of such market fluctuations are often linked to the performance of the housing market, as observed by Case and Quigley (2008).</w:t>
      </w:r>
      <w:r w:rsidR="007E2688">
        <w:rPr>
          <w:sz w:val="22"/>
          <w:szCs w:val="22"/>
        </w:rPr>
        <w:t xml:space="preserve"> </w:t>
      </w:r>
      <w:r w:rsidRPr="002E29E9">
        <w:rPr>
          <w:sz w:val="22"/>
          <w:szCs w:val="22"/>
        </w:rPr>
        <w:t xml:space="preserve">Whilst the </w:t>
      </w:r>
      <w:r w:rsidRPr="002E29E9">
        <w:rPr>
          <w:sz w:val="22"/>
          <w:szCs w:val="22"/>
        </w:rPr>
        <w:lastRenderedPageBreak/>
        <w:t>role of macroeconomic variables is a path well-trodden in terms of observing the cyclic nature of property markets (Edelstein and Tsang, 2007, Tsatsaronis and Zhu 2004, Wheaton 1999), including the average level of interest rates (</w:t>
      </w:r>
      <w:r w:rsidRPr="002E29E9">
        <w:rPr>
          <w:rFonts w:eastAsia="Times New Roman"/>
          <w:sz w:val="22"/>
          <w:szCs w:val="22"/>
          <w:lang w:val="en-US" w:eastAsia="en-US"/>
        </w:rPr>
        <w:t xml:space="preserve">Ortalo-Magne and Rady, 2006), </w:t>
      </w:r>
      <w:r w:rsidRPr="002E29E9">
        <w:rPr>
          <w:sz w:val="22"/>
          <w:szCs w:val="22"/>
        </w:rPr>
        <w:t xml:space="preserve">few studies have addressed the subtle, yet prominent indicator that is established through identification of the spread between national base rates of interest and LIBOR. </w:t>
      </w:r>
      <w:r w:rsidRPr="002E29E9">
        <w:rPr>
          <w:bCs/>
          <w:sz w:val="22"/>
          <w:szCs w:val="22"/>
        </w:rPr>
        <w:t xml:space="preserve">Brooks and Tsolacos (1999) established that property markets are sensitive to unexpected inflation and the interest rate term spread, and the widely accepted view is that </w:t>
      </w:r>
      <w:r w:rsidRPr="002E29E9">
        <w:rPr>
          <w:rFonts w:eastAsia="Times New Roman"/>
          <w:sz w:val="22"/>
          <w:szCs w:val="22"/>
          <w:lang w:val="en-US" w:eastAsia="en-US"/>
        </w:rPr>
        <w:t xml:space="preserve">interest rate fluctuations result in traditionally inverse house price movements </w:t>
      </w:r>
      <w:bookmarkStart w:id="1" w:name="_Hlk528744629"/>
      <w:r w:rsidRPr="002E29E9">
        <w:rPr>
          <w:rFonts w:eastAsia="Times New Roman"/>
          <w:sz w:val="22"/>
          <w:szCs w:val="22"/>
          <w:lang w:val="en-US" w:eastAsia="en-US"/>
        </w:rPr>
        <w:t xml:space="preserve">(Sutton, 2002). </w:t>
      </w:r>
      <w:bookmarkEnd w:id="1"/>
    </w:p>
    <w:p w:rsidR="001A7E44" w:rsidRPr="002E29E9" w:rsidRDefault="001A7E44" w:rsidP="003D21E8">
      <w:pPr>
        <w:pStyle w:val="NormalWeb1"/>
        <w:spacing w:line="276" w:lineRule="auto"/>
        <w:jc w:val="both"/>
        <w:rPr>
          <w:rFonts w:eastAsia="Times New Roman"/>
          <w:sz w:val="22"/>
          <w:szCs w:val="22"/>
          <w:lang w:val="en-US" w:eastAsia="en-US"/>
        </w:rPr>
      </w:pPr>
    </w:p>
    <w:p w:rsidR="00A9492A" w:rsidRDefault="001A7E44" w:rsidP="00A9492A">
      <w:pPr>
        <w:pStyle w:val="NormalWeb1"/>
        <w:spacing w:line="276" w:lineRule="auto"/>
        <w:jc w:val="both"/>
        <w:rPr>
          <w:sz w:val="22"/>
          <w:szCs w:val="22"/>
        </w:rPr>
      </w:pPr>
      <w:r w:rsidRPr="002E29E9">
        <w:rPr>
          <w:rFonts w:eastAsia="Times New Roman"/>
          <w:sz w:val="22"/>
          <w:szCs w:val="22"/>
          <w:lang w:val="en-US" w:eastAsia="en-US"/>
        </w:rPr>
        <w:t xml:space="preserve">This paper seeks to explore whether housing market performance in Australia is sensitive to interest rate </w:t>
      </w:r>
      <w:r w:rsidR="00DA5BA4" w:rsidRPr="002E29E9">
        <w:rPr>
          <w:rFonts w:eastAsia="Times New Roman"/>
          <w:sz w:val="22"/>
          <w:szCs w:val="22"/>
          <w:lang w:val="en-US" w:eastAsia="en-US"/>
        </w:rPr>
        <w:t>spreads and</w:t>
      </w:r>
      <w:r w:rsidRPr="002E29E9">
        <w:rPr>
          <w:rFonts w:eastAsia="Times New Roman"/>
          <w:sz w:val="22"/>
          <w:szCs w:val="22"/>
          <w:lang w:val="en-US" w:eastAsia="en-US"/>
        </w:rPr>
        <w:t xml:space="preserve"> builds upon research carried out on the UK housing market</w:t>
      </w:r>
      <w:r w:rsidR="00245131">
        <w:rPr>
          <w:rFonts w:eastAsia="Times New Roman"/>
          <w:sz w:val="22"/>
          <w:szCs w:val="22"/>
          <w:lang w:val="en-US" w:eastAsia="en-US"/>
        </w:rPr>
        <w:t xml:space="preserve"> by Hinch et al. (2015)</w:t>
      </w:r>
      <w:r w:rsidRPr="002E29E9">
        <w:rPr>
          <w:rFonts w:eastAsia="Times New Roman"/>
          <w:sz w:val="22"/>
          <w:szCs w:val="22"/>
          <w:lang w:val="en-US" w:eastAsia="en-US"/>
        </w:rPr>
        <w:t xml:space="preserve"> which found the margin between the Bank of England (BoE) base rate and LIBOR to be a significant predictor in terms of house price fluctuations. The purpose of this paper is to explore house price relationships over a long time</w:t>
      </w:r>
      <w:r w:rsidR="00245131">
        <w:rPr>
          <w:rFonts w:eastAsia="Times New Roman"/>
          <w:sz w:val="22"/>
          <w:szCs w:val="22"/>
          <w:lang w:val="en-US" w:eastAsia="en-US"/>
        </w:rPr>
        <w:t>-</w:t>
      </w:r>
      <w:r w:rsidRPr="002E29E9">
        <w:rPr>
          <w:rFonts w:eastAsia="Times New Roman"/>
          <w:sz w:val="22"/>
          <w:szCs w:val="22"/>
          <w:lang w:val="en-US" w:eastAsia="en-US"/>
        </w:rPr>
        <w:t xml:space="preserve">series in order to establish </w:t>
      </w:r>
      <w:r w:rsidR="007E2688">
        <w:rPr>
          <w:rFonts w:eastAsia="Times New Roman"/>
          <w:sz w:val="22"/>
          <w:szCs w:val="22"/>
          <w:lang w:val="en-US" w:eastAsia="en-US"/>
        </w:rPr>
        <w:t xml:space="preserve">the </w:t>
      </w:r>
      <w:r w:rsidRPr="002E29E9">
        <w:rPr>
          <w:rFonts w:eastAsia="Times New Roman"/>
          <w:sz w:val="22"/>
          <w:szCs w:val="22"/>
          <w:lang w:val="en-US" w:eastAsia="en-US"/>
        </w:rPr>
        <w:t>significance and nature of macroeconomic</w:t>
      </w:r>
      <w:r w:rsidR="007E2688">
        <w:rPr>
          <w:rFonts w:eastAsia="Times New Roman"/>
          <w:sz w:val="22"/>
          <w:szCs w:val="22"/>
          <w:lang w:val="en-US" w:eastAsia="en-US"/>
        </w:rPr>
        <w:t xml:space="preserve"> and financial </w:t>
      </w:r>
      <w:r w:rsidRPr="002E29E9">
        <w:rPr>
          <w:rFonts w:eastAsia="Times New Roman"/>
          <w:sz w:val="22"/>
          <w:szCs w:val="22"/>
          <w:lang w:val="en-US" w:eastAsia="en-US"/>
        </w:rPr>
        <w:t>influence</w:t>
      </w:r>
      <w:r w:rsidR="007E2688">
        <w:rPr>
          <w:rFonts w:eastAsia="Times New Roman"/>
          <w:sz w:val="22"/>
          <w:szCs w:val="22"/>
          <w:lang w:val="en-US" w:eastAsia="en-US"/>
        </w:rPr>
        <w:t>s</w:t>
      </w:r>
      <w:r w:rsidRPr="002E29E9">
        <w:rPr>
          <w:rFonts w:eastAsia="Times New Roman"/>
          <w:sz w:val="22"/>
          <w:szCs w:val="22"/>
          <w:lang w:val="en-US" w:eastAsia="en-US"/>
        </w:rPr>
        <w:t xml:space="preserve"> during </w:t>
      </w:r>
      <w:r w:rsidR="007E2688">
        <w:rPr>
          <w:rFonts w:eastAsia="Times New Roman"/>
          <w:sz w:val="22"/>
          <w:szCs w:val="22"/>
          <w:lang w:val="en-US" w:eastAsia="en-US"/>
        </w:rPr>
        <w:t xml:space="preserve">and across </w:t>
      </w:r>
      <w:r w:rsidRPr="002E29E9">
        <w:rPr>
          <w:rFonts w:eastAsia="Times New Roman"/>
          <w:sz w:val="22"/>
          <w:szCs w:val="22"/>
          <w:lang w:val="en-US" w:eastAsia="en-US"/>
        </w:rPr>
        <w:t>discrete time periods within the housing cycle. To capture these effects the paper uses monthly data</w:t>
      </w:r>
      <w:r w:rsidR="007E2688">
        <w:rPr>
          <w:rFonts w:eastAsia="Times New Roman"/>
          <w:sz w:val="22"/>
          <w:szCs w:val="22"/>
          <w:lang w:val="en-US" w:eastAsia="en-US"/>
        </w:rPr>
        <w:t>,</w:t>
      </w:r>
      <w:r w:rsidRPr="002E29E9">
        <w:rPr>
          <w:rFonts w:eastAsia="Times New Roman"/>
          <w:sz w:val="22"/>
          <w:szCs w:val="22"/>
          <w:lang w:val="en-US" w:eastAsia="en-US"/>
        </w:rPr>
        <w:t xml:space="preserve"> prior to and during</w:t>
      </w:r>
      <w:r w:rsidR="007E2688">
        <w:rPr>
          <w:rFonts w:eastAsia="Times New Roman"/>
          <w:sz w:val="22"/>
          <w:szCs w:val="22"/>
          <w:lang w:val="en-US" w:eastAsia="en-US"/>
        </w:rPr>
        <w:t>,</w:t>
      </w:r>
      <w:r w:rsidRPr="002E29E9">
        <w:rPr>
          <w:rFonts w:eastAsia="Times New Roman"/>
          <w:sz w:val="22"/>
          <w:szCs w:val="22"/>
          <w:lang w:val="en-US" w:eastAsia="en-US"/>
        </w:rPr>
        <w:t xml:space="preserve"> the onset of the financial crisis.  The timescale has been selected to end in 2009, as the aftermath and recovery period of the global crash are a period felt worthy of separate analysis in their own right. The post crisis period also reflects a significant change in market behavior based upon the perceived causes of the financial crash and it is suggested that since the global crisis the entire financial system and interrelated processes have changed entirely, </w:t>
      </w:r>
      <w:r w:rsidRPr="002E29E9">
        <w:rPr>
          <w:sz w:val="22"/>
          <w:szCs w:val="22"/>
        </w:rPr>
        <w:t>potentially attributable to a fresh lack of confidence in the solvency of borrowers since the crash. (Valadkhani, 2014).</w:t>
      </w:r>
    </w:p>
    <w:p w:rsidR="00A9492A" w:rsidRPr="00A9492A" w:rsidRDefault="00A9492A" w:rsidP="00A9492A">
      <w:pPr>
        <w:pStyle w:val="NoSpacing"/>
      </w:pPr>
    </w:p>
    <w:p w:rsidR="00A9492A" w:rsidRDefault="00A9492A" w:rsidP="00A9492A">
      <w:pPr>
        <w:pStyle w:val="NoSpacing"/>
      </w:pPr>
    </w:p>
    <w:p w:rsidR="00A9492A" w:rsidRDefault="001A7E44" w:rsidP="00A9492A">
      <w:pPr>
        <w:pStyle w:val="NormalWeb1"/>
        <w:spacing w:line="276" w:lineRule="auto"/>
        <w:jc w:val="both"/>
        <w:rPr>
          <w:rFonts w:eastAsia="Times New Roman"/>
          <w:b/>
          <w:sz w:val="22"/>
          <w:szCs w:val="22"/>
          <w:lang w:val="en-US" w:eastAsia="en-US"/>
        </w:rPr>
      </w:pPr>
      <w:r w:rsidRPr="002E29E9">
        <w:rPr>
          <w:rFonts w:eastAsia="Times New Roman"/>
          <w:b/>
          <w:sz w:val="22"/>
          <w:szCs w:val="22"/>
          <w:lang w:val="en-US" w:eastAsia="en-US"/>
        </w:rPr>
        <w:t>Literature perspective: Macroeconomic indicators and the Australian housing market</w:t>
      </w:r>
    </w:p>
    <w:p w:rsidR="00A9492A" w:rsidRPr="00A9492A" w:rsidRDefault="00A9492A" w:rsidP="00A9492A">
      <w:pPr>
        <w:pStyle w:val="NormalWeb1"/>
        <w:spacing w:line="276" w:lineRule="auto"/>
        <w:jc w:val="both"/>
        <w:rPr>
          <w:rFonts w:eastAsia="Times New Roman"/>
          <w:b/>
          <w:sz w:val="22"/>
          <w:szCs w:val="22"/>
          <w:lang w:val="en-US" w:eastAsia="en-US"/>
        </w:rPr>
      </w:pPr>
    </w:p>
    <w:p w:rsidR="001A7E44" w:rsidRPr="002E29E9" w:rsidRDefault="001A7E44" w:rsidP="003D21E8">
      <w:pPr>
        <w:pStyle w:val="NoSpacing"/>
        <w:spacing w:line="276" w:lineRule="auto"/>
        <w:jc w:val="both"/>
        <w:rPr>
          <w:rFonts w:ascii="Times New Roman" w:hAnsi="Times New Roman" w:cs="Times New Roman"/>
          <w:lang w:val="en-US"/>
        </w:rPr>
      </w:pPr>
      <w:r w:rsidRPr="002E29E9">
        <w:rPr>
          <w:rFonts w:ascii="Times New Roman" w:hAnsi="Times New Roman" w:cs="Times New Roman"/>
          <w:lang w:val="en-US"/>
        </w:rPr>
        <w:t>In Australia, as with many developed nations, property is widely accepted as the primary asset within the typical household, and over the last 25 years Australian house prices have become one of the most expensive in the world (Worthington, 2012).   As such, any shocks or instability within housing market structures can in turn affect macroeconomic stability. This concept is well established by earlier studies (Adair et al., 1993; Brooks and Tsolacos, 1999) and built upon through studies such as Ling and Naranjo (1997) who examined the performance effects of exogeneous factors over time, and later Leung (2004) who recognises the nexus between the macroeconomy and property markets.  The relationship between property market behavior and macroeconomic performance is therefore well established, however as Edelstein and Tsang (2007) argue, it is less well understood which factors are significant in their influence upon these markets.</w:t>
      </w:r>
      <w:r w:rsidR="007E2688">
        <w:rPr>
          <w:rFonts w:ascii="Times New Roman" w:hAnsi="Times New Roman" w:cs="Times New Roman"/>
          <w:lang w:val="en-US"/>
        </w:rPr>
        <w:t xml:space="preserve"> </w:t>
      </w:r>
      <w:r w:rsidRPr="002E29E9">
        <w:rPr>
          <w:rFonts w:ascii="Times New Roman" w:hAnsi="Times New Roman" w:cs="Times New Roman"/>
          <w:lang w:val="en-US"/>
        </w:rPr>
        <w:t>The property boom of the early/mid 2000s and the global market crash that followed sparked a renewed outlook on the interrelationships between house price and the macroeconomy, not just on a national basis, but also on a global scale.  Wealth, income and financial market effects were identified by Case and Quigly (2008), whilst Shiller (2007) suggests that the perception of property as a sound investment is perpetuated by the psychology of previous price rises, causing speculative bubbles to be created. Shiller also notes that the recent crash was unprecedented, both in terms of its impact and global reach.</w:t>
      </w:r>
    </w:p>
    <w:p w:rsidR="002563F1" w:rsidRPr="002E29E9" w:rsidRDefault="002563F1" w:rsidP="003D21E8">
      <w:pPr>
        <w:pStyle w:val="NoSpacing"/>
        <w:spacing w:line="276" w:lineRule="auto"/>
        <w:jc w:val="both"/>
        <w:rPr>
          <w:rFonts w:ascii="Times New Roman" w:hAnsi="Times New Roman" w:cs="Times New Roman"/>
          <w:lang w:val="en-US"/>
        </w:rPr>
      </w:pPr>
    </w:p>
    <w:p w:rsidR="001A7E44" w:rsidRPr="002E29E9" w:rsidRDefault="001A7E44" w:rsidP="003D21E8">
      <w:pPr>
        <w:pStyle w:val="NoSpacing"/>
        <w:spacing w:line="276" w:lineRule="auto"/>
        <w:jc w:val="both"/>
        <w:rPr>
          <w:rFonts w:ascii="Times New Roman" w:hAnsi="Times New Roman" w:cs="Times New Roman"/>
          <w:lang w:val="en-US"/>
        </w:rPr>
      </w:pPr>
      <w:r w:rsidRPr="002E29E9">
        <w:rPr>
          <w:rFonts w:ascii="Times New Roman" w:hAnsi="Times New Roman" w:cs="Times New Roman"/>
          <w:lang w:val="en-US"/>
        </w:rPr>
        <w:t xml:space="preserve">Ortalo-Magne and Rady (2006) identify income and interest rates as major influences upon the price of housing whilst Egert and Mihaljek (2007) concluded that a strong positive relationship existed between per capita GDP and house prices.  Indeed, McQuinn and O’Reilly (2008) claimed that the influence of interest rates as a determinant of house price is “virtually uncontested” in their study of Irish house price. Debelle (2004) considers that unemployment, through the creation of debt problems within </w:t>
      </w:r>
      <w:r w:rsidRPr="002E29E9">
        <w:rPr>
          <w:rFonts w:ascii="Times New Roman" w:hAnsi="Times New Roman" w:cs="Times New Roman"/>
          <w:lang w:val="en-US"/>
        </w:rPr>
        <w:lastRenderedPageBreak/>
        <w:t xml:space="preserve">households, increases the possibility of default therefore causing an increase in the number of repossessions, and a downward movement in property prices. </w:t>
      </w:r>
    </w:p>
    <w:p w:rsidR="002563F1" w:rsidRPr="002E29E9" w:rsidRDefault="002563F1" w:rsidP="003D21E8">
      <w:pPr>
        <w:pStyle w:val="NoSpacing"/>
        <w:spacing w:line="276" w:lineRule="auto"/>
        <w:jc w:val="both"/>
        <w:rPr>
          <w:rFonts w:ascii="Times New Roman" w:hAnsi="Times New Roman" w:cs="Times New Roman"/>
          <w:lang w:val="en-US"/>
        </w:rPr>
      </w:pPr>
    </w:p>
    <w:p w:rsidR="001A7E44" w:rsidRPr="002E29E9" w:rsidRDefault="001A7E44" w:rsidP="003D21E8">
      <w:pPr>
        <w:pStyle w:val="NoSpacing"/>
        <w:spacing w:line="276" w:lineRule="auto"/>
        <w:jc w:val="both"/>
        <w:rPr>
          <w:rFonts w:ascii="Times New Roman" w:hAnsi="Times New Roman" w:cs="Times New Roman"/>
          <w:lang w:val="en-US"/>
        </w:rPr>
      </w:pPr>
      <w:r w:rsidRPr="002E29E9">
        <w:rPr>
          <w:rFonts w:ascii="Times New Roman" w:hAnsi="Times New Roman" w:cs="Times New Roman"/>
          <w:lang w:val="en-US"/>
        </w:rPr>
        <w:t xml:space="preserve">The significance of unemployment as a factor influencing property markets is also supported by Abelson et al. (2005) who concluded in relation to a longitudinal study of the Australian market that, in the long term, real house prices are driven by income, unemployment, mortgage rates, equity prices and CPI. They observed that between 1970 and 2003 there were four house price booms, and that between these booms the house prices tended to fall.  The study also indicated a strong inverse relationship between house prices and mortgage rates, a relationship further supported by </w:t>
      </w:r>
      <w:bookmarkStart w:id="2" w:name="_Hlk528744360"/>
      <w:r w:rsidRPr="002E29E9">
        <w:rPr>
          <w:rFonts w:ascii="Times New Roman" w:hAnsi="Times New Roman" w:cs="Times New Roman"/>
          <w:lang w:val="en-US"/>
        </w:rPr>
        <w:t xml:space="preserve">Otto (2007) </w:t>
      </w:r>
      <w:bookmarkEnd w:id="2"/>
      <w:r w:rsidRPr="002E29E9">
        <w:rPr>
          <w:rFonts w:ascii="Times New Roman" w:hAnsi="Times New Roman" w:cs="Times New Roman"/>
          <w:lang w:val="en-US"/>
        </w:rPr>
        <w:t>who analysed the influence of a number of economic factors on house prices in Australia’s capital cities and found that factors such as unemployment, inflation, population, equities and mortgage rates were significant drivers.  Otto concludes that mortgage rates have become increasingly significant determinants of house price and this, it is suggested, can be explained by larger loan sizes and fewer fixed price mortgages.</w:t>
      </w:r>
    </w:p>
    <w:p w:rsidR="002563F1" w:rsidRPr="002E29E9" w:rsidRDefault="002563F1" w:rsidP="003D21E8">
      <w:pPr>
        <w:pStyle w:val="NoSpacing"/>
        <w:spacing w:line="276" w:lineRule="auto"/>
        <w:jc w:val="both"/>
        <w:rPr>
          <w:rFonts w:ascii="Times New Roman" w:hAnsi="Times New Roman" w:cs="Times New Roman"/>
          <w:lang w:val="en-US"/>
        </w:rPr>
      </w:pPr>
    </w:p>
    <w:p w:rsidR="001A7E44" w:rsidRPr="002E29E9" w:rsidRDefault="001A7E44" w:rsidP="003D21E8">
      <w:pPr>
        <w:pStyle w:val="NoSpacing"/>
        <w:spacing w:line="276" w:lineRule="auto"/>
        <w:jc w:val="both"/>
        <w:rPr>
          <w:rFonts w:ascii="Times New Roman" w:hAnsi="Times New Roman" w:cs="Times New Roman"/>
          <w:lang w:val="en-US"/>
        </w:rPr>
      </w:pPr>
      <w:r w:rsidRPr="002E29E9">
        <w:rPr>
          <w:rFonts w:ascii="Times New Roman" w:hAnsi="Times New Roman" w:cs="Times New Roman"/>
          <w:lang w:val="en-US"/>
        </w:rPr>
        <w:t>In their study of regional house prices in New Zealand, Fraser and McAlevey, (2015) suggest that housing markets are susceptible to shocks to key macroeconomic variables, and state that interest rate and GDP shocks have particular significance in terms of the potential effects upon national and local house prices in New Zealand, although the extent of the response to shocks varies between locations.  They also highlight the significance of immigration as a key socioeconomic factor, stating that house prices are impacted by high immigration levels from new immigrants and also from returning New Zealanders, and state that affordability issues in the market are a potential outcome.</w:t>
      </w:r>
      <w:r w:rsidR="007E2688">
        <w:rPr>
          <w:rFonts w:ascii="Times New Roman" w:hAnsi="Times New Roman" w:cs="Times New Roman"/>
          <w:lang w:val="en-US"/>
        </w:rPr>
        <w:t xml:space="preserve"> </w:t>
      </w:r>
      <w:bookmarkStart w:id="3" w:name="_Hlk528744414"/>
      <w:r w:rsidRPr="002E29E9">
        <w:rPr>
          <w:rFonts w:ascii="Times New Roman" w:hAnsi="Times New Roman" w:cs="Times New Roman"/>
          <w:lang w:val="en-US"/>
        </w:rPr>
        <w:t xml:space="preserve">Rahman (2010) </w:t>
      </w:r>
      <w:bookmarkEnd w:id="3"/>
      <w:r w:rsidR="007E2688">
        <w:rPr>
          <w:rFonts w:ascii="Times New Roman" w:hAnsi="Times New Roman" w:cs="Times New Roman"/>
          <w:lang w:val="en-US"/>
        </w:rPr>
        <w:t xml:space="preserve">also </w:t>
      </w:r>
      <w:r w:rsidRPr="002E29E9">
        <w:rPr>
          <w:rFonts w:ascii="Times New Roman" w:hAnsi="Times New Roman" w:cs="Times New Roman"/>
          <w:lang w:val="en-US"/>
        </w:rPr>
        <w:t xml:space="preserve">analysed several socioeconomic factors causing rising house prices in Australia and concluded that interest rates, investment, economic outlook, financial regulation, land supply, the planning system, taxes, levies and charges, demographics, economic growth and wealth effect all play a vital role in influencing housing prices.  </w:t>
      </w:r>
      <w:bookmarkStart w:id="4" w:name="_Hlk528744390"/>
      <w:r w:rsidRPr="002E29E9">
        <w:rPr>
          <w:rFonts w:ascii="Times New Roman" w:hAnsi="Times New Roman" w:cs="Times New Roman"/>
          <w:lang w:val="en-US"/>
        </w:rPr>
        <w:t xml:space="preserve">Land supply was also investigated by Costello and Rowley (2010) </w:t>
      </w:r>
      <w:bookmarkEnd w:id="4"/>
      <w:r w:rsidRPr="002E29E9">
        <w:rPr>
          <w:rFonts w:ascii="Times New Roman" w:hAnsi="Times New Roman" w:cs="Times New Roman"/>
          <w:lang w:val="en-US"/>
        </w:rPr>
        <w:t>who tested the possibility that property supply can be increased by releasing more land, therefore reducing overall prices through market forces, in turn increasing affordability within existing housing stock.  The study revealed a weak relationship between supply of land and house price increases and concluded that housing affordability (and therefore house price relationships with the macroeconomy) are more integrated than just the single aspect of land release.</w:t>
      </w:r>
    </w:p>
    <w:p w:rsidR="002563F1" w:rsidRPr="002E29E9" w:rsidRDefault="002563F1" w:rsidP="003D21E8">
      <w:pPr>
        <w:pStyle w:val="NoSpacing"/>
        <w:spacing w:line="276" w:lineRule="auto"/>
        <w:jc w:val="both"/>
        <w:rPr>
          <w:rFonts w:ascii="Times New Roman" w:hAnsi="Times New Roman" w:cs="Times New Roman"/>
          <w:lang w:val="en-US"/>
        </w:rPr>
      </w:pPr>
    </w:p>
    <w:p w:rsidR="001A7E44" w:rsidRPr="002E29E9" w:rsidRDefault="001A7E44" w:rsidP="003D21E8">
      <w:pPr>
        <w:pStyle w:val="NoSpacing"/>
        <w:spacing w:line="276" w:lineRule="auto"/>
        <w:jc w:val="both"/>
        <w:rPr>
          <w:rFonts w:ascii="Times New Roman" w:hAnsi="Times New Roman" w:cs="Times New Roman"/>
          <w:lang w:val="en-US"/>
        </w:rPr>
      </w:pPr>
      <w:bookmarkStart w:id="5" w:name="_Hlk528744431"/>
      <w:r w:rsidRPr="002E29E9">
        <w:rPr>
          <w:rFonts w:ascii="Times New Roman" w:hAnsi="Times New Roman" w:cs="Times New Roman"/>
          <w:lang w:val="en-US"/>
        </w:rPr>
        <w:t xml:space="preserve">Less common is the utilisation of spreads as a measurement tool, although the use of such methods can add significantly to the exploratory value of research. Hinch et al., (2015) </w:t>
      </w:r>
      <w:bookmarkEnd w:id="5"/>
      <w:r w:rsidRPr="002E29E9">
        <w:rPr>
          <w:rFonts w:ascii="Times New Roman" w:hAnsi="Times New Roman" w:cs="Times New Roman"/>
          <w:lang w:val="en-US"/>
        </w:rPr>
        <w:t xml:space="preserve">investigated the relationships between property price and the margin between the Bank of England base rate and LIBOR in the UK.  With data taken over a </w:t>
      </w:r>
      <w:r w:rsidR="0096406B" w:rsidRPr="002E29E9">
        <w:rPr>
          <w:rFonts w:ascii="Times New Roman" w:hAnsi="Times New Roman" w:cs="Times New Roman"/>
          <w:lang w:val="en-US"/>
        </w:rPr>
        <w:t>2</w:t>
      </w:r>
      <w:r w:rsidR="0096406B">
        <w:rPr>
          <w:rFonts w:ascii="Times New Roman" w:hAnsi="Times New Roman" w:cs="Times New Roman"/>
          <w:lang w:val="en-US"/>
        </w:rPr>
        <w:t>4</w:t>
      </w:r>
      <w:r w:rsidR="0096406B" w:rsidRPr="002E29E9">
        <w:rPr>
          <w:rFonts w:ascii="Times New Roman" w:hAnsi="Times New Roman" w:cs="Times New Roman"/>
          <w:lang w:val="en-US"/>
        </w:rPr>
        <w:t>-year</w:t>
      </w:r>
      <w:r w:rsidRPr="002E29E9">
        <w:rPr>
          <w:rFonts w:ascii="Times New Roman" w:hAnsi="Times New Roman" w:cs="Times New Roman"/>
          <w:lang w:val="en-US"/>
        </w:rPr>
        <w:t xml:space="preserve"> timescale the study employed time series analysis divided into discrete time periods, referred to as splines, to establish the relationships between financial, housing and macroeconomic variables.  The study showed that the BoE/LIBOR margin had a significant strong positive effect on UK house price where variation between LIBOR and BoE base rate is reduced, however where greater variation exists the margin has little effect with LIBOR shown as the significant driver.  In addition to the predictive assets of the BoE base/LIBOR margin the study also highlighted the significance of unemployment as a strong negative influence upon UK house price.</w:t>
      </w:r>
      <w:r w:rsidRPr="002E29E9">
        <w:rPr>
          <w:rFonts w:ascii="Times New Roman" w:hAnsi="Times New Roman" w:cs="Times New Roman"/>
        </w:rPr>
        <w:t xml:space="preserve"> Moreover, the use of LIBOR along with other financial and macroeconomic measures is extremely relevant when considered with the influence of these operations upon the housing sector in the cycles preceding the recession, and further substantiated by the recognised influence upon the global recession experienced in many market economics since 2008/2009.  In a recent paper deRoos et al., (2014) describe the advantage of using credit spreads for undertaking analysis, rejecting the use of mortgage rates given their observed similarities and co-linearity issues with property sectors.</w:t>
      </w:r>
    </w:p>
    <w:p w:rsidR="002563F1" w:rsidRPr="002E29E9" w:rsidRDefault="002563F1" w:rsidP="00CF09DF">
      <w:pPr>
        <w:rPr>
          <w:rFonts w:ascii="Times New Roman" w:hAnsi="Times New Roman" w:cs="Times New Roman"/>
          <w:b/>
        </w:rPr>
      </w:pPr>
    </w:p>
    <w:p w:rsidR="00CF09DF" w:rsidRPr="002E29E9" w:rsidRDefault="007E2688" w:rsidP="00CF09DF">
      <w:pPr>
        <w:rPr>
          <w:rFonts w:ascii="Times New Roman" w:hAnsi="Times New Roman" w:cs="Times New Roman"/>
          <w:b/>
        </w:rPr>
      </w:pPr>
      <w:r>
        <w:rPr>
          <w:rFonts w:ascii="Times New Roman" w:hAnsi="Times New Roman" w:cs="Times New Roman"/>
          <w:b/>
        </w:rPr>
        <w:lastRenderedPageBreak/>
        <w:t>Data and m</w:t>
      </w:r>
      <w:r w:rsidR="00CF09DF" w:rsidRPr="002E29E9">
        <w:rPr>
          <w:rFonts w:ascii="Times New Roman" w:hAnsi="Times New Roman" w:cs="Times New Roman"/>
          <w:b/>
        </w:rPr>
        <w:t>ethodology</w:t>
      </w:r>
    </w:p>
    <w:p w:rsidR="0044075D" w:rsidRPr="002E29E9" w:rsidRDefault="001A7E44" w:rsidP="0044075D">
      <w:pPr>
        <w:spacing w:line="276" w:lineRule="auto"/>
        <w:jc w:val="both"/>
        <w:rPr>
          <w:rFonts w:ascii="Times New Roman" w:hAnsi="Times New Roman" w:cs="Times New Roman"/>
        </w:rPr>
      </w:pPr>
      <w:r w:rsidRPr="002E29E9">
        <w:rPr>
          <w:rFonts w:ascii="Times New Roman" w:hAnsi="Times New Roman" w:cs="Times New Roman"/>
        </w:rPr>
        <w:t>Drawing upon the literature, this study employs three groups of variables</w:t>
      </w:r>
      <w:r w:rsidR="0044075D" w:rsidRPr="002E29E9">
        <w:rPr>
          <w:rFonts w:ascii="Times New Roman" w:hAnsi="Times New Roman" w:cs="Times New Roman"/>
        </w:rPr>
        <w:t xml:space="preserve"> which </w:t>
      </w:r>
      <w:r w:rsidRPr="002E29E9">
        <w:rPr>
          <w:rFonts w:ascii="Times New Roman" w:hAnsi="Times New Roman" w:cs="Times New Roman"/>
        </w:rPr>
        <w:t>are widely accepted financial, housing and macroeconomic drivers</w:t>
      </w:r>
      <w:r w:rsidR="0044075D" w:rsidRPr="002E29E9">
        <w:rPr>
          <w:rFonts w:ascii="Times New Roman" w:hAnsi="Times New Roman" w:cs="Times New Roman"/>
        </w:rPr>
        <w:t xml:space="preserve"> of </w:t>
      </w:r>
      <w:r w:rsidRPr="002E29E9">
        <w:rPr>
          <w:rFonts w:ascii="Times New Roman" w:hAnsi="Times New Roman" w:cs="Times New Roman"/>
        </w:rPr>
        <w:t>house price</w:t>
      </w:r>
      <w:r w:rsidR="0044075D" w:rsidRPr="002E29E9">
        <w:rPr>
          <w:rFonts w:ascii="Times New Roman" w:hAnsi="Times New Roman" w:cs="Times New Roman"/>
        </w:rPr>
        <w:t>s</w:t>
      </w:r>
      <w:r w:rsidR="007E77BA" w:rsidRPr="002E29E9">
        <w:rPr>
          <w:rFonts w:ascii="Times New Roman" w:hAnsi="Times New Roman" w:cs="Times New Roman"/>
        </w:rPr>
        <w:t xml:space="preserve"> (Table </w:t>
      </w:r>
      <w:r w:rsidR="003D21E8" w:rsidRPr="002E29E9">
        <w:rPr>
          <w:rFonts w:ascii="Times New Roman" w:hAnsi="Times New Roman" w:cs="Times New Roman"/>
        </w:rPr>
        <w:t>1</w:t>
      </w:r>
      <w:r w:rsidR="007E77BA" w:rsidRPr="002E29E9">
        <w:rPr>
          <w:rFonts w:ascii="Times New Roman" w:hAnsi="Times New Roman" w:cs="Times New Roman"/>
        </w:rPr>
        <w:t>)</w:t>
      </w:r>
      <w:r w:rsidRPr="002E29E9">
        <w:rPr>
          <w:rFonts w:ascii="Times New Roman" w:hAnsi="Times New Roman" w:cs="Times New Roman"/>
        </w:rPr>
        <w:t>. To maximise the timescale and fully capture cyclical effects, data are considered from January 1986</w:t>
      </w:r>
      <w:r w:rsidRPr="002E29E9">
        <w:rPr>
          <w:rStyle w:val="FootnoteReference"/>
          <w:rFonts w:ascii="Times New Roman" w:hAnsi="Times New Roman" w:cs="Times New Roman"/>
        </w:rPr>
        <w:footnoteReference w:id="1"/>
      </w:r>
      <w:r w:rsidRPr="002E29E9">
        <w:rPr>
          <w:rFonts w:ascii="Times New Roman" w:hAnsi="Times New Roman" w:cs="Times New Roman"/>
        </w:rPr>
        <w:t xml:space="preserve"> through to December 2009</w:t>
      </w:r>
      <w:r w:rsidR="0044075D" w:rsidRPr="002E29E9">
        <w:rPr>
          <w:rFonts w:ascii="Times New Roman" w:hAnsi="Times New Roman" w:cs="Times New Roman"/>
        </w:rPr>
        <w:t xml:space="preserve"> which is predicated on two aspects. Firs</w:t>
      </w:r>
      <w:r w:rsidR="0096406B">
        <w:rPr>
          <w:rFonts w:ascii="Times New Roman" w:hAnsi="Times New Roman" w:cs="Times New Roman"/>
        </w:rPr>
        <w:t>t</w:t>
      </w:r>
      <w:r w:rsidR="0044075D" w:rsidRPr="002E29E9">
        <w:rPr>
          <w:rFonts w:ascii="Times New Roman" w:hAnsi="Times New Roman" w:cs="Times New Roman"/>
        </w:rPr>
        <w:t>, as LIBOR is the focus of the paper, it is based upon the availability of LIBOR (AUD) data</w:t>
      </w:r>
      <w:r w:rsidR="0096406B">
        <w:rPr>
          <w:rFonts w:ascii="Times New Roman" w:hAnsi="Times New Roman" w:cs="Times New Roman"/>
        </w:rPr>
        <w:t>.</w:t>
      </w:r>
      <w:r w:rsidR="0044075D" w:rsidRPr="002E29E9">
        <w:rPr>
          <w:rFonts w:ascii="Times New Roman" w:hAnsi="Times New Roman" w:cs="Times New Roman"/>
        </w:rPr>
        <w:t xml:space="preserve"> </w:t>
      </w:r>
      <w:r w:rsidR="0096406B">
        <w:rPr>
          <w:rFonts w:ascii="Times New Roman" w:hAnsi="Times New Roman" w:cs="Times New Roman"/>
        </w:rPr>
        <w:t>S</w:t>
      </w:r>
      <w:r w:rsidR="0044075D" w:rsidRPr="002E29E9">
        <w:rPr>
          <w:rFonts w:ascii="Times New Roman" w:hAnsi="Times New Roman" w:cs="Times New Roman"/>
        </w:rPr>
        <w:t>econ</w:t>
      </w:r>
      <w:r w:rsidR="0096406B">
        <w:rPr>
          <w:rFonts w:ascii="Times New Roman" w:hAnsi="Times New Roman" w:cs="Times New Roman"/>
        </w:rPr>
        <w:t>d</w:t>
      </w:r>
      <w:r w:rsidR="0044075D" w:rsidRPr="002E29E9">
        <w:rPr>
          <w:rFonts w:ascii="Times New Roman" w:hAnsi="Times New Roman" w:cs="Times New Roman"/>
        </w:rPr>
        <w:t xml:space="preserve">, we are interested in examining whether LIBOR spreads </w:t>
      </w:r>
      <w:r w:rsidR="00F4108A">
        <w:rPr>
          <w:rFonts w:ascii="Times New Roman" w:hAnsi="Times New Roman" w:cs="Times New Roman"/>
        </w:rPr>
        <w:t>are associated with</w:t>
      </w:r>
      <w:r w:rsidR="0044075D" w:rsidRPr="002E29E9">
        <w:rPr>
          <w:rFonts w:ascii="Times New Roman" w:hAnsi="Times New Roman" w:cs="Times New Roman"/>
        </w:rPr>
        <w:t xml:space="preserve"> house price change</w:t>
      </w:r>
      <w:r w:rsidR="0096406B">
        <w:rPr>
          <w:rFonts w:ascii="Times New Roman" w:hAnsi="Times New Roman" w:cs="Times New Roman"/>
        </w:rPr>
        <w:t>,</w:t>
      </w:r>
      <w:r w:rsidR="0044075D" w:rsidRPr="002E29E9">
        <w:rPr>
          <w:rFonts w:ascii="Times New Roman" w:hAnsi="Times New Roman" w:cs="Times New Roman"/>
        </w:rPr>
        <w:t xml:space="preserve"> and </w:t>
      </w:r>
      <w:r w:rsidR="00F4108A">
        <w:rPr>
          <w:rFonts w:ascii="Times New Roman" w:hAnsi="Times New Roman" w:cs="Times New Roman"/>
        </w:rPr>
        <w:t xml:space="preserve">if this </w:t>
      </w:r>
      <w:r w:rsidR="0044075D" w:rsidRPr="002E29E9">
        <w:rPr>
          <w:rFonts w:ascii="Times New Roman" w:hAnsi="Times New Roman" w:cs="Times New Roman"/>
        </w:rPr>
        <w:t xml:space="preserve">was a predictor of the housing market boom leading up to the </w:t>
      </w:r>
      <w:r w:rsidR="0096406B">
        <w:rPr>
          <w:rFonts w:ascii="Times New Roman" w:hAnsi="Times New Roman" w:cs="Times New Roman"/>
        </w:rPr>
        <w:t>global financial crisis</w:t>
      </w:r>
      <w:r w:rsidR="0044075D" w:rsidRPr="002E29E9">
        <w:rPr>
          <w:rFonts w:ascii="Times New Roman" w:hAnsi="Times New Roman" w:cs="Times New Roman"/>
        </w:rPr>
        <w:t xml:space="preserve">. </w:t>
      </w:r>
      <w:r w:rsidR="003D21E8" w:rsidRPr="002E29E9">
        <w:rPr>
          <w:rFonts w:ascii="Times New Roman" w:hAnsi="Times New Roman" w:cs="Times New Roman"/>
        </w:rPr>
        <w:t>The data w</w:t>
      </w:r>
      <w:r w:rsidR="0096406B">
        <w:rPr>
          <w:rFonts w:ascii="Times New Roman" w:hAnsi="Times New Roman" w:cs="Times New Roman"/>
        </w:rPr>
        <w:t>ere</w:t>
      </w:r>
      <w:r w:rsidR="003D21E8" w:rsidRPr="002E29E9">
        <w:rPr>
          <w:rFonts w:ascii="Times New Roman" w:hAnsi="Times New Roman" w:cs="Times New Roman"/>
        </w:rPr>
        <w:t xml:space="preserve"> drawn from a number of different sources spanning official government</w:t>
      </w:r>
      <w:r w:rsidR="00F4108A">
        <w:rPr>
          <w:rFonts w:ascii="Times New Roman" w:hAnsi="Times New Roman" w:cs="Times New Roman"/>
        </w:rPr>
        <w:t xml:space="preserve"> statistics and banking sources. </w:t>
      </w:r>
    </w:p>
    <w:p w:rsidR="00F4108A" w:rsidRPr="002E29E9" w:rsidRDefault="00F4108A" w:rsidP="00F4108A">
      <w:pPr>
        <w:spacing w:line="276" w:lineRule="auto"/>
        <w:jc w:val="both"/>
        <w:rPr>
          <w:rFonts w:ascii="Times New Roman" w:hAnsi="Times New Roman" w:cs="Times New Roman"/>
          <w:b/>
        </w:rPr>
      </w:pPr>
      <w:r w:rsidRPr="002E29E9">
        <w:rPr>
          <w:rFonts w:ascii="Times New Roman" w:hAnsi="Times New Roman" w:cs="Times New Roman"/>
          <w:b/>
        </w:rPr>
        <w:t>Table 1 Variable Descriptions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3221"/>
        <w:gridCol w:w="1365"/>
        <w:gridCol w:w="1825"/>
      </w:tblGrid>
      <w:tr w:rsidR="00F4108A" w:rsidRPr="002E29E9" w:rsidTr="004E6D6A">
        <w:trPr>
          <w:jc w:val="center"/>
        </w:trPr>
        <w:tc>
          <w:tcPr>
            <w:tcW w:w="2648" w:type="dxa"/>
            <w:tcBorders>
              <w:top w:val="single" w:sz="4" w:space="0" w:color="auto"/>
              <w:bottom w:val="single" w:sz="4" w:space="0" w:color="auto"/>
            </w:tcBorders>
          </w:tcPr>
          <w:p w:rsidR="00F4108A" w:rsidRPr="002E29E9" w:rsidRDefault="00F4108A" w:rsidP="00F4108A">
            <w:pPr>
              <w:spacing w:line="360" w:lineRule="auto"/>
              <w:jc w:val="both"/>
              <w:rPr>
                <w:rFonts w:ascii="Times New Roman" w:hAnsi="Times New Roman" w:cs="Times New Roman"/>
                <w:b/>
              </w:rPr>
            </w:pPr>
            <w:r w:rsidRPr="002E29E9">
              <w:rPr>
                <w:rFonts w:ascii="Times New Roman" w:hAnsi="Times New Roman" w:cs="Times New Roman"/>
                <w:b/>
              </w:rPr>
              <w:t>Variable</w:t>
            </w:r>
          </w:p>
        </w:tc>
        <w:tc>
          <w:tcPr>
            <w:tcW w:w="3276" w:type="dxa"/>
            <w:tcBorders>
              <w:top w:val="single" w:sz="4" w:space="0" w:color="auto"/>
              <w:bottom w:val="single" w:sz="4" w:space="0" w:color="auto"/>
            </w:tcBorders>
          </w:tcPr>
          <w:p w:rsidR="00F4108A" w:rsidRPr="002E29E9" w:rsidRDefault="00F4108A" w:rsidP="00F4108A">
            <w:pPr>
              <w:spacing w:line="360" w:lineRule="auto"/>
              <w:jc w:val="both"/>
              <w:rPr>
                <w:rFonts w:ascii="Times New Roman" w:hAnsi="Times New Roman" w:cs="Times New Roman"/>
                <w:b/>
              </w:rPr>
            </w:pPr>
            <w:r w:rsidRPr="002E29E9">
              <w:rPr>
                <w:rFonts w:ascii="Times New Roman" w:hAnsi="Times New Roman" w:cs="Times New Roman"/>
                <w:b/>
              </w:rPr>
              <w:t>Description</w:t>
            </w:r>
          </w:p>
        </w:tc>
        <w:tc>
          <w:tcPr>
            <w:tcW w:w="880" w:type="dxa"/>
            <w:tcBorders>
              <w:top w:val="single" w:sz="4" w:space="0" w:color="auto"/>
              <w:bottom w:val="single" w:sz="4" w:space="0" w:color="auto"/>
            </w:tcBorders>
          </w:tcPr>
          <w:p w:rsidR="00F4108A" w:rsidRPr="002E29E9" w:rsidRDefault="00F4108A" w:rsidP="00F4108A">
            <w:pPr>
              <w:spacing w:line="360" w:lineRule="auto"/>
              <w:jc w:val="both"/>
              <w:rPr>
                <w:rFonts w:ascii="Times New Roman" w:hAnsi="Times New Roman" w:cs="Times New Roman"/>
                <w:b/>
              </w:rPr>
            </w:pPr>
            <w:r w:rsidRPr="002E29E9">
              <w:rPr>
                <w:rFonts w:ascii="Times New Roman" w:hAnsi="Times New Roman" w:cs="Times New Roman"/>
                <w:b/>
              </w:rPr>
              <w:t>Abb.</w:t>
            </w:r>
          </w:p>
        </w:tc>
        <w:tc>
          <w:tcPr>
            <w:tcW w:w="1843" w:type="dxa"/>
            <w:tcBorders>
              <w:top w:val="single" w:sz="4" w:space="0" w:color="auto"/>
              <w:bottom w:val="single" w:sz="4" w:space="0" w:color="auto"/>
            </w:tcBorders>
          </w:tcPr>
          <w:p w:rsidR="00F4108A" w:rsidRPr="002E29E9" w:rsidRDefault="00F4108A" w:rsidP="00F4108A">
            <w:pPr>
              <w:spacing w:line="360" w:lineRule="auto"/>
              <w:jc w:val="both"/>
              <w:rPr>
                <w:rFonts w:ascii="Times New Roman" w:hAnsi="Times New Roman" w:cs="Times New Roman"/>
                <w:b/>
              </w:rPr>
            </w:pPr>
            <w:r w:rsidRPr="002E29E9">
              <w:rPr>
                <w:rFonts w:ascii="Times New Roman" w:hAnsi="Times New Roman" w:cs="Times New Roman"/>
                <w:b/>
              </w:rPr>
              <w:t>Source</w:t>
            </w:r>
          </w:p>
        </w:tc>
      </w:tr>
      <w:tr w:rsidR="00F4108A" w:rsidRPr="002E29E9" w:rsidTr="004E6D6A">
        <w:trPr>
          <w:jc w:val="center"/>
        </w:trPr>
        <w:tc>
          <w:tcPr>
            <w:tcW w:w="2648" w:type="dxa"/>
            <w:tcBorders>
              <w:top w:val="single" w:sz="4" w:space="0" w:color="auto"/>
            </w:tcBorders>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Cash Rate Target</w:t>
            </w:r>
          </w:p>
        </w:tc>
        <w:tc>
          <w:tcPr>
            <w:tcW w:w="3276" w:type="dxa"/>
            <w:tcBorders>
              <w:top w:val="single" w:sz="4" w:space="0" w:color="auto"/>
            </w:tcBorders>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 xml:space="preserve">The </w:t>
            </w:r>
            <w:r>
              <w:rPr>
                <w:rFonts w:ascii="Times New Roman" w:hAnsi="Times New Roman" w:cs="Times New Roman"/>
              </w:rPr>
              <w:t>overnight rate charged on loans between financial intermediaries set by the RBA.</w:t>
            </w:r>
          </w:p>
        </w:tc>
        <w:tc>
          <w:tcPr>
            <w:tcW w:w="880" w:type="dxa"/>
            <w:tcBorders>
              <w:top w:val="single" w:sz="4" w:space="0" w:color="auto"/>
            </w:tcBorders>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CRT</w:t>
            </w:r>
          </w:p>
        </w:tc>
        <w:tc>
          <w:tcPr>
            <w:tcW w:w="1843" w:type="dxa"/>
            <w:tcBorders>
              <w:top w:val="single" w:sz="4" w:space="0" w:color="auto"/>
            </w:tcBorders>
          </w:tcPr>
          <w:p w:rsidR="00F4108A" w:rsidRPr="002E29E9" w:rsidRDefault="00F4108A" w:rsidP="00F4108A">
            <w:pPr>
              <w:jc w:val="both"/>
              <w:rPr>
                <w:rFonts w:ascii="Times New Roman" w:hAnsi="Times New Roman" w:cs="Times New Roman"/>
              </w:rPr>
            </w:pPr>
            <w:r>
              <w:rPr>
                <w:rFonts w:ascii="Times New Roman" w:hAnsi="Times New Roman" w:cs="Times New Roman"/>
              </w:rPr>
              <w:t>Reserve Bank of Australia (RBA)</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3 Month LIBOR</w:t>
            </w:r>
          </w:p>
        </w:tc>
        <w:tc>
          <w:tcPr>
            <w:tcW w:w="3276" w:type="dxa"/>
          </w:tcPr>
          <w:p w:rsidR="00F4108A" w:rsidRPr="002E29E9" w:rsidRDefault="00F4108A" w:rsidP="00F4108A">
            <w:pPr>
              <w:jc w:val="both"/>
              <w:rPr>
                <w:rFonts w:ascii="Times New Roman" w:hAnsi="Times New Roman" w:cs="Times New Roman"/>
              </w:rPr>
            </w:pPr>
            <w:r w:rsidRPr="00AD53B3">
              <w:rPr>
                <w:rFonts w:ascii="Times New Roman" w:hAnsi="Times New Roman" w:cs="Times New Roman"/>
              </w:rPr>
              <w:t>The 3 month LIBOR</w:t>
            </w:r>
            <w:r>
              <w:rPr>
                <w:rFonts w:ascii="Times New Roman" w:hAnsi="Times New Roman" w:cs="Times New Roman"/>
              </w:rPr>
              <w:t xml:space="preserve"> (AUD)</w:t>
            </w:r>
            <w:r w:rsidRPr="00AD53B3">
              <w:rPr>
                <w:rFonts w:ascii="Times New Roman" w:hAnsi="Times New Roman" w:cs="Times New Roman"/>
              </w:rPr>
              <w:t xml:space="preserve"> interest rate is the average interest rate at which a selection of banks in London are prepared to lend to one another in </w:t>
            </w:r>
            <w:r>
              <w:rPr>
                <w:rFonts w:ascii="Times New Roman" w:hAnsi="Times New Roman" w:cs="Times New Roman"/>
              </w:rPr>
              <w:t>Australian Dollars</w:t>
            </w:r>
            <w:r w:rsidRPr="00AD53B3">
              <w:rPr>
                <w:rFonts w:ascii="Times New Roman" w:hAnsi="Times New Roman" w:cs="Times New Roman"/>
              </w:rPr>
              <w:t xml:space="preserve"> with a maturity of 3 months.</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LIBOR</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British Bankers Association (BBA)</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Bank Accepted Bill Rate (90 day)</w:t>
            </w:r>
          </w:p>
        </w:tc>
        <w:tc>
          <w:tcPr>
            <w:tcW w:w="3276"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 xml:space="preserve">The 90 day </w:t>
            </w:r>
            <w:r>
              <w:rPr>
                <w:rFonts w:ascii="Times New Roman" w:hAnsi="Times New Roman" w:cs="Times New Roman"/>
              </w:rPr>
              <w:t>b</w:t>
            </w:r>
            <w:r w:rsidRPr="00AD53B3">
              <w:rPr>
                <w:rFonts w:ascii="Times New Roman" w:hAnsi="Times New Roman" w:cs="Times New Roman"/>
              </w:rPr>
              <w:t xml:space="preserve">ank </w:t>
            </w:r>
            <w:r>
              <w:rPr>
                <w:rFonts w:ascii="Times New Roman" w:hAnsi="Times New Roman" w:cs="Times New Roman"/>
              </w:rPr>
              <w:t>b</w:t>
            </w:r>
            <w:r w:rsidRPr="00AD53B3">
              <w:rPr>
                <w:rFonts w:ascii="Times New Roman" w:hAnsi="Times New Roman" w:cs="Times New Roman"/>
              </w:rPr>
              <w:t xml:space="preserve">ill </w:t>
            </w:r>
            <w:r>
              <w:rPr>
                <w:rFonts w:ascii="Times New Roman" w:hAnsi="Times New Roman" w:cs="Times New Roman"/>
              </w:rPr>
              <w:t>f</w:t>
            </w:r>
            <w:r w:rsidRPr="00AD53B3">
              <w:rPr>
                <w:rFonts w:ascii="Times New Roman" w:hAnsi="Times New Roman" w:cs="Times New Roman"/>
              </w:rPr>
              <w:t xml:space="preserve">utures and </w:t>
            </w:r>
            <w:r>
              <w:rPr>
                <w:rFonts w:ascii="Times New Roman" w:hAnsi="Times New Roman" w:cs="Times New Roman"/>
              </w:rPr>
              <w:t>o</w:t>
            </w:r>
            <w:r w:rsidRPr="00AD53B3">
              <w:rPr>
                <w:rFonts w:ascii="Times New Roman" w:hAnsi="Times New Roman" w:cs="Times New Roman"/>
              </w:rPr>
              <w:t>ptions product is Australia's benchmark indicator for short term interest rates.</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90 Day</w:t>
            </w:r>
          </w:p>
        </w:tc>
        <w:tc>
          <w:tcPr>
            <w:tcW w:w="1843" w:type="dxa"/>
          </w:tcPr>
          <w:p w:rsidR="00F4108A" w:rsidRPr="003673BA" w:rsidRDefault="00F4108A" w:rsidP="00F4108A">
            <w:pPr>
              <w:rPr>
                <w:rFonts w:ascii="Times New Roman" w:hAnsi="Times New Roman" w:cs="Times New Roman"/>
              </w:rPr>
            </w:pPr>
            <w:r w:rsidRPr="003673BA">
              <w:rPr>
                <w:rFonts w:ascii="Times New Roman" w:hAnsi="Times New Roman" w:cs="Times New Roman"/>
              </w:rPr>
              <w:t>RBA</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CRT and LIBOR Margin</w:t>
            </w:r>
          </w:p>
        </w:tc>
        <w:tc>
          <w:tcPr>
            <w:tcW w:w="3276" w:type="dxa"/>
          </w:tcPr>
          <w:p w:rsidR="00F4108A" w:rsidRPr="002E29E9" w:rsidRDefault="00F4108A" w:rsidP="00F4108A">
            <w:pPr>
              <w:pStyle w:val="NoSpacing"/>
              <w:rPr>
                <w:rFonts w:ascii="Times New Roman" w:hAnsi="Times New Roman" w:cs="Times New Roman"/>
              </w:rPr>
            </w:pPr>
            <w:r w:rsidRPr="002E29E9">
              <w:rPr>
                <w:rFonts w:ascii="Times New Roman" w:hAnsi="Times New Roman" w:cs="Times New Roman"/>
              </w:rPr>
              <w:t>Spread between the Cash Rate Target and the 3-Month LIBOR rate</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CRT</w:t>
            </w:r>
            <w:r w:rsidR="004A3950">
              <w:rPr>
                <w:rFonts w:ascii="Times New Roman" w:hAnsi="Times New Roman" w:cs="Times New Roman"/>
              </w:rPr>
              <w:t>/</w:t>
            </w:r>
            <w:r w:rsidRPr="002E29E9">
              <w:rPr>
                <w:rFonts w:ascii="Times New Roman" w:hAnsi="Times New Roman" w:cs="Times New Roman"/>
              </w:rPr>
              <w:t>LIBOR</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Author calculations</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ASX All Ordinaries Index</w:t>
            </w:r>
          </w:p>
        </w:tc>
        <w:tc>
          <w:tcPr>
            <w:tcW w:w="3276"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Monthly ASX ordinary share prices</w:t>
            </w:r>
            <w:r>
              <w:rPr>
                <w:rFonts w:ascii="Times New Roman" w:hAnsi="Times New Roman" w:cs="Times New Roman"/>
              </w:rPr>
              <w:t>, the oldest index of shares in Australia, comprised of 500 companies’ common shares from the ASE.</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ASX</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Australian Securities Exchange (ASE)</w:t>
            </w:r>
            <w:r w:rsidR="004E6D6A">
              <w:rPr>
                <w:rFonts w:ascii="Times New Roman" w:hAnsi="Times New Roman" w:cs="Times New Roman"/>
              </w:rPr>
              <w:t xml:space="preserve"> Bloomberg</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Median House Price</w:t>
            </w:r>
          </w:p>
        </w:tc>
        <w:tc>
          <w:tcPr>
            <w:tcW w:w="3276"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 xml:space="preserve">Median house price derived </w:t>
            </w:r>
            <w:r>
              <w:rPr>
                <w:rFonts w:ascii="Times New Roman" w:hAnsi="Times New Roman" w:cs="Times New Roman"/>
              </w:rPr>
              <w:t>from the REIA in quarterly format and disaggregated in to monthly.</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MHP</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Real Estate Institute of Australia</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Housing Loan Rate</w:t>
            </w:r>
          </w:p>
        </w:tc>
        <w:tc>
          <w:tcPr>
            <w:tcW w:w="3276" w:type="dxa"/>
          </w:tcPr>
          <w:p w:rsidR="00F4108A" w:rsidRPr="002E29E9" w:rsidRDefault="004A3950" w:rsidP="00F4108A">
            <w:pPr>
              <w:jc w:val="both"/>
              <w:rPr>
                <w:rFonts w:ascii="Times New Roman" w:hAnsi="Times New Roman" w:cs="Times New Roman"/>
              </w:rPr>
            </w:pPr>
            <w:r>
              <w:rPr>
                <w:rFonts w:ascii="Times New Roman" w:hAnsi="Times New Roman" w:cs="Times New Roman"/>
              </w:rPr>
              <w:t>Australian Variable Housing Loan Rate</w:t>
            </w:r>
            <w:r w:rsidR="00F4108A">
              <w:rPr>
                <w:rFonts w:ascii="Times New Roman" w:hAnsi="Times New Roman" w:cs="Times New Roman"/>
              </w:rPr>
              <w:t xml:space="preserve"> influenced by the CRT set by the RBA.</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HLR</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Australian Bureau of Statistics (ABS)</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No. of FTB Loans</w:t>
            </w:r>
          </w:p>
        </w:tc>
        <w:tc>
          <w:tcPr>
            <w:tcW w:w="3276" w:type="dxa"/>
          </w:tcPr>
          <w:p w:rsidR="00F4108A" w:rsidRPr="002E29E9" w:rsidRDefault="00F4108A" w:rsidP="00F4108A">
            <w:pPr>
              <w:jc w:val="both"/>
              <w:rPr>
                <w:rFonts w:ascii="Times New Roman" w:hAnsi="Times New Roman" w:cs="Times New Roman"/>
              </w:rPr>
            </w:pPr>
            <w:r>
              <w:rPr>
                <w:rFonts w:ascii="Times New Roman" w:hAnsi="Times New Roman" w:cs="Times New Roman"/>
              </w:rPr>
              <w:t>Monthly number of loans granted to first time buyers as recorded by the ABS.</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FTB L</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ABS</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Value of FTB Loans</w:t>
            </w:r>
          </w:p>
        </w:tc>
        <w:tc>
          <w:tcPr>
            <w:tcW w:w="3276" w:type="dxa"/>
          </w:tcPr>
          <w:p w:rsidR="00F4108A" w:rsidRPr="002E29E9" w:rsidRDefault="00F4108A" w:rsidP="00F4108A">
            <w:pPr>
              <w:jc w:val="both"/>
              <w:rPr>
                <w:rFonts w:ascii="Times New Roman" w:hAnsi="Times New Roman" w:cs="Times New Roman"/>
              </w:rPr>
            </w:pPr>
            <w:r>
              <w:rPr>
                <w:rFonts w:ascii="Times New Roman" w:hAnsi="Times New Roman" w:cs="Times New Roman"/>
              </w:rPr>
              <w:t>Monthly value of loans grated to first time buyers as recorded by the ABS.</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FTB V</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ABS</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Total number of Loans</w:t>
            </w:r>
          </w:p>
        </w:tc>
        <w:tc>
          <w:tcPr>
            <w:tcW w:w="3276" w:type="dxa"/>
          </w:tcPr>
          <w:p w:rsidR="00F4108A" w:rsidRPr="002E29E9" w:rsidRDefault="00F4108A" w:rsidP="00F4108A">
            <w:pPr>
              <w:jc w:val="both"/>
              <w:rPr>
                <w:rFonts w:ascii="Times New Roman" w:hAnsi="Times New Roman" w:cs="Times New Roman"/>
              </w:rPr>
            </w:pPr>
            <w:r w:rsidRPr="00821F01">
              <w:rPr>
                <w:rFonts w:ascii="Times New Roman" w:hAnsi="Times New Roman" w:cs="Times New Roman"/>
              </w:rPr>
              <w:t xml:space="preserve">Monthly number of </w:t>
            </w:r>
            <w:r>
              <w:rPr>
                <w:rFonts w:ascii="Times New Roman" w:hAnsi="Times New Roman" w:cs="Times New Roman"/>
              </w:rPr>
              <w:t xml:space="preserve">all </w:t>
            </w:r>
            <w:r w:rsidRPr="00821F01">
              <w:rPr>
                <w:rFonts w:ascii="Times New Roman" w:hAnsi="Times New Roman" w:cs="Times New Roman"/>
              </w:rPr>
              <w:t xml:space="preserve">loans granted to </w:t>
            </w:r>
            <w:r>
              <w:rPr>
                <w:rFonts w:ascii="Times New Roman" w:hAnsi="Times New Roman" w:cs="Times New Roman"/>
              </w:rPr>
              <w:t>home</w:t>
            </w:r>
            <w:r w:rsidRPr="00821F01">
              <w:rPr>
                <w:rFonts w:ascii="Times New Roman" w:hAnsi="Times New Roman" w:cs="Times New Roman"/>
              </w:rPr>
              <w:t xml:space="preserve"> buyers as recorded by the ABS.</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Total L</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ABS</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lastRenderedPageBreak/>
              <w:t>Total Value of Loans</w:t>
            </w:r>
          </w:p>
        </w:tc>
        <w:tc>
          <w:tcPr>
            <w:tcW w:w="3276" w:type="dxa"/>
          </w:tcPr>
          <w:p w:rsidR="00F4108A" w:rsidRPr="002E29E9" w:rsidRDefault="00F4108A" w:rsidP="00F4108A">
            <w:pPr>
              <w:jc w:val="both"/>
              <w:rPr>
                <w:rFonts w:ascii="Times New Roman" w:hAnsi="Times New Roman" w:cs="Times New Roman"/>
              </w:rPr>
            </w:pPr>
            <w:r w:rsidRPr="00821F01">
              <w:rPr>
                <w:rFonts w:ascii="Times New Roman" w:hAnsi="Times New Roman" w:cs="Times New Roman"/>
              </w:rPr>
              <w:t xml:space="preserve">Monthly </w:t>
            </w:r>
            <w:r>
              <w:rPr>
                <w:rFonts w:ascii="Times New Roman" w:hAnsi="Times New Roman" w:cs="Times New Roman"/>
              </w:rPr>
              <w:t>value</w:t>
            </w:r>
            <w:r w:rsidRPr="00821F01">
              <w:rPr>
                <w:rFonts w:ascii="Times New Roman" w:hAnsi="Times New Roman" w:cs="Times New Roman"/>
              </w:rPr>
              <w:t xml:space="preserve"> of all loans granted to home buyers as recorded by the ABS.</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Value L</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ABS</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Consumer Price Index</w:t>
            </w:r>
          </w:p>
        </w:tc>
        <w:tc>
          <w:tcPr>
            <w:tcW w:w="3276" w:type="dxa"/>
          </w:tcPr>
          <w:p w:rsidR="00F4108A" w:rsidRPr="002E29E9" w:rsidRDefault="00F4108A" w:rsidP="00F4108A">
            <w:pPr>
              <w:jc w:val="both"/>
              <w:rPr>
                <w:rFonts w:ascii="Times New Roman" w:hAnsi="Times New Roman" w:cs="Times New Roman"/>
              </w:rPr>
            </w:pPr>
            <w:r>
              <w:rPr>
                <w:rFonts w:ascii="Times New Roman" w:hAnsi="Times New Roman" w:cs="Times New Roman"/>
              </w:rPr>
              <w:t>Australian Consumer Price Index.</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CPI</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ABS</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Gross Domestic Product</w:t>
            </w:r>
          </w:p>
        </w:tc>
        <w:tc>
          <w:tcPr>
            <w:tcW w:w="3276" w:type="dxa"/>
          </w:tcPr>
          <w:p w:rsidR="00F4108A" w:rsidRPr="002E29E9" w:rsidRDefault="00F4108A" w:rsidP="00F4108A">
            <w:pPr>
              <w:jc w:val="both"/>
              <w:rPr>
                <w:rFonts w:ascii="Times New Roman" w:hAnsi="Times New Roman" w:cs="Times New Roman"/>
              </w:rPr>
            </w:pPr>
            <w:r>
              <w:rPr>
                <w:rFonts w:ascii="Times New Roman" w:hAnsi="Times New Roman" w:cs="Times New Roman"/>
              </w:rPr>
              <w:t>Australian Gross Domestic Product.</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GDP</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ABS</w:t>
            </w:r>
          </w:p>
        </w:tc>
      </w:tr>
      <w:tr w:rsidR="00F4108A" w:rsidRPr="002E29E9" w:rsidTr="004E6D6A">
        <w:trPr>
          <w:jc w:val="center"/>
        </w:trPr>
        <w:tc>
          <w:tcPr>
            <w:tcW w:w="2648"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Unemployment</w:t>
            </w:r>
          </w:p>
        </w:tc>
        <w:tc>
          <w:tcPr>
            <w:tcW w:w="3276"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Monthly unemployment statistics</w:t>
            </w:r>
            <w:r>
              <w:rPr>
                <w:rFonts w:ascii="Times New Roman" w:hAnsi="Times New Roman" w:cs="Times New Roman"/>
              </w:rPr>
              <w:t xml:space="preserve"> as referenced by the Australian Labour Force Survey recorded by the ABS.</w:t>
            </w:r>
          </w:p>
        </w:tc>
        <w:tc>
          <w:tcPr>
            <w:tcW w:w="880" w:type="dxa"/>
          </w:tcPr>
          <w:p w:rsidR="00F4108A" w:rsidRPr="002E29E9" w:rsidRDefault="00F4108A" w:rsidP="00F4108A">
            <w:pPr>
              <w:jc w:val="both"/>
              <w:rPr>
                <w:rFonts w:ascii="Times New Roman" w:hAnsi="Times New Roman" w:cs="Times New Roman"/>
              </w:rPr>
            </w:pPr>
            <w:r w:rsidRPr="002E29E9">
              <w:rPr>
                <w:rFonts w:ascii="Times New Roman" w:hAnsi="Times New Roman" w:cs="Times New Roman"/>
              </w:rPr>
              <w:t>Unemp</w:t>
            </w:r>
          </w:p>
        </w:tc>
        <w:tc>
          <w:tcPr>
            <w:tcW w:w="1843" w:type="dxa"/>
          </w:tcPr>
          <w:p w:rsidR="00F4108A" w:rsidRPr="002E29E9" w:rsidRDefault="00F4108A" w:rsidP="00F4108A">
            <w:pPr>
              <w:jc w:val="both"/>
              <w:rPr>
                <w:rFonts w:ascii="Times New Roman" w:hAnsi="Times New Roman" w:cs="Times New Roman"/>
              </w:rPr>
            </w:pPr>
            <w:r>
              <w:rPr>
                <w:rFonts w:ascii="Times New Roman" w:hAnsi="Times New Roman" w:cs="Times New Roman"/>
              </w:rPr>
              <w:t>ABS</w:t>
            </w:r>
          </w:p>
        </w:tc>
      </w:tr>
    </w:tbl>
    <w:p w:rsidR="00F4108A" w:rsidRPr="002E29E9" w:rsidRDefault="00F4108A" w:rsidP="00F4108A">
      <w:pPr>
        <w:spacing w:line="360" w:lineRule="auto"/>
        <w:jc w:val="both"/>
        <w:rPr>
          <w:b/>
        </w:rPr>
      </w:pPr>
    </w:p>
    <w:p w:rsidR="001A7E44" w:rsidRPr="00A9492A" w:rsidRDefault="007E77BA" w:rsidP="001A7E44">
      <w:pPr>
        <w:spacing w:line="360" w:lineRule="auto"/>
        <w:jc w:val="both"/>
        <w:rPr>
          <w:rFonts w:ascii="Times New Roman" w:hAnsi="Times New Roman" w:cs="Times New Roman"/>
          <w:i/>
        </w:rPr>
      </w:pPr>
      <w:r w:rsidRPr="00A9492A">
        <w:rPr>
          <w:rFonts w:ascii="Times New Roman" w:hAnsi="Times New Roman" w:cs="Times New Roman"/>
          <w:i/>
        </w:rPr>
        <w:t>Descriptive statistics</w:t>
      </w:r>
    </w:p>
    <w:p w:rsidR="00A13F6A" w:rsidRPr="002E29E9" w:rsidRDefault="00A12ADB" w:rsidP="003D21E8">
      <w:pPr>
        <w:spacing w:line="276" w:lineRule="auto"/>
        <w:jc w:val="both"/>
        <w:rPr>
          <w:rFonts w:ascii="Times New Roman" w:hAnsi="Times New Roman" w:cs="Times New Roman"/>
          <w:bCs/>
        </w:rPr>
      </w:pPr>
      <w:r w:rsidRPr="002E29E9">
        <w:rPr>
          <w:rFonts w:ascii="Times New Roman" w:hAnsi="Times New Roman" w:cs="Times New Roman"/>
        </w:rPr>
        <w:t xml:space="preserve">The descriptive statistics for the variables can be observed in Table </w:t>
      </w:r>
      <w:r w:rsidR="00A9492A">
        <w:rPr>
          <w:rFonts w:ascii="Times New Roman" w:hAnsi="Times New Roman" w:cs="Times New Roman"/>
        </w:rPr>
        <w:t>2</w:t>
      </w:r>
      <w:r w:rsidRPr="002E29E9">
        <w:rPr>
          <w:rFonts w:ascii="Times New Roman" w:hAnsi="Times New Roman" w:cs="Times New Roman"/>
        </w:rPr>
        <w:t xml:space="preserve">. </w:t>
      </w:r>
      <w:r w:rsidR="003D21E8" w:rsidRPr="002E29E9">
        <w:rPr>
          <w:rFonts w:ascii="Times New Roman" w:hAnsi="Times New Roman" w:cs="Times New Roman"/>
        </w:rPr>
        <w:t>The Cash Rate</w:t>
      </w:r>
      <w:r w:rsidR="00F4108A">
        <w:rPr>
          <w:rFonts w:ascii="Times New Roman" w:hAnsi="Times New Roman" w:cs="Times New Roman"/>
        </w:rPr>
        <w:t xml:space="preserve"> Target</w:t>
      </w:r>
      <w:r w:rsidR="003D21E8" w:rsidRPr="002E29E9">
        <w:rPr>
          <w:rFonts w:ascii="Times New Roman" w:hAnsi="Times New Roman" w:cs="Times New Roman"/>
        </w:rPr>
        <w:t xml:space="preserve"> (CRT) statistics exhibit a similar picture to that of the LIBOR.  Both </w:t>
      </w:r>
      <w:r w:rsidR="00B26559">
        <w:rPr>
          <w:rFonts w:ascii="Times New Roman" w:hAnsi="Times New Roman" w:cs="Times New Roman"/>
        </w:rPr>
        <w:t>show</w:t>
      </w:r>
      <w:r w:rsidR="00B26559" w:rsidRPr="002E29E9">
        <w:rPr>
          <w:rFonts w:ascii="Times New Roman" w:hAnsi="Times New Roman" w:cs="Times New Roman"/>
        </w:rPr>
        <w:t xml:space="preserve"> similar</w:t>
      </w:r>
      <w:r w:rsidR="003D21E8" w:rsidRPr="002E29E9">
        <w:rPr>
          <w:rFonts w:ascii="Times New Roman" w:hAnsi="Times New Roman" w:cs="Times New Roman"/>
        </w:rPr>
        <w:t xml:space="preserve"> levels of (positive) skewness (1.335 and 1.338) respectively over the 24 year period analysed.  Indeed, both display relatively similar spreads and the measures of central tendency are corresponding (Table </w:t>
      </w:r>
      <w:r w:rsidR="00A9492A">
        <w:rPr>
          <w:rFonts w:ascii="Times New Roman" w:hAnsi="Times New Roman" w:cs="Times New Roman"/>
        </w:rPr>
        <w:t>2</w:t>
      </w:r>
      <w:r w:rsidR="003D21E8" w:rsidRPr="002E29E9">
        <w:rPr>
          <w:rFonts w:ascii="Times New Roman" w:hAnsi="Times New Roman" w:cs="Times New Roman"/>
        </w:rPr>
        <w:t xml:space="preserve">). </w:t>
      </w:r>
      <w:r w:rsidR="00125A80">
        <w:rPr>
          <w:rFonts w:ascii="Times New Roman" w:hAnsi="Times New Roman" w:cs="Times New Roman"/>
        </w:rPr>
        <w:t>In respect of</w:t>
      </w:r>
      <w:r w:rsidR="003D21E8" w:rsidRPr="002E29E9">
        <w:rPr>
          <w:rFonts w:ascii="Times New Roman" w:hAnsi="Times New Roman" w:cs="Times New Roman"/>
        </w:rPr>
        <w:t xml:space="preserve"> the</w:t>
      </w:r>
      <w:r w:rsidR="003D21E8" w:rsidRPr="002E29E9">
        <w:rPr>
          <w:rFonts w:ascii="Times New Roman" w:hAnsi="Times New Roman" w:cs="Times New Roman"/>
          <w:bCs/>
        </w:rPr>
        <w:t xml:space="preserve"> CRT/LIBOR margin, this can be observed in Figure </w:t>
      </w:r>
      <w:r w:rsidR="00A9492A">
        <w:rPr>
          <w:rFonts w:ascii="Times New Roman" w:hAnsi="Times New Roman" w:cs="Times New Roman"/>
          <w:bCs/>
        </w:rPr>
        <w:t>1</w:t>
      </w:r>
      <w:r w:rsidR="003D21E8" w:rsidRPr="002E29E9">
        <w:rPr>
          <w:rFonts w:ascii="Times New Roman" w:hAnsi="Times New Roman" w:cs="Times New Roman"/>
          <w:bCs/>
        </w:rPr>
        <w:t xml:space="preserve">. Initial inception in January 1986 shows a period of severe volatility, characterised with high peaks and troughs.  From 1990 to 1992 the margin remains negative, perhaps suggesting limited opportunity for lending and borrowing. Between the period 1992 to mid-1996 the CRT and LIBOR spread turns positive with two spikes observed in early and late 1994.   This trend is noteworthy and remains relatively subdued, reverting around zero. More notably, the margin is positive from 2003 onwards trending incrementally until a sudden spike in mid-2007 corresponding directly with the wider market trends preceding the onset of the global financial crisis. In terms of descriptive statistics, the </w:t>
      </w:r>
      <w:r w:rsidR="003D21E8" w:rsidRPr="002E29E9">
        <w:rPr>
          <w:rFonts w:ascii="Times New Roman" w:hAnsi="Times New Roman" w:cs="Times New Roman"/>
        </w:rPr>
        <w:t xml:space="preserve">CRT/LIBOR margin reveals a marginal positive skewness (1.056) with the mean (0.11), median (0.08) and mode (0.04) all comparatively close.  </w:t>
      </w:r>
      <w:r w:rsidR="007E2688" w:rsidRPr="007E2688">
        <w:rPr>
          <w:rFonts w:ascii="Times New Roman" w:hAnsi="Times New Roman" w:cs="Times New Roman"/>
        </w:rPr>
        <w:t>The</w:t>
      </w:r>
      <w:r w:rsidR="007E2688" w:rsidRPr="002E29E9">
        <w:rPr>
          <w:rFonts w:ascii="Times New Roman" w:hAnsi="Times New Roman" w:cs="Times New Roman"/>
          <w:b/>
        </w:rPr>
        <w:t xml:space="preserve"> </w:t>
      </w:r>
      <w:r w:rsidR="007E2688" w:rsidRPr="002E29E9">
        <w:rPr>
          <w:rFonts w:ascii="Times New Roman" w:hAnsi="Times New Roman" w:cs="Times New Roman"/>
        </w:rPr>
        <w:t xml:space="preserve">Statistics relating to the bank accepted bill rate, ASX All Ordinary share Index and price of gold all display positive skewness over the </w:t>
      </w:r>
      <w:r w:rsidR="007E2688">
        <w:rPr>
          <w:rFonts w:ascii="Times New Roman" w:hAnsi="Times New Roman" w:cs="Times New Roman"/>
        </w:rPr>
        <w:t xml:space="preserve">defined </w:t>
      </w:r>
      <w:r w:rsidR="007E2688" w:rsidRPr="002E29E9">
        <w:rPr>
          <w:rFonts w:ascii="Times New Roman" w:hAnsi="Times New Roman" w:cs="Times New Roman"/>
        </w:rPr>
        <w:t>periods</w:t>
      </w:r>
      <w:r w:rsidR="007E2688">
        <w:rPr>
          <w:rFonts w:ascii="Times New Roman" w:hAnsi="Times New Roman" w:cs="Times New Roman"/>
        </w:rPr>
        <w:t xml:space="preserve">, with the dispersion and </w:t>
      </w:r>
      <w:r w:rsidR="007E2688" w:rsidRPr="002E29E9">
        <w:rPr>
          <w:rFonts w:ascii="Times New Roman" w:hAnsi="Times New Roman" w:cs="Times New Roman"/>
        </w:rPr>
        <w:t xml:space="preserve">central tendency of these variables </w:t>
      </w:r>
      <w:r w:rsidR="007E2688">
        <w:rPr>
          <w:rFonts w:ascii="Times New Roman" w:hAnsi="Times New Roman" w:cs="Times New Roman"/>
        </w:rPr>
        <w:t>not</w:t>
      </w:r>
      <w:r w:rsidR="007E2688" w:rsidRPr="002E29E9">
        <w:rPr>
          <w:rFonts w:ascii="Times New Roman" w:hAnsi="Times New Roman" w:cs="Times New Roman"/>
        </w:rPr>
        <w:t xml:space="preserve"> indicat</w:t>
      </w:r>
      <w:r w:rsidR="007E2688">
        <w:rPr>
          <w:rFonts w:ascii="Times New Roman" w:hAnsi="Times New Roman" w:cs="Times New Roman"/>
        </w:rPr>
        <w:t>ing</w:t>
      </w:r>
      <w:r w:rsidR="007E2688" w:rsidRPr="002E29E9">
        <w:rPr>
          <w:rFonts w:ascii="Times New Roman" w:hAnsi="Times New Roman" w:cs="Times New Roman"/>
        </w:rPr>
        <w:t xml:space="preserve"> any anomalistic behaviours in the data.</w:t>
      </w:r>
    </w:p>
    <w:p w:rsidR="00A12ADB" w:rsidRPr="002E29E9" w:rsidRDefault="00A12ADB" w:rsidP="001A7E44">
      <w:pPr>
        <w:spacing w:line="360" w:lineRule="auto"/>
        <w:jc w:val="both"/>
        <w:rPr>
          <w:rFonts w:ascii="Times New Roman" w:hAnsi="Times New Roman" w:cs="Times New Roman"/>
          <w:b/>
        </w:rPr>
      </w:pPr>
      <w:r w:rsidRPr="002E29E9">
        <w:rPr>
          <w:rFonts w:ascii="Times New Roman" w:hAnsi="Times New Roman" w:cs="Times New Roman"/>
          <w:b/>
        </w:rPr>
        <w:t xml:space="preserve">Table </w:t>
      </w:r>
      <w:r w:rsidR="00A9492A">
        <w:rPr>
          <w:rFonts w:ascii="Times New Roman" w:hAnsi="Times New Roman" w:cs="Times New Roman"/>
          <w:b/>
        </w:rPr>
        <w:t>2</w:t>
      </w:r>
      <w:r w:rsidRPr="002E29E9">
        <w:rPr>
          <w:rFonts w:ascii="Times New Roman" w:hAnsi="Times New Roman" w:cs="Times New Roman"/>
          <w:b/>
        </w:rPr>
        <w:t xml:space="preserve"> Descriptive statistics for variables</w:t>
      </w:r>
    </w:p>
    <w:tbl>
      <w:tblPr>
        <w:tblW w:w="8295" w:type="dxa"/>
        <w:jc w:val="center"/>
        <w:tblBorders>
          <w:top w:val="single" w:sz="4" w:space="0" w:color="auto"/>
          <w:bottom w:val="single" w:sz="4" w:space="0" w:color="auto"/>
        </w:tblBorders>
        <w:tblLook w:val="04A0" w:firstRow="1" w:lastRow="0" w:firstColumn="1" w:lastColumn="0" w:noHBand="0" w:noVBand="1"/>
      </w:tblPr>
      <w:tblGrid>
        <w:gridCol w:w="2928"/>
        <w:gridCol w:w="1327"/>
        <w:gridCol w:w="1371"/>
        <w:gridCol w:w="1193"/>
        <w:gridCol w:w="1476"/>
      </w:tblGrid>
      <w:tr w:rsidR="00A12ADB" w:rsidRPr="002E29E9" w:rsidTr="007E2688">
        <w:trPr>
          <w:trHeight w:val="252"/>
          <w:jc w:val="center"/>
        </w:trPr>
        <w:tc>
          <w:tcPr>
            <w:tcW w:w="2928" w:type="dxa"/>
            <w:tcBorders>
              <w:top w:val="single" w:sz="4" w:space="0" w:color="auto"/>
              <w:bottom w:val="single" w:sz="4" w:space="0" w:color="auto"/>
            </w:tcBorders>
            <w:shd w:val="clear" w:color="auto" w:fill="auto"/>
            <w:noWrap/>
            <w:vAlign w:val="bottom"/>
            <w:hideMark/>
          </w:tcPr>
          <w:p w:rsidR="00A12ADB" w:rsidRPr="002E29E9" w:rsidRDefault="00A12ADB" w:rsidP="00A12ADB">
            <w:pPr>
              <w:spacing w:after="0" w:line="240" w:lineRule="auto"/>
              <w:rPr>
                <w:rFonts w:ascii="Times New Roman" w:eastAsia="Times New Roman" w:hAnsi="Times New Roman" w:cs="Times New Roman"/>
                <w:b/>
                <w:lang w:eastAsia="en-GB"/>
              </w:rPr>
            </w:pPr>
            <w:r w:rsidRPr="002E29E9">
              <w:rPr>
                <w:rFonts w:ascii="Times New Roman" w:eastAsia="Times New Roman" w:hAnsi="Times New Roman" w:cs="Times New Roman"/>
                <w:b/>
                <w:lang w:eastAsia="en-GB"/>
              </w:rPr>
              <w:t> </w:t>
            </w:r>
            <w:r w:rsidR="007E2688">
              <w:rPr>
                <w:rFonts w:ascii="Times New Roman" w:eastAsia="Times New Roman" w:hAnsi="Times New Roman" w:cs="Times New Roman"/>
                <w:b/>
                <w:lang w:eastAsia="en-GB"/>
              </w:rPr>
              <w:t>Variable</w:t>
            </w:r>
          </w:p>
        </w:tc>
        <w:tc>
          <w:tcPr>
            <w:tcW w:w="1327" w:type="dxa"/>
            <w:tcBorders>
              <w:top w:val="single" w:sz="4" w:space="0" w:color="auto"/>
              <w:bottom w:val="single" w:sz="4" w:space="0" w:color="auto"/>
            </w:tcBorders>
            <w:shd w:val="clear" w:color="auto" w:fill="auto"/>
            <w:noWrap/>
            <w:vAlign w:val="bottom"/>
            <w:hideMark/>
          </w:tcPr>
          <w:p w:rsidR="00A12ADB" w:rsidRPr="002E29E9" w:rsidRDefault="00A12ADB" w:rsidP="00A12ADB">
            <w:pPr>
              <w:spacing w:after="0" w:line="240" w:lineRule="auto"/>
              <w:jc w:val="center"/>
              <w:rPr>
                <w:rFonts w:ascii="Times New Roman" w:eastAsia="Times New Roman" w:hAnsi="Times New Roman" w:cs="Times New Roman"/>
                <w:b/>
                <w:lang w:eastAsia="en-GB"/>
              </w:rPr>
            </w:pPr>
            <w:r w:rsidRPr="002E29E9">
              <w:rPr>
                <w:rFonts w:ascii="Times New Roman" w:eastAsia="Times New Roman" w:hAnsi="Times New Roman" w:cs="Times New Roman"/>
                <w:b/>
                <w:lang w:eastAsia="en-GB"/>
              </w:rPr>
              <w:t>Minimum</w:t>
            </w:r>
          </w:p>
        </w:tc>
        <w:tc>
          <w:tcPr>
            <w:tcW w:w="1371" w:type="dxa"/>
            <w:tcBorders>
              <w:top w:val="single" w:sz="4" w:space="0" w:color="auto"/>
              <w:bottom w:val="single" w:sz="4" w:space="0" w:color="auto"/>
            </w:tcBorders>
            <w:shd w:val="clear" w:color="auto" w:fill="auto"/>
            <w:noWrap/>
            <w:vAlign w:val="bottom"/>
            <w:hideMark/>
          </w:tcPr>
          <w:p w:rsidR="00A12ADB" w:rsidRPr="002E29E9" w:rsidRDefault="00A12ADB" w:rsidP="00A12ADB">
            <w:pPr>
              <w:spacing w:after="0" w:line="240" w:lineRule="auto"/>
              <w:jc w:val="center"/>
              <w:rPr>
                <w:rFonts w:ascii="Times New Roman" w:eastAsia="Times New Roman" w:hAnsi="Times New Roman" w:cs="Times New Roman"/>
                <w:b/>
                <w:lang w:eastAsia="en-GB"/>
              </w:rPr>
            </w:pPr>
            <w:r w:rsidRPr="002E29E9">
              <w:rPr>
                <w:rFonts w:ascii="Times New Roman" w:eastAsia="Times New Roman" w:hAnsi="Times New Roman" w:cs="Times New Roman"/>
                <w:b/>
                <w:lang w:eastAsia="en-GB"/>
              </w:rPr>
              <w:t>Maximum</w:t>
            </w:r>
          </w:p>
        </w:tc>
        <w:tc>
          <w:tcPr>
            <w:tcW w:w="1193" w:type="dxa"/>
            <w:tcBorders>
              <w:top w:val="single" w:sz="4" w:space="0" w:color="auto"/>
              <w:bottom w:val="single" w:sz="4" w:space="0" w:color="auto"/>
            </w:tcBorders>
            <w:shd w:val="clear" w:color="auto" w:fill="auto"/>
            <w:noWrap/>
            <w:vAlign w:val="bottom"/>
            <w:hideMark/>
          </w:tcPr>
          <w:p w:rsidR="00A12ADB" w:rsidRPr="002E29E9" w:rsidRDefault="00A12ADB" w:rsidP="00A12ADB">
            <w:pPr>
              <w:spacing w:after="0" w:line="240" w:lineRule="auto"/>
              <w:jc w:val="center"/>
              <w:rPr>
                <w:rFonts w:ascii="Times New Roman" w:eastAsia="Times New Roman" w:hAnsi="Times New Roman" w:cs="Times New Roman"/>
                <w:b/>
                <w:lang w:eastAsia="en-GB"/>
              </w:rPr>
            </w:pPr>
            <w:r w:rsidRPr="002E29E9">
              <w:rPr>
                <w:rFonts w:ascii="Times New Roman" w:eastAsia="Times New Roman" w:hAnsi="Times New Roman" w:cs="Times New Roman"/>
                <w:b/>
                <w:lang w:eastAsia="en-GB"/>
              </w:rPr>
              <w:t>Mean</w:t>
            </w:r>
          </w:p>
        </w:tc>
        <w:tc>
          <w:tcPr>
            <w:tcW w:w="1476" w:type="dxa"/>
            <w:tcBorders>
              <w:top w:val="single" w:sz="4" w:space="0" w:color="auto"/>
              <w:bottom w:val="single" w:sz="4" w:space="0" w:color="auto"/>
            </w:tcBorders>
            <w:shd w:val="clear" w:color="auto" w:fill="auto"/>
            <w:noWrap/>
            <w:vAlign w:val="bottom"/>
            <w:hideMark/>
          </w:tcPr>
          <w:p w:rsidR="00A12ADB" w:rsidRPr="002E29E9" w:rsidRDefault="00A12ADB" w:rsidP="00A12ADB">
            <w:pPr>
              <w:spacing w:after="0" w:line="240" w:lineRule="auto"/>
              <w:jc w:val="center"/>
              <w:rPr>
                <w:rFonts w:ascii="Times New Roman" w:eastAsia="Times New Roman" w:hAnsi="Times New Roman" w:cs="Times New Roman"/>
                <w:b/>
                <w:lang w:eastAsia="en-GB"/>
              </w:rPr>
            </w:pPr>
            <w:r w:rsidRPr="002E29E9">
              <w:rPr>
                <w:rFonts w:ascii="Times New Roman" w:eastAsia="Times New Roman" w:hAnsi="Times New Roman" w:cs="Times New Roman"/>
                <w:b/>
                <w:lang w:eastAsia="en-GB"/>
              </w:rPr>
              <w:t>Std. Dev.</w:t>
            </w:r>
          </w:p>
        </w:tc>
      </w:tr>
      <w:tr w:rsidR="00A12ADB" w:rsidRPr="002E29E9" w:rsidTr="007E2688">
        <w:trPr>
          <w:trHeight w:val="252"/>
          <w:jc w:val="center"/>
        </w:trPr>
        <w:tc>
          <w:tcPr>
            <w:tcW w:w="2928" w:type="dxa"/>
            <w:tcBorders>
              <w:top w:val="single" w:sz="4" w:space="0" w:color="auto"/>
            </w:tcBorders>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Cash Rate Target</w:t>
            </w:r>
          </w:p>
        </w:tc>
        <w:tc>
          <w:tcPr>
            <w:tcW w:w="1327" w:type="dxa"/>
            <w:tcBorders>
              <w:top w:val="single" w:sz="4" w:space="0" w:color="auto"/>
            </w:tcBorders>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3.000</w:t>
            </w:r>
          </w:p>
        </w:tc>
        <w:tc>
          <w:tcPr>
            <w:tcW w:w="1371" w:type="dxa"/>
            <w:tcBorders>
              <w:top w:val="single" w:sz="4" w:space="0" w:color="auto"/>
            </w:tcBorders>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18.900</w:t>
            </w:r>
          </w:p>
        </w:tc>
        <w:tc>
          <w:tcPr>
            <w:tcW w:w="1193" w:type="dxa"/>
            <w:tcBorders>
              <w:top w:val="single" w:sz="4" w:space="0" w:color="auto"/>
            </w:tcBorders>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7.722</w:t>
            </w:r>
          </w:p>
        </w:tc>
        <w:tc>
          <w:tcPr>
            <w:tcW w:w="1476" w:type="dxa"/>
            <w:tcBorders>
              <w:top w:val="single" w:sz="4" w:space="0" w:color="auto"/>
            </w:tcBorders>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4.124</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3 Month LIBOR</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3.368</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18.233</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7.829</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4.065</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CRT</w:t>
            </w:r>
            <w:r w:rsidR="00994DDD">
              <w:rPr>
                <w:rFonts w:ascii="Times New Roman" w:eastAsia="Times New Roman" w:hAnsi="Times New Roman" w:cs="Times New Roman"/>
                <w:lang w:eastAsia="en-GB"/>
              </w:rPr>
              <w:t>/</w:t>
            </w:r>
            <w:r w:rsidRPr="002E29E9">
              <w:rPr>
                <w:rFonts w:ascii="Times New Roman" w:eastAsia="Times New Roman" w:hAnsi="Times New Roman" w:cs="Times New Roman"/>
                <w:lang w:eastAsia="en-GB"/>
              </w:rPr>
              <w:t>LIBOR margin</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-1.456</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2.734</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0.107</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0.414</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Bank Accepted Bills (90 day)</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3.100</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18.970</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7.827</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4.076</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ASX All Ord</w:t>
            </w:r>
            <w:r w:rsidR="005B580D" w:rsidRPr="002E29E9">
              <w:rPr>
                <w:rFonts w:ascii="Times New Roman" w:eastAsia="Times New Roman" w:hAnsi="Times New Roman" w:cs="Times New Roman"/>
                <w:lang w:eastAsia="en-GB"/>
              </w:rPr>
              <w:t>inary shares</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1051</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6698</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2826</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1332</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Median House Price</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73217</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514599</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232739</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129410</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Variable Housing Loan Rate</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5.80</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17.00</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9.69</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3.43</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No. of Loans (FTB)</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5286</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19043</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8584</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2752</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Value of Loans (FTB)</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357034</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3810797</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1236763</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909182</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Total Number of Loans</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18864</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73903</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42934</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13459</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Total Value of Loans</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731077</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17941712</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6464920</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4827034</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CPI</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73.26</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169.50</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123.26</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24.85</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GDP</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123278</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330391</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206801</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56509</w:t>
            </w:r>
          </w:p>
        </w:tc>
      </w:tr>
      <w:tr w:rsidR="00A12ADB" w:rsidRPr="002E29E9" w:rsidTr="007E2688">
        <w:trPr>
          <w:trHeight w:val="252"/>
          <w:jc w:val="center"/>
        </w:trPr>
        <w:tc>
          <w:tcPr>
            <w:tcW w:w="2928" w:type="dxa"/>
            <w:shd w:val="clear" w:color="auto" w:fill="auto"/>
            <w:noWrap/>
            <w:hideMark/>
          </w:tcPr>
          <w:p w:rsidR="00A12ADB" w:rsidRPr="002E29E9" w:rsidRDefault="00A12ADB" w:rsidP="00A12ADB">
            <w:pPr>
              <w:spacing w:after="0" w:line="240" w:lineRule="auto"/>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Unemployment</w:t>
            </w:r>
          </w:p>
        </w:tc>
        <w:tc>
          <w:tcPr>
            <w:tcW w:w="1327"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446637</w:t>
            </w:r>
          </w:p>
        </w:tc>
        <w:tc>
          <w:tcPr>
            <w:tcW w:w="1371"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933122</w:t>
            </w:r>
          </w:p>
        </w:tc>
        <w:tc>
          <w:tcPr>
            <w:tcW w:w="1193"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649250</w:t>
            </w:r>
          </w:p>
        </w:tc>
        <w:tc>
          <w:tcPr>
            <w:tcW w:w="1476" w:type="dxa"/>
            <w:shd w:val="clear" w:color="auto" w:fill="auto"/>
            <w:noWrap/>
            <w:hideMark/>
          </w:tcPr>
          <w:p w:rsidR="00A12ADB" w:rsidRPr="002E29E9" w:rsidRDefault="00A12ADB" w:rsidP="00A12ADB">
            <w:pPr>
              <w:spacing w:after="0" w:line="240" w:lineRule="auto"/>
              <w:jc w:val="right"/>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126134</w:t>
            </w:r>
          </w:p>
        </w:tc>
      </w:tr>
    </w:tbl>
    <w:p w:rsidR="00A12ADB" w:rsidRPr="002E29E9" w:rsidRDefault="00A12ADB" w:rsidP="001A7E44">
      <w:pPr>
        <w:spacing w:line="360" w:lineRule="auto"/>
        <w:jc w:val="both"/>
        <w:rPr>
          <w:rFonts w:ascii="Times New Roman" w:hAnsi="Times New Roman" w:cs="Times New Roman"/>
          <w:b/>
        </w:rPr>
      </w:pPr>
    </w:p>
    <w:p w:rsidR="00575E83" w:rsidRDefault="003D21E8" w:rsidP="003D21E8">
      <w:pPr>
        <w:spacing w:line="276" w:lineRule="auto"/>
        <w:jc w:val="both"/>
        <w:rPr>
          <w:rFonts w:ascii="Times New Roman" w:hAnsi="Times New Roman" w:cs="Times New Roman"/>
        </w:rPr>
      </w:pPr>
      <w:r w:rsidRPr="002E29E9">
        <w:rPr>
          <w:rFonts w:ascii="Times New Roman" w:hAnsi="Times New Roman" w:cs="Times New Roman"/>
        </w:rPr>
        <w:t xml:space="preserve">With respect to the housing and lending data, Median house price data display different behaviour to that of the financial variables. Skewness for the Australian median house price is only moderately </w:t>
      </w:r>
      <w:r w:rsidRPr="002E29E9">
        <w:rPr>
          <w:rFonts w:ascii="Times New Roman" w:hAnsi="Times New Roman" w:cs="Times New Roman"/>
        </w:rPr>
        <w:lastRenderedPageBreak/>
        <w:t xml:space="preserve">positive (.582), </w:t>
      </w:r>
      <w:r w:rsidR="00835F8A">
        <w:rPr>
          <w:rFonts w:ascii="Times New Roman" w:hAnsi="Times New Roman" w:cs="Times New Roman"/>
        </w:rPr>
        <w:t xml:space="preserve">with a </w:t>
      </w:r>
      <w:r w:rsidR="00FB1900" w:rsidRPr="002E29E9">
        <w:rPr>
          <w:rFonts w:ascii="Times New Roman" w:hAnsi="Times New Roman" w:cs="Times New Roman"/>
        </w:rPr>
        <w:t xml:space="preserve">mean </w:t>
      </w:r>
      <w:r w:rsidR="00FB1900">
        <w:rPr>
          <w:rFonts w:ascii="Times New Roman" w:hAnsi="Times New Roman" w:cs="Times New Roman"/>
        </w:rPr>
        <w:t>of</w:t>
      </w:r>
      <w:r w:rsidR="00835F8A">
        <w:rPr>
          <w:rFonts w:ascii="Times New Roman" w:hAnsi="Times New Roman" w:cs="Times New Roman"/>
        </w:rPr>
        <w:t xml:space="preserve"> $</w:t>
      </w:r>
      <w:r w:rsidRPr="002E29E9">
        <w:rPr>
          <w:rFonts w:ascii="Times New Roman" w:hAnsi="Times New Roman" w:cs="Times New Roman"/>
        </w:rPr>
        <w:t>232</w:t>
      </w:r>
      <w:r w:rsidR="00835F8A">
        <w:rPr>
          <w:rFonts w:ascii="Times New Roman" w:hAnsi="Times New Roman" w:cs="Times New Roman"/>
        </w:rPr>
        <w:t>,</w:t>
      </w:r>
      <w:r w:rsidRPr="002E29E9">
        <w:rPr>
          <w:rFonts w:ascii="Times New Roman" w:hAnsi="Times New Roman" w:cs="Times New Roman"/>
        </w:rPr>
        <w:t>7</w:t>
      </w:r>
      <w:r w:rsidR="00125A80">
        <w:rPr>
          <w:rFonts w:ascii="Times New Roman" w:hAnsi="Times New Roman" w:cs="Times New Roman"/>
        </w:rPr>
        <w:t>3</w:t>
      </w:r>
      <w:r w:rsidRPr="002E29E9">
        <w:rPr>
          <w:rFonts w:ascii="Times New Roman" w:hAnsi="Times New Roman" w:cs="Times New Roman"/>
        </w:rPr>
        <w:t>9</w:t>
      </w:r>
      <w:r w:rsidR="00835F8A">
        <w:rPr>
          <w:rFonts w:ascii="Times New Roman" w:hAnsi="Times New Roman" w:cs="Times New Roman"/>
        </w:rPr>
        <w:t xml:space="preserve"> and large s</w:t>
      </w:r>
      <w:r w:rsidRPr="002E29E9">
        <w:rPr>
          <w:rFonts w:ascii="Times New Roman" w:hAnsi="Times New Roman" w:cs="Times New Roman"/>
        </w:rPr>
        <w:t xml:space="preserve">tandard deviation </w:t>
      </w:r>
      <w:r w:rsidR="00835F8A">
        <w:rPr>
          <w:rFonts w:ascii="Times New Roman" w:hAnsi="Times New Roman" w:cs="Times New Roman"/>
        </w:rPr>
        <w:t>of</w:t>
      </w:r>
      <w:r w:rsidRPr="002E29E9">
        <w:rPr>
          <w:rFonts w:ascii="Times New Roman" w:hAnsi="Times New Roman" w:cs="Times New Roman"/>
        </w:rPr>
        <w:t xml:space="preserve"> 129</w:t>
      </w:r>
      <w:r w:rsidR="00835F8A">
        <w:rPr>
          <w:rFonts w:ascii="Times New Roman" w:hAnsi="Times New Roman" w:cs="Times New Roman"/>
        </w:rPr>
        <w:t>,</w:t>
      </w:r>
      <w:r w:rsidRPr="002E29E9">
        <w:rPr>
          <w:rFonts w:ascii="Times New Roman" w:hAnsi="Times New Roman" w:cs="Times New Roman"/>
        </w:rPr>
        <w:t>4</w:t>
      </w:r>
      <w:r w:rsidR="00B13E71">
        <w:rPr>
          <w:rFonts w:ascii="Times New Roman" w:hAnsi="Times New Roman" w:cs="Times New Roman"/>
        </w:rPr>
        <w:t>10</w:t>
      </w:r>
      <w:r w:rsidR="00835F8A">
        <w:rPr>
          <w:rFonts w:ascii="Times New Roman" w:hAnsi="Times New Roman" w:cs="Times New Roman"/>
        </w:rPr>
        <w:t xml:space="preserve"> reflecting quite a large variance</w:t>
      </w:r>
      <w:r w:rsidRPr="002E29E9">
        <w:rPr>
          <w:rFonts w:ascii="Times New Roman" w:hAnsi="Times New Roman" w:cs="Times New Roman"/>
        </w:rPr>
        <w:t>.  Housing loan rate data displays similar behaviour to that of the median house price, with a moderately positive skewness</w:t>
      </w:r>
      <w:r w:rsidR="00835F8A">
        <w:rPr>
          <w:rFonts w:ascii="Times New Roman" w:hAnsi="Times New Roman" w:cs="Times New Roman"/>
        </w:rPr>
        <w:t xml:space="preserve">. </w:t>
      </w:r>
      <w:r w:rsidRPr="002E29E9">
        <w:rPr>
          <w:rFonts w:ascii="Times New Roman" w:hAnsi="Times New Roman" w:cs="Times New Roman"/>
        </w:rPr>
        <w:t xml:space="preserve">In terms of central tendency, the data </w:t>
      </w:r>
      <w:r w:rsidR="00835F8A">
        <w:rPr>
          <w:rFonts w:ascii="Times New Roman" w:hAnsi="Times New Roman" w:cs="Times New Roman"/>
        </w:rPr>
        <w:t>shows a</w:t>
      </w:r>
      <w:r w:rsidRPr="002E29E9">
        <w:rPr>
          <w:rFonts w:ascii="Times New Roman" w:hAnsi="Times New Roman" w:cs="Times New Roman"/>
        </w:rPr>
        <w:t xml:space="preserve"> mean and median figure of 9.6</w:t>
      </w:r>
      <w:r w:rsidR="00835F8A">
        <w:rPr>
          <w:rFonts w:ascii="Times New Roman" w:hAnsi="Times New Roman" w:cs="Times New Roman"/>
        </w:rPr>
        <w:t>9</w:t>
      </w:r>
      <w:r w:rsidRPr="002E29E9">
        <w:rPr>
          <w:rFonts w:ascii="Times New Roman" w:hAnsi="Times New Roman" w:cs="Times New Roman"/>
        </w:rPr>
        <w:t xml:space="preserve"> and 8.30 respectively and </w:t>
      </w:r>
      <w:r w:rsidR="00835F8A">
        <w:rPr>
          <w:rFonts w:ascii="Times New Roman" w:hAnsi="Times New Roman" w:cs="Times New Roman"/>
        </w:rPr>
        <w:t xml:space="preserve">evidence of </w:t>
      </w:r>
      <w:r w:rsidRPr="002E29E9">
        <w:rPr>
          <w:rFonts w:ascii="Times New Roman" w:hAnsi="Times New Roman" w:cs="Times New Roman"/>
        </w:rPr>
        <w:t xml:space="preserve">no significant outliers.  Both FTB number of loans and value of loans distribution indicators as a moderately positive skewness and a leptokurtic kurtosis.  Statistics illustrating the total number of loans and total value of loans display positive skewness and a platykurtic kurtosis. Central tendency measures show no significant issues with the data. </w:t>
      </w:r>
      <w:r w:rsidR="00575E83">
        <w:rPr>
          <w:rFonts w:ascii="Times New Roman" w:hAnsi="Times New Roman" w:cs="Times New Roman"/>
        </w:rPr>
        <w:t xml:space="preserve">In terms of the </w:t>
      </w:r>
      <w:r w:rsidRPr="002E29E9">
        <w:rPr>
          <w:rFonts w:ascii="Times New Roman" w:hAnsi="Times New Roman" w:cs="Times New Roman"/>
        </w:rPr>
        <w:t xml:space="preserve"> CPI</w:t>
      </w:r>
      <w:r w:rsidR="00575E83">
        <w:rPr>
          <w:rFonts w:ascii="Times New Roman" w:hAnsi="Times New Roman" w:cs="Times New Roman"/>
        </w:rPr>
        <w:t>, GDP and unemployment</w:t>
      </w:r>
      <w:r w:rsidRPr="002E29E9">
        <w:rPr>
          <w:rFonts w:ascii="Times New Roman" w:hAnsi="Times New Roman" w:cs="Times New Roman"/>
        </w:rPr>
        <w:t xml:space="preserve"> data</w:t>
      </w:r>
      <w:r w:rsidR="00575E83">
        <w:rPr>
          <w:rFonts w:ascii="Times New Roman" w:hAnsi="Times New Roman" w:cs="Times New Roman"/>
        </w:rPr>
        <w:t xml:space="preserve">, </w:t>
      </w:r>
      <w:r w:rsidRPr="002E29E9">
        <w:rPr>
          <w:rFonts w:ascii="Times New Roman" w:hAnsi="Times New Roman" w:cs="Times New Roman"/>
        </w:rPr>
        <w:t xml:space="preserve"> </w:t>
      </w:r>
      <w:r w:rsidR="00575E83">
        <w:rPr>
          <w:rFonts w:ascii="Times New Roman" w:hAnsi="Times New Roman" w:cs="Times New Roman"/>
        </w:rPr>
        <w:t>as expected, these show moderate levels of skewness.</w:t>
      </w:r>
    </w:p>
    <w:p w:rsidR="001A7E44" w:rsidRPr="002E29E9" w:rsidRDefault="00D04457" w:rsidP="001A7E44">
      <w:pPr>
        <w:spacing w:line="360" w:lineRule="auto"/>
        <w:jc w:val="both"/>
        <w:rPr>
          <w:rFonts w:ascii="Times New Roman" w:hAnsi="Times New Roman" w:cs="Times New Roman"/>
          <w:b/>
          <w:noProof/>
          <w:lang w:eastAsia="en-GB"/>
        </w:rPr>
      </w:pPr>
      <w:r w:rsidRPr="002E29E9">
        <w:rPr>
          <w:rFonts w:ascii="Times New Roman" w:hAnsi="Times New Roman" w:cs="Times New Roman"/>
          <w:b/>
          <w:noProof/>
          <w:lang w:eastAsia="en-GB"/>
        </w:rPr>
        <w:t xml:space="preserve">Figure </w:t>
      </w:r>
      <w:r w:rsidR="00A9492A">
        <w:rPr>
          <w:rFonts w:ascii="Times New Roman" w:hAnsi="Times New Roman" w:cs="Times New Roman"/>
          <w:b/>
          <w:noProof/>
          <w:lang w:eastAsia="en-GB"/>
        </w:rPr>
        <w:t>1</w:t>
      </w:r>
      <w:r w:rsidRPr="002E29E9">
        <w:rPr>
          <w:rFonts w:ascii="Times New Roman" w:hAnsi="Times New Roman" w:cs="Times New Roman"/>
          <w:b/>
          <w:noProof/>
          <w:lang w:eastAsia="en-GB"/>
        </w:rPr>
        <w:t xml:space="preserve"> CRT</w:t>
      </w:r>
      <w:r w:rsidR="00994DDD">
        <w:rPr>
          <w:rFonts w:ascii="Times New Roman" w:hAnsi="Times New Roman" w:cs="Times New Roman"/>
          <w:b/>
          <w:noProof/>
          <w:lang w:eastAsia="en-GB"/>
        </w:rPr>
        <w:t>/</w:t>
      </w:r>
      <w:r w:rsidRPr="002E29E9">
        <w:rPr>
          <w:rFonts w:ascii="Times New Roman" w:hAnsi="Times New Roman" w:cs="Times New Roman"/>
          <w:b/>
          <w:noProof/>
          <w:lang w:eastAsia="en-GB"/>
        </w:rPr>
        <w:t>LIBOR margin</w:t>
      </w:r>
    </w:p>
    <w:p w:rsidR="00D04457" w:rsidRPr="00430B2C" w:rsidRDefault="00D04457" w:rsidP="003D21E8">
      <w:pPr>
        <w:spacing w:line="360" w:lineRule="auto"/>
        <w:jc w:val="center"/>
        <w:rPr>
          <w:noProof/>
          <w:lang w:eastAsia="en-GB"/>
        </w:rPr>
      </w:pPr>
      <w:r>
        <w:rPr>
          <w:noProof/>
        </w:rPr>
        <w:drawing>
          <wp:inline distT="0" distB="0" distL="0" distR="0" wp14:anchorId="19EE9710" wp14:editId="3F2074B2">
            <wp:extent cx="4702759" cy="2647950"/>
            <wp:effectExtent l="19050" t="19050" r="222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565" t="40555" r="35741" b="15307"/>
                    <a:stretch/>
                  </pic:blipFill>
                  <pic:spPr bwMode="auto">
                    <a:xfrm>
                      <a:off x="0" y="0"/>
                      <a:ext cx="4730193" cy="266339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E2688" w:rsidRDefault="007E2688" w:rsidP="00DB327C">
      <w:pPr>
        <w:spacing w:line="276" w:lineRule="auto"/>
        <w:jc w:val="both"/>
        <w:rPr>
          <w:rFonts w:ascii="Times New Roman" w:hAnsi="Times New Roman" w:cs="Times New Roman"/>
          <w:b/>
        </w:rPr>
      </w:pPr>
    </w:p>
    <w:p w:rsidR="00DB327C" w:rsidRPr="00835F8A" w:rsidRDefault="007E2688" w:rsidP="00DB327C">
      <w:pPr>
        <w:spacing w:line="276" w:lineRule="auto"/>
        <w:jc w:val="both"/>
        <w:rPr>
          <w:rFonts w:ascii="Times New Roman" w:hAnsi="Times New Roman" w:cs="Times New Roman"/>
          <w:i/>
        </w:rPr>
      </w:pPr>
      <w:r w:rsidRPr="00A9492A">
        <w:rPr>
          <w:rFonts w:ascii="Times New Roman" w:hAnsi="Times New Roman" w:cs="Times New Roman"/>
          <w:i/>
        </w:rPr>
        <w:t>Methods</w:t>
      </w:r>
      <w:r w:rsidR="00A9492A">
        <w:rPr>
          <w:rFonts w:ascii="Times New Roman" w:hAnsi="Times New Roman" w:cs="Times New Roman"/>
          <w:i/>
        </w:rPr>
        <w:t xml:space="preserve">: </w:t>
      </w:r>
      <w:r w:rsidR="00DB327C" w:rsidRPr="00835F8A">
        <w:rPr>
          <w:rFonts w:ascii="Times New Roman" w:hAnsi="Times New Roman" w:cs="Times New Roman"/>
          <w:i/>
        </w:rPr>
        <w:t xml:space="preserve">Correlation </w:t>
      </w:r>
      <w:r w:rsidR="00835F8A">
        <w:rPr>
          <w:rFonts w:ascii="Times New Roman" w:hAnsi="Times New Roman" w:cs="Times New Roman"/>
          <w:i/>
        </w:rPr>
        <w:t xml:space="preserve">and regression </w:t>
      </w:r>
      <w:r w:rsidR="00DB327C" w:rsidRPr="00835F8A">
        <w:rPr>
          <w:rFonts w:ascii="Times New Roman" w:hAnsi="Times New Roman" w:cs="Times New Roman"/>
          <w:i/>
        </w:rPr>
        <w:t>analysis</w:t>
      </w:r>
    </w:p>
    <w:p w:rsidR="0049132E" w:rsidRPr="002E29E9" w:rsidRDefault="00DB327C" w:rsidP="00362880">
      <w:pPr>
        <w:spacing w:line="276" w:lineRule="auto"/>
        <w:jc w:val="both"/>
        <w:rPr>
          <w:rFonts w:ascii="Times New Roman" w:hAnsi="Times New Roman" w:cs="Times New Roman"/>
        </w:rPr>
      </w:pPr>
      <w:r w:rsidRPr="002E29E9">
        <w:rPr>
          <w:rFonts w:ascii="Times New Roman" w:hAnsi="Times New Roman" w:cs="Times New Roman"/>
        </w:rPr>
        <w:t>Correlation analysis is undertaken to examine the relationships between the variable subset offering initial inspection of the trends</w:t>
      </w:r>
      <w:r w:rsidR="003B313B">
        <w:rPr>
          <w:rFonts w:ascii="Times New Roman" w:hAnsi="Times New Roman" w:cs="Times New Roman"/>
        </w:rPr>
        <w:t xml:space="preserve"> and linearity</w:t>
      </w:r>
      <w:r w:rsidRPr="002E29E9">
        <w:rPr>
          <w:rFonts w:ascii="Times New Roman" w:hAnsi="Times New Roman" w:cs="Times New Roman"/>
        </w:rPr>
        <w:t xml:space="preserve">. Moreover, this step also serves to highlight instances of collinearity between the variables and justification for model inclusion purposes. </w:t>
      </w:r>
      <w:r w:rsidR="00835F8A">
        <w:rPr>
          <w:rFonts w:ascii="Times New Roman" w:hAnsi="Times New Roman" w:cs="Times New Roman"/>
        </w:rPr>
        <w:t>Given that s</w:t>
      </w:r>
      <w:r w:rsidR="003D21E8" w:rsidRPr="002E29E9">
        <w:rPr>
          <w:rFonts w:ascii="Times New Roman" w:hAnsi="Times New Roman" w:cs="Times New Roman"/>
        </w:rPr>
        <w:t xml:space="preserve">tandard economic theory does not suggest an appropriate functional form to be used in hedonic price equations, there is limited theoretical guidance for the choice of functional form, as it represents an equilibrium price schedule </w:t>
      </w:r>
      <w:r w:rsidR="00835F8A">
        <w:rPr>
          <w:rFonts w:ascii="Times New Roman" w:hAnsi="Times New Roman" w:cs="Times New Roman"/>
        </w:rPr>
        <w:t>(McCord et al., 2014)</w:t>
      </w:r>
      <w:r w:rsidR="003D21E8" w:rsidRPr="002E29E9">
        <w:rPr>
          <w:rFonts w:ascii="Times New Roman" w:hAnsi="Times New Roman" w:cs="Times New Roman"/>
        </w:rPr>
        <w:t xml:space="preserve">. </w:t>
      </w:r>
      <w:r w:rsidR="00835F8A">
        <w:rPr>
          <w:rFonts w:ascii="Times New Roman" w:hAnsi="Times New Roman" w:cs="Times New Roman"/>
        </w:rPr>
        <w:t xml:space="preserve">In line with other property studies, we transform the property price dependent variable into its logarithmic state and employ a semi-log functional form model. </w:t>
      </w:r>
      <w:r w:rsidR="003D21E8" w:rsidRPr="002E29E9">
        <w:rPr>
          <w:rFonts w:ascii="Times New Roman" w:hAnsi="Times New Roman" w:cs="Times New Roman"/>
        </w:rPr>
        <w:t>The semi-log specification is as follows:</w:t>
      </w:r>
    </w:p>
    <w:p w:rsidR="0049132E" w:rsidRPr="002E29E9" w:rsidRDefault="003923C9" w:rsidP="0049132E">
      <w:pPr>
        <w:shd w:val="clear" w:color="auto" w:fill="FFFFFF"/>
        <w:spacing w:before="120" w:after="120" w:line="240" w:lineRule="auto"/>
        <w:rPr>
          <w:rFonts w:ascii="Times New Roman" w:eastAsia="Times New Roman" w:hAnsi="Times New Roman" w:cs="Times New Roman"/>
          <w:lang w:eastAsia="en-GB"/>
        </w:rPr>
      </w:pPr>
      <m:oMathPara>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Iny</m:t>
              </m:r>
            </m:e>
            <m:sub>
              <m:r>
                <w:rPr>
                  <w:rFonts w:ascii="Cambria Math" w:eastAsia="Times New Roman" w:hAnsi="Cambria Math" w:cs="Times New Roman"/>
                  <w:lang w:eastAsia="en-GB"/>
                </w:rPr>
                <m:t>t</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β</m:t>
              </m:r>
            </m:e>
            <m:sub>
              <m:r>
                <w:rPr>
                  <w:rFonts w:ascii="Cambria Math" w:eastAsia="Times New Roman" w:hAnsi="Cambria Math" w:cs="Times New Roman"/>
                  <w:lang w:eastAsia="en-GB"/>
                </w:rPr>
                <m:t>0</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β</m:t>
              </m:r>
            </m:e>
            <m:sub>
              <m:r>
                <w:rPr>
                  <w:rFonts w:ascii="Cambria Math" w:eastAsia="Times New Roman" w:hAnsi="Cambria Math" w:cs="Times New Roman"/>
                  <w:lang w:eastAsia="en-GB"/>
                </w:rPr>
                <m:t>1</m:t>
              </m:r>
            </m:sub>
          </m:sSub>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1</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β</m:t>
              </m:r>
            </m:e>
            <m:sub>
              <m:r>
                <w:rPr>
                  <w:rFonts w:ascii="Cambria Math" w:eastAsia="Times New Roman" w:hAnsi="Cambria Math" w:cs="Times New Roman"/>
                  <w:lang w:eastAsia="en-GB"/>
                </w:rPr>
                <m:t>2</m:t>
              </m:r>
            </m:sub>
          </m:sSub>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2</m:t>
              </m:r>
            </m:sub>
          </m:sSub>
          <m:r>
            <w:rPr>
              <w:rFonts w:ascii="Cambria Math" w:eastAsia="Times New Roman" w:hAnsi="Cambria Math" w:cs="Times New Roman"/>
              <w:lang w:eastAsia="en-GB"/>
            </w:rPr>
            <m:t>+</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…β</m:t>
              </m:r>
            </m:e>
            <m:sub>
              <m:r>
                <w:rPr>
                  <w:rFonts w:ascii="Cambria Math" w:eastAsia="Times New Roman" w:hAnsi="Cambria Math" w:cs="Times New Roman"/>
                  <w:lang w:eastAsia="en-GB"/>
                </w:rPr>
                <m:t>n</m:t>
              </m:r>
            </m:sub>
          </m:sSub>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n</m:t>
              </m:r>
            </m:sub>
          </m:sSub>
          <m:r>
            <w:rPr>
              <w:rFonts w:ascii="Cambria Math" w:eastAsia="Times New Roman" w:hAnsi="Cambria Math" w:cs="Times New Roman"/>
              <w:lang w:eastAsia="en-GB"/>
            </w:rPr>
            <m:t>…+ε</m:t>
          </m:r>
        </m:oMath>
      </m:oMathPara>
    </w:p>
    <w:p w:rsidR="0049132E" w:rsidRPr="002E29E9" w:rsidRDefault="0049132E" w:rsidP="0049132E">
      <w:pPr>
        <w:autoSpaceDE w:val="0"/>
        <w:autoSpaceDN w:val="0"/>
        <w:adjustRightInd w:val="0"/>
        <w:spacing w:after="0" w:line="240" w:lineRule="auto"/>
        <w:jc w:val="right"/>
        <w:rPr>
          <w:rFonts w:ascii="Times New Roman" w:hAnsi="Times New Roman" w:cs="Times New Roman"/>
        </w:rPr>
      </w:pPr>
      <w:r w:rsidRPr="002E29E9">
        <w:rPr>
          <w:rFonts w:ascii="Times New Roman" w:hAnsi="Times New Roman" w:cs="Times New Roman"/>
        </w:rPr>
        <w:t>(</w:t>
      </w:r>
      <w:r w:rsidR="00362880">
        <w:rPr>
          <w:rFonts w:ascii="Times New Roman" w:hAnsi="Times New Roman" w:cs="Times New Roman"/>
        </w:rPr>
        <w:t>1</w:t>
      </w:r>
      <w:r w:rsidRPr="002E29E9">
        <w:rPr>
          <w:rFonts w:ascii="Times New Roman" w:hAnsi="Times New Roman" w:cs="Times New Roman"/>
        </w:rPr>
        <w:t>)</w:t>
      </w:r>
    </w:p>
    <w:p w:rsidR="0049132E" w:rsidRPr="002E29E9" w:rsidRDefault="0049132E" w:rsidP="003D21E8">
      <w:pPr>
        <w:autoSpaceDE w:val="0"/>
        <w:autoSpaceDN w:val="0"/>
        <w:adjustRightInd w:val="0"/>
        <w:spacing w:after="0" w:line="240" w:lineRule="auto"/>
        <w:jc w:val="both"/>
        <w:rPr>
          <w:rFonts w:ascii="Times New Roman" w:hAnsi="Times New Roman" w:cs="Times New Roman"/>
        </w:rPr>
      </w:pPr>
    </w:p>
    <w:p w:rsidR="003D21E8" w:rsidRPr="002E29E9" w:rsidRDefault="00362880" w:rsidP="003D21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where</w:t>
      </w:r>
      <w:r w:rsidR="003D21E8" w:rsidRPr="002E29E9">
        <w:rPr>
          <w:rFonts w:ascii="Times New Roman" w:hAnsi="Times New Roman" w:cs="Times New Roman"/>
        </w:rPr>
        <w:t xml:space="preserve">, </w:t>
      </w:r>
      <w:r>
        <w:rPr>
          <w:rFonts w:ascii="Times New Roman" w:hAnsi="Times New Roman" w:cs="Times New Roman"/>
        </w:rPr>
        <w:t>In(y)</w:t>
      </w:r>
      <w:r w:rsidR="003D21E8" w:rsidRPr="002E29E9">
        <w:rPr>
          <w:rFonts w:ascii="Times New Roman" w:hAnsi="Times New Roman" w:cs="Times New Roman"/>
        </w:rPr>
        <w:t xml:space="preserve"> is the dependent variable (log of sale price),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1</m:t>
            </m:r>
          </m:sub>
        </m:sSub>
      </m:oMath>
      <w:r w:rsidR="003D21E8" w:rsidRPr="002E29E9">
        <w:rPr>
          <w:rFonts w:ascii="Times New Roman" w:hAnsi="Times New Roman" w:cs="Times New Roman"/>
        </w:rPr>
        <w:t xml:space="preserve"> .. . .</w:t>
      </w:r>
      <m:oMath>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n</m:t>
            </m:r>
          </m:sub>
        </m:sSub>
      </m:oMath>
      <w:r w:rsidR="003D21E8" w:rsidRPr="002E29E9">
        <w:rPr>
          <w:rFonts w:ascii="Times New Roman" w:hAnsi="Times New Roman" w:cs="Times New Roman"/>
        </w:rPr>
        <w:t xml:space="preserve"> are the independent variables;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β</m:t>
            </m:r>
          </m:e>
          <m:sub>
            <m:r>
              <w:rPr>
                <w:rFonts w:ascii="Cambria Math" w:eastAsia="Times New Roman" w:hAnsi="Cambria Math" w:cs="Times New Roman"/>
                <w:lang w:eastAsia="en-GB"/>
              </w:rPr>
              <m:t>0</m:t>
            </m:r>
          </m:sub>
        </m:sSub>
      </m:oMath>
      <w:r w:rsidR="0049132E" w:rsidRPr="002E29E9">
        <w:rPr>
          <w:rFonts w:ascii="Times New Roman" w:eastAsiaTheme="minorEastAsia" w:hAnsi="Times New Roman" w:cs="Times New Roman"/>
          <w:lang w:eastAsia="en-GB"/>
        </w:rPr>
        <w:t xml:space="preserve"> the intercept with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β</m:t>
            </m:r>
          </m:e>
          <m:sub>
            <m:r>
              <w:rPr>
                <w:rFonts w:ascii="Cambria Math" w:eastAsia="Times New Roman" w:hAnsi="Cambria Math" w:cs="Times New Roman"/>
                <w:lang w:eastAsia="en-GB"/>
              </w:rPr>
              <m:t>1</m:t>
            </m:r>
          </m:sub>
        </m:sSub>
      </m:oMath>
      <w:r w:rsidR="0049132E" w:rsidRPr="002E29E9">
        <w:rPr>
          <w:rFonts w:ascii="Times New Roman" w:eastAsiaTheme="minorEastAsia" w:hAnsi="Times New Roman" w:cs="Times New Roman"/>
          <w:lang w:eastAsia="en-GB"/>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…β</m:t>
            </m:r>
          </m:e>
          <m:sub>
            <m:r>
              <w:rPr>
                <w:rFonts w:ascii="Cambria Math" w:eastAsia="Times New Roman" w:hAnsi="Cambria Math" w:cs="Times New Roman"/>
                <w:lang w:eastAsia="en-GB"/>
              </w:rPr>
              <m:t>n</m:t>
            </m:r>
          </m:sub>
        </m:sSub>
      </m:oMath>
      <w:r w:rsidR="0049132E" w:rsidRPr="002E29E9">
        <w:rPr>
          <w:rFonts w:ascii="Times New Roman" w:eastAsiaTheme="minorEastAsia" w:hAnsi="Times New Roman" w:cs="Times New Roman"/>
          <w:lang w:eastAsia="en-GB"/>
        </w:rPr>
        <w:t xml:space="preserve"> the</w:t>
      </w:r>
      <w:r w:rsidR="003D21E8" w:rsidRPr="002E29E9">
        <w:rPr>
          <w:rFonts w:ascii="Times New Roman" w:hAnsi="Times New Roman" w:cs="Times New Roman"/>
        </w:rPr>
        <w:t xml:space="preserve"> parameters to be estimated; with </w:t>
      </w:r>
      <m:oMath>
        <m:r>
          <w:rPr>
            <w:rFonts w:ascii="Cambria Math" w:eastAsia="Times New Roman" w:hAnsi="Cambria Math" w:cs="Times New Roman"/>
            <w:lang w:eastAsia="en-GB"/>
          </w:rPr>
          <m:t>ε</m:t>
        </m:r>
      </m:oMath>
      <w:r w:rsidR="003D21E8" w:rsidRPr="002E29E9">
        <w:rPr>
          <w:rFonts w:ascii="Times New Roman" w:hAnsi="Times New Roman" w:cs="Times New Roman"/>
        </w:rPr>
        <w:t xml:space="preserve"> the error term.</w:t>
      </w:r>
    </w:p>
    <w:p w:rsidR="00C62250" w:rsidRPr="002E29E9" w:rsidRDefault="00C62250" w:rsidP="00C62250">
      <w:pPr>
        <w:pStyle w:val="NoSpacing"/>
      </w:pPr>
    </w:p>
    <w:p w:rsidR="00C62250" w:rsidRPr="00A9492A" w:rsidRDefault="00C62250" w:rsidP="00C62250">
      <w:pPr>
        <w:rPr>
          <w:rFonts w:ascii="Times New Roman" w:hAnsi="Times New Roman" w:cs="Times New Roman"/>
          <w:i/>
        </w:rPr>
      </w:pPr>
      <w:r w:rsidRPr="00A9492A">
        <w:rPr>
          <w:rFonts w:ascii="Times New Roman" w:hAnsi="Times New Roman" w:cs="Times New Roman"/>
          <w:i/>
        </w:rPr>
        <w:t>ARDL model</w:t>
      </w:r>
    </w:p>
    <w:p w:rsidR="00C62250" w:rsidRPr="002E29E9" w:rsidRDefault="00C62250" w:rsidP="0049132E">
      <w:pPr>
        <w:jc w:val="both"/>
        <w:rPr>
          <w:rFonts w:ascii="Times New Roman" w:hAnsi="Times New Roman" w:cs="Times New Roman"/>
        </w:rPr>
      </w:pPr>
      <w:r w:rsidRPr="002E29E9">
        <w:rPr>
          <w:rFonts w:ascii="Times New Roman" w:hAnsi="Times New Roman" w:cs="Times New Roman"/>
        </w:rPr>
        <w:t xml:space="preserve">The rationale for undertaking an ARDL model pertains to the fact that price effects do not occur instantaneously but are spread, or distributed, over future time periods which introduces a lagged effect into the effects on house prices. Algebraically, this lag effect can be represented as a change in variable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t</m:t>
            </m:r>
          </m:sub>
        </m:sSub>
      </m:oMath>
      <w:r w:rsidRPr="002E29E9">
        <w:rPr>
          <w:rFonts w:ascii="Times New Roman" w:hAnsi="Times New Roman" w:cs="Times New Roman"/>
        </w:rPr>
        <w:t xml:space="preserve"> has an effect upon economic outcomes</w:t>
      </w:r>
      <w:r w:rsidR="0049132E" w:rsidRPr="002E29E9">
        <w:rPr>
          <w:rFonts w:ascii="Times New Roman" w:hAnsi="Times New Roman" w:cs="Times New Roman"/>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y</m:t>
            </m:r>
          </m:e>
          <m:sub>
            <m:r>
              <w:rPr>
                <w:rFonts w:ascii="Cambria Math" w:eastAsia="Times New Roman" w:hAnsi="Cambria Math" w:cs="Times New Roman"/>
                <w:lang w:eastAsia="en-GB"/>
              </w:rPr>
              <m:t>t</m:t>
            </m:r>
          </m:sub>
        </m:sSub>
      </m:oMath>
      <w:r w:rsidRPr="002E29E9">
        <w:rPr>
          <w:rFonts w:ascii="Times New Roman" w:hAnsi="Times New Roman" w:cs="Times New Roman"/>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y</m:t>
            </m:r>
          </m:e>
          <m:sub>
            <m:r>
              <w:rPr>
                <w:rFonts w:ascii="Cambria Math" w:eastAsia="Times New Roman" w:hAnsi="Cambria Math" w:cs="Times New Roman"/>
                <w:lang w:eastAsia="en-GB"/>
              </w:rPr>
              <m:t>t+1</m:t>
            </m:r>
          </m:sub>
        </m:sSub>
      </m:oMath>
      <w:r w:rsidRPr="002E29E9">
        <w:rPr>
          <w:rFonts w:ascii="Times New Roman" w:hAnsi="Times New Roman" w:cs="Times New Roman"/>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y</m:t>
            </m:r>
          </m:e>
          <m:sub>
            <m:r>
              <w:rPr>
                <w:rFonts w:ascii="Cambria Math" w:eastAsia="Times New Roman" w:hAnsi="Cambria Math" w:cs="Times New Roman"/>
                <w:lang w:eastAsia="en-GB"/>
              </w:rPr>
              <m:t>t+2</m:t>
            </m:r>
          </m:sub>
        </m:sSub>
      </m:oMath>
      <w:r w:rsidRPr="002E29E9">
        <w:rPr>
          <w:rFonts w:ascii="Times New Roman" w:hAnsi="Times New Roman" w:cs="Times New Roman"/>
        </w:rPr>
        <w:t>, or</w:t>
      </w:r>
      <w:r w:rsidR="0049132E" w:rsidRPr="002E29E9">
        <w:rPr>
          <w:rFonts w:ascii="Times New Roman" w:hAnsi="Times New Roman" w:cs="Times New Roman"/>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y</m:t>
            </m:r>
          </m:e>
          <m:sub>
            <m:r>
              <w:rPr>
                <w:rFonts w:ascii="Cambria Math" w:eastAsia="Times New Roman" w:hAnsi="Cambria Math" w:cs="Times New Roman"/>
                <w:lang w:eastAsia="en-GB"/>
              </w:rPr>
              <m:t>t</m:t>
            </m:r>
          </m:sub>
        </m:sSub>
      </m:oMath>
      <w:r w:rsidRPr="002E29E9">
        <w:rPr>
          <w:rFonts w:ascii="Times New Roman" w:hAnsi="Times New Roman" w:cs="Times New Roman"/>
        </w:rPr>
        <w:t xml:space="preserve"> is affected by the values of </w:t>
      </w:r>
      <w:r w:rsidR="0049132E" w:rsidRPr="002E29E9">
        <w:rPr>
          <w:rFonts w:ascii="Times New Roman" w:hAnsi="Times New Roman" w:cs="Times New Roman"/>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t</m:t>
            </m:r>
          </m:sub>
        </m:sSub>
        <m:r>
          <w:rPr>
            <w:rFonts w:ascii="Cambria Math" w:eastAsia="Times New Roman" w:hAnsi="Cambria Math" w:cs="Times New Roman"/>
            <w:lang w:eastAsia="en-GB"/>
          </w:rPr>
          <m:t xml:space="preserve"> </m:t>
        </m:r>
      </m:oMath>
      <w:r w:rsidRPr="002E29E9">
        <w:rPr>
          <w:rFonts w:ascii="Times New Roman" w:hAnsi="Times New Roman" w:cs="Times New Roman"/>
        </w:rPr>
        <w:t>,</w:t>
      </w:r>
      <w:r w:rsidR="0049132E" w:rsidRPr="002E29E9">
        <w:rPr>
          <w:rFonts w:ascii="Times New Roman" w:hAnsi="Times New Roman" w:cs="Times New Roman"/>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t-1</m:t>
            </m:r>
          </m:sub>
        </m:sSub>
      </m:oMath>
      <w:r w:rsidRPr="002E29E9">
        <w:rPr>
          <w:rFonts w:ascii="Times New Roman" w:hAnsi="Times New Roman" w:cs="Times New Roman"/>
        </w:rPr>
        <w:t>,</w:t>
      </w:r>
      <w:r w:rsidR="0049132E" w:rsidRPr="002E29E9">
        <w:rPr>
          <w:rFonts w:ascii="Times New Roman" w:hAnsi="Times New Roman" w:cs="Times New Roman"/>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t-2</m:t>
            </m:r>
          </m:sub>
        </m:sSub>
      </m:oMath>
      <w:r w:rsidRPr="002E29E9">
        <w:rPr>
          <w:rFonts w:ascii="Times New Roman" w:hAnsi="Times New Roman" w:cs="Times New Roman"/>
        </w:rPr>
        <w:t xml:space="preserve"> </w:t>
      </w:r>
      <w:r w:rsidR="0049132E" w:rsidRPr="002E29E9">
        <w:rPr>
          <w:rFonts w:ascii="Times New Roman" w:hAnsi="Times New Roman" w:cs="Times New Roman"/>
        </w:rPr>
        <w:t>etc.</w:t>
      </w:r>
      <w:r w:rsidRPr="002E29E9">
        <w:rPr>
          <w:rFonts w:ascii="Times New Roman" w:hAnsi="Times New Roman" w:cs="Times New Roman"/>
        </w:rPr>
        <w:t xml:space="preserve"> </w:t>
      </w:r>
      <w:r w:rsidR="0049132E" w:rsidRPr="002E29E9">
        <w:rPr>
          <w:rFonts w:ascii="Times New Roman" w:hAnsi="Times New Roman" w:cs="Times New Roman"/>
        </w:rPr>
        <w:t>In this paper, median c</w:t>
      </w:r>
      <w:r w:rsidRPr="002E29E9">
        <w:rPr>
          <w:rFonts w:ascii="Times New Roman" w:hAnsi="Times New Roman" w:cs="Times New Roman"/>
        </w:rPr>
        <w:t xml:space="preserve">urrent house prices,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y</m:t>
            </m:r>
          </m:e>
          <m:sub>
            <m:r>
              <w:rPr>
                <w:rFonts w:ascii="Cambria Math" w:eastAsia="Times New Roman" w:hAnsi="Cambria Math" w:cs="Times New Roman"/>
                <w:lang w:eastAsia="en-GB"/>
              </w:rPr>
              <m:t>t</m:t>
            </m:r>
          </m:sub>
        </m:sSub>
      </m:oMath>
      <w:r w:rsidR="0049132E" w:rsidRPr="002E29E9">
        <w:rPr>
          <w:rFonts w:ascii="Times New Roman" w:hAnsi="Times New Roman" w:cs="Times New Roman"/>
        </w:rPr>
        <w:t xml:space="preserve">, </w:t>
      </w:r>
      <w:r w:rsidRPr="002E29E9">
        <w:rPr>
          <w:rFonts w:ascii="Times New Roman" w:hAnsi="Times New Roman" w:cs="Times New Roman"/>
        </w:rPr>
        <w:t xml:space="preserve">depend on wider market capital, financial and economic </w:t>
      </w:r>
      <w:r w:rsidR="00B26559" w:rsidRPr="002E29E9">
        <w:rPr>
          <w:rFonts w:ascii="Times New Roman" w:hAnsi="Times New Roman" w:cs="Times New Roman"/>
        </w:rPr>
        <w:t>appropriations,</w:t>
      </w:r>
      <w:r w:rsidRPr="002E29E9">
        <w:rPr>
          <w:rFonts w:ascii="Times New Roman" w:hAnsi="Times New Roman" w:cs="Times New Roman"/>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t</m:t>
            </m:r>
          </m:sub>
        </m:sSub>
      </m:oMath>
      <w:r w:rsidRPr="002E29E9">
        <w:rPr>
          <w:rFonts w:ascii="Times New Roman" w:hAnsi="Times New Roman" w:cs="Times New Roman"/>
        </w:rPr>
        <w:t xml:space="preserve">, as well as the appropriations in the previous </w:t>
      </w:r>
      <w:r w:rsidRPr="002E29E9">
        <w:rPr>
          <w:rFonts w:ascii="Times New Roman" w:hAnsi="Times New Roman" w:cs="Times New Roman"/>
          <w:i/>
        </w:rPr>
        <w:t>n</w:t>
      </w:r>
      <w:r w:rsidRPr="002E29E9">
        <w:rPr>
          <w:rFonts w:ascii="Times New Roman" w:hAnsi="Times New Roman" w:cs="Times New Roman"/>
        </w:rPr>
        <w:t xml:space="preserve"> periods. The first specification is that the (finite) ARDL model (p, q) , with an additive error term, is </w:t>
      </w:r>
      <w:r w:rsidRPr="002E29E9">
        <w:rPr>
          <w:rFonts w:ascii="Times New Roman" w:eastAsia="Times New Roman" w:hAnsi="Times New Roman" w:cs="Times New Roman"/>
          <w:lang w:eastAsia="en-GB"/>
        </w:rPr>
        <w:t>specified as:</w:t>
      </w:r>
    </w:p>
    <w:p w:rsidR="00C62250" w:rsidRPr="002E29E9" w:rsidRDefault="00C62250" w:rsidP="00C62250">
      <w:pPr>
        <w:shd w:val="clear" w:color="auto" w:fill="FFFFFF"/>
        <w:spacing w:after="0" w:line="240" w:lineRule="auto"/>
        <w:jc w:val="both"/>
        <w:rPr>
          <w:rFonts w:ascii="Times New Roman" w:eastAsia="Times New Roman" w:hAnsi="Times New Roman" w:cs="Times New Roman"/>
          <w:lang w:eastAsia="en-GB"/>
        </w:rPr>
      </w:pPr>
    </w:p>
    <w:p w:rsidR="00C62250" w:rsidRPr="002E29E9" w:rsidRDefault="003923C9" w:rsidP="00C62250">
      <w:pPr>
        <w:shd w:val="clear" w:color="auto" w:fill="FFFFFF"/>
        <w:spacing w:after="0" w:line="240" w:lineRule="auto"/>
        <w:jc w:val="both"/>
        <w:rPr>
          <w:rFonts w:ascii="Times New Roman" w:eastAsia="Times New Roman" w:hAnsi="Times New Roman" w:cs="Times New Roman"/>
          <w:lang w:eastAsia="en-GB"/>
        </w:rPr>
      </w:pPr>
      <m:oMathPara>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Y</m:t>
              </m:r>
            </m:e>
            <m:sub>
              <m:r>
                <w:rPr>
                  <w:rFonts w:ascii="Cambria Math" w:eastAsia="Times New Roman" w:hAnsi="Cambria Math" w:cs="Times New Roman"/>
                  <w:lang w:eastAsia="en-GB"/>
                </w:rPr>
                <m:t>t</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γ</m:t>
              </m:r>
            </m:e>
            <m:sub>
              <m:r>
                <w:rPr>
                  <w:rFonts w:ascii="Cambria Math" w:eastAsia="Times New Roman" w:hAnsi="Cambria Math" w:cs="Times New Roman"/>
                  <w:lang w:eastAsia="en-GB"/>
                </w:rPr>
                <m:t>0j</m:t>
              </m:r>
            </m:sub>
          </m:sSub>
          <m:r>
            <w:rPr>
              <w:rFonts w:ascii="Cambria Math" w:eastAsia="Times New Roman" w:hAnsi="Cambria Math" w:cs="Times New Roman"/>
              <w:lang w:eastAsia="en-GB"/>
            </w:rPr>
            <m:t>+</m:t>
          </m:r>
          <m:nary>
            <m:naryPr>
              <m:chr m:val="∑"/>
              <m:limLoc m:val="subSup"/>
              <m:ctrlPr>
                <w:rPr>
                  <w:rFonts w:ascii="Cambria Math" w:eastAsia="Times New Roman" w:hAnsi="Cambria Math" w:cs="Times New Roman"/>
                  <w:i/>
                  <w:lang w:eastAsia="en-GB"/>
                </w:rPr>
              </m:ctrlPr>
            </m:naryPr>
            <m:sub>
              <m:r>
                <w:rPr>
                  <w:rFonts w:ascii="Cambria Math" w:eastAsia="Times New Roman" w:hAnsi="Cambria Math" w:cs="Times New Roman"/>
                  <w:lang w:eastAsia="en-GB"/>
                </w:rPr>
                <m:t>i=1</m:t>
              </m:r>
            </m:sub>
            <m:sup>
              <m:r>
                <w:rPr>
                  <w:rFonts w:ascii="Cambria Math" w:eastAsia="Times New Roman" w:hAnsi="Cambria Math" w:cs="Times New Roman"/>
                  <w:lang w:eastAsia="en-GB"/>
                </w:rPr>
                <m:t>p</m:t>
              </m:r>
            </m:sup>
            <m:e>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δ</m:t>
                  </m:r>
                </m:e>
                <m:sub>
                  <m:r>
                    <w:rPr>
                      <w:rFonts w:ascii="Cambria Math" w:eastAsia="Times New Roman" w:hAnsi="Cambria Math" w:cs="Times New Roman"/>
                      <w:lang w:eastAsia="en-GB"/>
                    </w:rPr>
                    <m:t>j</m:t>
                  </m:r>
                </m:sub>
              </m:sSub>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Y</m:t>
                  </m:r>
                </m:e>
                <m:sub>
                  <m:r>
                    <w:rPr>
                      <w:rFonts w:ascii="Cambria Math" w:eastAsia="Times New Roman" w:hAnsi="Cambria Math" w:cs="Times New Roman"/>
                      <w:lang w:eastAsia="en-GB"/>
                    </w:rPr>
                    <m:t>t-1</m:t>
                  </m:r>
                </m:sub>
              </m:sSub>
              <m:r>
                <w:rPr>
                  <w:rFonts w:ascii="Cambria Math" w:eastAsia="Times New Roman" w:hAnsi="Cambria Math" w:cs="Times New Roman"/>
                  <w:lang w:eastAsia="en-GB"/>
                </w:rPr>
                <m:t>+</m:t>
              </m:r>
              <m:nary>
                <m:naryPr>
                  <m:chr m:val="∑"/>
                  <m:limLoc m:val="subSup"/>
                  <m:ctrlPr>
                    <w:rPr>
                      <w:rFonts w:ascii="Cambria Math" w:eastAsia="Times New Roman" w:hAnsi="Cambria Math" w:cs="Times New Roman"/>
                      <w:i/>
                      <w:lang w:eastAsia="en-GB"/>
                    </w:rPr>
                  </m:ctrlPr>
                </m:naryPr>
                <m:sub>
                  <m:r>
                    <w:rPr>
                      <w:rFonts w:ascii="Cambria Math" w:eastAsia="Times New Roman" w:hAnsi="Cambria Math" w:cs="Times New Roman"/>
                      <w:lang w:eastAsia="en-GB"/>
                    </w:rPr>
                    <m:t>i=0</m:t>
                  </m:r>
                </m:sub>
                <m:sup>
                  <m:r>
                    <w:rPr>
                      <w:rFonts w:ascii="Cambria Math" w:eastAsia="Times New Roman" w:hAnsi="Cambria Math" w:cs="Times New Roman"/>
                      <w:lang w:eastAsia="en-GB"/>
                    </w:rPr>
                    <m:t>p</m:t>
                  </m:r>
                </m:sup>
                <m:e>
                  <m:sSubSup>
                    <m:sSubSupPr>
                      <m:ctrlPr>
                        <w:rPr>
                          <w:rFonts w:ascii="Cambria Math" w:eastAsia="Times New Roman" w:hAnsi="Cambria Math" w:cs="Times New Roman"/>
                          <w:i/>
                          <w:lang w:eastAsia="en-GB"/>
                        </w:rPr>
                      </m:ctrlPr>
                    </m:sSubSupPr>
                    <m:e>
                      <m:r>
                        <w:rPr>
                          <w:rFonts w:ascii="Cambria Math" w:eastAsia="Times New Roman" w:hAnsi="Cambria Math" w:cs="Times New Roman"/>
                          <w:lang w:eastAsia="en-GB"/>
                        </w:rPr>
                        <m:t>β</m:t>
                      </m:r>
                    </m:e>
                    <m:sub>
                      <m:r>
                        <w:rPr>
                          <w:rFonts w:ascii="Cambria Math" w:eastAsia="Times New Roman" w:hAnsi="Cambria Math" w:cs="Times New Roman"/>
                          <w:lang w:eastAsia="en-GB"/>
                        </w:rPr>
                        <m:t>j</m:t>
                      </m:r>
                    </m:sub>
                    <m:sup>
                      <m:r>
                        <w:rPr>
                          <w:rFonts w:ascii="Cambria Math" w:eastAsia="Times New Roman" w:hAnsi="Cambria Math" w:cs="Times New Roman"/>
                          <w:lang w:eastAsia="en-GB"/>
                        </w:rPr>
                        <m:t>'</m:t>
                      </m:r>
                    </m:sup>
                  </m:sSubSup>
                </m:e>
              </m:nary>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t-i</m:t>
                  </m:r>
                </m:sub>
              </m:sSub>
            </m:e>
          </m:nary>
          <m:r>
            <w:rPr>
              <w:rFonts w:ascii="Cambria Math" w:eastAsia="Times New Roman" w:hAnsi="Cambria Math" w:cs="Times New Roman"/>
              <w:lang w:eastAsia="en-GB"/>
            </w:rPr>
            <m:t>+</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ε</m:t>
              </m:r>
            </m:e>
            <m:sub>
              <m:r>
                <w:rPr>
                  <w:rFonts w:ascii="Cambria Math" w:eastAsia="Times New Roman" w:hAnsi="Cambria Math" w:cs="Times New Roman"/>
                  <w:lang w:eastAsia="en-GB"/>
                </w:rPr>
                <m:t>jt</m:t>
              </m:r>
            </m:sub>
          </m:sSub>
          <m:r>
            <w:rPr>
              <w:rFonts w:ascii="Cambria Math" w:eastAsia="Times New Roman" w:hAnsi="Cambria Math" w:cs="Times New Roman"/>
              <w:lang w:eastAsia="en-GB"/>
            </w:rPr>
            <m:t xml:space="preserve"> </m:t>
          </m:r>
        </m:oMath>
      </m:oMathPara>
    </w:p>
    <w:p w:rsidR="00C62250" w:rsidRPr="002E29E9" w:rsidRDefault="0049132E" w:rsidP="0049132E">
      <w:pPr>
        <w:shd w:val="clear" w:color="auto" w:fill="FFFFFF"/>
        <w:spacing w:after="0" w:line="240" w:lineRule="auto"/>
        <w:jc w:val="right"/>
        <w:rPr>
          <w:rFonts w:ascii="Times New Roman" w:eastAsia="Times New Roman" w:hAnsi="Times New Roman" w:cs="Times New Roman"/>
          <w:lang w:eastAsia="en-GB"/>
        </w:rPr>
      </w:pPr>
      <w:bookmarkStart w:id="6" w:name="more"/>
      <w:bookmarkEnd w:id="6"/>
      <w:r w:rsidRPr="002E29E9">
        <w:rPr>
          <w:rFonts w:ascii="Times New Roman" w:eastAsia="Times New Roman" w:hAnsi="Times New Roman" w:cs="Times New Roman"/>
          <w:lang w:eastAsia="en-GB"/>
        </w:rPr>
        <w:t>(</w:t>
      </w:r>
      <w:r w:rsidR="00A9492A">
        <w:rPr>
          <w:rFonts w:ascii="Times New Roman" w:eastAsia="Times New Roman" w:hAnsi="Times New Roman" w:cs="Times New Roman"/>
          <w:lang w:eastAsia="en-GB"/>
        </w:rPr>
        <w:t>2</w:t>
      </w:r>
      <w:r w:rsidRPr="002E29E9">
        <w:rPr>
          <w:rFonts w:ascii="Times New Roman" w:eastAsia="Times New Roman" w:hAnsi="Times New Roman" w:cs="Times New Roman"/>
          <w:lang w:eastAsia="en-GB"/>
        </w:rPr>
        <w:t>)</w:t>
      </w:r>
    </w:p>
    <w:p w:rsidR="0049132E" w:rsidRPr="002E29E9" w:rsidRDefault="0049132E" w:rsidP="0049132E">
      <w:pPr>
        <w:shd w:val="clear" w:color="auto" w:fill="FFFFFF"/>
        <w:spacing w:after="0" w:line="240" w:lineRule="auto"/>
        <w:jc w:val="right"/>
        <w:rPr>
          <w:rFonts w:ascii="Times New Roman" w:eastAsia="Times New Roman" w:hAnsi="Times New Roman" w:cs="Times New Roman"/>
          <w:lang w:eastAsia="en-GB"/>
        </w:rPr>
      </w:pPr>
    </w:p>
    <w:p w:rsidR="00C62250" w:rsidRPr="002E29E9" w:rsidRDefault="00C62250" w:rsidP="003B313B">
      <w:pPr>
        <w:shd w:val="clear" w:color="auto" w:fill="FFFFFF"/>
        <w:spacing w:after="0" w:line="276" w:lineRule="auto"/>
        <w:jc w:val="both"/>
        <w:rPr>
          <w:rFonts w:ascii="Times New Roman" w:eastAsia="Times New Roman" w:hAnsi="Times New Roman" w:cs="Times New Roman"/>
          <w:lang w:eastAsia="en-GB"/>
        </w:rPr>
      </w:pPr>
      <w:r w:rsidRPr="002E29E9">
        <w:rPr>
          <w:rFonts w:ascii="Times New Roman" w:eastAsia="Times New Roman" w:hAnsi="Times New Roman" w:cs="Times New Roman"/>
          <w:lang w:eastAsia="en-GB"/>
        </w:rPr>
        <w:t xml:space="preserve">where </w:t>
      </w:r>
      <m:oMath>
        <m:sSub>
          <m:sSubPr>
            <m:ctrlPr>
              <w:rPr>
                <w:rFonts w:ascii="Cambria Math" w:eastAsia="Times New Roman" w:hAnsi="Cambria Math" w:cs="Times New Roman"/>
                <w:i/>
                <w:lang w:eastAsia="en-GB"/>
              </w:rPr>
            </m:ctrlPr>
          </m:sSubPr>
          <m:e>
            <m:sSup>
              <m:sSupPr>
                <m:ctrlPr>
                  <w:rPr>
                    <w:rFonts w:ascii="Cambria Math" w:eastAsia="Times New Roman" w:hAnsi="Cambria Math" w:cs="Times New Roman"/>
                    <w:i/>
                    <w:lang w:eastAsia="en-GB"/>
                  </w:rPr>
                </m:ctrlPr>
              </m:sSupPr>
              <m:e>
                <m:r>
                  <w:rPr>
                    <w:rFonts w:ascii="Cambria Math" w:eastAsia="Times New Roman" w:hAnsi="Cambria Math" w:cs="Times New Roman"/>
                    <w:lang w:eastAsia="en-GB"/>
                  </w:rPr>
                  <m:t>Y</m:t>
                </m:r>
              </m:e>
              <m:sup>
                <m:r>
                  <w:rPr>
                    <w:rFonts w:ascii="Cambria Math" w:eastAsia="Times New Roman" w:hAnsi="Cambria Math" w:cs="Times New Roman"/>
                    <w:lang w:eastAsia="en-GB"/>
                  </w:rPr>
                  <m:t>'</m:t>
                </m:r>
              </m:sup>
            </m:sSup>
          </m:e>
          <m:sub>
            <m:r>
              <w:rPr>
                <w:rFonts w:ascii="Cambria Math" w:eastAsia="Times New Roman" w:hAnsi="Cambria Math" w:cs="Times New Roman"/>
                <w:lang w:eastAsia="en-GB"/>
              </w:rPr>
              <m:t>t</m:t>
            </m:r>
          </m:sub>
        </m:sSub>
      </m:oMath>
      <w:r w:rsidRPr="002E29E9">
        <w:rPr>
          <w:rFonts w:ascii="Times New Roman" w:eastAsia="Times New Roman" w:hAnsi="Times New Roman" w:cs="Times New Roman"/>
          <w:lang w:eastAsia="en-GB"/>
        </w:rPr>
        <w:t xml:space="preserve"> is a vector and the variables in (</w:t>
      </w:r>
      <m:oMath>
        <m:sSub>
          <m:sSubPr>
            <m:ctrlPr>
              <w:rPr>
                <w:rFonts w:ascii="Cambria Math" w:eastAsia="Times New Roman" w:hAnsi="Cambria Math" w:cs="Times New Roman"/>
                <w:i/>
                <w:lang w:eastAsia="en-GB"/>
              </w:rPr>
            </m:ctrlPr>
          </m:sSubPr>
          <m:e>
            <m:sSup>
              <m:sSupPr>
                <m:ctrlPr>
                  <w:rPr>
                    <w:rFonts w:ascii="Cambria Math" w:eastAsia="Times New Roman" w:hAnsi="Cambria Math" w:cs="Times New Roman"/>
                    <w:i/>
                    <w:lang w:eastAsia="en-GB"/>
                  </w:rPr>
                </m:ctrlPr>
              </m:sSupPr>
              <m:e>
                <m:r>
                  <w:rPr>
                    <w:rFonts w:ascii="Cambria Math" w:eastAsia="Times New Roman" w:hAnsi="Cambria Math" w:cs="Times New Roman"/>
                    <w:lang w:eastAsia="en-GB"/>
                  </w:rPr>
                  <m:t>X</m:t>
                </m:r>
              </m:e>
              <m:sup>
                <m:r>
                  <w:rPr>
                    <w:rFonts w:ascii="Cambria Math" w:eastAsia="Times New Roman" w:hAnsi="Cambria Math" w:cs="Times New Roman"/>
                    <w:lang w:eastAsia="en-GB"/>
                  </w:rPr>
                  <m:t>'</m:t>
                </m:r>
              </m:sup>
            </m:sSup>
          </m:e>
          <m:sub>
            <m:r>
              <w:rPr>
                <w:rFonts w:ascii="Cambria Math" w:eastAsia="Times New Roman" w:hAnsi="Cambria Math" w:cs="Times New Roman"/>
                <w:lang w:eastAsia="en-GB"/>
              </w:rPr>
              <m:t>t</m:t>
            </m:r>
          </m:sub>
        </m:sSub>
      </m:oMath>
      <w:r w:rsidRPr="002E29E9">
        <w:rPr>
          <w:rFonts w:ascii="Times New Roman" w:eastAsia="Times New Roman" w:hAnsi="Times New Roman" w:cs="Times New Roman"/>
          <w:lang w:eastAsia="en-GB"/>
        </w:rPr>
        <w:t xml:space="preserve">) are allowed to be purely </w:t>
      </w:r>
      <w:r w:rsidRPr="002E29E9">
        <w:rPr>
          <w:rFonts w:ascii="Times New Roman" w:eastAsia="Times New Roman" w:hAnsi="Times New Roman" w:cs="Times New Roman"/>
          <w:i/>
          <w:lang w:eastAsia="en-GB"/>
        </w:rPr>
        <w:t>I</w:t>
      </w:r>
      <w:r w:rsidRPr="002E29E9">
        <w:rPr>
          <w:rFonts w:ascii="Times New Roman" w:eastAsia="Times New Roman" w:hAnsi="Times New Roman" w:cs="Times New Roman"/>
          <w:lang w:eastAsia="en-GB"/>
        </w:rPr>
        <w:t xml:space="preserve">(0) or </w:t>
      </w:r>
      <w:r w:rsidRPr="002E29E9">
        <w:rPr>
          <w:rFonts w:ascii="Times New Roman" w:eastAsia="Times New Roman" w:hAnsi="Times New Roman" w:cs="Times New Roman"/>
          <w:i/>
          <w:lang w:eastAsia="en-GB"/>
        </w:rPr>
        <w:t>I</w:t>
      </w:r>
      <w:r w:rsidRPr="002E29E9">
        <w:rPr>
          <w:rFonts w:ascii="Times New Roman" w:eastAsia="Times New Roman" w:hAnsi="Times New Roman" w:cs="Times New Roman"/>
          <w:lang w:eastAsia="en-GB"/>
        </w:rPr>
        <w:t xml:space="preserve">(1) or co-integrated; β and </w:t>
      </w:r>
      <m:oMath>
        <m:r>
          <w:rPr>
            <w:rFonts w:ascii="Cambria Math" w:eastAsia="Times New Roman" w:hAnsi="Cambria Math" w:cs="Times New Roman"/>
            <w:lang w:eastAsia="en-GB"/>
          </w:rPr>
          <m:t>δ</m:t>
        </m:r>
      </m:oMath>
      <w:r w:rsidRPr="002E29E9">
        <w:rPr>
          <w:rFonts w:ascii="Times New Roman" w:eastAsia="Times New Roman" w:hAnsi="Times New Roman" w:cs="Times New Roman"/>
          <w:lang w:eastAsia="en-GB"/>
        </w:rPr>
        <w:t xml:space="preserve"> are coefficients; </w:t>
      </w:r>
      <m:oMath>
        <m:r>
          <w:rPr>
            <w:rFonts w:ascii="Cambria Math" w:eastAsia="Times New Roman" w:hAnsi="Cambria Math" w:cs="Times New Roman"/>
            <w:lang w:eastAsia="en-GB"/>
          </w:rPr>
          <m:t>γ</m:t>
        </m:r>
      </m:oMath>
      <w:r w:rsidRPr="002E29E9">
        <w:rPr>
          <w:rFonts w:ascii="Times New Roman" w:eastAsia="Times New Roman" w:hAnsi="Times New Roman" w:cs="Times New Roman"/>
          <w:lang w:eastAsia="en-GB"/>
        </w:rPr>
        <w:t xml:space="preserve"> is the constant; j =1, …., k; p,q are the optimal lag orders;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ε</m:t>
            </m:r>
          </m:e>
          <m:sub>
            <m:r>
              <w:rPr>
                <w:rFonts w:ascii="Cambria Math" w:eastAsia="Times New Roman" w:hAnsi="Cambria Math" w:cs="Times New Roman"/>
                <w:lang w:eastAsia="en-GB"/>
              </w:rPr>
              <m:t>jt</m:t>
            </m:r>
          </m:sub>
        </m:sSub>
      </m:oMath>
      <w:r w:rsidRPr="002E29E9">
        <w:rPr>
          <w:rFonts w:ascii="Times New Roman" w:eastAsia="Times New Roman" w:hAnsi="Times New Roman" w:cs="Times New Roman"/>
          <w:lang w:eastAsia="en-GB"/>
        </w:rPr>
        <w:t xml:space="preserve"> is a vector of the error terms – unobservable zero mean white noise vector process (serially uncorrelated or independent). The dependent variable is a function of its lagged values, the current and lagged values of the other exogenous variables in the model</w:t>
      </w:r>
      <w:r w:rsidR="00FD3827">
        <w:rPr>
          <w:rFonts w:ascii="Times New Roman" w:eastAsia="Times New Roman" w:hAnsi="Times New Roman" w:cs="Times New Roman"/>
          <w:lang w:eastAsia="en-GB"/>
        </w:rPr>
        <w:t xml:space="preserve"> (Allman, 1965)</w:t>
      </w:r>
      <w:r w:rsidRPr="002E29E9">
        <w:rPr>
          <w:rFonts w:ascii="Times New Roman" w:eastAsia="Times New Roman" w:hAnsi="Times New Roman" w:cs="Times New Roman"/>
          <w:lang w:eastAsia="en-GB"/>
        </w:rPr>
        <w:t xml:space="preserve">. The lag lengths for </w:t>
      </w:r>
      <w:r w:rsidRPr="00362880">
        <w:rPr>
          <w:rFonts w:ascii="Times New Roman" w:eastAsia="Times New Roman" w:hAnsi="Times New Roman" w:cs="Times New Roman"/>
          <w:i/>
          <w:lang w:eastAsia="en-GB"/>
        </w:rPr>
        <w:t>p</w:t>
      </w:r>
      <w:r w:rsidRPr="002E29E9">
        <w:rPr>
          <w:rFonts w:ascii="Times New Roman" w:eastAsia="Times New Roman" w:hAnsi="Times New Roman" w:cs="Times New Roman"/>
          <w:lang w:eastAsia="en-GB"/>
        </w:rPr>
        <w:t xml:space="preserve">, </w:t>
      </w:r>
      <w:r w:rsidRPr="00362880">
        <w:rPr>
          <w:rFonts w:ascii="Times New Roman" w:eastAsia="Times New Roman" w:hAnsi="Times New Roman" w:cs="Times New Roman"/>
          <w:i/>
          <w:lang w:eastAsia="en-GB"/>
        </w:rPr>
        <w:t>q</w:t>
      </w:r>
      <w:r w:rsidRPr="002E29E9">
        <w:rPr>
          <w:rFonts w:ascii="Times New Roman" w:eastAsia="Times New Roman" w:hAnsi="Times New Roman" w:cs="Times New Roman"/>
          <w:lang w:eastAsia="en-GB"/>
        </w:rPr>
        <w:t>, may not necessarily be the same</w:t>
      </w:r>
      <w:r w:rsidR="00362880">
        <w:rPr>
          <w:rFonts w:ascii="Times New Roman" w:eastAsia="Times New Roman" w:hAnsi="Times New Roman" w:cs="Times New Roman"/>
          <w:lang w:eastAsia="en-GB"/>
        </w:rPr>
        <w:t xml:space="preserve"> with</w:t>
      </w:r>
      <w:r w:rsidRPr="002E29E9">
        <w:rPr>
          <w:rFonts w:ascii="Times New Roman" w:eastAsia="Times New Roman" w:hAnsi="Times New Roman" w:cs="Times New Roman"/>
          <w:lang w:eastAsia="en-GB"/>
        </w:rPr>
        <w:t xml:space="preserve"> </w:t>
      </w:r>
      <w:r w:rsidR="0049132E" w:rsidRPr="00362880">
        <w:rPr>
          <w:rFonts w:ascii="Times New Roman" w:eastAsia="Times New Roman" w:hAnsi="Times New Roman" w:cs="Times New Roman"/>
          <w:i/>
          <w:lang w:eastAsia="en-GB"/>
        </w:rPr>
        <w:t>p</w:t>
      </w:r>
      <w:r w:rsidRPr="002E29E9">
        <w:rPr>
          <w:rFonts w:ascii="Times New Roman" w:eastAsia="Times New Roman" w:hAnsi="Times New Roman" w:cs="Times New Roman"/>
          <w:lang w:eastAsia="en-GB"/>
        </w:rPr>
        <w:t xml:space="preserve"> lags used for the dependent variable, </w:t>
      </w:r>
      <w:r w:rsidR="00362880">
        <w:rPr>
          <w:rFonts w:ascii="Times New Roman" w:eastAsia="Times New Roman" w:hAnsi="Times New Roman" w:cs="Times New Roman"/>
          <w:lang w:eastAsia="en-GB"/>
        </w:rPr>
        <w:t xml:space="preserve">and </w:t>
      </w:r>
      <w:r w:rsidRPr="00362880">
        <w:rPr>
          <w:rFonts w:ascii="Times New Roman" w:eastAsia="Times New Roman" w:hAnsi="Times New Roman" w:cs="Times New Roman"/>
          <w:i/>
          <w:lang w:eastAsia="en-GB"/>
        </w:rPr>
        <w:t>q</w:t>
      </w:r>
      <w:r w:rsidRPr="002E29E9">
        <w:rPr>
          <w:rFonts w:ascii="Times New Roman" w:eastAsia="Times New Roman" w:hAnsi="Times New Roman" w:cs="Times New Roman"/>
          <w:lang w:eastAsia="en-GB"/>
        </w:rPr>
        <w:t xml:space="preserve"> lags used for the exogenous variables. Given that the </w:t>
      </w:r>
      <w:r w:rsidRPr="002E29E9">
        <w:rPr>
          <w:rFonts w:ascii="Times New Roman" w:hAnsi="Times New Roman" w:cs="Times New Roman"/>
        </w:rPr>
        <w:t>distributed lag weights reflect the fact that it measures the effect of changes in past appropriations,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x</m:t>
            </m:r>
          </m:e>
          <m:sub>
            <m:r>
              <w:rPr>
                <w:rFonts w:ascii="Cambria Math" w:eastAsia="Times New Roman" w:hAnsi="Cambria Math" w:cs="Times New Roman"/>
                <w:lang w:eastAsia="en-GB"/>
              </w:rPr>
              <m:t>t-1</m:t>
            </m:r>
          </m:sub>
        </m:sSub>
      </m:oMath>
      <w:r w:rsidRPr="002E29E9">
        <w:rPr>
          <w:rFonts w:ascii="Times New Roman" w:hAnsi="Times New Roman" w:cs="Times New Roman"/>
        </w:rPr>
        <w:t>, on expected current expenditures, ∆E(</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y</m:t>
            </m:r>
          </m:e>
          <m:sub>
            <m:r>
              <w:rPr>
                <w:rFonts w:ascii="Cambria Math" w:eastAsia="Times New Roman" w:hAnsi="Cambria Math" w:cs="Times New Roman"/>
                <w:lang w:eastAsia="en-GB"/>
              </w:rPr>
              <m:t>t</m:t>
            </m:r>
          </m:sub>
        </m:sSub>
      </m:oMath>
      <w:r w:rsidRPr="002E29E9">
        <w:rPr>
          <w:rFonts w:ascii="Times New Roman" w:hAnsi="Times New Roman" w:cs="Times New Roman"/>
        </w:rPr>
        <w:t>), all other things held constant</w:t>
      </w:r>
      <w:r w:rsidR="00FD3827">
        <w:rPr>
          <w:rFonts w:ascii="Times New Roman" w:hAnsi="Times New Roman" w:cs="Times New Roman"/>
        </w:rPr>
        <w:t xml:space="preserve"> (Shiller, 1973)</w:t>
      </w:r>
      <w:r w:rsidR="0049132E" w:rsidRPr="002E29E9">
        <w:rPr>
          <w:rFonts w:ascii="Times New Roman" w:hAnsi="Times New Roman" w:cs="Times New Roman"/>
        </w:rPr>
        <w:t xml:space="preserve">. </w:t>
      </w:r>
      <w:r w:rsidRPr="002E29E9">
        <w:rPr>
          <w:rFonts w:ascii="Times New Roman" w:eastAsia="Times New Roman" w:hAnsi="Times New Roman" w:cs="Times New Roman"/>
          <w:lang w:eastAsia="en-GB"/>
        </w:rPr>
        <w:t>In its basic form, an ARDL regression model and bounds test for cointegration for the house prices and exogenous variables in this paper takes the form:</w:t>
      </w:r>
    </w:p>
    <w:p w:rsidR="00C62250" w:rsidRPr="00CD6517" w:rsidRDefault="00C62250" w:rsidP="00C62250">
      <w:pPr>
        <w:shd w:val="clear" w:color="auto" w:fill="FFFFFF"/>
        <w:spacing w:after="0" w:line="240" w:lineRule="auto"/>
        <w:jc w:val="both"/>
        <w:rPr>
          <w:rFonts w:ascii="Times New Roman" w:eastAsia="Times New Roman" w:hAnsi="Times New Roman" w:cs="Times New Roman"/>
          <w:lang w:eastAsia="en-GB"/>
        </w:rPr>
      </w:pPr>
    </w:p>
    <w:p w:rsidR="00C62250" w:rsidRPr="00A9492A" w:rsidRDefault="00C62250" w:rsidP="00C62250">
      <w:pPr>
        <w:shd w:val="clear" w:color="auto" w:fill="FFFFFF"/>
        <w:spacing w:after="0" w:line="240" w:lineRule="auto"/>
        <w:jc w:val="both"/>
        <w:rPr>
          <w:rFonts w:ascii="Times New Roman" w:eastAsia="Times New Roman" w:hAnsi="Times New Roman" w:cs="Times New Roman"/>
          <w:lang w:eastAsia="en-GB"/>
        </w:rPr>
      </w:pPr>
      <m:oMathPara>
        <m:oMath>
          <m:r>
            <w:rPr>
              <w:rFonts w:ascii="Cambria Math" w:eastAsia="Times New Roman" w:hAnsi="Cambria Math" w:cs="Times New Roman"/>
              <w:lang w:eastAsia="en-GB"/>
            </w:rPr>
            <m:t xml:space="preserve">∆LnHousePrice=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α</m:t>
              </m:r>
            </m:e>
            <m:sub>
              <m:r>
                <w:rPr>
                  <w:rFonts w:ascii="Cambria Math" w:eastAsia="Times New Roman" w:hAnsi="Cambria Math" w:cs="Times New Roman"/>
                  <w:lang w:eastAsia="en-GB"/>
                </w:rPr>
                <m:t>01</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b</m:t>
                  </m:r>
                </m:e>
                <m:sub>
                  <m:r>
                    <w:rPr>
                      <w:rFonts w:ascii="Cambria Math" w:eastAsia="Times New Roman" w:hAnsi="Cambria Math" w:cs="Times New Roman"/>
                      <w:lang w:eastAsia="en-GB"/>
                    </w:rPr>
                    <m:t>11</m:t>
                  </m:r>
                </m:sub>
              </m:sSub>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HousePrice</m:t>
                  </m:r>
                </m:e>
                <m:sub>
                  <m:r>
                    <w:rPr>
                      <w:rFonts w:ascii="Cambria Math" w:eastAsia="Times New Roman" w:hAnsi="Cambria Math" w:cs="Times New Roman"/>
                      <w:lang w:eastAsia="en-GB"/>
                    </w:rPr>
                    <m:t xml:space="preserve">t-1 </m:t>
                  </m:r>
                </m:sub>
              </m:sSub>
              <m:r>
                <w:rPr>
                  <w:rFonts w:ascii="Cambria Math" w:eastAsia="Times New Roman" w:hAnsi="Cambria Math" w:cs="Times New Roman"/>
                  <w:lang w:eastAsia="en-GB"/>
                </w:rPr>
                <m:t>+ b</m:t>
              </m:r>
            </m:e>
            <m:sub>
              <m:r>
                <w:rPr>
                  <w:rFonts w:ascii="Cambria Math" w:eastAsia="Times New Roman" w:hAnsi="Cambria Math" w:cs="Times New Roman"/>
                  <w:lang w:eastAsia="en-GB"/>
                </w:rPr>
                <m:t>21</m:t>
              </m:r>
            </m:sub>
          </m:sSub>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LIBOR</m:t>
              </m:r>
            </m:e>
            <m:sub>
              <m:r>
                <w:rPr>
                  <w:rFonts w:ascii="Cambria Math" w:eastAsia="Times New Roman" w:hAnsi="Cambria Math" w:cs="Times New Roman"/>
                  <w:lang w:eastAsia="en-GB"/>
                </w:rPr>
                <m:t>t-i</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 b</m:t>
              </m:r>
            </m:e>
            <m:sub>
              <m:r>
                <w:rPr>
                  <w:rFonts w:ascii="Cambria Math" w:eastAsia="Times New Roman" w:hAnsi="Cambria Math" w:cs="Times New Roman"/>
                  <w:lang w:eastAsia="en-GB"/>
                </w:rPr>
                <m:t>31</m:t>
              </m:r>
            </m:sub>
          </m:sSub>
          <m:sSub>
            <m:sSubPr>
              <m:ctrlPr>
                <w:rPr>
                  <w:rFonts w:ascii="Cambria Math" w:eastAsia="Times New Roman" w:hAnsi="Cambria Math" w:cs="Times New Roman"/>
                  <w:i/>
                  <w:lang w:eastAsia="en-GB"/>
                </w:rPr>
              </m:ctrlPr>
            </m:sSubPr>
            <m:e>
              <m:f>
                <m:fPr>
                  <m:ctrlPr>
                    <w:rPr>
                      <w:rFonts w:ascii="Cambria Math" w:eastAsia="Times New Roman" w:hAnsi="Cambria Math" w:cs="Times New Roman"/>
                      <w:i/>
                      <w:lang w:eastAsia="en-GB"/>
                    </w:rPr>
                  </m:ctrlPr>
                </m:fPr>
                <m:num>
                  <m:r>
                    <w:rPr>
                      <w:rFonts w:ascii="Cambria Math" w:eastAsia="Times New Roman" w:hAnsi="Cambria Math" w:cs="Times New Roman"/>
                      <w:lang w:eastAsia="en-GB"/>
                    </w:rPr>
                    <m:t>CRT</m:t>
                  </m:r>
                </m:num>
                <m:den>
                  <m:r>
                    <w:rPr>
                      <w:rFonts w:ascii="Cambria Math" w:eastAsia="Times New Roman" w:hAnsi="Cambria Math" w:cs="Times New Roman"/>
                      <w:lang w:eastAsia="en-GB"/>
                    </w:rPr>
                    <m:t>LIBOR</m:t>
                  </m:r>
                </m:den>
              </m:f>
            </m:e>
            <m:sub>
              <m:r>
                <w:rPr>
                  <w:rFonts w:ascii="Cambria Math" w:eastAsia="Times New Roman" w:hAnsi="Cambria Math" w:cs="Times New Roman"/>
                  <w:lang w:eastAsia="en-GB"/>
                </w:rPr>
                <m:t>t-i</m:t>
              </m:r>
            </m:sub>
          </m:sSub>
          <m:r>
            <w:rPr>
              <w:rFonts w:ascii="Cambria Math" w:eastAsia="Times New Roman" w:hAnsi="Cambria Math" w:cs="Times New Roman"/>
              <w:lang w:eastAsia="en-GB"/>
            </w:rPr>
            <m:t>+…</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 xml:space="preserve"> b</m:t>
              </m:r>
            </m:e>
            <m:sub>
              <m:r>
                <w:rPr>
                  <w:rFonts w:ascii="Cambria Math" w:eastAsia="Times New Roman" w:hAnsi="Cambria Math" w:cs="Times New Roman"/>
                  <w:lang w:eastAsia="en-GB"/>
                </w:rPr>
                <m:t>n1</m:t>
              </m:r>
            </m:sub>
          </m:sSub>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β</m:t>
              </m:r>
            </m:e>
            <m:sub>
              <m:r>
                <w:rPr>
                  <w:rFonts w:ascii="Cambria Math" w:eastAsia="Times New Roman" w:hAnsi="Cambria Math" w:cs="Times New Roman"/>
                  <w:lang w:eastAsia="en-GB"/>
                </w:rPr>
                <m:t>t-i</m:t>
              </m:r>
            </m:sub>
          </m:sSub>
          <m:r>
            <w:rPr>
              <w:rFonts w:ascii="Cambria Math" w:eastAsia="Times New Roman" w:hAnsi="Cambria Math" w:cs="Times New Roman"/>
              <w:lang w:eastAsia="en-GB"/>
            </w:rPr>
            <m:t xml:space="preserve"> + </m:t>
          </m:r>
          <m:nary>
            <m:naryPr>
              <m:chr m:val="∑"/>
              <m:limLoc m:val="subSup"/>
              <m:ctrlPr>
                <w:rPr>
                  <w:rFonts w:ascii="Cambria Math" w:eastAsia="Times New Roman" w:hAnsi="Cambria Math" w:cs="Times New Roman"/>
                  <w:i/>
                  <w:lang w:eastAsia="en-GB"/>
                </w:rPr>
              </m:ctrlPr>
            </m:naryPr>
            <m:sub>
              <m:r>
                <w:rPr>
                  <w:rFonts w:ascii="Cambria Math" w:eastAsia="Times New Roman" w:hAnsi="Cambria Math" w:cs="Times New Roman"/>
                  <w:lang w:eastAsia="en-GB"/>
                </w:rPr>
                <m:t>i=1</m:t>
              </m:r>
            </m:sub>
            <m:sup>
              <m:r>
                <w:rPr>
                  <w:rFonts w:ascii="Cambria Math" w:eastAsia="Times New Roman" w:hAnsi="Cambria Math" w:cs="Times New Roman"/>
                  <w:lang w:eastAsia="en-GB"/>
                </w:rPr>
                <m:t>p</m:t>
              </m:r>
            </m:sup>
            <m:e>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α</m:t>
                  </m:r>
                </m:e>
                <m:sub>
                  <m:r>
                    <w:rPr>
                      <w:rFonts w:ascii="Cambria Math" w:eastAsia="Times New Roman" w:hAnsi="Cambria Math" w:cs="Times New Roman"/>
                      <w:lang w:eastAsia="en-GB"/>
                    </w:rPr>
                    <m:t>1j</m:t>
                  </m:r>
                </m:sub>
              </m:sSub>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∆HousePrice</m:t>
                  </m:r>
                </m:e>
                <m:sub>
                  <m:r>
                    <w:rPr>
                      <w:rFonts w:ascii="Cambria Math" w:eastAsia="Times New Roman" w:hAnsi="Cambria Math" w:cs="Times New Roman"/>
                      <w:lang w:eastAsia="en-GB"/>
                    </w:rPr>
                    <m:t xml:space="preserve">t-i </m:t>
                  </m:r>
                </m:sub>
              </m:sSub>
              <m:r>
                <w:rPr>
                  <w:rFonts w:ascii="Cambria Math" w:eastAsia="Times New Roman" w:hAnsi="Cambria Math" w:cs="Times New Roman"/>
                  <w:lang w:eastAsia="en-GB"/>
                </w:rPr>
                <m:t>+</m:t>
              </m:r>
              <m:nary>
                <m:naryPr>
                  <m:chr m:val="∑"/>
                  <m:limLoc m:val="subSup"/>
                  <m:ctrlPr>
                    <w:rPr>
                      <w:rFonts w:ascii="Cambria Math" w:eastAsia="Times New Roman" w:hAnsi="Cambria Math" w:cs="Times New Roman"/>
                      <w:i/>
                      <w:lang w:eastAsia="en-GB"/>
                    </w:rPr>
                  </m:ctrlPr>
                </m:naryPr>
                <m:sub>
                  <m:r>
                    <w:rPr>
                      <w:rFonts w:ascii="Cambria Math" w:eastAsia="Times New Roman" w:hAnsi="Cambria Math" w:cs="Times New Roman"/>
                      <w:lang w:eastAsia="en-GB"/>
                    </w:rPr>
                    <m:t>i=1</m:t>
                  </m:r>
                </m:sub>
                <m:sup>
                  <m:r>
                    <w:rPr>
                      <w:rFonts w:ascii="Cambria Math" w:eastAsia="Times New Roman" w:hAnsi="Cambria Math" w:cs="Times New Roman"/>
                      <w:lang w:eastAsia="en-GB"/>
                    </w:rPr>
                    <m:t>q1</m:t>
                  </m:r>
                </m:sup>
                <m:e>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α</m:t>
                      </m:r>
                    </m:e>
                    <m:sub>
                      <m:r>
                        <w:rPr>
                          <w:rFonts w:ascii="Cambria Math" w:eastAsia="Times New Roman" w:hAnsi="Cambria Math" w:cs="Times New Roman"/>
                          <w:lang w:eastAsia="en-GB"/>
                        </w:rPr>
                        <m:t>2j</m:t>
                      </m:r>
                    </m:sub>
                  </m:sSub>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∆LIBOR</m:t>
                      </m:r>
                    </m:e>
                    <m:sub>
                      <m:r>
                        <w:rPr>
                          <w:rFonts w:ascii="Cambria Math" w:eastAsia="Times New Roman" w:hAnsi="Cambria Math" w:cs="Times New Roman"/>
                          <w:lang w:eastAsia="en-GB"/>
                        </w:rPr>
                        <m:t xml:space="preserve">t-i </m:t>
                      </m:r>
                    </m:sub>
                  </m:sSub>
                  <m:r>
                    <w:rPr>
                      <w:rFonts w:ascii="Cambria Math" w:eastAsia="Times New Roman" w:hAnsi="Cambria Math" w:cs="Times New Roman"/>
                      <w:lang w:eastAsia="en-GB"/>
                    </w:rPr>
                    <m:t xml:space="preserve">+ </m:t>
                  </m:r>
                  <m:nary>
                    <m:naryPr>
                      <m:chr m:val="∑"/>
                      <m:limLoc m:val="subSup"/>
                      <m:ctrlPr>
                        <w:rPr>
                          <w:rFonts w:ascii="Cambria Math" w:eastAsia="Times New Roman" w:hAnsi="Cambria Math" w:cs="Times New Roman"/>
                          <w:i/>
                          <w:lang w:eastAsia="en-GB"/>
                        </w:rPr>
                      </m:ctrlPr>
                    </m:naryPr>
                    <m:sub>
                      <m:r>
                        <w:rPr>
                          <w:rFonts w:ascii="Cambria Math" w:eastAsia="Times New Roman" w:hAnsi="Cambria Math" w:cs="Times New Roman"/>
                          <w:lang w:eastAsia="en-GB"/>
                        </w:rPr>
                        <m:t>i=1</m:t>
                      </m:r>
                    </m:sub>
                    <m:sup>
                      <m:r>
                        <w:rPr>
                          <w:rFonts w:ascii="Cambria Math" w:eastAsia="Times New Roman" w:hAnsi="Cambria Math" w:cs="Times New Roman"/>
                          <w:lang w:eastAsia="en-GB"/>
                        </w:rPr>
                        <m:t>q2</m:t>
                      </m:r>
                    </m:sup>
                    <m:e>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α</m:t>
                          </m:r>
                        </m:e>
                        <m:sub>
                          <m:r>
                            <w:rPr>
                              <w:rFonts w:ascii="Cambria Math" w:eastAsia="Times New Roman" w:hAnsi="Cambria Math" w:cs="Times New Roman"/>
                              <w:lang w:eastAsia="en-GB"/>
                            </w:rPr>
                            <m:t>3j</m:t>
                          </m:r>
                        </m:sub>
                      </m:sSub>
                      <m:sSub>
                        <m:sSubPr>
                          <m:ctrlPr>
                            <w:rPr>
                              <w:rFonts w:ascii="Cambria Math" w:eastAsia="Times New Roman" w:hAnsi="Cambria Math" w:cs="Times New Roman"/>
                              <w:i/>
                              <w:lang w:eastAsia="en-GB"/>
                            </w:rPr>
                          </m:ctrlPr>
                        </m:sSubPr>
                        <m:e>
                          <m:f>
                            <m:fPr>
                              <m:ctrlPr>
                                <w:rPr>
                                  <w:rFonts w:ascii="Cambria Math" w:eastAsia="Times New Roman" w:hAnsi="Cambria Math" w:cs="Times New Roman"/>
                                  <w:i/>
                                  <w:lang w:eastAsia="en-GB"/>
                                </w:rPr>
                              </m:ctrlPr>
                            </m:fPr>
                            <m:num>
                              <m:r>
                                <w:rPr>
                                  <w:rFonts w:ascii="Cambria Math" w:eastAsia="Times New Roman" w:hAnsi="Cambria Math" w:cs="Times New Roman"/>
                                  <w:lang w:eastAsia="en-GB"/>
                                </w:rPr>
                                <m:t>∆CRT</m:t>
                              </m:r>
                            </m:num>
                            <m:den>
                              <m:r>
                                <w:rPr>
                                  <w:rFonts w:ascii="Cambria Math" w:eastAsia="Times New Roman" w:hAnsi="Cambria Math" w:cs="Times New Roman"/>
                                  <w:lang w:eastAsia="en-GB"/>
                                </w:rPr>
                                <m:t>LIBOR</m:t>
                              </m:r>
                            </m:den>
                          </m:f>
                        </m:e>
                        <m:sub>
                          <m:r>
                            <w:rPr>
                              <w:rFonts w:ascii="Cambria Math" w:eastAsia="Times New Roman" w:hAnsi="Cambria Math" w:cs="Times New Roman"/>
                              <w:lang w:eastAsia="en-GB"/>
                            </w:rPr>
                            <m:t xml:space="preserve">t-i </m:t>
                          </m:r>
                        </m:sub>
                      </m:sSub>
                      <m:r>
                        <w:rPr>
                          <w:rFonts w:ascii="Cambria Math" w:eastAsia="Times New Roman" w:hAnsi="Cambria Math" w:cs="Times New Roman"/>
                          <w:lang w:eastAsia="en-GB"/>
                        </w:rPr>
                        <m:t xml:space="preserve">+ </m:t>
                      </m:r>
                    </m:e>
                  </m:nary>
                </m:e>
              </m:nary>
              <m:r>
                <w:rPr>
                  <w:rFonts w:ascii="Cambria Math" w:eastAsia="Times New Roman" w:hAnsi="Cambria Math" w:cs="Times New Roman"/>
                  <w:lang w:eastAsia="en-GB"/>
                </w:rPr>
                <m:t xml:space="preserve">… </m:t>
              </m:r>
              <m:nary>
                <m:naryPr>
                  <m:chr m:val="∑"/>
                  <m:limLoc m:val="subSup"/>
                  <m:ctrlPr>
                    <w:rPr>
                      <w:rFonts w:ascii="Cambria Math" w:eastAsia="Times New Roman" w:hAnsi="Cambria Math" w:cs="Times New Roman"/>
                      <w:i/>
                      <w:lang w:eastAsia="en-GB"/>
                    </w:rPr>
                  </m:ctrlPr>
                </m:naryPr>
                <m:sub>
                  <m:r>
                    <w:rPr>
                      <w:rFonts w:ascii="Cambria Math" w:eastAsia="Times New Roman" w:hAnsi="Cambria Math" w:cs="Times New Roman"/>
                      <w:lang w:eastAsia="en-GB"/>
                    </w:rPr>
                    <m:t>i=1</m:t>
                  </m:r>
                </m:sub>
                <m:sup>
                  <m:r>
                    <w:rPr>
                      <w:rFonts w:ascii="Cambria Math" w:eastAsia="Times New Roman" w:hAnsi="Cambria Math" w:cs="Times New Roman"/>
                      <w:lang w:eastAsia="en-GB"/>
                    </w:rPr>
                    <m:t>qn</m:t>
                  </m:r>
                </m:sup>
                <m:e>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α</m:t>
                      </m:r>
                    </m:e>
                    <m:sub>
                      <m:r>
                        <w:rPr>
                          <w:rFonts w:ascii="Cambria Math" w:eastAsia="Times New Roman" w:hAnsi="Cambria Math" w:cs="Times New Roman"/>
                          <w:lang w:eastAsia="en-GB"/>
                        </w:rPr>
                        <m:t>nj</m:t>
                      </m:r>
                    </m:sub>
                  </m:sSub>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β</m:t>
                      </m:r>
                    </m:e>
                    <m:sub>
                      <m:r>
                        <w:rPr>
                          <w:rFonts w:ascii="Cambria Math" w:eastAsia="Times New Roman" w:hAnsi="Cambria Math" w:cs="Times New Roman"/>
                          <w:lang w:eastAsia="en-GB"/>
                        </w:rPr>
                        <m:t xml:space="preserve">t-i </m:t>
                      </m:r>
                    </m:sub>
                  </m:sSub>
                  <m:r>
                    <w:rPr>
                      <w:rFonts w:ascii="Cambria Math" w:eastAsia="Times New Roman" w:hAnsi="Cambria Math" w:cs="Times New Roman"/>
                      <w:lang w:eastAsia="en-GB"/>
                    </w:rPr>
                    <m:t xml:space="preserve">+ </m:t>
                  </m:r>
                </m:e>
              </m:nary>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ε</m:t>
                  </m:r>
                </m:e>
                <m:sub>
                  <m:r>
                    <w:rPr>
                      <w:rFonts w:ascii="Cambria Math" w:eastAsia="Times New Roman" w:hAnsi="Cambria Math" w:cs="Times New Roman"/>
                      <w:lang w:eastAsia="en-GB"/>
                    </w:rPr>
                    <m:t>1t</m:t>
                  </m:r>
                </m:sub>
              </m:sSub>
            </m:e>
          </m:nary>
          <m:r>
            <m:rPr>
              <m:sty m:val="p"/>
            </m:rPr>
            <w:rPr>
              <w:rFonts w:ascii="Times New Roman" w:eastAsia="Times New Roman" w:hAnsi="Times New Roman" w:cs="Times New Roman"/>
              <w:lang w:eastAsia="en-GB"/>
            </w:rPr>
            <w:br/>
          </m:r>
        </m:oMath>
        <m:oMath>
          <m:r>
            <m:rPr>
              <m:sty m:val="p"/>
            </m:rPr>
            <w:rPr>
              <w:rFonts w:ascii="Times New Roman" w:eastAsia="Times New Roman" w:hAnsi="Times New Roman" w:cs="Times New Roman"/>
              <w:lang w:eastAsia="en-GB"/>
            </w:rPr>
            <w:br/>
          </m:r>
        </m:oMath>
      </m:oMathPara>
    </w:p>
    <w:p w:rsidR="00A9492A" w:rsidRPr="00CD6517" w:rsidRDefault="00A9492A" w:rsidP="00A9492A">
      <w:pPr>
        <w:shd w:val="clear" w:color="auto" w:fill="FFFFFF"/>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(3)</w:t>
      </w:r>
    </w:p>
    <w:p w:rsidR="0049132E" w:rsidRPr="00CD6517" w:rsidRDefault="0049132E" w:rsidP="0049132E">
      <w:pPr>
        <w:shd w:val="clear" w:color="auto" w:fill="FFFFFF"/>
        <w:spacing w:after="0" w:line="240" w:lineRule="auto"/>
        <w:jc w:val="both"/>
        <w:rPr>
          <w:rFonts w:ascii="Times New Roman" w:eastAsia="Times New Roman" w:hAnsi="Times New Roman" w:cs="Times New Roman"/>
          <w:lang w:eastAsia="en-GB"/>
        </w:rPr>
      </w:pPr>
      <w:r w:rsidRPr="00CD6517">
        <w:rPr>
          <w:rFonts w:ascii="Times New Roman" w:eastAsia="Times New Roman" w:hAnsi="Times New Roman" w:cs="Times New Roman"/>
          <w:lang w:eastAsia="en-GB"/>
        </w:rPr>
        <w:t>where the Hypothesis</w:t>
      </w:r>
      <w:r w:rsidR="0093319E" w:rsidRPr="00CD6517">
        <w:rPr>
          <w:rFonts w:ascii="Times New Roman" w:eastAsia="Times New Roman" w:hAnsi="Times New Roman" w:cs="Times New Roman"/>
          <w:lang w:eastAsia="en-GB"/>
        </w:rPr>
        <w:t xml:space="preserve"> is</w:t>
      </w:r>
      <w:r w:rsidRPr="00CD6517">
        <w:rPr>
          <w:rFonts w:ascii="Times New Roman" w:eastAsia="Times New Roman" w:hAnsi="Times New Roman" w:cs="Times New Roman"/>
          <w:lang w:eastAsia="en-GB"/>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H</m:t>
            </m:r>
          </m:e>
          <m:sub>
            <m:r>
              <w:rPr>
                <w:rFonts w:ascii="Cambria Math" w:eastAsia="Times New Roman" w:hAnsi="Cambria Math" w:cs="Times New Roman"/>
                <w:lang w:eastAsia="en-GB"/>
              </w:rPr>
              <m:t>0</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b</m:t>
            </m:r>
          </m:e>
          <m:sub>
            <m:r>
              <w:rPr>
                <w:rFonts w:ascii="Cambria Math" w:eastAsia="Times New Roman" w:hAnsi="Cambria Math" w:cs="Times New Roman"/>
                <w:lang w:eastAsia="en-GB"/>
              </w:rPr>
              <m:t>1j</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b</m:t>
            </m:r>
          </m:e>
          <m:sub>
            <m:r>
              <w:rPr>
                <w:rFonts w:ascii="Cambria Math" w:eastAsia="Times New Roman" w:hAnsi="Cambria Math" w:cs="Times New Roman"/>
                <w:lang w:eastAsia="en-GB"/>
              </w:rPr>
              <m:t>2j</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b</m:t>
            </m:r>
          </m:e>
          <m:sub>
            <m:r>
              <w:rPr>
                <w:rFonts w:ascii="Cambria Math" w:eastAsia="Times New Roman" w:hAnsi="Cambria Math" w:cs="Times New Roman"/>
                <w:lang w:eastAsia="en-GB"/>
              </w:rPr>
              <m:t>3j</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b</m:t>
            </m:r>
          </m:e>
          <m:sub>
            <m:r>
              <w:rPr>
                <w:rFonts w:ascii="Cambria Math" w:eastAsia="Times New Roman" w:hAnsi="Cambria Math" w:cs="Times New Roman"/>
                <w:lang w:eastAsia="en-GB"/>
              </w:rPr>
              <m:t>7j</m:t>
            </m:r>
          </m:sub>
        </m:sSub>
        <m:r>
          <w:rPr>
            <w:rFonts w:ascii="Cambria Math" w:eastAsia="Times New Roman" w:hAnsi="Cambria Math" w:cs="Times New Roman"/>
            <w:lang w:eastAsia="en-GB"/>
          </w:rPr>
          <m:t>=0,</m:t>
        </m:r>
      </m:oMath>
      <w:r w:rsidRPr="00CD6517">
        <w:rPr>
          <w:rFonts w:ascii="Times New Roman" w:eastAsia="Times New Roman" w:hAnsi="Times New Roman" w:cs="Times New Roman"/>
          <w:lang w:eastAsia="en-GB"/>
        </w:rPr>
        <w:t xml:space="preserve">     (where </w:t>
      </w:r>
      <w:r w:rsidRPr="00CD6517">
        <w:rPr>
          <w:rFonts w:ascii="Times New Roman" w:eastAsia="Times New Roman" w:hAnsi="Times New Roman" w:cs="Times New Roman"/>
          <w:i/>
          <w:lang w:eastAsia="en-GB"/>
        </w:rPr>
        <w:t>j</w:t>
      </w:r>
      <w:r w:rsidRPr="00CD6517">
        <w:rPr>
          <w:rFonts w:ascii="Times New Roman" w:eastAsia="Times New Roman" w:hAnsi="Times New Roman" w:cs="Times New Roman"/>
          <w:lang w:eastAsia="en-GB"/>
        </w:rPr>
        <w:t xml:space="preserve"> = 1,2,3…7)</w:t>
      </w:r>
    </w:p>
    <w:p w:rsidR="0049132E" w:rsidRPr="00CD6517" w:rsidRDefault="003923C9" w:rsidP="0049132E">
      <w:pPr>
        <w:shd w:val="clear" w:color="auto" w:fill="FFFFFF"/>
        <w:spacing w:after="0" w:line="240" w:lineRule="auto"/>
        <w:jc w:val="both"/>
        <w:rPr>
          <w:rFonts w:ascii="Times New Roman" w:eastAsia="Times New Roman" w:hAnsi="Times New Roman" w:cs="Times New Roman"/>
          <w:lang w:eastAsia="en-GB"/>
        </w:rPr>
      </w:pPr>
      <m:oMathPara>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H</m:t>
              </m:r>
            </m:e>
            <m:sub>
              <m:r>
                <w:rPr>
                  <w:rFonts w:ascii="Cambria Math" w:eastAsia="Times New Roman" w:hAnsi="Cambria Math" w:cs="Times New Roman"/>
                  <w:lang w:eastAsia="en-GB"/>
                </w:rPr>
                <m:t>1</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b</m:t>
              </m:r>
            </m:e>
            <m:sub>
              <m:r>
                <w:rPr>
                  <w:rFonts w:ascii="Cambria Math" w:eastAsia="Times New Roman" w:hAnsi="Cambria Math" w:cs="Times New Roman"/>
                  <w:lang w:eastAsia="en-GB"/>
                </w:rPr>
                <m:t>1j</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b</m:t>
              </m:r>
            </m:e>
            <m:sub>
              <m:r>
                <w:rPr>
                  <w:rFonts w:ascii="Cambria Math" w:eastAsia="Times New Roman" w:hAnsi="Cambria Math" w:cs="Times New Roman"/>
                  <w:lang w:eastAsia="en-GB"/>
                </w:rPr>
                <m:t>2j</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b</m:t>
              </m:r>
            </m:e>
            <m:sub>
              <m:r>
                <w:rPr>
                  <w:rFonts w:ascii="Cambria Math" w:eastAsia="Times New Roman" w:hAnsi="Cambria Math" w:cs="Times New Roman"/>
                  <w:lang w:eastAsia="en-GB"/>
                </w:rPr>
                <m:t>3j</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b</m:t>
              </m:r>
            </m:e>
            <m:sub>
              <m:r>
                <w:rPr>
                  <w:rFonts w:ascii="Cambria Math" w:eastAsia="Times New Roman" w:hAnsi="Cambria Math" w:cs="Times New Roman"/>
                  <w:lang w:eastAsia="en-GB"/>
                </w:rPr>
                <m:t>7j</m:t>
              </m:r>
            </m:sub>
          </m:sSub>
          <m:r>
            <w:rPr>
              <w:rFonts w:ascii="Cambria Math" w:eastAsia="Times New Roman" w:hAnsi="Cambria Math" w:cs="Times New Roman"/>
              <w:lang w:eastAsia="en-GB"/>
            </w:rPr>
            <m:t>≠0</m:t>
          </m:r>
        </m:oMath>
      </m:oMathPara>
    </w:p>
    <w:p w:rsidR="00C62250" w:rsidRPr="00C62250" w:rsidRDefault="00C62250" w:rsidP="00C62250">
      <w:pPr>
        <w:shd w:val="clear" w:color="auto" w:fill="FFFFFF"/>
        <w:spacing w:after="0" w:line="240" w:lineRule="auto"/>
        <w:jc w:val="both"/>
        <w:rPr>
          <w:rFonts w:ascii="Times New Roman" w:eastAsia="Times New Roman" w:hAnsi="Times New Roman" w:cs="Times New Roman"/>
          <w:sz w:val="24"/>
          <w:szCs w:val="24"/>
          <w:lang w:eastAsia="en-GB"/>
        </w:rPr>
      </w:pPr>
    </w:p>
    <w:p w:rsidR="00425A36" w:rsidRDefault="00425A36" w:rsidP="001A7E44">
      <w:pPr>
        <w:spacing w:line="360" w:lineRule="auto"/>
        <w:rPr>
          <w:rFonts w:ascii="Times New Roman" w:hAnsi="Times New Roman" w:cs="Times New Roman"/>
          <w:b/>
        </w:rPr>
      </w:pPr>
    </w:p>
    <w:p w:rsidR="001A7E44" w:rsidRPr="003E6944" w:rsidRDefault="00C73DC8" w:rsidP="00425A36">
      <w:pPr>
        <w:pStyle w:val="NoSpacing"/>
        <w:rPr>
          <w:rFonts w:ascii="Times New Roman" w:hAnsi="Times New Roman" w:cs="Times New Roman"/>
          <w:i/>
        </w:rPr>
      </w:pPr>
      <w:r w:rsidRPr="003E6944">
        <w:rPr>
          <w:rFonts w:ascii="Times New Roman" w:hAnsi="Times New Roman" w:cs="Times New Roman"/>
          <w:i/>
        </w:rPr>
        <w:t xml:space="preserve">Correlation </w:t>
      </w:r>
      <w:r w:rsidR="003D21E8" w:rsidRPr="003E6944">
        <w:rPr>
          <w:rFonts w:ascii="Times New Roman" w:hAnsi="Times New Roman" w:cs="Times New Roman"/>
          <w:i/>
        </w:rPr>
        <w:t xml:space="preserve">Findings </w:t>
      </w:r>
    </w:p>
    <w:p w:rsidR="00425A36" w:rsidRPr="00425A36" w:rsidRDefault="00425A36" w:rsidP="00425A36">
      <w:pPr>
        <w:pStyle w:val="NoSpacing"/>
        <w:rPr>
          <w:rFonts w:ascii="Times New Roman" w:hAnsi="Times New Roman" w:cs="Times New Roman"/>
          <w:b/>
        </w:rPr>
      </w:pPr>
    </w:p>
    <w:p w:rsidR="001A7E44" w:rsidRPr="002E29E9" w:rsidRDefault="001A7E44" w:rsidP="00A13F6A">
      <w:pPr>
        <w:spacing w:line="276" w:lineRule="auto"/>
        <w:jc w:val="both"/>
        <w:rPr>
          <w:rFonts w:ascii="Times New Roman" w:hAnsi="Times New Roman" w:cs="Times New Roman"/>
          <w:szCs w:val="24"/>
        </w:rPr>
      </w:pPr>
      <w:r w:rsidRPr="002E29E9">
        <w:rPr>
          <w:rFonts w:ascii="Times New Roman" w:hAnsi="Times New Roman" w:cs="Times New Roman"/>
        </w:rPr>
        <w:t xml:space="preserve">Consistent with </w:t>
      </w:r>
      <w:r w:rsidR="009514A4" w:rsidRPr="002E29E9">
        <w:rPr>
          <w:rFonts w:ascii="Times New Roman" w:hAnsi="Times New Roman" w:cs="Times New Roman"/>
        </w:rPr>
        <w:t>approaches undertaken in</w:t>
      </w:r>
      <w:r w:rsidRPr="002E29E9">
        <w:rPr>
          <w:rFonts w:ascii="Times New Roman" w:hAnsi="Times New Roman" w:cs="Times New Roman"/>
        </w:rPr>
        <w:t xml:space="preserve"> previous research on the UK housing market </w:t>
      </w:r>
      <w:r w:rsidR="009514A4" w:rsidRPr="002E29E9">
        <w:rPr>
          <w:rFonts w:ascii="Times New Roman" w:hAnsi="Times New Roman" w:cs="Times New Roman"/>
        </w:rPr>
        <w:t>(</w:t>
      </w:r>
      <w:r w:rsidRPr="002E29E9">
        <w:rPr>
          <w:rFonts w:ascii="Times New Roman" w:hAnsi="Times New Roman" w:cs="Times New Roman"/>
        </w:rPr>
        <w:t>Hinch et al.,</w:t>
      </w:r>
      <w:r w:rsidR="009514A4" w:rsidRPr="002E29E9">
        <w:rPr>
          <w:rFonts w:ascii="Times New Roman" w:hAnsi="Times New Roman" w:cs="Times New Roman"/>
        </w:rPr>
        <w:t xml:space="preserve"> 2</w:t>
      </w:r>
      <w:r w:rsidRPr="002E29E9">
        <w:rPr>
          <w:rFonts w:ascii="Times New Roman" w:hAnsi="Times New Roman" w:cs="Times New Roman"/>
        </w:rPr>
        <w:t>015)</w:t>
      </w:r>
      <w:r w:rsidR="009514A4" w:rsidRPr="002E29E9">
        <w:rPr>
          <w:rFonts w:ascii="Times New Roman" w:hAnsi="Times New Roman" w:cs="Times New Roman"/>
        </w:rPr>
        <w:t>,</w:t>
      </w:r>
      <w:r w:rsidRPr="002E29E9">
        <w:rPr>
          <w:rFonts w:ascii="Times New Roman" w:hAnsi="Times New Roman" w:cs="Times New Roman"/>
        </w:rPr>
        <w:t xml:space="preserve"> the </w:t>
      </w:r>
      <w:r w:rsidR="009514A4" w:rsidRPr="002E29E9">
        <w:rPr>
          <w:rFonts w:ascii="Times New Roman" w:hAnsi="Times New Roman" w:cs="Times New Roman"/>
        </w:rPr>
        <w:t xml:space="preserve">LIBOR </w:t>
      </w:r>
      <w:r w:rsidRPr="002E29E9">
        <w:rPr>
          <w:rFonts w:ascii="Times New Roman" w:hAnsi="Times New Roman" w:cs="Times New Roman"/>
        </w:rPr>
        <w:t xml:space="preserve">spreads </w:t>
      </w:r>
      <w:r w:rsidR="009514A4" w:rsidRPr="002E29E9">
        <w:rPr>
          <w:rFonts w:ascii="Times New Roman" w:hAnsi="Times New Roman" w:cs="Times New Roman"/>
        </w:rPr>
        <w:t>coupled with</w:t>
      </w:r>
      <w:r w:rsidRPr="002E29E9">
        <w:rPr>
          <w:rFonts w:ascii="Times New Roman" w:hAnsi="Times New Roman" w:cs="Times New Roman"/>
        </w:rPr>
        <w:t xml:space="preserve"> macroeconomic influences </w:t>
      </w:r>
      <w:r w:rsidR="009514A4" w:rsidRPr="002E29E9">
        <w:rPr>
          <w:rFonts w:ascii="Times New Roman" w:hAnsi="Times New Roman" w:cs="Times New Roman"/>
        </w:rPr>
        <w:t xml:space="preserve">are measured </w:t>
      </w:r>
      <w:r w:rsidRPr="002E29E9">
        <w:rPr>
          <w:rFonts w:ascii="Times New Roman" w:hAnsi="Times New Roman" w:cs="Times New Roman"/>
        </w:rPr>
        <w:t xml:space="preserve">on house price performance. </w:t>
      </w:r>
      <w:r w:rsidR="009514A4" w:rsidRPr="002E29E9">
        <w:rPr>
          <w:rFonts w:ascii="Times New Roman" w:hAnsi="Times New Roman" w:cs="Times New Roman"/>
        </w:rPr>
        <w:t>As highlighted in the methodology section, i</w:t>
      </w:r>
      <w:r w:rsidRPr="002E29E9">
        <w:rPr>
          <w:rFonts w:ascii="Times New Roman" w:hAnsi="Times New Roman" w:cs="Times New Roman"/>
        </w:rPr>
        <w:t xml:space="preserve">nitial analysis is concerned with correlation, and tests for potential </w:t>
      </w:r>
      <w:r w:rsidR="00DB327C" w:rsidRPr="002E29E9">
        <w:rPr>
          <w:rFonts w:ascii="Times New Roman" w:hAnsi="Times New Roman" w:cs="Times New Roman"/>
        </w:rPr>
        <w:t>multicoll</w:t>
      </w:r>
      <w:r w:rsidRPr="002E29E9">
        <w:rPr>
          <w:rFonts w:ascii="Times New Roman" w:hAnsi="Times New Roman" w:cs="Times New Roman"/>
        </w:rPr>
        <w:t xml:space="preserve">inearity between </w:t>
      </w:r>
      <w:r w:rsidR="00DB327C" w:rsidRPr="002E29E9">
        <w:rPr>
          <w:rFonts w:ascii="Times New Roman" w:hAnsi="Times New Roman" w:cs="Times New Roman"/>
        </w:rPr>
        <w:t xml:space="preserve">the </w:t>
      </w:r>
      <w:r w:rsidRPr="002E29E9">
        <w:rPr>
          <w:rFonts w:ascii="Times New Roman" w:hAnsi="Times New Roman" w:cs="Times New Roman"/>
        </w:rPr>
        <w:t>variables</w:t>
      </w:r>
      <w:r w:rsidR="00DB327C" w:rsidRPr="002E29E9">
        <w:rPr>
          <w:rFonts w:ascii="Times New Roman" w:hAnsi="Times New Roman" w:cs="Times New Roman"/>
        </w:rPr>
        <w:t xml:space="preserve">. In terms of the raw data, </w:t>
      </w:r>
      <w:r w:rsidR="00DB327C" w:rsidRPr="002E29E9">
        <w:rPr>
          <w:rFonts w:ascii="Times New Roman" w:hAnsi="Times New Roman" w:cs="Times New Roman"/>
          <w:szCs w:val="24"/>
        </w:rPr>
        <w:t>e</w:t>
      </w:r>
      <w:r w:rsidRPr="002E29E9">
        <w:rPr>
          <w:rFonts w:ascii="Times New Roman" w:hAnsi="Times New Roman" w:cs="Times New Roman"/>
          <w:szCs w:val="24"/>
        </w:rPr>
        <w:t>xamination of the financial variables correlation matrix (</w:t>
      </w:r>
      <w:r w:rsidR="00353447">
        <w:rPr>
          <w:rFonts w:ascii="Times New Roman" w:hAnsi="Times New Roman" w:cs="Times New Roman"/>
          <w:szCs w:val="24"/>
        </w:rPr>
        <w:t>Appendix</w:t>
      </w:r>
      <w:r w:rsidR="00DB327C" w:rsidRPr="002E29E9">
        <w:rPr>
          <w:rFonts w:ascii="Times New Roman" w:hAnsi="Times New Roman" w:cs="Times New Roman"/>
          <w:szCs w:val="24"/>
        </w:rPr>
        <w:t xml:space="preserve"> X</w:t>
      </w:r>
      <w:r w:rsidRPr="002E29E9">
        <w:rPr>
          <w:rFonts w:ascii="Times New Roman" w:hAnsi="Times New Roman" w:cs="Times New Roman"/>
          <w:szCs w:val="24"/>
        </w:rPr>
        <w:t xml:space="preserve">) reveals a high number of significant relationships, at the </w:t>
      </w:r>
      <w:r w:rsidR="00DB327C" w:rsidRPr="002E29E9">
        <w:rPr>
          <w:rFonts w:ascii="Times New Roman" w:hAnsi="Times New Roman" w:cs="Times New Roman"/>
          <w:szCs w:val="24"/>
        </w:rPr>
        <w:t>5% and 1%</w:t>
      </w:r>
      <w:r w:rsidRPr="002E29E9">
        <w:rPr>
          <w:rFonts w:ascii="Times New Roman" w:hAnsi="Times New Roman" w:cs="Times New Roman"/>
          <w:szCs w:val="24"/>
        </w:rPr>
        <w:t xml:space="preserve"> level. Closer </w:t>
      </w:r>
      <w:r w:rsidR="00DB327C" w:rsidRPr="002E29E9">
        <w:rPr>
          <w:rFonts w:ascii="Times New Roman" w:hAnsi="Times New Roman" w:cs="Times New Roman"/>
          <w:szCs w:val="24"/>
        </w:rPr>
        <w:t xml:space="preserve">inspection </w:t>
      </w:r>
      <w:r w:rsidRPr="002E29E9">
        <w:rPr>
          <w:rFonts w:ascii="Times New Roman" w:hAnsi="Times New Roman" w:cs="Times New Roman"/>
          <w:szCs w:val="24"/>
        </w:rPr>
        <w:t>reveals that the CRT has a virtually co</w:t>
      </w:r>
      <w:r w:rsidR="00DB327C" w:rsidRPr="002E29E9">
        <w:rPr>
          <w:rFonts w:ascii="Times New Roman" w:hAnsi="Times New Roman" w:cs="Times New Roman"/>
          <w:szCs w:val="24"/>
        </w:rPr>
        <w:t>l</w:t>
      </w:r>
      <w:r w:rsidRPr="002E29E9">
        <w:rPr>
          <w:rFonts w:ascii="Times New Roman" w:hAnsi="Times New Roman" w:cs="Times New Roman"/>
          <w:szCs w:val="24"/>
        </w:rPr>
        <w:t xml:space="preserve">linear </w:t>
      </w:r>
      <w:r w:rsidR="00DB327C" w:rsidRPr="002E29E9">
        <w:rPr>
          <w:rFonts w:ascii="Times New Roman" w:hAnsi="Times New Roman" w:cs="Times New Roman"/>
          <w:szCs w:val="24"/>
        </w:rPr>
        <w:t>association</w:t>
      </w:r>
      <w:r w:rsidRPr="002E29E9">
        <w:rPr>
          <w:rFonts w:ascii="Times New Roman" w:hAnsi="Times New Roman" w:cs="Times New Roman"/>
          <w:szCs w:val="24"/>
        </w:rPr>
        <w:t xml:space="preserve"> with both LIBOR (.995) and the bank accepted bill rate (.997), each significant at 1</w:t>
      </w:r>
      <w:r w:rsidR="00DB327C" w:rsidRPr="002E29E9">
        <w:rPr>
          <w:rFonts w:ascii="Times New Roman" w:hAnsi="Times New Roman" w:cs="Times New Roman"/>
          <w:szCs w:val="24"/>
        </w:rPr>
        <w:t>%</w:t>
      </w:r>
      <w:r w:rsidRPr="002E29E9">
        <w:rPr>
          <w:rFonts w:ascii="Times New Roman" w:hAnsi="Times New Roman" w:cs="Times New Roman"/>
          <w:szCs w:val="24"/>
        </w:rPr>
        <w:t xml:space="preserve"> level.  A negative relationship is </w:t>
      </w:r>
      <w:r w:rsidR="00DB327C" w:rsidRPr="002E29E9">
        <w:rPr>
          <w:rFonts w:ascii="Times New Roman" w:hAnsi="Times New Roman" w:cs="Times New Roman"/>
          <w:szCs w:val="24"/>
        </w:rPr>
        <w:t xml:space="preserve">observed </w:t>
      </w:r>
      <w:r w:rsidRPr="002E29E9">
        <w:rPr>
          <w:rFonts w:ascii="Times New Roman" w:hAnsi="Times New Roman" w:cs="Times New Roman"/>
          <w:szCs w:val="24"/>
        </w:rPr>
        <w:t>between the CRT and ASX (-.533)</w:t>
      </w:r>
      <w:r w:rsidR="0093319E" w:rsidRPr="002E29E9">
        <w:rPr>
          <w:rFonts w:ascii="Times New Roman" w:hAnsi="Times New Roman" w:cs="Times New Roman"/>
          <w:szCs w:val="24"/>
        </w:rPr>
        <w:t>,</w:t>
      </w:r>
      <w:r w:rsidRPr="002E29E9">
        <w:rPr>
          <w:rFonts w:ascii="Times New Roman" w:hAnsi="Times New Roman" w:cs="Times New Roman"/>
          <w:szCs w:val="24"/>
        </w:rPr>
        <w:t xml:space="preserve"> and the CRT</w:t>
      </w:r>
      <w:r w:rsidR="00FB1900">
        <w:rPr>
          <w:rFonts w:ascii="Times New Roman" w:hAnsi="Times New Roman" w:cs="Times New Roman"/>
          <w:szCs w:val="24"/>
        </w:rPr>
        <w:t>/</w:t>
      </w:r>
      <w:r w:rsidRPr="002E29E9">
        <w:rPr>
          <w:rFonts w:ascii="Times New Roman" w:hAnsi="Times New Roman" w:cs="Times New Roman"/>
          <w:szCs w:val="24"/>
        </w:rPr>
        <w:t>LIBOR Margin (-.192), again both significant at 1</w:t>
      </w:r>
      <w:r w:rsidR="00DB327C" w:rsidRPr="002E29E9">
        <w:rPr>
          <w:rFonts w:ascii="Times New Roman" w:hAnsi="Times New Roman" w:cs="Times New Roman"/>
          <w:szCs w:val="24"/>
        </w:rPr>
        <w:t xml:space="preserve">%. </w:t>
      </w:r>
      <w:r w:rsidRPr="002E29E9">
        <w:rPr>
          <w:rFonts w:ascii="Times New Roman" w:hAnsi="Times New Roman" w:cs="Times New Roman"/>
          <w:szCs w:val="24"/>
        </w:rPr>
        <w:t>The price of gold has a weak negative correlation with the CRT (-.126</w:t>
      </w:r>
      <w:r w:rsidR="00DB327C" w:rsidRPr="002E29E9">
        <w:rPr>
          <w:rFonts w:ascii="Times New Roman" w:hAnsi="Times New Roman" w:cs="Times New Roman"/>
          <w:szCs w:val="24"/>
        </w:rPr>
        <w:t xml:space="preserve">, </w:t>
      </w:r>
      <w:r w:rsidR="00DB327C" w:rsidRPr="002E29E9">
        <w:rPr>
          <w:rFonts w:ascii="Times New Roman" w:hAnsi="Times New Roman" w:cs="Times New Roman"/>
          <w:i/>
          <w:szCs w:val="24"/>
        </w:rPr>
        <w:t>p</w:t>
      </w:r>
      <w:r w:rsidR="00DB327C" w:rsidRPr="002E29E9">
        <w:rPr>
          <w:rFonts w:ascii="Times New Roman" w:hAnsi="Times New Roman" w:cs="Times New Roman"/>
          <w:szCs w:val="24"/>
        </w:rPr>
        <w:t>&lt;.05</w:t>
      </w:r>
      <w:r w:rsidRPr="002E29E9">
        <w:rPr>
          <w:rFonts w:ascii="Times New Roman" w:hAnsi="Times New Roman" w:cs="Times New Roman"/>
          <w:szCs w:val="24"/>
        </w:rPr>
        <w:t>)</w:t>
      </w:r>
      <w:r w:rsidR="00DB327C" w:rsidRPr="002E29E9">
        <w:rPr>
          <w:rFonts w:ascii="Times New Roman" w:hAnsi="Times New Roman" w:cs="Times New Roman"/>
          <w:szCs w:val="24"/>
        </w:rPr>
        <w:t>.</w:t>
      </w:r>
    </w:p>
    <w:p w:rsidR="001A7E44" w:rsidRDefault="00DB327C" w:rsidP="00A13F6A">
      <w:pPr>
        <w:spacing w:line="276" w:lineRule="auto"/>
        <w:jc w:val="both"/>
        <w:rPr>
          <w:rFonts w:ascii="Times New Roman" w:hAnsi="Times New Roman" w:cs="Times New Roman"/>
        </w:rPr>
      </w:pPr>
      <w:r w:rsidRPr="002E29E9">
        <w:rPr>
          <w:rFonts w:ascii="Times New Roman" w:hAnsi="Times New Roman" w:cs="Times New Roman"/>
          <w:szCs w:val="24"/>
        </w:rPr>
        <w:t>Scrutiny</w:t>
      </w:r>
      <w:r w:rsidR="001A7E44" w:rsidRPr="002E29E9">
        <w:rPr>
          <w:rFonts w:ascii="Times New Roman" w:hAnsi="Times New Roman" w:cs="Times New Roman"/>
          <w:szCs w:val="24"/>
        </w:rPr>
        <w:t xml:space="preserve"> of the housing variables again reveals a number of significant relationships. The median house price exhibits a</w:t>
      </w:r>
      <w:r w:rsidRPr="002E29E9">
        <w:rPr>
          <w:rFonts w:ascii="Times New Roman" w:hAnsi="Times New Roman" w:cs="Times New Roman"/>
          <w:szCs w:val="24"/>
        </w:rPr>
        <w:t xml:space="preserve"> relatively</w:t>
      </w:r>
      <w:r w:rsidR="001A7E44" w:rsidRPr="002E29E9">
        <w:rPr>
          <w:rFonts w:ascii="Times New Roman" w:hAnsi="Times New Roman" w:cs="Times New Roman"/>
          <w:szCs w:val="24"/>
        </w:rPr>
        <w:t xml:space="preserve"> strong inverse </w:t>
      </w:r>
      <w:r w:rsidRPr="002E29E9">
        <w:rPr>
          <w:rFonts w:ascii="Times New Roman" w:hAnsi="Times New Roman" w:cs="Times New Roman"/>
          <w:szCs w:val="24"/>
        </w:rPr>
        <w:t>relationship</w:t>
      </w:r>
      <w:r w:rsidR="001A7E44" w:rsidRPr="002E29E9">
        <w:rPr>
          <w:rFonts w:ascii="Times New Roman" w:hAnsi="Times New Roman" w:cs="Times New Roman"/>
          <w:szCs w:val="24"/>
        </w:rPr>
        <w:t xml:space="preserve"> with the variable housing loan rate (-.670</w:t>
      </w:r>
      <w:r w:rsidRPr="002E29E9">
        <w:rPr>
          <w:rFonts w:ascii="Times New Roman" w:hAnsi="Times New Roman" w:cs="Times New Roman"/>
          <w:szCs w:val="24"/>
        </w:rPr>
        <w:t>, p&lt;.01</w:t>
      </w:r>
      <w:r w:rsidR="001A7E44" w:rsidRPr="002E29E9">
        <w:rPr>
          <w:rFonts w:ascii="Times New Roman" w:hAnsi="Times New Roman" w:cs="Times New Roman"/>
          <w:szCs w:val="24"/>
        </w:rPr>
        <w:t xml:space="preserve">), </w:t>
      </w:r>
      <w:r w:rsidR="001A7E44" w:rsidRPr="002E29E9">
        <w:rPr>
          <w:rFonts w:ascii="Times New Roman" w:hAnsi="Times New Roman" w:cs="Times New Roman"/>
          <w:szCs w:val="24"/>
        </w:rPr>
        <w:lastRenderedPageBreak/>
        <w:t>signi</w:t>
      </w:r>
      <w:r w:rsidRPr="002E29E9">
        <w:rPr>
          <w:rFonts w:ascii="Times New Roman" w:hAnsi="Times New Roman" w:cs="Times New Roman"/>
          <w:szCs w:val="24"/>
        </w:rPr>
        <w:t>fying that decreases in loan rates increase house prices.</w:t>
      </w:r>
      <w:r w:rsidR="001A7E44" w:rsidRPr="002E29E9">
        <w:rPr>
          <w:rFonts w:ascii="Times New Roman" w:hAnsi="Times New Roman" w:cs="Times New Roman"/>
          <w:szCs w:val="24"/>
        </w:rPr>
        <w:t xml:space="preserve"> This </w:t>
      </w:r>
      <w:r w:rsidRPr="002E29E9">
        <w:rPr>
          <w:rFonts w:ascii="Times New Roman" w:hAnsi="Times New Roman" w:cs="Times New Roman"/>
          <w:szCs w:val="24"/>
        </w:rPr>
        <w:t xml:space="preserve">finding is </w:t>
      </w:r>
      <w:r w:rsidR="001A7E44" w:rsidRPr="002E29E9">
        <w:rPr>
          <w:rFonts w:ascii="Times New Roman" w:hAnsi="Times New Roman" w:cs="Times New Roman"/>
          <w:szCs w:val="24"/>
        </w:rPr>
        <w:t>consistent with the supposition that house prices are inversely related to the cost of borrowing; as one increases the other decreases. Positive and significant correlation is observed between the median house price and each of the remaining housing variables, with FTB number of loans (.664) and total number of loans (.873) showing strong relationships and the FTB value of loans (.916) and total value of loans (.975) displaying co</w:t>
      </w:r>
      <w:r w:rsidRPr="002E29E9">
        <w:rPr>
          <w:rFonts w:ascii="Times New Roman" w:hAnsi="Times New Roman" w:cs="Times New Roman"/>
          <w:szCs w:val="24"/>
        </w:rPr>
        <w:t>l</w:t>
      </w:r>
      <w:r w:rsidR="001A7E44" w:rsidRPr="002E29E9">
        <w:rPr>
          <w:rFonts w:ascii="Times New Roman" w:hAnsi="Times New Roman" w:cs="Times New Roman"/>
          <w:szCs w:val="24"/>
        </w:rPr>
        <w:t>linearity</w:t>
      </w:r>
      <w:r w:rsidRPr="002E29E9">
        <w:rPr>
          <w:rFonts w:ascii="Times New Roman" w:hAnsi="Times New Roman" w:cs="Times New Roman"/>
          <w:szCs w:val="24"/>
        </w:rPr>
        <w:t xml:space="preserve"> and a deterministic relationship.</w:t>
      </w:r>
      <w:r w:rsidR="006415FA">
        <w:rPr>
          <w:rFonts w:ascii="Times New Roman" w:hAnsi="Times New Roman" w:cs="Times New Roman"/>
          <w:szCs w:val="24"/>
        </w:rPr>
        <w:t xml:space="preserve"> </w:t>
      </w:r>
      <w:r w:rsidRPr="002E29E9">
        <w:rPr>
          <w:rFonts w:ascii="Times New Roman" w:hAnsi="Times New Roman" w:cs="Times New Roman"/>
        </w:rPr>
        <w:t xml:space="preserve">In terms of the </w:t>
      </w:r>
      <w:r w:rsidR="001A7E44" w:rsidRPr="002E29E9">
        <w:rPr>
          <w:rFonts w:ascii="Times New Roman" w:hAnsi="Times New Roman" w:cs="Times New Roman"/>
        </w:rPr>
        <w:t xml:space="preserve">macroeconomic variables </w:t>
      </w:r>
      <w:r w:rsidR="005A12E5" w:rsidRPr="002E29E9">
        <w:rPr>
          <w:rFonts w:ascii="Times New Roman" w:hAnsi="Times New Roman" w:cs="Times New Roman"/>
        </w:rPr>
        <w:t xml:space="preserve">employed within this study, </w:t>
      </w:r>
      <w:r w:rsidR="001A7E44" w:rsidRPr="002E29E9">
        <w:rPr>
          <w:rFonts w:ascii="Times New Roman" w:hAnsi="Times New Roman" w:cs="Times New Roman"/>
        </w:rPr>
        <w:t xml:space="preserve">significant relationships </w:t>
      </w:r>
      <w:r w:rsidR="005A12E5" w:rsidRPr="002E29E9">
        <w:rPr>
          <w:rFonts w:ascii="Times New Roman" w:hAnsi="Times New Roman" w:cs="Times New Roman"/>
        </w:rPr>
        <w:t xml:space="preserve">are also observed, </w:t>
      </w:r>
      <w:r w:rsidR="00B26559" w:rsidRPr="002E29E9">
        <w:rPr>
          <w:rFonts w:ascii="Times New Roman" w:hAnsi="Times New Roman" w:cs="Times New Roman"/>
        </w:rPr>
        <w:t>the CPI</w:t>
      </w:r>
      <w:r w:rsidR="001A7E44" w:rsidRPr="002E29E9">
        <w:rPr>
          <w:rFonts w:ascii="Times New Roman" w:hAnsi="Times New Roman" w:cs="Times New Roman"/>
        </w:rPr>
        <w:t xml:space="preserve"> </w:t>
      </w:r>
      <w:r w:rsidR="005A12E5" w:rsidRPr="002E29E9">
        <w:rPr>
          <w:rFonts w:ascii="Times New Roman" w:hAnsi="Times New Roman" w:cs="Times New Roman"/>
        </w:rPr>
        <w:t xml:space="preserve">is suggestive of collinearity </w:t>
      </w:r>
      <w:r w:rsidR="001A7E44" w:rsidRPr="002E29E9">
        <w:rPr>
          <w:rFonts w:ascii="Times New Roman" w:hAnsi="Times New Roman" w:cs="Times New Roman"/>
        </w:rPr>
        <w:t>with GDP (.972) and unemployment exhibits</w:t>
      </w:r>
      <w:r w:rsidR="005A12E5" w:rsidRPr="002E29E9">
        <w:rPr>
          <w:rFonts w:ascii="Times New Roman" w:hAnsi="Times New Roman" w:cs="Times New Roman"/>
        </w:rPr>
        <w:t xml:space="preserve"> a</w:t>
      </w:r>
      <w:r w:rsidR="001A7E44" w:rsidRPr="002E29E9">
        <w:rPr>
          <w:rFonts w:ascii="Times New Roman" w:hAnsi="Times New Roman" w:cs="Times New Roman"/>
        </w:rPr>
        <w:t xml:space="preserve"> highly significant relationship with each of the other variables at a low to medium inverse level, with CPI (-.313), and GDP (-.464).  </w:t>
      </w:r>
    </w:p>
    <w:p w:rsidR="006415FA" w:rsidRPr="006415FA" w:rsidRDefault="006415FA" w:rsidP="006415FA">
      <w:pPr>
        <w:jc w:val="both"/>
        <w:rPr>
          <w:rFonts w:ascii="Times New Roman" w:hAnsi="Times New Roman" w:cs="Times New Roman"/>
          <w:b/>
        </w:rPr>
      </w:pPr>
      <w:r w:rsidRPr="006415FA">
        <w:rPr>
          <w:rFonts w:ascii="Times New Roman" w:hAnsi="Times New Roman" w:cs="Times New Roman"/>
        </w:rPr>
        <w:t>The house price coefficient displays a positive near perfect relationship with both GDP (.981,</w:t>
      </w:r>
      <w:r w:rsidRPr="006415FA">
        <w:rPr>
          <w:rFonts w:ascii="Times New Roman" w:hAnsi="Times New Roman" w:cs="Times New Roman"/>
          <w:i/>
        </w:rPr>
        <w:t>p</w:t>
      </w:r>
      <w:r w:rsidRPr="006415FA">
        <w:rPr>
          <w:rFonts w:ascii="Times New Roman" w:hAnsi="Times New Roman" w:cs="Times New Roman"/>
        </w:rPr>
        <w:t xml:space="preserve">&lt;.001), the total value of loans (.975,p&lt;.001), the consumer price index and to a </w:t>
      </w:r>
      <w:r w:rsidR="007E2688" w:rsidRPr="006415FA">
        <w:rPr>
          <w:rFonts w:ascii="Times New Roman" w:hAnsi="Times New Roman" w:cs="Times New Roman"/>
        </w:rPr>
        <w:t>lesser</w:t>
      </w:r>
      <w:r w:rsidRPr="006415FA">
        <w:rPr>
          <w:rFonts w:ascii="Times New Roman" w:hAnsi="Times New Roman" w:cs="Times New Roman"/>
        </w:rPr>
        <w:t xml:space="preserve"> degree the value of FTB loans (.916,p&lt;.001) and the stock index (ASX =.911,p&lt;.01). Both the housing lending rate and unemployment show negative associations which explain 67% and 49.2% of the variation in house prices, suggesting that as unemployment in the economy and the interest level on housing loans decreases, house prices increase. Interestingly, the level of association between the CRT and LIBOR with house prices is negative, explaining 57.8% and 56.3% respectively and suggesting that as these rates decrease house prices increase. The spread between the CRT</w:t>
      </w:r>
      <w:r w:rsidR="00FB1900">
        <w:rPr>
          <w:rFonts w:ascii="Times New Roman" w:hAnsi="Times New Roman" w:cs="Times New Roman"/>
        </w:rPr>
        <w:t>/</w:t>
      </w:r>
      <w:r w:rsidRPr="006415FA">
        <w:rPr>
          <w:rFonts w:ascii="Times New Roman" w:hAnsi="Times New Roman" w:cs="Times New Roman"/>
        </w:rPr>
        <w:t xml:space="preserve">LIBOR however exhibits a low but positive relationship with house prices (.234,p&lt;.05). </w:t>
      </w:r>
    </w:p>
    <w:p w:rsidR="001A7E44" w:rsidRDefault="006415FA" w:rsidP="00A13F6A">
      <w:pPr>
        <w:spacing w:line="276" w:lineRule="auto"/>
        <w:jc w:val="both"/>
        <w:rPr>
          <w:rFonts w:ascii="Times New Roman" w:hAnsi="Times New Roman" w:cs="Times New Roman"/>
          <w:szCs w:val="24"/>
        </w:rPr>
      </w:pPr>
      <w:r>
        <w:rPr>
          <w:rFonts w:ascii="Times New Roman" w:hAnsi="Times New Roman" w:cs="Times New Roman"/>
        </w:rPr>
        <w:t>I</w:t>
      </w:r>
      <w:r w:rsidR="006C4E4D" w:rsidRPr="002E29E9">
        <w:rPr>
          <w:rFonts w:ascii="Times New Roman" w:hAnsi="Times New Roman" w:cs="Times New Roman"/>
        </w:rPr>
        <w:t xml:space="preserve">n light of the elevated levels of correlations observed, and given this is a time series study, first difference operators are employed </w:t>
      </w:r>
      <w:r w:rsidR="00BD1DCB" w:rsidRPr="002E29E9">
        <w:rPr>
          <w:rFonts w:ascii="Times New Roman" w:hAnsi="Times New Roman" w:cs="Times New Roman"/>
        </w:rPr>
        <w:t xml:space="preserve">to account for temporal dimensions within the data trends. Accordingly, the </w:t>
      </w:r>
      <w:r w:rsidR="00BD1DCB" w:rsidRPr="002E29E9">
        <w:rPr>
          <w:rFonts w:ascii="Times New Roman" w:hAnsi="Times New Roman" w:cs="Times New Roman"/>
          <w:szCs w:val="24"/>
        </w:rPr>
        <w:t xml:space="preserve">logarithmic of the house price variable is also applied as in line with existing house price studies to account for </w:t>
      </w:r>
      <w:r w:rsidR="00BE65DF" w:rsidRPr="002E29E9">
        <w:rPr>
          <w:rFonts w:ascii="Times New Roman" w:hAnsi="Times New Roman" w:cs="Times New Roman"/>
          <w:szCs w:val="24"/>
        </w:rPr>
        <w:t xml:space="preserve">a more </w:t>
      </w:r>
      <w:r w:rsidR="00BD1DCB" w:rsidRPr="002E29E9">
        <w:rPr>
          <w:rFonts w:ascii="Times New Roman" w:hAnsi="Times New Roman" w:cs="Times New Roman"/>
          <w:szCs w:val="24"/>
        </w:rPr>
        <w:t>normal</w:t>
      </w:r>
      <w:r w:rsidR="00BE65DF" w:rsidRPr="002E29E9">
        <w:rPr>
          <w:rFonts w:ascii="Times New Roman" w:hAnsi="Times New Roman" w:cs="Times New Roman"/>
          <w:szCs w:val="24"/>
        </w:rPr>
        <w:t xml:space="preserve">ly distributed dependent variable. </w:t>
      </w:r>
      <w:r w:rsidR="00BD1DCB" w:rsidRPr="002E29E9">
        <w:rPr>
          <w:rFonts w:ascii="Times New Roman" w:hAnsi="Times New Roman" w:cs="Times New Roman"/>
          <w:szCs w:val="24"/>
        </w:rPr>
        <w:t xml:space="preserve">The difference (change) </w:t>
      </w:r>
      <w:r w:rsidR="00FB1900" w:rsidRPr="002E29E9">
        <w:rPr>
          <w:rFonts w:ascii="Times New Roman" w:hAnsi="Times New Roman" w:cs="Times New Roman"/>
          <w:szCs w:val="24"/>
        </w:rPr>
        <w:t>correlation analysis</w:t>
      </w:r>
      <w:r w:rsidR="001A7E44" w:rsidRPr="002E29E9">
        <w:rPr>
          <w:rFonts w:ascii="Times New Roman" w:hAnsi="Times New Roman" w:cs="Times New Roman"/>
          <w:szCs w:val="24"/>
        </w:rPr>
        <w:t xml:space="preserve"> </w:t>
      </w:r>
      <w:r w:rsidR="00BD1DCB" w:rsidRPr="002E29E9">
        <w:rPr>
          <w:rFonts w:ascii="Times New Roman" w:hAnsi="Times New Roman" w:cs="Times New Roman"/>
          <w:szCs w:val="24"/>
        </w:rPr>
        <w:t xml:space="preserve">is exhibited in </w:t>
      </w:r>
      <w:r w:rsidR="007E2688">
        <w:rPr>
          <w:rFonts w:ascii="Times New Roman" w:hAnsi="Times New Roman" w:cs="Times New Roman"/>
          <w:szCs w:val="24"/>
        </w:rPr>
        <w:t>Appendix</w:t>
      </w:r>
      <w:r w:rsidR="00BD1DCB" w:rsidRPr="002E29E9">
        <w:rPr>
          <w:rFonts w:ascii="Times New Roman" w:hAnsi="Times New Roman" w:cs="Times New Roman"/>
          <w:szCs w:val="24"/>
        </w:rPr>
        <w:t xml:space="preserve"> X. </w:t>
      </w:r>
      <w:r w:rsidR="00BE65DF" w:rsidRPr="002E29E9">
        <w:rPr>
          <w:rFonts w:ascii="Times New Roman" w:hAnsi="Times New Roman" w:cs="Times New Roman"/>
          <w:szCs w:val="24"/>
        </w:rPr>
        <w:t xml:space="preserve">The results show a number of the values to retain a collinear degree of association, such as the LIBOR-90 Day Bill rate (0.848, p&lt;.01) and Total V -Total L (0.991, p&lt;.001), thus variables with a high association (&gt;.70) were purged from further analysis. </w:t>
      </w:r>
      <w:r w:rsidR="00C73DC8" w:rsidRPr="002E29E9">
        <w:rPr>
          <w:rFonts w:ascii="Times New Roman" w:hAnsi="Times New Roman" w:cs="Times New Roman"/>
          <w:szCs w:val="24"/>
        </w:rPr>
        <w:t xml:space="preserve">As a consequence, eight exogenous variables (LIBOR, CRT/LIBOR, Gold Price, FTB Loans, Total loans, Unemployment, CPI, GDP) are carried forward into the modelling exercises. </w:t>
      </w:r>
    </w:p>
    <w:p w:rsidR="00353447" w:rsidRPr="00FB1900" w:rsidRDefault="00353447" w:rsidP="00353447">
      <w:pPr>
        <w:jc w:val="both"/>
        <w:rPr>
          <w:rFonts w:ascii="Times New Roman" w:hAnsi="Times New Roman" w:cs="Times New Roman"/>
        </w:rPr>
      </w:pPr>
      <w:r w:rsidRPr="00FB1900">
        <w:rPr>
          <w:rFonts w:ascii="Times New Roman" w:hAnsi="Times New Roman" w:cs="Times New Roman"/>
        </w:rPr>
        <w:t>When accounting for first differencing amongst the relationships, house prices reveal a high degree of divergence from the initial raw data estimation and more partial effects. In terms of the lending environment, FTB loans and FTB loans by value only display a slight negative association (-.135 and -.093). This is also similar for the wider number of loans and value which show even smaller negative relationships of 5.1% and 3.4% respectively. GDP shows a medium positive level of association of 33.1%. With re</w:t>
      </w:r>
      <w:r w:rsidR="00FB1900">
        <w:rPr>
          <w:rFonts w:ascii="Times New Roman" w:hAnsi="Times New Roman" w:cs="Times New Roman"/>
        </w:rPr>
        <w:t>ference</w:t>
      </w:r>
      <w:r w:rsidRPr="00FB1900">
        <w:rPr>
          <w:rFonts w:ascii="Times New Roman" w:hAnsi="Times New Roman" w:cs="Times New Roman"/>
        </w:rPr>
        <w:t xml:space="preserve"> to CRT and LIBOR, the correlations are positive signalling a 10.1% and 17.8% level of association, with the CRT</w:t>
      </w:r>
      <w:r w:rsidR="00FB1900">
        <w:rPr>
          <w:rFonts w:ascii="Times New Roman" w:hAnsi="Times New Roman" w:cs="Times New Roman"/>
        </w:rPr>
        <w:t>/</w:t>
      </w:r>
      <w:r w:rsidRPr="00FB1900">
        <w:rPr>
          <w:rFonts w:ascii="Times New Roman" w:hAnsi="Times New Roman" w:cs="Times New Roman"/>
        </w:rPr>
        <w:t xml:space="preserve">LIBOR margin exhibiting a negative 2.8% level of association. These results are interesting as they are inverse to the original relationships presented in the previous correlation analysis. This suggests that there </w:t>
      </w:r>
      <w:r w:rsidR="00FB1900" w:rsidRPr="00FB1900">
        <w:rPr>
          <w:rFonts w:ascii="Times New Roman" w:hAnsi="Times New Roman" w:cs="Times New Roman"/>
        </w:rPr>
        <w:t>are</w:t>
      </w:r>
      <w:r w:rsidRPr="00FB1900">
        <w:rPr>
          <w:rFonts w:ascii="Times New Roman" w:hAnsi="Times New Roman" w:cs="Times New Roman"/>
        </w:rPr>
        <w:t xml:space="preserve"> weaker relationships evident regarding the changes in price variations between the market parameters.</w:t>
      </w:r>
    </w:p>
    <w:p w:rsidR="00744F26" w:rsidRPr="00A9492A" w:rsidRDefault="00F855DB">
      <w:pPr>
        <w:rPr>
          <w:rFonts w:ascii="Times New Roman" w:hAnsi="Times New Roman" w:cs="Times New Roman"/>
          <w:i/>
          <w:sz w:val="24"/>
          <w:szCs w:val="24"/>
        </w:rPr>
      </w:pPr>
      <w:r w:rsidRPr="00A9492A">
        <w:rPr>
          <w:rFonts w:ascii="Times New Roman" w:hAnsi="Times New Roman" w:cs="Times New Roman"/>
          <w:i/>
          <w:sz w:val="24"/>
          <w:szCs w:val="24"/>
        </w:rPr>
        <w:t xml:space="preserve">The ADF Test </w:t>
      </w:r>
    </w:p>
    <w:p w:rsidR="00F855DB" w:rsidRDefault="008C75FB" w:rsidP="00D427AF">
      <w:pPr>
        <w:spacing w:line="276" w:lineRule="auto"/>
        <w:jc w:val="both"/>
        <w:rPr>
          <w:rFonts w:ascii="Times New Roman" w:hAnsi="Times New Roman" w:cs="Times New Roman"/>
        </w:rPr>
      </w:pPr>
      <w:r>
        <w:rPr>
          <w:rFonts w:ascii="Times New Roman" w:hAnsi="Times New Roman" w:cs="Times New Roman"/>
        </w:rPr>
        <w:t xml:space="preserve">The descriptive statistics coupled with the evident elevated correlations between a number of the variable subset which subsequently reduced when accounting for first differencing naturally warrants investigation as to the stationarity of the data. Initial inspection of the raw data (at levels) can be observed in Appendix 2. The findings show that a number of the variables appear to not conform to the principle of stationarity, displaying non-stationarity and symbolising that possible upward and downward trends are evident. </w:t>
      </w:r>
      <w:r w:rsidR="00F855DB" w:rsidRPr="00736A4D">
        <w:rPr>
          <w:rFonts w:ascii="Times New Roman" w:hAnsi="Times New Roman" w:cs="Times New Roman"/>
        </w:rPr>
        <w:t>The A</w:t>
      </w:r>
      <w:r w:rsidR="0053706D" w:rsidRPr="00736A4D">
        <w:rPr>
          <w:rFonts w:ascii="Times New Roman" w:hAnsi="Times New Roman" w:cs="Times New Roman"/>
        </w:rPr>
        <w:t xml:space="preserve">ugmented </w:t>
      </w:r>
      <w:r w:rsidR="00F855DB" w:rsidRPr="00736A4D">
        <w:rPr>
          <w:rFonts w:ascii="Times New Roman" w:hAnsi="Times New Roman" w:cs="Times New Roman"/>
        </w:rPr>
        <w:t>D</w:t>
      </w:r>
      <w:r w:rsidR="0053706D" w:rsidRPr="00736A4D">
        <w:rPr>
          <w:rFonts w:ascii="Times New Roman" w:hAnsi="Times New Roman" w:cs="Times New Roman"/>
        </w:rPr>
        <w:t xml:space="preserve">ickey </w:t>
      </w:r>
      <w:r w:rsidR="00F855DB" w:rsidRPr="00736A4D">
        <w:rPr>
          <w:rFonts w:ascii="Times New Roman" w:hAnsi="Times New Roman" w:cs="Times New Roman"/>
        </w:rPr>
        <w:t>F</w:t>
      </w:r>
      <w:r w:rsidR="0053706D" w:rsidRPr="00736A4D">
        <w:rPr>
          <w:rFonts w:ascii="Times New Roman" w:hAnsi="Times New Roman" w:cs="Times New Roman"/>
        </w:rPr>
        <w:t>ueller</w:t>
      </w:r>
      <w:r w:rsidR="00F855DB" w:rsidRPr="00736A4D">
        <w:rPr>
          <w:rFonts w:ascii="Times New Roman" w:hAnsi="Times New Roman" w:cs="Times New Roman"/>
        </w:rPr>
        <w:t xml:space="preserve"> test was undertaken to investigate for the presence of a unit root and non-stationarity within the sample times series data</w:t>
      </w:r>
      <w:r w:rsidR="00FB1900">
        <w:rPr>
          <w:rFonts w:ascii="Times New Roman" w:hAnsi="Times New Roman" w:cs="Times New Roman"/>
        </w:rPr>
        <w:t>,</w:t>
      </w:r>
      <w:r w:rsidR="001076E6" w:rsidRPr="00736A4D">
        <w:rPr>
          <w:rFonts w:ascii="Times New Roman" w:hAnsi="Times New Roman" w:cs="Times New Roman"/>
        </w:rPr>
        <w:t xml:space="preserve"> which reveals </w:t>
      </w:r>
      <w:r w:rsidR="00FB1900">
        <w:rPr>
          <w:rFonts w:ascii="Times New Roman" w:hAnsi="Times New Roman" w:cs="Times New Roman"/>
        </w:rPr>
        <w:t>several</w:t>
      </w:r>
      <w:r w:rsidR="001076E6" w:rsidRPr="00736A4D">
        <w:rPr>
          <w:rFonts w:ascii="Times New Roman" w:hAnsi="Times New Roman" w:cs="Times New Roman"/>
        </w:rPr>
        <w:t xml:space="preserve"> of the data exhibit upward and downward trends</w:t>
      </w:r>
      <w:r w:rsidR="00F855DB" w:rsidRPr="00736A4D">
        <w:rPr>
          <w:rFonts w:ascii="Times New Roman" w:hAnsi="Times New Roman" w:cs="Times New Roman"/>
        </w:rPr>
        <w:t xml:space="preserve">. The analysis reveals that the null hypothesis cannot </w:t>
      </w:r>
      <w:r w:rsidR="00F855DB" w:rsidRPr="00736A4D">
        <w:rPr>
          <w:rFonts w:ascii="Times New Roman" w:hAnsi="Times New Roman" w:cs="Times New Roman"/>
        </w:rPr>
        <w:lastRenderedPageBreak/>
        <w:t xml:space="preserve">be rejected across a number of the parameters illustrating that there is stationarity </w:t>
      </w:r>
      <w:r w:rsidR="002C65F8" w:rsidRPr="00736A4D">
        <w:rPr>
          <w:rFonts w:ascii="Times New Roman" w:hAnsi="Times New Roman" w:cs="Times New Roman"/>
        </w:rPr>
        <w:t xml:space="preserve">present </w:t>
      </w:r>
      <w:r w:rsidR="00F855DB" w:rsidRPr="00736A4D">
        <w:rPr>
          <w:rFonts w:ascii="Times New Roman" w:hAnsi="Times New Roman" w:cs="Times New Roman"/>
        </w:rPr>
        <w:t xml:space="preserve">within the data series (Table </w:t>
      </w:r>
      <w:r w:rsidR="00A9492A">
        <w:rPr>
          <w:rFonts w:ascii="Times New Roman" w:hAnsi="Times New Roman" w:cs="Times New Roman"/>
        </w:rPr>
        <w:t>3</w:t>
      </w:r>
      <w:r w:rsidR="00F855DB" w:rsidRPr="00736A4D">
        <w:rPr>
          <w:rFonts w:ascii="Times New Roman" w:hAnsi="Times New Roman" w:cs="Times New Roman"/>
        </w:rPr>
        <w:t xml:space="preserve">). </w:t>
      </w:r>
      <w:r w:rsidR="00A56E3C" w:rsidRPr="00736A4D">
        <w:rPr>
          <w:rFonts w:ascii="Times New Roman" w:hAnsi="Times New Roman" w:cs="Times New Roman"/>
        </w:rPr>
        <w:t>The LIBOR rate, Gold price, FTB loans, Total number of loans</w:t>
      </w:r>
      <w:r w:rsidR="002C65F8" w:rsidRPr="00736A4D">
        <w:rPr>
          <w:rFonts w:ascii="Times New Roman" w:hAnsi="Times New Roman" w:cs="Times New Roman"/>
        </w:rPr>
        <w:t xml:space="preserve">, </w:t>
      </w:r>
      <w:r w:rsidR="00A56E3C" w:rsidRPr="00736A4D">
        <w:rPr>
          <w:rFonts w:ascii="Times New Roman" w:hAnsi="Times New Roman" w:cs="Times New Roman"/>
        </w:rPr>
        <w:t>Unemployment</w:t>
      </w:r>
      <w:r w:rsidR="002C65F8" w:rsidRPr="00736A4D">
        <w:rPr>
          <w:rFonts w:ascii="Times New Roman" w:hAnsi="Times New Roman" w:cs="Times New Roman"/>
        </w:rPr>
        <w:t xml:space="preserve">, CPI, GDP and BA 90 day bills </w:t>
      </w:r>
      <w:r w:rsidR="00A56E3C" w:rsidRPr="00736A4D">
        <w:rPr>
          <w:rFonts w:ascii="Times New Roman" w:hAnsi="Times New Roman" w:cs="Times New Roman"/>
        </w:rPr>
        <w:t>variables are all integrated at an order of 1 (</w:t>
      </w:r>
      <w:r w:rsidR="00A56E3C" w:rsidRPr="00736A4D">
        <w:rPr>
          <w:rFonts w:ascii="Times New Roman" w:hAnsi="Times New Roman" w:cs="Times New Roman"/>
          <w:i/>
        </w:rPr>
        <w:t>I</w:t>
      </w:r>
      <w:r w:rsidR="00A56E3C" w:rsidRPr="00736A4D">
        <w:rPr>
          <w:rFonts w:ascii="Times New Roman" w:hAnsi="Times New Roman" w:cs="Times New Roman"/>
        </w:rPr>
        <w:t>(1)) with the CRT</w:t>
      </w:r>
      <w:r w:rsidR="00FB1900">
        <w:rPr>
          <w:rFonts w:ascii="Times New Roman" w:hAnsi="Times New Roman" w:cs="Times New Roman"/>
        </w:rPr>
        <w:t>/</w:t>
      </w:r>
      <w:r w:rsidR="00A56E3C" w:rsidRPr="00736A4D">
        <w:rPr>
          <w:rFonts w:ascii="Times New Roman" w:hAnsi="Times New Roman" w:cs="Times New Roman"/>
        </w:rPr>
        <w:t xml:space="preserve">LIBOR spread variable integrated at </w:t>
      </w:r>
      <w:r w:rsidR="00A56E3C" w:rsidRPr="00736A4D">
        <w:rPr>
          <w:rFonts w:ascii="Times New Roman" w:hAnsi="Times New Roman" w:cs="Times New Roman"/>
          <w:i/>
        </w:rPr>
        <w:t>I</w:t>
      </w:r>
      <w:r w:rsidR="00A56E3C" w:rsidRPr="00736A4D">
        <w:rPr>
          <w:rFonts w:ascii="Times New Roman" w:hAnsi="Times New Roman" w:cs="Times New Roman"/>
        </w:rPr>
        <w:t xml:space="preserve">(0) with house prices </w:t>
      </w:r>
      <w:r w:rsidR="00A56E3C" w:rsidRPr="00736A4D">
        <w:rPr>
          <w:rFonts w:ascii="Times New Roman" w:hAnsi="Times New Roman" w:cs="Times New Roman"/>
          <w:i/>
        </w:rPr>
        <w:t>I</w:t>
      </w:r>
      <w:r w:rsidR="00A56E3C" w:rsidRPr="00736A4D">
        <w:rPr>
          <w:rFonts w:ascii="Times New Roman" w:hAnsi="Times New Roman" w:cs="Times New Roman"/>
        </w:rPr>
        <w:t xml:space="preserve">(2). </w:t>
      </w:r>
      <w:r w:rsidR="00F855DB" w:rsidRPr="00736A4D">
        <w:rPr>
          <w:rFonts w:ascii="Times New Roman" w:hAnsi="Times New Roman" w:cs="Times New Roman"/>
        </w:rPr>
        <w:t>Accordingly, the data is subsequently transformed into its stationary sense</w:t>
      </w:r>
      <w:r w:rsidR="00A56E3C" w:rsidRPr="00736A4D">
        <w:rPr>
          <w:rFonts w:ascii="Times New Roman" w:hAnsi="Times New Roman" w:cs="Times New Roman"/>
        </w:rPr>
        <w:t xml:space="preserve"> (integrated all to the same order)</w:t>
      </w:r>
      <w:r w:rsidR="00F855DB" w:rsidRPr="00736A4D">
        <w:rPr>
          <w:rFonts w:ascii="Times New Roman" w:hAnsi="Times New Roman" w:cs="Times New Roman"/>
        </w:rPr>
        <w:t xml:space="preserve"> for the regression based analysis. </w:t>
      </w:r>
    </w:p>
    <w:p w:rsidR="00F855DB" w:rsidRDefault="00F855DB">
      <w:pPr>
        <w:rPr>
          <w:rFonts w:ascii="Times New Roman" w:hAnsi="Times New Roman" w:cs="Times New Roman"/>
          <w:b/>
        </w:rPr>
      </w:pPr>
      <w:r w:rsidRPr="00F855DB">
        <w:rPr>
          <w:rFonts w:ascii="Times New Roman" w:hAnsi="Times New Roman" w:cs="Times New Roman"/>
          <w:b/>
        </w:rPr>
        <w:t xml:space="preserve">Table </w:t>
      </w:r>
      <w:r w:rsidR="00A9492A">
        <w:rPr>
          <w:rFonts w:ascii="Times New Roman" w:hAnsi="Times New Roman" w:cs="Times New Roman"/>
          <w:b/>
        </w:rPr>
        <w:t>3</w:t>
      </w:r>
      <w:r w:rsidRPr="00F855DB">
        <w:rPr>
          <w:rFonts w:ascii="Times New Roman" w:hAnsi="Times New Roman" w:cs="Times New Roman"/>
          <w:b/>
        </w:rPr>
        <w:t xml:space="preserve"> ADF Test</w:t>
      </w:r>
      <w:r>
        <w:rPr>
          <w:rFonts w:ascii="Times New Roman" w:hAnsi="Times New Roman" w:cs="Times New Roman"/>
          <w:b/>
        </w:rPr>
        <w:t xml:space="preserve"> for stationarity </w:t>
      </w:r>
    </w:p>
    <w:tbl>
      <w:tblPr>
        <w:tblW w:w="9026" w:type="dxa"/>
        <w:tblBorders>
          <w:top w:val="single" w:sz="4" w:space="0" w:color="auto"/>
          <w:bottom w:val="single" w:sz="4" w:space="0" w:color="auto"/>
        </w:tblBorders>
        <w:tblLook w:val="04A0" w:firstRow="1" w:lastRow="0" w:firstColumn="1" w:lastColumn="0" w:noHBand="0" w:noVBand="1"/>
      </w:tblPr>
      <w:tblGrid>
        <w:gridCol w:w="2154"/>
        <w:gridCol w:w="1315"/>
        <w:gridCol w:w="1195"/>
        <w:gridCol w:w="1558"/>
        <w:gridCol w:w="1291"/>
        <w:gridCol w:w="1513"/>
      </w:tblGrid>
      <w:tr w:rsidR="00D43DF2" w:rsidRPr="00D43DF2" w:rsidTr="00362880">
        <w:trPr>
          <w:trHeight w:val="290"/>
        </w:trPr>
        <w:tc>
          <w:tcPr>
            <w:tcW w:w="2154" w:type="dxa"/>
            <w:tcBorders>
              <w:top w:val="single" w:sz="4" w:space="0" w:color="auto"/>
              <w:bottom w:val="single" w:sz="4" w:space="0" w:color="auto"/>
            </w:tcBorders>
            <w:shd w:val="clear" w:color="auto" w:fill="auto"/>
            <w:noWrap/>
            <w:vAlign w:val="bottom"/>
            <w:hideMark/>
          </w:tcPr>
          <w:p w:rsidR="00D43DF2" w:rsidRPr="00D43DF2" w:rsidRDefault="00D43DF2" w:rsidP="00D43DF2">
            <w:pPr>
              <w:pStyle w:val="NoSpacing"/>
              <w:rPr>
                <w:lang w:eastAsia="en-GB"/>
              </w:rPr>
            </w:pPr>
            <w:r w:rsidRPr="00D43DF2">
              <w:rPr>
                <w:lang w:eastAsia="en-GB"/>
              </w:rPr>
              <w:t> </w:t>
            </w:r>
          </w:p>
        </w:tc>
        <w:tc>
          <w:tcPr>
            <w:tcW w:w="1315" w:type="dxa"/>
            <w:tcBorders>
              <w:top w:val="single" w:sz="4" w:space="0" w:color="auto"/>
              <w:bottom w:val="single" w:sz="4" w:space="0" w:color="auto"/>
            </w:tcBorders>
            <w:shd w:val="clear" w:color="auto" w:fill="auto"/>
            <w:noWrap/>
            <w:vAlign w:val="bottom"/>
            <w:hideMark/>
          </w:tcPr>
          <w:p w:rsidR="00D43DF2" w:rsidRPr="00D43DF2" w:rsidRDefault="00D43DF2" w:rsidP="00D43DF2">
            <w:pPr>
              <w:pStyle w:val="NoSpacing"/>
              <w:rPr>
                <w:lang w:eastAsia="en-GB"/>
              </w:rPr>
            </w:pPr>
            <w:r w:rsidRPr="00D43DF2">
              <w:rPr>
                <w:lang w:eastAsia="en-GB"/>
              </w:rPr>
              <w:t> </w:t>
            </w:r>
          </w:p>
        </w:tc>
        <w:tc>
          <w:tcPr>
            <w:tcW w:w="1195" w:type="dxa"/>
            <w:tcBorders>
              <w:top w:val="single" w:sz="4" w:space="0" w:color="auto"/>
              <w:bottom w:val="single" w:sz="4" w:space="0" w:color="auto"/>
            </w:tcBorders>
            <w:shd w:val="clear" w:color="auto" w:fill="auto"/>
            <w:noWrap/>
            <w:vAlign w:val="bottom"/>
            <w:hideMark/>
          </w:tcPr>
          <w:p w:rsidR="00D43DF2" w:rsidRPr="00D43DF2" w:rsidRDefault="00D43DF2" w:rsidP="00D43DF2">
            <w:pPr>
              <w:pStyle w:val="NoSpacing"/>
              <w:rPr>
                <w:lang w:eastAsia="en-GB"/>
              </w:rPr>
            </w:pPr>
            <w:r w:rsidRPr="00D43DF2">
              <w:rPr>
                <w:lang w:eastAsia="en-GB"/>
              </w:rPr>
              <w:t> </w:t>
            </w:r>
          </w:p>
        </w:tc>
        <w:tc>
          <w:tcPr>
            <w:tcW w:w="4362" w:type="dxa"/>
            <w:gridSpan w:val="3"/>
            <w:tcBorders>
              <w:top w:val="single" w:sz="4" w:space="0" w:color="auto"/>
              <w:bottom w:val="single" w:sz="4" w:space="0" w:color="auto"/>
            </w:tcBorders>
            <w:shd w:val="clear" w:color="auto" w:fill="auto"/>
            <w:noWrap/>
            <w:vAlign w:val="center"/>
            <w:hideMark/>
          </w:tcPr>
          <w:p w:rsidR="00D43DF2" w:rsidRPr="00D43DF2" w:rsidRDefault="00D43DF2" w:rsidP="00D43DF2">
            <w:pPr>
              <w:pStyle w:val="NoSpacing"/>
              <w:jc w:val="center"/>
              <w:rPr>
                <w:rFonts w:ascii="Times New Roman" w:hAnsi="Times New Roman" w:cs="Times New Roman"/>
                <w:lang w:eastAsia="en-GB"/>
              </w:rPr>
            </w:pPr>
            <w:r w:rsidRPr="00D43DF2">
              <w:rPr>
                <w:rFonts w:ascii="Times New Roman" w:hAnsi="Times New Roman" w:cs="Times New Roman"/>
                <w:lang w:eastAsia="en-GB"/>
              </w:rPr>
              <w:t>Critical values</w:t>
            </w:r>
          </w:p>
        </w:tc>
      </w:tr>
      <w:tr w:rsidR="00D43DF2" w:rsidRPr="00D43DF2" w:rsidTr="00362880">
        <w:trPr>
          <w:trHeight w:val="300"/>
        </w:trPr>
        <w:tc>
          <w:tcPr>
            <w:tcW w:w="2154" w:type="dxa"/>
            <w:tcBorders>
              <w:top w:val="single" w:sz="4" w:space="0" w:color="auto"/>
            </w:tcBorders>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Variable</w:t>
            </w:r>
          </w:p>
        </w:tc>
        <w:tc>
          <w:tcPr>
            <w:tcW w:w="1315" w:type="dxa"/>
            <w:tcBorders>
              <w:top w:val="single" w:sz="4" w:space="0" w:color="auto"/>
            </w:tcBorders>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Diff</w:t>
            </w:r>
            <w:r>
              <w:rPr>
                <w:rFonts w:ascii="Times New Roman" w:hAnsi="Times New Roman" w:cs="Times New Roman"/>
                <w:lang w:eastAsia="en-GB"/>
              </w:rPr>
              <w:t>.</w:t>
            </w:r>
          </w:p>
        </w:tc>
        <w:tc>
          <w:tcPr>
            <w:tcW w:w="1195" w:type="dxa"/>
            <w:tcBorders>
              <w:top w:val="single" w:sz="4" w:space="0" w:color="auto"/>
            </w:tcBorders>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 xml:space="preserve">ADF test </w:t>
            </w:r>
          </w:p>
        </w:tc>
        <w:tc>
          <w:tcPr>
            <w:tcW w:w="1558" w:type="dxa"/>
            <w:tcBorders>
              <w:top w:val="single" w:sz="4" w:space="0" w:color="auto"/>
            </w:tcBorders>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1% level</w:t>
            </w:r>
          </w:p>
        </w:tc>
        <w:tc>
          <w:tcPr>
            <w:tcW w:w="1291" w:type="dxa"/>
            <w:tcBorders>
              <w:top w:val="single" w:sz="4" w:space="0" w:color="auto"/>
            </w:tcBorders>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5% level</w:t>
            </w:r>
          </w:p>
        </w:tc>
        <w:tc>
          <w:tcPr>
            <w:tcW w:w="1513" w:type="dxa"/>
            <w:tcBorders>
              <w:top w:val="single" w:sz="4" w:space="0" w:color="auto"/>
            </w:tcBorders>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10% level</w:t>
            </w:r>
          </w:p>
        </w:tc>
      </w:tr>
      <w:tr w:rsidR="00D43DF2" w:rsidRPr="00D43DF2" w:rsidTr="00362880">
        <w:trPr>
          <w:trHeight w:val="290"/>
        </w:trPr>
        <w:tc>
          <w:tcPr>
            <w:tcW w:w="2154" w:type="dxa"/>
            <w:vMerge w:val="restart"/>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House prices</w:t>
            </w:r>
          </w:p>
        </w:tc>
        <w:tc>
          <w:tcPr>
            <w:tcW w:w="131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Levels</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1.38111</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-3.45332</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-2.87155</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-2.57217</w:t>
            </w:r>
          </w:p>
        </w:tc>
      </w:tr>
      <w:tr w:rsidR="00D43DF2" w:rsidRPr="00D43DF2" w:rsidTr="00362880">
        <w:trPr>
          <w:trHeight w:val="290"/>
        </w:trPr>
        <w:tc>
          <w:tcPr>
            <w:tcW w:w="2154" w:type="dxa"/>
            <w:vMerge/>
            <w:vAlign w:val="center"/>
            <w:hideMark/>
          </w:tcPr>
          <w:p w:rsidR="00D43DF2" w:rsidRPr="00D43DF2" w:rsidRDefault="00D43DF2" w:rsidP="00D43DF2">
            <w:pPr>
              <w:pStyle w:val="NoSpacing"/>
              <w:rPr>
                <w:rFonts w:ascii="Times New Roman" w:hAnsi="Times New Roman" w:cs="Times New Roman"/>
                <w:lang w:eastAsia="en-GB"/>
              </w:rPr>
            </w:pP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lang w:eastAsia="en-GB"/>
              </w:rPr>
            </w:pPr>
            <w:r w:rsidRPr="00A9492A">
              <w:rPr>
                <w:rFonts w:ascii="Times New Roman" w:hAnsi="Times New Roman" w:cs="Times New Roman"/>
                <w:lang w:eastAsia="en-GB"/>
              </w:rPr>
              <w:t>1st Diff</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-2.44589</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-3.45332</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-2.87155</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-2.57217</w:t>
            </w:r>
          </w:p>
        </w:tc>
      </w:tr>
      <w:tr w:rsidR="00D43DF2" w:rsidRPr="00D43DF2" w:rsidTr="00362880">
        <w:trPr>
          <w:trHeight w:val="290"/>
        </w:trPr>
        <w:tc>
          <w:tcPr>
            <w:tcW w:w="2154" w:type="dxa"/>
            <w:vMerge/>
            <w:vAlign w:val="center"/>
            <w:hideMark/>
          </w:tcPr>
          <w:p w:rsidR="00D43DF2" w:rsidRPr="00D43DF2" w:rsidRDefault="00D43DF2" w:rsidP="00D43DF2">
            <w:pPr>
              <w:pStyle w:val="NoSpacing"/>
              <w:rPr>
                <w:rFonts w:ascii="Times New Roman" w:hAnsi="Times New Roman" w:cs="Times New Roman"/>
                <w:lang w:eastAsia="en-GB"/>
              </w:rPr>
            </w:pP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bCs/>
                <w:lang w:eastAsia="en-GB"/>
              </w:rPr>
            </w:pPr>
            <w:r w:rsidRPr="00A9492A">
              <w:rPr>
                <w:rFonts w:ascii="Times New Roman" w:hAnsi="Times New Roman" w:cs="Times New Roman"/>
                <w:bCs/>
                <w:lang w:eastAsia="en-GB"/>
              </w:rPr>
              <w:t>2nd Diff</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-20.49111</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-3.45332</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-2.87155</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-2.57217</w:t>
            </w:r>
          </w:p>
        </w:tc>
      </w:tr>
      <w:tr w:rsidR="00D43DF2" w:rsidRPr="00D43DF2" w:rsidTr="00362880">
        <w:trPr>
          <w:trHeight w:val="290"/>
        </w:trPr>
        <w:tc>
          <w:tcPr>
            <w:tcW w:w="2154" w:type="dxa"/>
            <w:vMerge w:val="restart"/>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LIBOR</w:t>
            </w: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lang w:eastAsia="en-GB"/>
              </w:rPr>
            </w:pPr>
            <w:r w:rsidRPr="00A9492A">
              <w:rPr>
                <w:rFonts w:ascii="Times New Roman" w:hAnsi="Times New Roman" w:cs="Times New Roman"/>
                <w:lang w:eastAsia="en-GB"/>
              </w:rPr>
              <w:t>Levels</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-2.473715</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-3.45323</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-2.87151</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-2.57215</w:t>
            </w:r>
          </w:p>
        </w:tc>
      </w:tr>
      <w:tr w:rsidR="00D43DF2" w:rsidRPr="00D43DF2" w:rsidTr="00362880">
        <w:trPr>
          <w:trHeight w:val="290"/>
        </w:trPr>
        <w:tc>
          <w:tcPr>
            <w:tcW w:w="2154" w:type="dxa"/>
            <w:vMerge/>
            <w:vAlign w:val="center"/>
            <w:hideMark/>
          </w:tcPr>
          <w:p w:rsidR="00D43DF2" w:rsidRPr="00D43DF2" w:rsidRDefault="00D43DF2" w:rsidP="00D43DF2">
            <w:pPr>
              <w:pStyle w:val="NoSpacing"/>
              <w:rPr>
                <w:rFonts w:ascii="Times New Roman" w:hAnsi="Times New Roman" w:cs="Times New Roman"/>
                <w:lang w:eastAsia="en-GB"/>
              </w:rPr>
            </w:pP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bCs/>
                <w:lang w:eastAsia="en-GB"/>
              </w:rPr>
            </w:pPr>
            <w:r w:rsidRPr="00A9492A">
              <w:rPr>
                <w:rFonts w:ascii="Times New Roman" w:hAnsi="Times New Roman" w:cs="Times New Roman"/>
                <w:bCs/>
                <w:lang w:eastAsia="en-GB"/>
              </w:rPr>
              <w:t>1st Diff</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-5.776679</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-3.45323</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-2.87151</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-2.57215</w:t>
            </w:r>
          </w:p>
        </w:tc>
      </w:tr>
      <w:tr w:rsidR="00D43DF2" w:rsidRPr="00D43DF2" w:rsidTr="00362880">
        <w:trPr>
          <w:trHeight w:val="290"/>
        </w:trPr>
        <w:tc>
          <w:tcPr>
            <w:tcW w:w="2154"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CRT/LIBOR</w:t>
            </w: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bCs/>
                <w:lang w:eastAsia="en-GB"/>
              </w:rPr>
            </w:pPr>
            <w:r w:rsidRPr="00A9492A">
              <w:rPr>
                <w:rFonts w:ascii="Times New Roman" w:hAnsi="Times New Roman" w:cs="Times New Roman"/>
                <w:bCs/>
                <w:lang w:eastAsia="en-GB"/>
              </w:rPr>
              <w:t>Levels</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-6.853595</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-3.45307</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-2.87144</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-2.57212</w:t>
            </w:r>
          </w:p>
        </w:tc>
      </w:tr>
      <w:tr w:rsidR="00D43DF2" w:rsidRPr="00D43DF2" w:rsidTr="00362880">
        <w:trPr>
          <w:trHeight w:val="290"/>
        </w:trPr>
        <w:tc>
          <w:tcPr>
            <w:tcW w:w="2154" w:type="dxa"/>
            <w:vMerge w:val="restart"/>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FTB Loans</w:t>
            </w: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lang w:eastAsia="en-GB"/>
              </w:rPr>
            </w:pPr>
            <w:r w:rsidRPr="00A9492A">
              <w:rPr>
                <w:rFonts w:ascii="Times New Roman" w:hAnsi="Times New Roman" w:cs="Times New Roman"/>
                <w:lang w:eastAsia="en-GB"/>
              </w:rPr>
              <w:t>Levels</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-1.185791</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-3.45426</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-2.87196</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-2.5724</w:t>
            </w:r>
          </w:p>
        </w:tc>
      </w:tr>
      <w:tr w:rsidR="00D43DF2" w:rsidRPr="00D43DF2" w:rsidTr="00362880">
        <w:trPr>
          <w:trHeight w:val="290"/>
        </w:trPr>
        <w:tc>
          <w:tcPr>
            <w:tcW w:w="2154" w:type="dxa"/>
            <w:vMerge/>
            <w:vAlign w:val="center"/>
            <w:hideMark/>
          </w:tcPr>
          <w:p w:rsidR="00D43DF2" w:rsidRPr="00D43DF2" w:rsidRDefault="00D43DF2" w:rsidP="00D43DF2">
            <w:pPr>
              <w:pStyle w:val="NoSpacing"/>
              <w:rPr>
                <w:rFonts w:ascii="Times New Roman" w:hAnsi="Times New Roman" w:cs="Times New Roman"/>
                <w:lang w:eastAsia="en-GB"/>
              </w:rPr>
            </w:pP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bCs/>
                <w:lang w:eastAsia="en-GB"/>
              </w:rPr>
            </w:pPr>
            <w:r w:rsidRPr="00A9492A">
              <w:rPr>
                <w:rFonts w:ascii="Times New Roman" w:hAnsi="Times New Roman" w:cs="Times New Roman"/>
                <w:bCs/>
                <w:lang w:eastAsia="en-GB"/>
              </w:rPr>
              <w:t>1st Diff</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-6.434291</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-3.45426</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-2.87196</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-2.5724</w:t>
            </w:r>
          </w:p>
        </w:tc>
      </w:tr>
      <w:tr w:rsidR="00D43DF2" w:rsidRPr="00D43DF2" w:rsidTr="00362880">
        <w:trPr>
          <w:trHeight w:val="290"/>
        </w:trPr>
        <w:tc>
          <w:tcPr>
            <w:tcW w:w="2154" w:type="dxa"/>
            <w:vMerge w:val="restart"/>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Total loans</w:t>
            </w: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lang w:eastAsia="en-GB"/>
              </w:rPr>
            </w:pPr>
            <w:r w:rsidRPr="00A9492A">
              <w:rPr>
                <w:rFonts w:ascii="Times New Roman" w:hAnsi="Times New Roman" w:cs="Times New Roman"/>
                <w:lang w:eastAsia="en-GB"/>
              </w:rPr>
              <w:t>Levels</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-1.340328</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-3.45426</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-2.87196</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-2.5724</w:t>
            </w:r>
          </w:p>
        </w:tc>
      </w:tr>
      <w:tr w:rsidR="00D43DF2" w:rsidRPr="00D43DF2" w:rsidTr="00362880">
        <w:trPr>
          <w:trHeight w:val="290"/>
        </w:trPr>
        <w:tc>
          <w:tcPr>
            <w:tcW w:w="2154" w:type="dxa"/>
            <w:vMerge/>
            <w:vAlign w:val="center"/>
            <w:hideMark/>
          </w:tcPr>
          <w:p w:rsidR="00D43DF2" w:rsidRPr="00D43DF2" w:rsidRDefault="00D43DF2" w:rsidP="00D43DF2">
            <w:pPr>
              <w:pStyle w:val="NoSpacing"/>
              <w:rPr>
                <w:rFonts w:ascii="Times New Roman" w:hAnsi="Times New Roman" w:cs="Times New Roman"/>
                <w:lang w:eastAsia="en-GB"/>
              </w:rPr>
            </w:pP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bCs/>
                <w:lang w:eastAsia="en-GB"/>
              </w:rPr>
            </w:pPr>
            <w:r w:rsidRPr="00A9492A">
              <w:rPr>
                <w:rFonts w:ascii="Times New Roman" w:hAnsi="Times New Roman" w:cs="Times New Roman"/>
                <w:bCs/>
                <w:lang w:eastAsia="en-GB"/>
              </w:rPr>
              <w:t>1st Diff</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-5.487628</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-3.45426</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-2.87196</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-2.5724</w:t>
            </w:r>
          </w:p>
        </w:tc>
      </w:tr>
      <w:tr w:rsidR="00D43DF2" w:rsidRPr="00D43DF2" w:rsidTr="00362880">
        <w:trPr>
          <w:trHeight w:val="290"/>
        </w:trPr>
        <w:tc>
          <w:tcPr>
            <w:tcW w:w="2154" w:type="dxa"/>
            <w:vMerge w:val="restart"/>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Unemployment</w:t>
            </w: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lang w:eastAsia="en-GB"/>
              </w:rPr>
            </w:pPr>
            <w:r w:rsidRPr="00A9492A">
              <w:rPr>
                <w:rFonts w:ascii="Times New Roman" w:hAnsi="Times New Roman" w:cs="Times New Roman"/>
                <w:lang w:eastAsia="en-GB"/>
              </w:rPr>
              <w:t>Levels</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-2.189175</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-3.45348</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-2.87162</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-2.57221</w:t>
            </w:r>
          </w:p>
        </w:tc>
      </w:tr>
      <w:tr w:rsidR="00D43DF2" w:rsidRPr="00D43DF2" w:rsidTr="00362880">
        <w:trPr>
          <w:trHeight w:val="290"/>
        </w:trPr>
        <w:tc>
          <w:tcPr>
            <w:tcW w:w="2154" w:type="dxa"/>
            <w:vMerge/>
            <w:vAlign w:val="center"/>
            <w:hideMark/>
          </w:tcPr>
          <w:p w:rsidR="00D43DF2" w:rsidRPr="00D43DF2" w:rsidRDefault="00D43DF2" w:rsidP="00D43DF2">
            <w:pPr>
              <w:pStyle w:val="NoSpacing"/>
              <w:rPr>
                <w:rFonts w:ascii="Times New Roman" w:hAnsi="Times New Roman" w:cs="Times New Roman"/>
                <w:lang w:eastAsia="en-GB"/>
              </w:rPr>
            </w:pP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bCs/>
                <w:lang w:eastAsia="en-GB"/>
              </w:rPr>
            </w:pPr>
            <w:r w:rsidRPr="00A9492A">
              <w:rPr>
                <w:rFonts w:ascii="Times New Roman" w:hAnsi="Times New Roman" w:cs="Times New Roman"/>
                <w:bCs/>
                <w:lang w:eastAsia="en-GB"/>
              </w:rPr>
              <w:t>1st Diff</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-4.795184</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-3.4534</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-2.87158</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-2.57219</w:t>
            </w:r>
          </w:p>
        </w:tc>
      </w:tr>
      <w:tr w:rsidR="00D43DF2" w:rsidRPr="00D43DF2" w:rsidTr="00362880">
        <w:trPr>
          <w:trHeight w:val="300"/>
        </w:trPr>
        <w:tc>
          <w:tcPr>
            <w:tcW w:w="2154" w:type="dxa"/>
            <w:vMerge w:val="restart"/>
            <w:shd w:val="clear" w:color="auto" w:fill="auto"/>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CPI</w:t>
            </w: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lang w:eastAsia="en-GB"/>
              </w:rPr>
            </w:pPr>
            <w:r w:rsidRPr="00A9492A">
              <w:rPr>
                <w:rFonts w:ascii="Times New Roman" w:hAnsi="Times New Roman" w:cs="Times New Roman"/>
                <w:lang w:eastAsia="en-GB"/>
              </w:rPr>
              <w:t>Levels</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-0.62539</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-3.45332</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-2.87155</w:t>
            </w:r>
          </w:p>
        </w:tc>
        <w:tc>
          <w:tcPr>
            <w:tcW w:w="1513"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-2.57217</w:t>
            </w:r>
          </w:p>
        </w:tc>
      </w:tr>
      <w:tr w:rsidR="00D43DF2" w:rsidRPr="00D43DF2" w:rsidTr="00362880">
        <w:trPr>
          <w:trHeight w:val="300"/>
        </w:trPr>
        <w:tc>
          <w:tcPr>
            <w:tcW w:w="2154" w:type="dxa"/>
            <w:vMerge/>
            <w:vAlign w:val="center"/>
            <w:hideMark/>
          </w:tcPr>
          <w:p w:rsidR="00D43DF2" w:rsidRPr="00D43DF2" w:rsidRDefault="00D43DF2" w:rsidP="00D43DF2">
            <w:pPr>
              <w:pStyle w:val="NoSpacing"/>
              <w:rPr>
                <w:rFonts w:ascii="Times New Roman" w:hAnsi="Times New Roman" w:cs="Times New Roman"/>
                <w:lang w:eastAsia="en-GB"/>
              </w:rPr>
            </w:pP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bCs/>
                <w:lang w:eastAsia="en-GB"/>
              </w:rPr>
            </w:pPr>
            <w:r w:rsidRPr="00A9492A">
              <w:rPr>
                <w:rFonts w:ascii="Times New Roman" w:hAnsi="Times New Roman" w:cs="Times New Roman"/>
                <w:bCs/>
                <w:lang w:eastAsia="en-GB"/>
              </w:rPr>
              <w:t>1st Diff</w:t>
            </w:r>
          </w:p>
        </w:tc>
        <w:tc>
          <w:tcPr>
            <w:tcW w:w="1195"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-4.47897</w:t>
            </w:r>
          </w:p>
        </w:tc>
        <w:tc>
          <w:tcPr>
            <w:tcW w:w="1558"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-3.45332</w:t>
            </w:r>
          </w:p>
        </w:tc>
        <w:tc>
          <w:tcPr>
            <w:tcW w:w="1291" w:type="dxa"/>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-2.87155</w:t>
            </w:r>
          </w:p>
        </w:tc>
        <w:tc>
          <w:tcPr>
            <w:tcW w:w="1513" w:type="dxa"/>
            <w:shd w:val="clear" w:color="auto" w:fill="auto"/>
            <w:noWrap/>
            <w:vAlign w:val="bottom"/>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-2.57217</w:t>
            </w:r>
          </w:p>
        </w:tc>
      </w:tr>
      <w:tr w:rsidR="00D43DF2" w:rsidRPr="00D43DF2" w:rsidTr="00362880">
        <w:trPr>
          <w:trHeight w:val="290"/>
        </w:trPr>
        <w:tc>
          <w:tcPr>
            <w:tcW w:w="2154" w:type="dxa"/>
            <w:vMerge w:val="restart"/>
            <w:shd w:val="clear" w:color="auto" w:fill="auto"/>
            <w:noWrap/>
            <w:vAlign w:val="center"/>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GDP</w:t>
            </w: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lang w:eastAsia="en-GB"/>
              </w:rPr>
            </w:pPr>
            <w:r w:rsidRPr="00A9492A">
              <w:rPr>
                <w:rFonts w:ascii="Times New Roman" w:hAnsi="Times New Roman" w:cs="Times New Roman"/>
                <w:lang w:eastAsia="en-GB"/>
              </w:rPr>
              <w:t>Levels</w:t>
            </w:r>
          </w:p>
        </w:tc>
        <w:tc>
          <w:tcPr>
            <w:tcW w:w="1195" w:type="dxa"/>
            <w:shd w:val="clear" w:color="auto" w:fill="auto"/>
            <w:noWrap/>
            <w:vAlign w:val="bottom"/>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1.111622</w:t>
            </w:r>
          </w:p>
        </w:tc>
        <w:tc>
          <w:tcPr>
            <w:tcW w:w="1558" w:type="dxa"/>
            <w:shd w:val="clear" w:color="auto" w:fill="auto"/>
            <w:noWrap/>
            <w:vAlign w:val="bottom"/>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-3.45409</w:t>
            </w:r>
          </w:p>
        </w:tc>
        <w:tc>
          <w:tcPr>
            <w:tcW w:w="1291" w:type="dxa"/>
            <w:shd w:val="clear" w:color="auto" w:fill="auto"/>
            <w:noWrap/>
            <w:vAlign w:val="bottom"/>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-2.87188</w:t>
            </w:r>
          </w:p>
        </w:tc>
        <w:tc>
          <w:tcPr>
            <w:tcW w:w="1513" w:type="dxa"/>
            <w:shd w:val="clear" w:color="auto" w:fill="auto"/>
            <w:noWrap/>
            <w:vAlign w:val="bottom"/>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-2.57235</w:t>
            </w:r>
          </w:p>
        </w:tc>
      </w:tr>
      <w:tr w:rsidR="00D43DF2" w:rsidRPr="00D43DF2" w:rsidTr="00362880">
        <w:trPr>
          <w:trHeight w:val="290"/>
        </w:trPr>
        <w:tc>
          <w:tcPr>
            <w:tcW w:w="2154" w:type="dxa"/>
            <w:vMerge/>
            <w:vAlign w:val="center"/>
            <w:hideMark/>
          </w:tcPr>
          <w:p w:rsidR="00D43DF2" w:rsidRPr="00D43DF2" w:rsidRDefault="00D43DF2" w:rsidP="00D43DF2">
            <w:pPr>
              <w:pStyle w:val="NoSpacing"/>
              <w:rPr>
                <w:rFonts w:ascii="Times New Roman" w:hAnsi="Times New Roman" w:cs="Times New Roman"/>
                <w:lang w:eastAsia="en-GB"/>
              </w:rPr>
            </w:pPr>
          </w:p>
        </w:tc>
        <w:tc>
          <w:tcPr>
            <w:tcW w:w="1315" w:type="dxa"/>
            <w:shd w:val="clear" w:color="auto" w:fill="auto"/>
            <w:noWrap/>
            <w:vAlign w:val="center"/>
            <w:hideMark/>
          </w:tcPr>
          <w:p w:rsidR="00D43DF2" w:rsidRPr="00A9492A" w:rsidRDefault="00D43DF2" w:rsidP="00D43DF2">
            <w:pPr>
              <w:pStyle w:val="NoSpacing"/>
              <w:rPr>
                <w:rFonts w:ascii="Times New Roman" w:hAnsi="Times New Roman" w:cs="Times New Roman"/>
                <w:bCs/>
                <w:lang w:eastAsia="en-GB"/>
              </w:rPr>
            </w:pPr>
            <w:r w:rsidRPr="00A9492A">
              <w:rPr>
                <w:rFonts w:ascii="Times New Roman" w:hAnsi="Times New Roman" w:cs="Times New Roman"/>
                <w:bCs/>
                <w:lang w:eastAsia="en-GB"/>
              </w:rPr>
              <w:t>1st Diff</w:t>
            </w:r>
          </w:p>
        </w:tc>
        <w:tc>
          <w:tcPr>
            <w:tcW w:w="1195" w:type="dxa"/>
            <w:shd w:val="clear" w:color="auto" w:fill="auto"/>
            <w:noWrap/>
            <w:vAlign w:val="bottom"/>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-3.822777</w:t>
            </w:r>
          </w:p>
        </w:tc>
        <w:tc>
          <w:tcPr>
            <w:tcW w:w="1558" w:type="dxa"/>
            <w:shd w:val="clear" w:color="auto" w:fill="auto"/>
            <w:noWrap/>
            <w:vAlign w:val="bottom"/>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-3.45409</w:t>
            </w:r>
          </w:p>
        </w:tc>
        <w:tc>
          <w:tcPr>
            <w:tcW w:w="1291" w:type="dxa"/>
            <w:shd w:val="clear" w:color="auto" w:fill="auto"/>
            <w:noWrap/>
            <w:vAlign w:val="bottom"/>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-2.87188</w:t>
            </w:r>
          </w:p>
        </w:tc>
        <w:tc>
          <w:tcPr>
            <w:tcW w:w="1513" w:type="dxa"/>
            <w:shd w:val="clear" w:color="auto" w:fill="auto"/>
            <w:noWrap/>
            <w:vAlign w:val="bottom"/>
            <w:hideMark/>
          </w:tcPr>
          <w:p w:rsidR="00D43DF2" w:rsidRPr="00D43DF2" w:rsidRDefault="00D43DF2" w:rsidP="00D43DF2">
            <w:pPr>
              <w:pStyle w:val="NoSpacing"/>
              <w:rPr>
                <w:rFonts w:ascii="Times New Roman" w:hAnsi="Times New Roman" w:cs="Times New Roman"/>
                <w:lang w:eastAsia="en-GB"/>
              </w:rPr>
            </w:pPr>
            <w:r w:rsidRPr="00D43DF2">
              <w:rPr>
                <w:rFonts w:ascii="Times New Roman" w:hAnsi="Times New Roman" w:cs="Times New Roman"/>
                <w:lang w:eastAsia="en-GB"/>
              </w:rPr>
              <w:t>-2.57235</w:t>
            </w:r>
          </w:p>
        </w:tc>
      </w:tr>
    </w:tbl>
    <w:p w:rsidR="00F855DB" w:rsidRDefault="00F855DB">
      <w:pPr>
        <w:rPr>
          <w:rFonts w:ascii="Times New Roman" w:hAnsi="Times New Roman" w:cs="Times New Roman"/>
          <w:sz w:val="20"/>
        </w:rPr>
      </w:pPr>
      <w:r w:rsidRPr="00F855DB">
        <w:rPr>
          <w:rFonts w:ascii="Times New Roman" w:hAnsi="Times New Roman" w:cs="Times New Roman"/>
          <w:sz w:val="20"/>
        </w:rPr>
        <w:t>*MacKinnon (1996) one-sided p-values.</w:t>
      </w:r>
      <w:r w:rsidR="00847995">
        <w:rPr>
          <w:rFonts w:ascii="Times New Roman" w:hAnsi="Times New Roman" w:cs="Times New Roman"/>
          <w:sz w:val="20"/>
        </w:rPr>
        <w:t xml:space="preserve"> Different </w:t>
      </w:r>
      <w:r w:rsidR="00582267">
        <w:rPr>
          <w:rFonts w:ascii="Times New Roman" w:hAnsi="Times New Roman" w:cs="Times New Roman"/>
          <w:sz w:val="20"/>
        </w:rPr>
        <w:t xml:space="preserve">model forms </w:t>
      </w:r>
      <w:r w:rsidR="00847995">
        <w:rPr>
          <w:rFonts w:ascii="Times New Roman" w:hAnsi="Times New Roman" w:cs="Times New Roman"/>
          <w:sz w:val="20"/>
        </w:rPr>
        <w:t>were tested for both intercept, intercept plus trend, and none. The intercept model is applied.</w:t>
      </w:r>
    </w:p>
    <w:p w:rsidR="00612D4F" w:rsidRDefault="00612D4F" w:rsidP="00612D4F">
      <w:pPr>
        <w:pStyle w:val="NoSpacing"/>
      </w:pPr>
    </w:p>
    <w:p w:rsidR="00A20D83" w:rsidRPr="003E6944" w:rsidRDefault="00A20D83" w:rsidP="00F855DB">
      <w:pPr>
        <w:rPr>
          <w:rFonts w:ascii="Times New Roman" w:hAnsi="Times New Roman" w:cs="Times New Roman"/>
          <w:i/>
        </w:rPr>
      </w:pPr>
      <w:r w:rsidRPr="003E6944">
        <w:rPr>
          <w:rFonts w:ascii="Times New Roman" w:hAnsi="Times New Roman" w:cs="Times New Roman"/>
          <w:i/>
        </w:rPr>
        <w:t>Regression Analysis</w:t>
      </w:r>
    </w:p>
    <w:p w:rsidR="00847995" w:rsidRPr="00362880" w:rsidRDefault="00847995" w:rsidP="00612D4F">
      <w:pPr>
        <w:spacing w:line="276" w:lineRule="auto"/>
        <w:jc w:val="both"/>
        <w:rPr>
          <w:rFonts w:ascii="Times New Roman" w:hAnsi="Times New Roman" w:cs="Times New Roman"/>
        </w:rPr>
      </w:pPr>
      <w:r w:rsidRPr="00362880">
        <w:rPr>
          <w:rFonts w:ascii="Times New Roman" w:hAnsi="Times New Roman" w:cs="Times New Roman"/>
        </w:rPr>
        <w:t xml:space="preserve">The </w:t>
      </w:r>
      <w:r w:rsidR="00926F50" w:rsidRPr="00362880">
        <w:rPr>
          <w:rFonts w:ascii="Times New Roman" w:hAnsi="Times New Roman" w:cs="Times New Roman"/>
        </w:rPr>
        <w:t xml:space="preserve">regression model run on the stationary data can be observed in Table </w:t>
      </w:r>
      <w:r w:rsidR="00612D4F">
        <w:rPr>
          <w:rFonts w:ascii="Times New Roman" w:hAnsi="Times New Roman" w:cs="Times New Roman"/>
        </w:rPr>
        <w:t>4</w:t>
      </w:r>
      <w:r w:rsidR="00926F50" w:rsidRPr="00362880">
        <w:rPr>
          <w:rFonts w:ascii="Times New Roman" w:hAnsi="Times New Roman" w:cs="Times New Roman"/>
        </w:rPr>
        <w:t xml:space="preserve">. </w:t>
      </w:r>
      <w:r w:rsidR="002C65F8" w:rsidRPr="00362880">
        <w:rPr>
          <w:rFonts w:ascii="Times New Roman" w:hAnsi="Times New Roman" w:cs="Times New Roman"/>
        </w:rPr>
        <w:t xml:space="preserve">The model Adjusted </w:t>
      </w:r>
      <w:r w:rsidR="002C65F8" w:rsidRPr="00362880">
        <w:rPr>
          <w:rFonts w:ascii="Times New Roman" w:hAnsi="Times New Roman" w:cs="Times New Roman"/>
          <w:i/>
        </w:rPr>
        <w:t>R</w:t>
      </w:r>
      <w:r w:rsidR="002C65F8" w:rsidRPr="00362880">
        <w:rPr>
          <w:rFonts w:ascii="Times New Roman" w:hAnsi="Times New Roman" w:cs="Times New Roman"/>
          <w:vertAlign w:val="superscript"/>
        </w:rPr>
        <w:t>2</w:t>
      </w:r>
      <w:r w:rsidR="002C65F8" w:rsidRPr="00362880">
        <w:rPr>
          <w:rFonts w:ascii="Times New Roman" w:hAnsi="Times New Roman" w:cs="Times New Roman"/>
        </w:rPr>
        <w:t xml:space="preserve"> value signifies that the predictors only explain 14.7% of the price variation. Nonetheless, the model coefficients </w:t>
      </w:r>
      <w:r w:rsidR="00362880" w:rsidRPr="00362880">
        <w:rPr>
          <w:rFonts w:ascii="Times New Roman" w:hAnsi="Times New Roman" w:cs="Times New Roman"/>
        </w:rPr>
        <w:t xml:space="preserve">display </w:t>
      </w:r>
      <w:r w:rsidR="00717C23" w:rsidRPr="00362880">
        <w:rPr>
          <w:rFonts w:ascii="Times New Roman" w:hAnsi="Times New Roman" w:cs="Times New Roman"/>
        </w:rPr>
        <w:t>three variables to be statistically significant, namely GDP (t = 3.931, p&lt;.01), FTB loans (t = -1.786, p&lt;.10) and the CRT</w:t>
      </w:r>
      <w:r w:rsidR="00FB1900">
        <w:rPr>
          <w:rFonts w:ascii="Times New Roman" w:hAnsi="Times New Roman" w:cs="Times New Roman"/>
        </w:rPr>
        <w:t>/</w:t>
      </w:r>
      <w:r w:rsidR="00717C23" w:rsidRPr="00362880">
        <w:rPr>
          <w:rFonts w:ascii="Times New Roman" w:hAnsi="Times New Roman" w:cs="Times New Roman"/>
        </w:rPr>
        <w:t xml:space="preserve">LIBOR margin (t = 1.930, p&lt;.05). </w:t>
      </w:r>
    </w:p>
    <w:p w:rsidR="002B354A" w:rsidRPr="00362880" w:rsidRDefault="002B354A" w:rsidP="00926F50">
      <w:pPr>
        <w:jc w:val="both"/>
        <w:rPr>
          <w:rFonts w:ascii="Times New Roman" w:hAnsi="Times New Roman" w:cs="Times New Roman"/>
          <w:b/>
        </w:rPr>
      </w:pPr>
      <w:r w:rsidRPr="00362880">
        <w:rPr>
          <w:rFonts w:ascii="Times New Roman" w:hAnsi="Times New Roman" w:cs="Times New Roman"/>
          <w:b/>
        </w:rPr>
        <w:t xml:space="preserve">Table </w:t>
      </w:r>
      <w:r w:rsidR="00612D4F">
        <w:rPr>
          <w:rFonts w:ascii="Times New Roman" w:hAnsi="Times New Roman" w:cs="Times New Roman"/>
          <w:b/>
        </w:rPr>
        <w:t>4</w:t>
      </w:r>
      <w:r w:rsidRPr="00362880">
        <w:rPr>
          <w:rFonts w:ascii="Times New Roman" w:hAnsi="Times New Roman" w:cs="Times New Roman"/>
          <w:b/>
        </w:rPr>
        <w:t xml:space="preserve"> Regression model on stationary data</w:t>
      </w:r>
    </w:p>
    <w:tbl>
      <w:tblPr>
        <w:tblW w:w="7885" w:type="dxa"/>
        <w:jc w:val="center"/>
        <w:tblBorders>
          <w:top w:val="single" w:sz="4" w:space="0" w:color="auto"/>
          <w:bottom w:val="single" w:sz="4" w:space="0" w:color="auto"/>
        </w:tblBorders>
        <w:tblLook w:val="04A0" w:firstRow="1" w:lastRow="0" w:firstColumn="1" w:lastColumn="0" w:noHBand="0" w:noVBand="1"/>
      </w:tblPr>
      <w:tblGrid>
        <w:gridCol w:w="2428"/>
        <w:gridCol w:w="1666"/>
        <w:gridCol w:w="1394"/>
        <w:gridCol w:w="1327"/>
        <w:gridCol w:w="1070"/>
      </w:tblGrid>
      <w:tr w:rsidR="004805A7" w:rsidRPr="00362880" w:rsidTr="0033741A">
        <w:trPr>
          <w:trHeight w:val="285"/>
          <w:jc w:val="center"/>
        </w:trPr>
        <w:tc>
          <w:tcPr>
            <w:tcW w:w="2428" w:type="dxa"/>
            <w:tcBorders>
              <w:top w:val="single" w:sz="4" w:space="0" w:color="auto"/>
              <w:bottom w:val="single" w:sz="4" w:space="0" w:color="auto"/>
            </w:tcBorders>
            <w:shd w:val="clear" w:color="auto" w:fill="auto"/>
            <w:noWrap/>
            <w:vAlign w:val="bottom"/>
            <w:hideMark/>
          </w:tcPr>
          <w:p w:rsidR="00317A5A" w:rsidRPr="00362880" w:rsidRDefault="00317A5A" w:rsidP="00296B91">
            <w:pPr>
              <w:pStyle w:val="NoSpacing"/>
              <w:rPr>
                <w:rFonts w:ascii="Times New Roman" w:hAnsi="Times New Roman" w:cs="Times New Roman"/>
                <w:lang w:eastAsia="en-GB"/>
              </w:rPr>
            </w:pPr>
            <w:r w:rsidRPr="00362880">
              <w:rPr>
                <w:rFonts w:ascii="Times New Roman" w:hAnsi="Times New Roman" w:cs="Times New Roman"/>
                <w:lang w:eastAsia="en-GB"/>
              </w:rPr>
              <w:t> </w:t>
            </w:r>
          </w:p>
        </w:tc>
        <w:tc>
          <w:tcPr>
            <w:tcW w:w="1666" w:type="dxa"/>
            <w:tcBorders>
              <w:top w:val="single" w:sz="4" w:space="0" w:color="auto"/>
              <w:bottom w:val="single" w:sz="4" w:space="0" w:color="auto"/>
            </w:tcBorders>
            <w:shd w:val="clear" w:color="auto" w:fill="auto"/>
            <w:noWrap/>
            <w:vAlign w:val="bottom"/>
            <w:hideMark/>
          </w:tcPr>
          <w:p w:rsidR="00317A5A" w:rsidRPr="00362880" w:rsidRDefault="004805A7" w:rsidP="00612D4F">
            <w:pPr>
              <w:pStyle w:val="NoSpacing"/>
              <w:jc w:val="center"/>
              <w:rPr>
                <w:rFonts w:ascii="Times New Roman" w:hAnsi="Times New Roman" w:cs="Times New Roman"/>
                <w:lang w:eastAsia="en-GB"/>
              </w:rPr>
            </w:pPr>
            <w:r w:rsidRPr="00362880">
              <w:rPr>
                <w:rFonts w:ascii="Times New Roman" w:hAnsi="Times New Roman" w:cs="Times New Roman"/>
                <w:lang w:eastAsia="en-GB"/>
              </w:rPr>
              <w:t>β</w:t>
            </w:r>
          </w:p>
        </w:tc>
        <w:tc>
          <w:tcPr>
            <w:tcW w:w="1394" w:type="dxa"/>
            <w:tcBorders>
              <w:top w:val="single" w:sz="4" w:space="0" w:color="auto"/>
              <w:bottom w:val="single" w:sz="4" w:space="0" w:color="auto"/>
            </w:tcBorders>
            <w:shd w:val="clear" w:color="auto" w:fill="auto"/>
            <w:noWrap/>
            <w:vAlign w:val="bottom"/>
            <w:hideMark/>
          </w:tcPr>
          <w:p w:rsidR="00317A5A" w:rsidRPr="00362880" w:rsidRDefault="00317A5A" w:rsidP="00612D4F">
            <w:pPr>
              <w:pStyle w:val="NoSpacing"/>
              <w:jc w:val="center"/>
              <w:rPr>
                <w:rFonts w:ascii="Times New Roman" w:hAnsi="Times New Roman" w:cs="Times New Roman"/>
                <w:lang w:eastAsia="en-GB"/>
              </w:rPr>
            </w:pPr>
            <w:r w:rsidRPr="00362880">
              <w:rPr>
                <w:rFonts w:ascii="Times New Roman" w:hAnsi="Times New Roman" w:cs="Times New Roman"/>
                <w:lang w:eastAsia="en-GB"/>
              </w:rPr>
              <w:t>t</w:t>
            </w:r>
          </w:p>
        </w:tc>
        <w:tc>
          <w:tcPr>
            <w:tcW w:w="1327" w:type="dxa"/>
            <w:tcBorders>
              <w:top w:val="single" w:sz="4" w:space="0" w:color="auto"/>
              <w:bottom w:val="single" w:sz="4" w:space="0" w:color="auto"/>
            </w:tcBorders>
            <w:shd w:val="clear" w:color="auto" w:fill="auto"/>
            <w:noWrap/>
            <w:vAlign w:val="bottom"/>
            <w:hideMark/>
          </w:tcPr>
          <w:p w:rsidR="00317A5A" w:rsidRPr="00362880" w:rsidRDefault="00317A5A" w:rsidP="00296B91">
            <w:pPr>
              <w:pStyle w:val="NoSpacing"/>
              <w:rPr>
                <w:rFonts w:ascii="Times New Roman" w:hAnsi="Times New Roman" w:cs="Times New Roman"/>
                <w:lang w:eastAsia="en-GB"/>
              </w:rPr>
            </w:pPr>
            <w:r w:rsidRPr="00362880">
              <w:rPr>
                <w:rFonts w:ascii="Times New Roman" w:hAnsi="Times New Roman" w:cs="Times New Roman"/>
                <w:lang w:eastAsia="en-GB"/>
              </w:rPr>
              <w:t>Tolerance</w:t>
            </w:r>
          </w:p>
        </w:tc>
        <w:tc>
          <w:tcPr>
            <w:tcW w:w="1070" w:type="dxa"/>
            <w:tcBorders>
              <w:top w:val="single" w:sz="4" w:space="0" w:color="auto"/>
              <w:bottom w:val="single" w:sz="4" w:space="0" w:color="auto"/>
            </w:tcBorders>
            <w:shd w:val="clear" w:color="auto" w:fill="auto"/>
            <w:noWrap/>
            <w:vAlign w:val="bottom"/>
            <w:hideMark/>
          </w:tcPr>
          <w:p w:rsidR="00317A5A" w:rsidRPr="00362880" w:rsidRDefault="00317A5A" w:rsidP="00296B91">
            <w:pPr>
              <w:pStyle w:val="NoSpacing"/>
              <w:rPr>
                <w:rFonts w:ascii="Times New Roman" w:hAnsi="Times New Roman" w:cs="Times New Roman"/>
                <w:lang w:eastAsia="en-GB"/>
              </w:rPr>
            </w:pPr>
            <w:r w:rsidRPr="00362880">
              <w:rPr>
                <w:rFonts w:ascii="Times New Roman" w:hAnsi="Times New Roman" w:cs="Times New Roman"/>
                <w:lang w:eastAsia="en-GB"/>
              </w:rPr>
              <w:t>VIF</w:t>
            </w:r>
          </w:p>
        </w:tc>
      </w:tr>
      <w:tr w:rsidR="004805A7" w:rsidRPr="00362880" w:rsidTr="0033741A">
        <w:trPr>
          <w:trHeight w:val="285"/>
          <w:jc w:val="center"/>
        </w:trPr>
        <w:tc>
          <w:tcPr>
            <w:tcW w:w="2428" w:type="dxa"/>
            <w:tcBorders>
              <w:top w:val="single" w:sz="4" w:space="0" w:color="auto"/>
            </w:tcBorders>
            <w:shd w:val="clear" w:color="auto" w:fill="auto"/>
            <w:noWrap/>
            <w:hideMark/>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lang w:eastAsia="en-GB"/>
              </w:rPr>
              <w:t>(Constant)</w:t>
            </w:r>
          </w:p>
        </w:tc>
        <w:tc>
          <w:tcPr>
            <w:tcW w:w="1666" w:type="dxa"/>
            <w:tcBorders>
              <w:top w:val="single" w:sz="4" w:space="0" w:color="auto"/>
            </w:tcBorders>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3.139</w:t>
            </w:r>
          </w:p>
        </w:tc>
        <w:tc>
          <w:tcPr>
            <w:tcW w:w="1394" w:type="dxa"/>
            <w:tcBorders>
              <w:top w:val="single" w:sz="4" w:space="0" w:color="auto"/>
            </w:tcBorders>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11.126</w:t>
            </w:r>
            <w:r w:rsidR="004805A7" w:rsidRPr="00362880">
              <w:rPr>
                <w:rFonts w:ascii="Times New Roman" w:hAnsi="Times New Roman" w:cs="Times New Roman"/>
              </w:rPr>
              <w:t>***</w:t>
            </w:r>
          </w:p>
        </w:tc>
        <w:tc>
          <w:tcPr>
            <w:tcW w:w="1327" w:type="dxa"/>
            <w:tcBorders>
              <w:top w:val="single" w:sz="4" w:space="0" w:color="auto"/>
            </w:tcBorders>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070" w:type="dxa"/>
            <w:tcBorders>
              <w:top w:val="single" w:sz="4" w:space="0" w:color="auto"/>
            </w:tcBorders>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r>
      <w:tr w:rsidR="004805A7" w:rsidRPr="00362880" w:rsidTr="0033741A">
        <w:trPr>
          <w:trHeight w:val="285"/>
          <w:jc w:val="center"/>
        </w:trPr>
        <w:tc>
          <w:tcPr>
            <w:tcW w:w="2428" w:type="dxa"/>
            <w:shd w:val="clear" w:color="auto" w:fill="auto"/>
            <w:noWrap/>
            <w:hideMark/>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lang w:eastAsia="en-GB"/>
              </w:rPr>
              <w:t>LIBOR</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0.464</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0.751</w:t>
            </w: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0.752</w:t>
            </w: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1.331</w:t>
            </w:r>
          </w:p>
        </w:tc>
      </w:tr>
      <w:tr w:rsidR="004805A7" w:rsidRPr="00362880" w:rsidTr="0033741A">
        <w:trPr>
          <w:trHeight w:val="285"/>
          <w:jc w:val="center"/>
        </w:trPr>
        <w:tc>
          <w:tcPr>
            <w:tcW w:w="2428" w:type="dxa"/>
            <w:shd w:val="clear" w:color="auto" w:fill="auto"/>
            <w:noWrap/>
            <w:hideMark/>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lang w:eastAsia="en-GB"/>
              </w:rPr>
              <w:t>CRT LIBOR Margin</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0.739</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1.</w:t>
            </w:r>
            <w:r w:rsidR="00717C23" w:rsidRPr="00362880">
              <w:rPr>
                <w:rFonts w:ascii="Times New Roman" w:hAnsi="Times New Roman" w:cs="Times New Roman"/>
              </w:rPr>
              <w:t>9</w:t>
            </w:r>
            <w:r w:rsidRPr="00362880">
              <w:rPr>
                <w:rFonts w:ascii="Times New Roman" w:hAnsi="Times New Roman" w:cs="Times New Roman"/>
              </w:rPr>
              <w:t>30</w:t>
            </w:r>
            <w:r w:rsidR="004805A7" w:rsidRPr="00362880">
              <w:rPr>
                <w:rFonts w:ascii="Times New Roman" w:hAnsi="Times New Roman" w:cs="Times New Roman"/>
              </w:rPr>
              <w:t>*</w:t>
            </w:r>
            <w:r w:rsidR="00717C23" w:rsidRPr="00362880">
              <w:rPr>
                <w:rFonts w:ascii="Times New Roman" w:hAnsi="Times New Roman" w:cs="Times New Roman"/>
              </w:rPr>
              <w:t>*</w:t>
            </w: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0.966</w:t>
            </w: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1.035</w:t>
            </w:r>
          </w:p>
        </w:tc>
      </w:tr>
      <w:tr w:rsidR="004805A7" w:rsidRPr="00362880" w:rsidTr="0033741A">
        <w:trPr>
          <w:trHeight w:val="285"/>
          <w:jc w:val="center"/>
        </w:trPr>
        <w:tc>
          <w:tcPr>
            <w:tcW w:w="2428" w:type="dxa"/>
            <w:shd w:val="clear" w:color="auto" w:fill="auto"/>
            <w:noWrap/>
            <w:hideMark/>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lang w:eastAsia="en-GB"/>
              </w:rPr>
              <w:t>FTB Loans</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-0.001</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-1.786</w:t>
            </w:r>
            <w:r w:rsidR="004805A7" w:rsidRPr="00362880">
              <w:rPr>
                <w:rFonts w:ascii="Times New Roman" w:hAnsi="Times New Roman" w:cs="Times New Roman"/>
              </w:rPr>
              <w:t>*</w:t>
            </w: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0.320</w:t>
            </w: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3.127</w:t>
            </w:r>
          </w:p>
        </w:tc>
      </w:tr>
      <w:tr w:rsidR="004805A7" w:rsidRPr="00362880" w:rsidTr="0033741A">
        <w:trPr>
          <w:trHeight w:val="285"/>
          <w:jc w:val="center"/>
        </w:trPr>
        <w:tc>
          <w:tcPr>
            <w:tcW w:w="2428" w:type="dxa"/>
            <w:shd w:val="clear" w:color="auto" w:fill="auto"/>
            <w:noWrap/>
            <w:hideMark/>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lang w:eastAsia="en-GB"/>
              </w:rPr>
              <w:t>Total loans</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w:t>
            </w:r>
            <w:r w:rsidR="00926F50" w:rsidRPr="00362880">
              <w:rPr>
                <w:rFonts w:ascii="Times New Roman" w:hAnsi="Times New Roman" w:cs="Times New Roman"/>
              </w:rPr>
              <w:t>0.0000</w:t>
            </w:r>
            <w:r w:rsidRPr="00362880">
              <w:rPr>
                <w:rFonts w:ascii="Times New Roman" w:hAnsi="Times New Roman" w:cs="Times New Roman"/>
              </w:rPr>
              <w:t>2</w:t>
            </w:r>
            <w:r w:rsidR="00926F50" w:rsidRPr="00362880">
              <w:rPr>
                <w:rFonts w:ascii="Times New Roman" w:hAnsi="Times New Roman" w:cs="Times New Roman"/>
              </w:rPr>
              <w:t>589</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-0.433</w:t>
            </w: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0.305</w:t>
            </w: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3.274</w:t>
            </w:r>
          </w:p>
        </w:tc>
      </w:tr>
      <w:tr w:rsidR="004805A7" w:rsidRPr="00362880" w:rsidTr="0033741A">
        <w:trPr>
          <w:trHeight w:val="285"/>
          <w:jc w:val="center"/>
        </w:trPr>
        <w:tc>
          <w:tcPr>
            <w:tcW w:w="2428" w:type="dxa"/>
            <w:shd w:val="clear" w:color="auto" w:fill="auto"/>
            <w:noWrap/>
            <w:hideMark/>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lang w:eastAsia="en-GB"/>
              </w:rPr>
              <w:t>Unemployment</w:t>
            </w:r>
          </w:p>
        </w:tc>
        <w:tc>
          <w:tcPr>
            <w:tcW w:w="1666" w:type="dxa"/>
            <w:shd w:val="clear" w:color="auto" w:fill="auto"/>
            <w:noWrap/>
          </w:tcPr>
          <w:p w:rsidR="003C4858" w:rsidRPr="00362880" w:rsidRDefault="00926F50" w:rsidP="00612D4F">
            <w:pPr>
              <w:pStyle w:val="NoSpacing"/>
              <w:jc w:val="center"/>
              <w:rPr>
                <w:rFonts w:ascii="Times New Roman" w:hAnsi="Times New Roman" w:cs="Times New Roman"/>
              </w:rPr>
            </w:pPr>
            <w:r w:rsidRPr="00362880">
              <w:rPr>
                <w:rFonts w:ascii="Times New Roman" w:hAnsi="Times New Roman" w:cs="Times New Roman"/>
              </w:rPr>
              <w:t>0.0000</w:t>
            </w:r>
            <w:r w:rsidR="003C4858" w:rsidRPr="00362880">
              <w:rPr>
                <w:rFonts w:ascii="Times New Roman" w:hAnsi="Times New Roman" w:cs="Times New Roman"/>
              </w:rPr>
              <w:t>7.292</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0.687</w:t>
            </w: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0.897</w:t>
            </w: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1.115</w:t>
            </w:r>
          </w:p>
        </w:tc>
      </w:tr>
      <w:tr w:rsidR="004805A7" w:rsidRPr="00362880" w:rsidTr="0033741A">
        <w:trPr>
          <w:trHeight w:val="285"/>
          <w:jc w:val="center"/>
        </w:trPr>
        <w:tc>
          <w:tcPr>
            <w:tcW w:w="2428" w:type="dxa"/>
            <w:shd w:val="clear" w:color="auto" w:fill="auto"/>
            <w:noWrap/>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lang w:eastAsia="en-GB"/>
              </w:rPr>
              <w:t>CPI</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-85.099</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-1.170</w:t>
            </w: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0.961</w:t>
            </w: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1.041</w:t>
            </w:r>
          </w:p>
        </w:tc>
      </w:tr>
      <w:tr w:rsidR="004805A7" w:rsidRPr="00362880" w:rsidTr="0033741A">
        <w:trPr>
          <w:trHeight w:val="285"/>
          <w:jc w:val="center"/>
        </w:trPr>
        <w:tc>
          <w:tcPr>
            <w:tcW w:w="2428" w:type="dxa"/>
            <w:shd w:val="clear" w:color="auto" w:fill="auto"/>
            <w:noWrap/>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lang w:eastAsia="en-GB"/>
              </w:rPr>
              <w:t>GDP</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40.531</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3.931</w:t>
            </w:r>
            <w:r w:rsidR="004805A7" w:rsidRPr="00362880">
              <w:rPr>
                <w:rFonts w:ascii="Times New Roman" w:hAnsi="Times New Roman" w:cs="Times New Roman"/>
              </w:rPr>
              <w:t>***</w:t>
            </w: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0.836</w:t>
            </w: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1.196</w:t>
            </w:r>
          </w:p>
        </w:tc>
      </w:tr>
      <w:tr w:rsidR="004805A7" w:rsidRPr="00362880" w:rsidTr="0033741A">
        <w:trPr>
          <w:trHeight w:val="285"/>
          <w:jc w:val="center"/>
        </w:trPr>
        <w:tc>
          <w:tcPr>
            <w:tcW w:w="2428" w:type="dxa"/>
            <w:shd w:val="clear" w:color="auto" w:fill="auto"/>
            <w:noWrap/>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i/>
                <w:lang w:eastAsia="en-GB"/>
              </w:rPr>
              <w:t>R</w:t>
            </w:r>
            <w:r w:rsidRPr="00362880">
              <w:rPr>
                <w:rFonts w:ascii="Times New Roman" w:hAnsi="Times New Roman" w:cs="Times New Roman"/>
                <w:vertAlign w:val="superscript"/>
                <w:lang w:eastAsia="en-GB"/>
              </w:rPr>
              <w:t>2</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rPr>
            </w:pPr>
            <w:r w:rsidRPr="00362880">
              <w:rPr>
                <w:rFonts w:ascii="Times New Roman" w:hAnsi="Times New Roman" w:cs="Times New Roman"/>
              </w:rPr>
              <w:t>0.180</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r>
      <w:tr w:rsidR="004805A7" w:rsidRPr="00362880" w:rsidTr="0033741A">
        <w:trPr>
          <w:trHeight w:val="285"/>
          <w:jc w:val="center"/>
        </w:trPr>
        <w:tc>
          <w:tcPr>
            <w:tcW w:w="2428" w:type="dxa"/>
            <w:shd w:val="clear" w:color="auto" w:fill="auto"/>
            <w:noWrap/>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i/>
                <w:lang w:eastAsia="en-GB"/>
              </w:rPr>
              <w:t>Adj. R</w:t>
            </w:r>
            <w:r w:rsidRPr="00362880">
              <w:rPr>
                <w:rFonts w:ascii="Times New Roman" w:hAnsi="Times New Roman" w:cs="Times New Roman"/>
                <w:vertAlign w:val="superscript"/>
                <w:lang w:eastAsia="en-GB"/>
              </w:rPr>
              <w:t>2</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r w:rsidRPr="00362880">
              <w:rPr>
                <w:rFonts w:ascii="Times New Roman" w:hAnsi="Times New Roman" w:cs="Times New Roman"/>
                <w:lang w:eastAsia="en-GB"/>
              </w:rPr>
              <w:t>0.147</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r>
      <w:tr w:rsidR="004805A7" w:rsidRPr="00362880" w:rsidTr="0033741A">
        <w:trPr>
          <w:trHeight w:val="285"/>
          <w:jc w:val="center"/>
        </w:trPr>
        <w:tc>
          <w:tcPr>
            <w:tcW w:w="2428" w:type="dxa"/>
            <w:shd w:val="clear" w:color="auto" w:fill="auto"/>
            <w:noWrap/>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i/>
                <w:lang w:eastAsia="en-GB"/>
              </w:rPr>
              <w:t>F</w:t>
            </w:r>
            <w:r w:rsidRPr="00362880">
              <w:rPr>
                <w:rFonts w:ascii="Times New Roman" w:hAnsi="Times New Roman" w:cs="Times New Roman"/>
                <w:lang w:eastAsia="en-GB"/>
              </w:rPr>
              <w:t>-stat</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r w:rsidRPr="00362880">
              <w:rPr>
                <w:rFonts w:ascii="Times New Roman" w:hAnsi="Times New Roman" w:cs="Times New Roman"/>
                <w:lang w:eastAsia="en-GB"/>
              </w:rPr>
              <w:t>5.508***</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r>
      <w:tr w:rsidR="004805A7" w:rsidRPr="00362880" w:rsidTr="0033741A">
        <w:trPr>
          <w:trHeight w:val="285"/>
          <w:jc w:val="center"/>
        </w:trPr>
        <w:tc>
          <w:tcPr>
            <w:tcW w:w="2428" w:type="dxa"/>
            <w:shd w:val="clear" w:color="auto" w:fill="auto"/>
            <w:noWrap/>
          </w:tcPr>
          <w:p w:rsidR="003C4858" w:rsidRPr="00362880" w:rsidRDefault="003C4858" w:rsidP="00296B91">
            <w:pPr>
              <w:pStyle w:val="NoSpacing"/>
              <w:rPr>
                <w:rFonts w:ascii="Times New Roman" w:hAnsi="Times New Roman" w:cs="Times New Roman"/>
                <w:lang w:eastAsia="en-GB"/>
              </w:rPr>
            </w:pPr>
            <w:r w:rsidRPr="00362880">
              <w:rPr>
                <w:rFonts w:ascii="Times New Roman" w:hAnsi="Times New Roman" w:cs="Times New Roman"/>
                <w:lang w:eastAsia="en-GB"/>
              </w:rPr>
              <w:lastRenderedPageBreak/>
              <w:t>Durbin-Watson</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r w:rsidRPr="00362880">
              <w:rPr>
                <w:rFonts w:ascii="Times New Roman" w:hAnsi="Times New Roman" w:cs="Times New Roman"/>
                <w:lang w:eastAsia="en-GB"/>
              </w:rPr>
              <w:t>1.643</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r>
      <w:tr w:rsidR="004805A7" w:rsidRPr="00362880" w:rsidTr="0033741A">
        <w:trPr>
          <w:trHeight w:val="285"/>
          <w:jc w:val="center"/>
        </w:trPr>
        <w:tc>
          <w:tcPr>
            <w:tcW w:w="2428" w:type="dxa"/>
            <w:shd w:val="clear" w:color="auto" w:fill="auto"/>
            <w:noWrap/>
          </w:tcPr>
          <w:p w:rsidR="003C4858" w:rsidRPr="00362880" w:rsidRDefault="003C4858" w:rsidP="00296B91">
            <w:pPr>
              <w:pStyle w:val="NoSpacing"/>
              <w:rPr>
                <w:rFonts w:ascii="Times New Roman" w:hAnsi="Times New Roman" w:cs="Times New Roman"/>
                <w:i/>
                <w:lang w:eastAsia="en-GB"/>
              </w:rPr>
            </w:pPr>
            <w:r w:rsidRPr="00362880">
              <w:rPr>
                <w:rFonts w:ascii="Times New Roman" w:hAnsi="Times New Roman" w:cs="Times New Roman"/>
                <w:i/>
                <w:lang w:eastAsia="en-GB"/>
              </w:rPr>
              <w:t>n</w:t>
            </w:r>
          </w:p>
        </w:tc>
        <w:tc>
          <w:tcPr>
            <w:tcW w:w="1666"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r w:rsidRPr="00362880">
              <w:rPr>
                <w:rFonts w:ascii="Times New Roman" w:hAnsi="Times New Roman" w:cs="Times New Roman"/>
                <w:lang w:eastAsia="en-GB"/>
              </w:rPr>
              <w:t>288</w:t>
            </w:r>
          </w:p>
        </w:tc>
        <w:tc>
          <w:tcPr>
            <w:tcW w:w="1394"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327"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c>
          <w:tcPr>
            <w:tcW w:w="1070" w:type="dxa"/>
            <w:shd w:val="clear" w:color="auto" w:fill="auto"/>
            <w:noWrap/>
          </w:tcPr>
          <w:p w:rsidR="003C4858" w:rsidRPr="00362880" w:rsidRDefault="003C4858" w:rsidP="00612D4F">
            <w:pPr>
              <w:pStyle w:val="NoSpacing"/>
              <w:jc w:val="center"/>
              <w:rPr>
                <w:rFonts w:ascii="Times New Roman" w:hAnsi="Times New Roman" w:cs="Times New Roman"/>
                <w:lang w:eastAsia="en-GB"/>
              </w:rPr>
            </w:pPr>
          </w:p>
        </w:tc>
      </w:tr>
    </w:tbl>
    <w:p w:rsidR="00A20D83" w:rsidRPr="00317A5A" w:rsidRDefault="00317A5A" w:rsidP="00F855DB">
      <w:pPr>
        <w:rPr>
          <w:rFonts w:ascii="Times New Roman" w:hAnsi="Times New Roman" w:cs="Times New Roman"/>
          <w:sz w:val="24"/>
        </w:rPr>
      </w:pPr>
      <w:r>
        <w:rPr>
          <w:rFonts w:ascii="Times New Roman" w:hAnsi="Times New Roman" w:cs="Times New Roman"/>
          <w:b/>
          <w:sz w:val="24"/>
        </w:rPr>
        <w:tab/>
      </w:r>
      <w:r w:rsidRPr="00317A5A">
        <w:rPr>
          <w:rFonts w:ascii="Times New Roman" w:hAnsi="Times New Roman" w:cs="Times New Roman"/>
          <w:sz w:val="20"/>
        </w:rPr>
        <w:t>***denotes significant at the 1% level; **5% level</w:t>
      </w:r>
    </w:p>
    <w:p w:rsidR="00A20D83" w:rsidRPr="00362880" w:rsidRDefault="00847995" w:rsidP="009E4970">
      <w:pPr>
        <w:jc w:val="both"/>
        <w:rPr>
          <w:rFonts w:ascii="Times New Roman" w:hAnsi="Times New Roman" w:cs="Times New Roman"/>
        </w:rPr>
      </w:pPr>
      <w:r w:rsidRPr="00362880">
        <w:rPr>
          <w:rFonts w:ascii="Times New Roman" w:hAnsi="Times New Roman" w:cs="Times New Roman"/>
        </w:rPr>
        <w:t>The model collinearity results reveal</w:t>
      </w:r>
      <w:r w:rsidR="002C65F8" w:rsidRPr="00362880">
        <w:rPr>
          <w:rFonts w:ascii="Times New Roman" w:hAnsi="Times New Roman" w:cs="Times New Roman"/>
        </w:rPr>
        <w:t xml:space="preserve"> limited variance inflation within the predictors with the d</w:t>
      </w:r>
      <w:r w:rsidR="009E4970" w:rsidRPr="00362880">
        <w:rPr>
          <w:rFonts w:ascii="Times New Roman" w:hAnsi="Times New Roman" w:cs="Times New Roman"/>
        </w:rPr>
        <w:t xml:space="preserve">iagnostic tests </w:t>
      </w:r>
      <w:r w:rsidRPr="00362880">
        <w:rPr>
          <w:rFonts w:ascii="Times New Roman" w:hAnsi="Times New Roman" w:cs="Times New Roman"/>
        </w:rPr>
        <w:t xml:space="preserve">also </w:t>
      </w:r>
      <w:r w:rsidR="009E4970" w:rsidRPr="00362880">
        <w:rPr>
          <w:rFonts w:ascii="Times New Roman" w:hAnsi="Times New Roman" w:cs="Times New Roman"/>
        </w:rPr>
        <w:t>show</w:t>
      </w:r>
      <w:r w:rsidR="002C65F8" w:rsidRPr="00362880">
        <w:rPr>
          <w:rFonts w:ascii="Times New Roman" w:hAnsi="Times New Roman" w:cs="Times New Roman"/>
        </w:rPr>
        <w:t>ing</w:t>
      </w:r>
      <w:r w:rsidR="009E4970" w:rsidRPr="00362880">
        <w:rPr>
          <w:rFonts w:ascii="Times New Roman" w:hAnsi="Times New Roman" w:cs="Times New Roman"/>
        </w:rPr>
        <w:t xml:space="preserve"> the model residuals to </w:t>
      </w:r>
      <w:r w:rsidR="002C65F8" w:rsidRPr="00362880">
        <w:rPr>
          <w:rFonts w:ascii="Times New Roman" w:hAnsi="Times New Roman" w:cs="Times New Roman"/>
        </w:rPr>
        <w:t xml:space="preserve">be </w:t>
      </w:r>
      <w:r w:rsidR="009E4970" w:rsidRPr="00362880">
        <w:rPr>
          <w:rFonts w:ascii="Times New Roman" w:hAnsi="Times New Roman" w:cs="Times New Roman"/>
        </w:rPr>
        <w:t>relatively normally distributed as evidenced in the standardised residual histogram and scatterplot of predicted value and residuals</w:t>
      </w:r>
      <w:r w:rsidR="003C4858" w:rsidRPr="00362880">
        <w:rPr>
          <w:rFonts w:ascii="Times New Roman" w:hAnsi="Times New Roman" w:cs="Times New Roman"/>
        </w:rPr>
        <w:t xml:space="preserve"> and normal P-P plot of the regression standardised residuals</w:t>
      </w:r>
      <w:r w:rsidR="002C65F8" w:rsidRPr="00362880">
        <w:rPr>
          <w:rFonts w:ascii="Times New Roman" w:hAnsi="Times New Roman" w:cs="Times New Roman"/>
        </w:rPr>
        <w:t xml:space="preserve"> (Figure </w:t>
      </w:r>
      <w:r w:rsidR="00612D4F">
        <w:rPr>
          <w:rFonts w:ascii="Times New Roman" w:hAnsi="Times New Roman" w:cs="Times New Roman"/>
        </w:rPr>
        <w:t>3</w:t>
      </w:r>
      <w:r w:rsidR="002C65F8" w:rsidRPr="00362880">
        <w:rPr>
          <w:rFonts w:ascii="Times New Roman" w:hAnsi="Times New Roman" w:cs="Times New Roman"/>
        </w:rPr>
        <w:t>)</w:t>
      </w:r>
      <w:r w:rsidR="009E4970" w:rsidRPr="00362880">
        <w:rPr>
          <w:rFonts w:ascii="Times New Roman" w:hAnsi="Times New Roman" w:cs="Times New Roman"/>
        </w:rPr>
        <w:t xml:space="preserve">. </w:t>
      </w:r>
    </w:p>
    <w:p w:rsidR="002B354A" w:rsidRPr="002B354A" w:rsidRDefault="002B354A" w:rsidP="009E4970">
      <w:pPr>
        <w:jc w:val="both"/>
        <w:rPr>
          <w:rFonts w:ascii="Times New Roman" w:hAnsi="Times New Roman" w:cs="Times New Roman"/>
          <w:b/>
          <w:sz w:val="24"/>
        </w:rPr>
      </w:pPr>
      <w:r w:rsidRPr="002B354A">
        <w:rPr>
          <w:rFonts w:ascii="Times New Roman" w:hAnsi="Times New Roman" w:cs="Times New Roman"/>
          <w:b/>
          <w:sz w:val="24"/>
        </w:rPr>
        <w:t xml:space="preserve">Figure </w:t>
      </w:r>
      <w:r w:rsidR="00612D4F">
        <w:rPr>
          <w:rFonts w:ascii="Times New Roman" w:hAnsi="Times New Roman" w:cs="Times New Roman"/>
          <w:b/>
          <w:sz w:val="24"/>
        </w:rPr>
        <w:t>3</w:t>
      </w:r>
      <w:r w:rsidRPr="002B354A">
        <w:rPr>
          <w:rFonts w:ascii="Times New Roman" w:hAnsi="Times New Roman" w:cs="Times New Roman"/>
          <w:b/>
          <w:sz w:val="24"/>
        </w:rPr>
        <w:t xml:space="preserve"> Regression model stability tests</w:t>
      </w:r>
    </w:p>
    <w:p w:rsidR="003C4858" w:rsidRDefault="003C4858" w:rsidP="003374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92523" cy="198667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t="7321" r="9456" b="2502"/>
                    <a:stretch/>
                  </pic:blipFill>
                  <pic:spPr bwMode="auto">
                    <a:xfrm>
                      <a:off x="0" y="0"/>
                      <a:ext cx="2535355" cy="202081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drawing>
          <wp:inline distT="0" distB="0" distL="0" distR="0" wp14:anchorId="0DF75E59" wp14:editId="65EB21CC">
            <wp:extent cx="2639299" cy="1940023"/>
            <wp:effectExtent l="0" t="0" r="889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52"/>
                    <a:stretch/>
                  </pic:blipFill>
                  <pic:spPr bwMode="auto">
                    <a:xfrm>
                      <a:off x="0" y="0"/>
                      <a:ext cx="2697657" cy="1982919"/>
                    </a:xfrm>
                    <a:prstGeom prst="rect">
                      <a:avLst/>
                    </a:prstGeom>
                    <a:noFill/>
                    <a:ln>
                      <a:noFill/>
                    </a:ln>
                    <a:extLst>
                      <a:ext uri="{53640926-AAD7-44D8-BBD7-CCE9431645EC}">
                        <a14:shadowObscured xmlns:a14="http://schemas.microsoft.com/office/drawing/2010/main"/>
                      </a:ext>
                    </a:extLst>
                  </pic:spPr>
                </pic:pic>
              </a:graphicData>
            </a:graphic>
          </wp:inline>
        </w:drawing>
      </w:r>
    </w:p>
    <w:p w:rsidR="0033741A" w:rsidRDefault="0033741A" w:rsidP="003C4858">
      <w:pPr>
        <w:autoSpaceDE w:val="0"/>
        <w:autoSpaceDN w:val="0"/>
        <w:adjustRightInd w:val="0"/>
        <w:spacing w:after="0" w:line="240" w:lineRule="auto"/>
        <w:rPr>
          <w:rFonts w:ascii="Times New Roman" w:hAnsi="Times New Roman" w:cs="Times New Roman"/>
          <w:sz w:val="24"/>
          <w:szCs w:val="24"/>
        </w:rPr>
      </w:pPr>
    </w:p>
    <w:p w:rsidR="003C4858" w:rsidRDefault="003C4858" w:rsidP="003C48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19631" cy="20456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l="15979" t="7820" r="11188"/>
                    <a:stretch/>
                  </pic:blipFill>
                  <pic:spPr bwMode="auto">
                    <a:xfrm>
                      <a:off x="0" y="0"/>
                      <a:ext cx="2044358" cy="2070681"/>
                    </a:xfrm>
                    <a:prstGeom prst="rect">
                      <a:avLst/>
                    </a:prstGeom>
                    <a:noFill/>
                    <a:ln>
                      <a:noFill/>
                    </a:ln>
                    <a:extLst>
                      <a:ext uri="{53640926-AAD7-44D8-BBD7-CCE9431645EC}">
                        <a14:shadowObscured xmlns:a14="http://schemas.microsoft.com/office/drawing/2010/main"/>
                      </a:ext>
                    </a:extLst>
                  </pic:spPr>
                </pic:pic>
              </a:graphicData>
            </a:graphic>
          </wp:inline>
        </w:drawing>
      </w:r>
    </w:p>
    <w:p w:rsidR="002B354A" w:rsidRDefault="002B354A" w:rsidP="005813D8">
      <w:pPr>
        <w:jc w:val="both"/>
        <w:rPr>
          <w:rFonts w:ascii="Times New Roman" w:hAnsi="Times New Roman" w:cs="Times New Roman"/>
          <w:sz w:val="24"/>
          <w:szCs w:val="24"/>
        </w:rPr>
      </w:pPr>
    </w:p>
    <w:p w:rsidR="006415FA" w:rsidRDefault="00E35FD1" w:rsidP="006415FA">
      <w:pPr>
        <w:jc w:val="both"/>
        <w:rPr>
          <w:rFonts w:ascii="Times New Roman" w:hAnsi="Times New Roman" w:cs="Times New Roman"/>
        </w:rPr>
      </w:pPr>
      <w:r w:rsidRPr="006415FA">
        <w:rPr>
          <w:rFonts w:ascii="Times New Roman" w:hAnsi="Times New Roman" w:cs="Times New Roman"/>
          <w:szCs w:val="24"/>
        </w:rPr>
        <w:t xml:space="preserve">The DW statistic of </w:t>
      </w:r>
      <w:r w:rsidR="003C4858" w:rsidRPr="006415FA">
        <w:rPr>
          <w:rFonts w:ascii="Times New Roman" w:hAnsi="Times New Roman" w:cs="Times New Roman"/>
          <w:szCs w:val="24"/>
        </w:rPr>
        <w:t>1</w:t>
      </w:r>
      <w:r w:rsidRPr="006415FA">
        <w:rPr>
          <w:rFonts w:ascii="Times New Roman" w:hAnsi="Times New Roman" w:cs="Times New Roman"/>
          <w:szCs w:val="24"/>
        </w:rPr>
        <w:t>.</w:t>
      </w:r>
      <w:r w:rsidR="003C4858" w:rsidRPr="006415FA">
        <w:rPr>
          <w:rFonts w:ascii="Times New Roman" w:hAnsi="Times New Roman" w:cs="Times New Roman"/>
          <w:szCs w:val="24"/>
        </w:rPr>
        <w:t>643</w:t>
      </w:r>
      <w:r w:rsidR="00847995" w:rsidRPr="006415FA">
        <w:rPr>
          <w:rFonts w:ascii="Times New Roman" w:hAnsi="Times New Roman" w:cs="Times New Roman"/>
          <w:szCs w:val="24"/>
        </w:rPr>
        <w:t xml:space="preserve"> indicates </w:t>
      </w:r>
      <w:r w:rsidR="003C4858" w:rsidRPr="006415FA">
        <w:rPr>
          <w:rFonts w:ascii="Times New Roman" w:hAnsi="Times New Roman" w:cs="Times New Roman"/>
          <w:szCs w:val="24"/>
        </w:rPr>
        <w:t xml:space="preserve">a small level of </w:t>
      </w:r>
      <w:r w:rsidR="00847995" w:rsidRPr="006415FA">
        <w:rPr>
          <w:rFonts w:ascii="Times New Roman" w:hAnsi="Times New Roman" w:cs="Times New Roman"/>
          <w:szCs w:val="24"/>
        </w:rPr>
        <w:t>positive autocorrelation. In light of this, and given the initial nature of the time-trends evident in the data, as observed in the ADF tests, the analysis is further dissected into t</w:t>
      </w:r>
      <w:r w:rsidR="002B354A" w:rsidRPr="006415FA">
        <w:rPr>
          <w:rFonts w:ascii="Times New Roman" w:hAnsi="Times New Roman" w:cs="Times New Roman"/>
          <w:szCs w:val="24"/>
        </w:rPr>
        <w:t>emporal</w:t>
      </w:r>
      <w:r w:rsidR="00847995" w:rsidRPr="006415FA">
        <w:rPr>
          <w:rFonts w:ascii="Times New Roman" w:hAnsi="Times New Roman" w:cs="Times New Roman"/>
          <w:szCs w:val="24"/>
        </w:rPr>
        <w:t xml:space="preserve"> regimes </w:t>
      </w:r>
      <w:r w:rsidR="002B354A" w:rsidRPr="006415FA">
        <w:rPr>
          <w:rFonts w:ascii="Times New Roman" w:hAnsi="Times New Roman" w:cs="Times New Roman"/>
          <w:szCs w:val="24"/>
        </w:rPr>
        <w:t xml:space="preserve">(splines) </w:t>
      </w:r>
      <w:r w:rsidR="0059392F" w:rsidRPr="006415FA">
        <w:rPr>
          <w:rFonts w:ascii="Times New Roman" w:hAnsi="Times New Roman" w:cs="Times New Roman"/>
          <w:szCs w:val="24"/>
        </w:rPr>
        <w:t xml:space="preserve">to investigate the </w:t>
      </w:r>
      <w:r w:rsidR="004F74AA" w:rsidRPr="006415FA">
        <w:rPr>
          <w:rFonts w:ascii="Times New Roman" w:hAnsi="Times New Roman" w:cs="Times New Roman"/>
          <w:szCs w:val="24"/>
        </w:rPr>
        <w:t xml:space="preserve">relationships between </w:t>
      </w:r>
      <w:r w:rsidR="00926F50" w:rsidRPr="006415FA">
        <w:rPr>
          <w:rFonts w:ascii="Times New Roman" w:hAnsi="Times New Roman" w:cs="Times New Roman"/>
          <w:szCs w:val="24"/>
        </w:rPr>
        <w:t xml:space="preserve">the financial and economic </w:t>
      </w:r>
      <w:r w:rsidR="004F74AA" w:rsidRPr="006415FA">
        <w:rPr>
          <w:rFonts w:ascii="Times New Roman" w:hAnsi="Times New Roman" w:cs="Times New Roman"/>
          <w:szCs w:val="24"/>
        </w:rPr>
        <w:t>variables</w:t>
      </w:r>
      <w:r w:rsidR="00926F50" w:rsidRPr="006415FA">
        <w:rPr>
          <w:rFonts w:ascii="Times New Roman" w:hAnsi="Times New Roman" w:cs="Times New Roman"/>
          <w:szCs w:val="24"/>
        </w:rPr>
        <w:t xml:space="preserve"> on house prices</w:t>
      </w:r>
      <w:r w:rsidR="00033F28" w:rsidRPr="006415FA">
        <w:rPr>
          <w:rFonts w:ascii="Times New Roman" w:hAnsi="Times New Roman" w:cs="Times New Roman"/>
          <w:szCs w:val="24"/>
        </w:rPr>
        <w:t xml:space="preserve"> accounting fo</w:t>
      </w:r>
      <w:r w:rsidR="00926F50" w:rsidRPr="006415FA">
        <w:rPr>
          <w:rFonts w:ascii="Times New Roman" w:hAnsi="Times New Roman" w:cs="Times New Roman"/>
          <w:szCs w:val="24"/>
        </w:rPr>
        <w:t>r</w:t>
      </w:r>
      <w:r w:rsidR="00033F28" w:rsidRPr="006415FA">
        <w:rPr>
          <w:rFonts w:ascii="Times New Roman" w:hAnsi="Times New Roman" w:cs="Times New Roman"/>
          <w:szCs w:val="24"/>
        </w:rPr>
        <w:t xml:space="preserve"> temporal breaks in the time series</w:t>
      </w:r>
      <w:r w:rsidR="00926F50" w:rsidRPr="006415FA">
        <w:rPr>
          <w:rFonts w:ascii="Times New Roman" w:hAnsi="Times New Roman" w:cs="Times New Roman"/>
          <w:szCs w:val="24"/>
        </w:rPr>
        <w:t xml:space="preserve"> to establish whether specific periods comprise a </w:t>
      </w:r>
      <w:r w:rsidR="002B354A" w:rsidRPr="006415FA">
        <w:rPr>
          <w:rFonts w:ascii="Times New Roman" w:hAnsi="Times New Roman" w:cs="Times New Roman"/>
          <w:szCs w:val="24"/>
        </w:rPr>
        <w:t xml:space="preserve">differential (partial) and </w:t>
      </w:r>
      <w:r w:rsidR="00926F50" w:rsidRPr="006415FA">
        <w:rPr>
          <w:rFonts w:ascii="Times New Roman" w:hAnsi="Times New Roman" w:cs="Times New Roman"/>
          <w:szCs w:val="24"/>
        </w:rPr>
        <w:t>significant effect.</w:t>
      </w:r>
      <w:r w:rsidR="00033F28" w:rsidRPr="006415FA">
        <w:rPr>
          <w:rFonts w:ascii="Times New Roman" w:hAnsi="Times New Roman" w:cs="Times New Roman"/>
          <w:szCs w:val="24"/>
        </w:rPr>
        <w:t xml:space="preserve"> </w:t>
      </w:r>
      <w:r w:rsidR="006415FA" w:rsidRPr="00BB0DA0">
        <w:rPr>
          <w:rFonts w:ascii="Times New Roman" w:hAnsi="Times New Roman" w:cs="Times New Roman"/>
        </w:rPr>
        <w:t>According to Grissom and DeLisle (1999), when analysing time series data spline analysis yields investigative advantages over standard linear regression modelling. This is particularly relevant when the time period to be examined is long, as this can impact on the underpinning data structure thereby reducing the level of explanation (</w:t>
      </w:r>
      <w:r w:rsidR="006415FA" w:rsidRPr="00BB0DA0">
        <w:rPr>
          <w:rFonts w:ascii="Times New Roman" w:hAnsi="Times New Roman" w:cs="Times New Roman"/>
          <w:i/>
        </w:rPr>
        <w:t>R</w:t>
      </w:r>
      <w:r w:rsidR="006415FA" w:rsidRPr="00BB0DA0">
        <w:rPr>
          <w:rFonts w:ascii="Times New Roman" w:hAnsi="Times New Roman" w:cs="Times New Roman"/>
          <w:vertAlign w:val="superscript"/>
        </w:rPr>
        <w:t>2</w:t>
      </w:r>
      <w:r w:rsidR="006415FA" w:rsidRPr="00BB0DA0">
        <w:rPr>
          <w:rFonts w:ascii="Times New Roman" w:hAnsi="Times New Roman" w:cs="Times New Roman"/>
        </w:rPr>
        <w:t xml:space="preserve">) where the model continues past significant events in the time-series. With spline analysis, the relevance of identifiable independent variables is captured within shorter specific time slices, permitting a more accurate analysis of the relationships between the dependent variable and independent variables. </w:t>
      </w:r>
    </w:p>
    <w:p w:rsidR="006415FA" w:rsidRPr="006415FA" w:rsidRDefault="006415FA" w:rsidP="005813D8">
      <w:pPr>
        <w:jc w:val="both"/>
        <w:rPr>
          <w:rFonts w:ascii="Times New Roman" w:hAnsi="Times New Roman" w:cs="Times New Roman"/>
        </w:rPr>
      </w:pPr>
      <w:r w:rsidRPr="00BB0DA0">
        <w:rPr>
          <w:rFonts w:ascii="Times New Roman" w:hAnsi="Times New Roman" w:cs="Times New Roman"/>
        </w:rPr>
        <w:t xml:space="preserve">Spline analysis is applied to the data initially using dummy variables over predetermined time periods as constructed by periods of economic significance (political, economic and financial events) within </w:t>
      </w:r>
      <w:r w:rsidRPr="00BB0DA0">
        <w:rPr>
          <w:rFonts w:ascii="Times New Roman" w:hAnsi="Times New Roman" w:cs="Times New Roman"/>
        </w:rPr>
        <w:lastRenderedPageBreak/>
        <w:t>Australia to create distinctive regimes based upon these discrete time periods. Notably, only one period of official recession (1990 to 1991) falls within the timescale of the data series.  In addition, the data is further partitioned based on the discrete time periods effectively creating a separate model for each time slice.  As a consequence, the time series has been divided into six periods of significance. Spline one is January 1986 to December 1989 which represents the start of the study and LIBOR inception through to the end of the last quarter of 1989.  Spline two is January 1990 to December 1993 reflective of the deep recessionary period. Also during this period, in August 1990, the first Gulf War began.  Spline three is January 1994 to December 1996, spline four is January 1997 to December 2001.  Spline five is January 2002 to December 2006 and spline six is January 2007 to December 2009, the end of the study timescale. This period encompasses the beginning of the international credit</w:t>
      </w:r>
      <w:r>
        <w:rPr>
          <w:rFonts w:ascii="Times New Roman" w:hAnsi="Times New Roman" w:cs="Times New Roman"/>
        </w:rPr>
        <w:t xml:space="preserve"> </w:t>
      </w:r>
      <w:r w:rsidRPr="00BB0DA0">
        <w:rPr>
          <w:rFonts w:ascii="Times New Roman" w:hAnsi="Times New Roman" w:cs="Times New Roman"/>
        </w:rPr>
        <w:t xml:space="preserve">crisis </w:t>
      </w:r>
      <w:r w:rsidRPr="00736A4D">
        <w:rPr>
          <w:rFonts w:ascii="Times New Roman" w:hAnsi="Times New Roman" w:cs="Times New Roman"/>
        </w:rPr>
        <w:t xml:space="preserve">and </w:t>
      </w:r>
      <w:r w:rsidRPr="00BB0DA0">
        <w:rPr>
          <w:rFonts w:ascii="Times New Roman" w:hAnsi="Times New Roman" w:cs="Times New Roman"/>
        </w:rPr>
        <w:t>subsequent global recession.</w:t>
      </w:r>
    </w:p>
    <w:p w:rsidR="00847995" w:rsidRPr="00736A4D" w:rsidRDefault="00033F28" w:rsidP="005813D8">
      <w:pPr>
        <w:jc w:val="both"/>
        <w:rPr>
          <w:rFonts w:ascii="Times New Roman" w:eastAsia="Times New Roman" w:hAnsi="Times New Roman" w:cs="Times New Roman"/>
          <w:sz w:val="24"/>
          <w:szCs w:val="24"/>
          <w:lang w:eastAsia="en-GB"/>
        </w:rPr>
      </w:pPr>
      <w:r w:rsidRPr="00F5275E">
        <w:rPr>
          <w:rFonts w:ascii="Times New Roman" w:hAnsi="Times New Roman" w:cs="Times New Roman"/>
          <w:szCs w:val="24"/>
        </w:rPr>
        <w:t xml:space="preserve">In addition, </w:t>
      </w:r>
      <w:r w:rsidR="00847995" w:rsidRPr="00F5275E">
        <w:rPr>
          <w:rFonts w:ascii="Times New Roman" w:hAnsi="Times New Roman" w:cs="Times New Roman"/>
          <w:szCs w:val="24"/>
        </w:rPr>
        <w:t xml:space="preserve">an </w:t>
      </w:r>
      <w:bookmarkStart w:id="7" w:name="_Hlk4915536"/>
      <w:r w:rsidR="00847995" w:rsidRPr="00F5275E">
        <w:rPr>
          <w:rFonts w:ascii="Times New Roman" w:hAnsi="Times New Roman" w:cs="Times New Roman"/>
          <w:szCs w:val="24"/>
        </w:rPr>
        <w:t>Autoregressive Distributed Lag (ARDL) model is analysed</w:t>
      </w:r>
      <w:r w:rsidR="002308AA" w:rsidRPr="00F5275E">
        <w:rPr>
          <w:rFonts w:ascii="Times New Roman" w:hAnsi="Times New Roman" w:cs="Times New Roman"/>
          <w:szCs w:val="24"/>
        </w:rPr>
        <w:t xml:space="preserve"> to examine the dynamic nature</w:t>
      </w:r>
      <w:r w:rsidR="00421F5A" w:rsidRPr="00F5275E">
        <w:rPr>
          <w:rFonts w:ascii="Times New Roman" w:hAnsi="Times New Roman" w:cs="Times New Roman"/>
          <w:szCs w:val="24"/>
        </w:rPr>
        <w:t xml:space="preserve">, characteristics and </w:t>
      </w:r>
      <w:r w:rsidR="002308AA" w:rsidRPr="00F5275E">
        <w:rPr>
          <w:rFonts w:ascii="Times New Roman" w:hAnsi="Times New Roman" w:cs="Times New Roman"/>
          <w:szCs w:val="24"/>
        </w:rPr>
        <w:t xml:space="preserve">relationships between the </w:t>
      </w:r>
      <w:r w:rsidR="00421F5A" w:rsidRPr="00F5275E">
        <w:rPr>
          <w:rFonts w:ascii="Times New Roman" w:hAnsi="Times New Roman" w:cs="Times New Roman"/>
          <w:szCs w:val="24"/>
        </w:rPr>
        <w:t>variables. Whilst acc</w:t>
      </w:r>
      <w:r w:rsidR="0059392F" w:rsidRPr="00F5275E">
        <w:rPr>
          <w:rFonts w:ascii="Times New Roman" w:hAnsi="Times New Roman" w:cs="Times New Roman"/>
          <w:szCs w:val="24"/>
        </w:rPr>
        <w:t>o</w:t>
      </w:r>
      <w:r w:rsidR="00421F5A" w:rsidRPr="00F5275E">
        <w:rPr>
          <w:rFonts w:ascii="Times New Roman" w:hAnsi="Times New Roman" w:cs="Times New Roman"/>
          <w:szCs w:val="24"/>
        </w:rPr>
        <w:t>unting for stationarity</w:t>
      </w:r>
      <w:r w:rsidR="0059392F" w:rsidRPr="00F5275E">
        <w:rPr>
          <w:rFonts w:ascii="Times New Roman" w:hAnsi="Times New Roman" w:cs="Times New Roman"/>
          <w:szCs w:val="24"/>
        </w:rPr>
        <w:t xml:space="preserve"> in the initial regression model, it is important to recogni</w:t>
      </w:r>
      <w:r w:rsidR="004805A7" w:rsidRPr="00F5275E">
        <w:rPr>
          <w:rFonts w:ascii="Times New Roman" w:hAnsi="Times New Roman" w:cs="Times New Roman"/>
          <w:szCs w:val="24"/>
        </w:rPr>
        <w:t>s</w:t>
      </w:r>
      <w:r w:rsidR="0059392F" w:rsidRPr="00F5275E">
        <w:rPr>
          <w:rFonts w:ascii="Times New Roman" w:hAnsi="Times New Roman" w:cs="Times New Roman"/>
          <w:szCs w:val="24"/>
        </w:rPr>
        <w:t>e that change</w:t>
      </w:r>
      <w:r w:rsidR="004805A7" w:rsidRPr="00F5275E">
        <w:rPr>
          <w:rFonts w:ascii="Times New Roman" w:hAnsi="Times New Roman" w:cs="Times New Roman"/>
          <w:szCs w:val="24"/>
        </w:rPr>
        <w:t>s</w:t>
      </w:r>
      <w:r w:rsidR="0059392F" w:rsidRPr="00F5275E">
        <w:rPr>
          <w:rFonts w:ascii="Times New Roman" w:hAnsi="Times New Roman" w:cs="Times New Roman"/>
          <w:szCs w:val="24"/>
        </w:rPr>
        <w:t xml:space="preserve"> in the explanatory variable</w:t>
      </w:r>
      <w:r w:rsidR="004805A7" w:rsidRPr="00F5275E">
        <w:rPr>
          <w:rFonts w:ascii="Times New Roman" w:hAnsi="Times New Roman" w:cs="Times New Roman"/>
          <w:szCs w:val="24"/>
        </w:rPr>
        <w:t>s</w:t>
      </w:r>
      <w:r w:rsidR="0059392F" w:rsidRPr="00F5275E">
        <w:rPr>
          <w:rFonts w:ascii="Times New Roman" w:hAnsi="Times New Roman" w:cs="Times New Roman"/>
          <w:szCs w:val="24"/>
        </w:rPr>
        <w:t xml:space="preserve"> may have behavioural implications beyond the time period in which it occurred. </w:t>
      </w:r>
      <w:r w:rsidR="00717C23" w:rsidRPr="00F5275E">
        <w:rPr>
          <w:rFonts w:ascii="Times New Roman" w:hAnsi="Times New Roman" w:cs="Times New Roman"/>
          <w:szCs w:val="24"/>
        </w:rPr>
        <w:t>Indeed, c</w:t>
      </w:r>
      <w:r w:rsidR="004F74AA" w:rsidRPr="00F5275E">
        <w:rPr>
          <w:rFonts w:ascii="Times New Roman" w:hAnsi="Times New Roman" w:cs="Times New Roman"/>
          <w:szCs w:val="24"/>
        </w:rPr>
        <w:t>hanges in LIBOR</w:t>
      </w:r>
      <w:r w:rsidR="005813D8" w:rsidRPr="00F5275E">
        <w:rPr>
          <w:rFonts w:ascii="Times New Roman" w:hAnsi="Times New Roman" w:cs="Times New Roman"/>
          <w:szCs w:val="24"/>
        </w:rPr>
        <w:t xml:space="preserve"> or economic variables not only affect house prices</w:t>
      </w:r>
      <w:r w:rsidR="004F74AA" w:rsidRPr="00F5275E">
        <w:rPr>
          <w:rFonts w:ascii="Times New Roman" w:hAnsi="Times New Roman" w:cs="Times New Roman"/>
          <w:szCs w:val="24"/>
        </w:rPr>
        <w:t xml:space="preserve"> at one point in time, t, but also at times t + 1, t + 2</w:t>
      </w:r>
      <w:r w:rsidR="005813D8" w:rsidRPr="00F5275E">
        <w:rPr>
          <w:rFonts w:ascii="Times New Roman" w:hAnsi="Times New Roman" w:cs="Times New Roman"/>
          <w:szCs w:val="24"/>
        </w:rPr>
        <w:t xml:space="preserve"> … t + </w:t>
      </w:r>
      <w:r w:rsidR="005813D8" w:rsidRPr="00F5275E">
        <w:rPr>
          <w:rFonts w:ascii="Times New Roman" w:hAnsi="Times New Roman" w:cs="Times New Roman"/>
          <w:i/>
          <w:szCs w:val="24"/>
        </w:rPr>
        <w:t>n</w:t>
      </w:r>
      <w:r w:rsidR="005813D8" w:rsidRPr="00F5275E">
        <w:rPr>
          <w:rFonts w:ascii="Times New Roman" w:hAnsi="Times New Roman" w:cs="Times New Roman"/>
          <w:szCs w:val="24"/>
        </w:rPr>
        <w:t xml:space="preserve">. </w:t>
      </w:r>
      <w:r w:rsidR="00717C23" w:rsidRPr="00F5275E">
        <w:rPr>
          <w:rFonts w:ascii="Times New Roman" w:hAnsi="Times New Roman" w:cs="Times New Roman"/>
          <w:szCs w:val="24"/>
        </w:rPr>
        <w:t>Moreover</w:t>
      </w:r>
      <w:r w:rsidR="005813D8" w:rsidRPr="00F5275E">
        <w:rPr>
          <w:rFonts w:ascii="Times New Roman" w:hAnsi="Times New Roman" w:cs="Times New Roman"/>
          <w:szCs w:val="24"/>
        </w:rPr>
        <w:t xml:space="preserve">, changes in </w:t>
      </w:r>
      <w:r w:rsidR="00BB0DA0" w:rsidRPr="00F5275E">
        <w:rPr>
          <w:rFonts w:ascii="Times New Roman" w:hAnsi="Times New Roman" w:cs="Times New Roman"/>
          <w:szCs w:val="24"/>
        </w:rPr>
        <w:t xml:space="preserve">macroprudential, </w:t>
      </w:r>
      <w:r w:rsidR="005813D8" w:rsidRPr="00F5275E">
        <w:rPr>
          <w:rFonts w:ascii="Times New Roman" w:hAnsi="Times New Roman" w:cs="Times New Roman"/>
          <w:szCs w:val="24"/>
        </w:rPr>
        <w:t>m</w:t>
      </w:r>
      <w:r w:rsidR="004F74AA" w:rsidRPr="00F5275E">
        <w:rPr>
          <w:rFonts w:ascii="Times New Roman" w:hAnsi="Times New Roman" w:cs="Times New Roman"/>
          <w:szCs w:val="24"/>
        </w:rPr>
        <w:t>onetary and fiscal policy</w:t>
      </w:r>
      <w:r w:rsidR="00717C23" w:rsidRPr="00F5275E">
        <w:rPr>
          <w:rFonts w:ascii="Times New Roman" w:hAnsi="Times New Roman" w:cs="Times New Roman"/>
          <w:szCs w:val="24"/>
        </w:rPr>
        <w:t xml:space="preserve"> can al</w:t>
      </w:r>
      <w:r w:rsidR="005813D8" w:rsidRPr="00F5275E">
        <w:rPr>
          <w:rFonts w:ascii="Times New Roman" w:hAnsi="Times New Roman" w:cs="Times New Roman"/>
          <w:szCs w:val="24"/>
        </w:rPr>
        <w:t>so take longer to infiltrate into market prices</w:t>
      </w:r>
      <w:r w:rsidR="00717C23" w:rsidRPr="00F5275E">
        <w:rPr>
          <w:rFonts w:ascii="Times New Roman" w:hAnsi="Times New Roman" w:cs="Times New Roman"/>
          <w:szCs w:val="24"/>
        </w:rPr>
        <w:t xml:space="preserve"> and </w:t>
      </w:r>
      <w:r w:rsidR="00926F50" w:rsidRPr="00F5275E">
        <w:rPr>
          <w:rFonts w:ascii="Times New Roman" w:hAnsi="Times New Roman" w:cs="Times New Roman"/>
          <w:szCs w:val="24"/>
        </w:rPr>
        <w:t>behaviour</w:t>
      </w:r>
      <w:r w:rsidR="005813D8" w:rsidRPr="00F5275E">
        <w:rPr>
          <w:rFonts w:ascii="Times New Roman" w:hAnsi="Times New Roman" w:cs="Times New Roman"/>
          <w:szCs w:val="24"/>
        </w:rPr>
        <w:t>, thus it may take</w:t>
      </w:r>
      <w:r w:rsidR="002B354A" w:rsidRPr="00F5275E">
        <w:rPr>
          <w:rFonts w:ascii="Times New Roman" w:hAnsi="Times New Roman" w:cs="Times New Roman"/>
          <w:szCs w:val="24"/>
        </w:rPr>
        <w:t xml:space="preserve"> </w:t>
      </w:r>
      <w:r w:rsidR="006415FA" w:rsidRPr="00F5275E">
        <w:rPr>
          <w:rFonts w:ascii="Times New Roman" w:hAnsi="Times New Roman" w:cs="Times New Roman"/>
          <w:szCs w:val="24"/>
        </w:rPr>
        <w:t>up</w:t>
      </w:r>
      <w:r w:rsidR="002B354A" w:rsidRPr="00F5275E">
        <w:rPr>
          <w:rFonts w:ascii="Times New Roman" w:hAnsi="Times New Roman" w:cs="Times New Roman"/>
          <w:szCs w:val="24"/>
        </w:rPr>
        <w:t xml:space="preserve"> to </w:t>
      </w:r>
      <w:r w:rsidR="00717C23" w:rsidRPr="00F5275E">
        <w:rPr>
          <w:rFonts w:ascii="Times New Roman" w:hAnsi="Times New Roman" w:cs="Times New Roman"/>
          <w:szCs w:val="24"/>
        </w:rPr>
        <w:t xml:space="preserve">6 </w:t>
      </w:r>
      <w:r w:rsidR="005813D8" w:rsidRPr="00F5275E">
        <w:rPr>
          <w:rFonts w:ascii="Times New Roman" w:hAnsi="Times New Roman" w:cs="Times New Roman"/>
          <w:szCs w:val="24"/>
        </w:rPr>
        <w:t xml:space="preserve">months for any policy effects to manifest through the economy or </w:t>
      </w:r>
      <w:r w:rsidR="002B354A" w:rsidRPr="00F5275E">
        <w:rPr>
          <w:rFonts w:ascii="Times New Roman" w:hAnsi="Times New Roman" w:cs="Times New Roman"/>
          <w:szCs w:val="24"/>
        </w:rPr>
        <w:t xml:space="preserve">within the </w:t>
      </w:r>
      <w:r w:rsidR="005813D8" w:rsidRPr="00F5275E">
        <w:rPr>
          <w:rFonts w:ascii="Times New Roman" w:hAnsi="Times New Roman" w:cs="Times New Roman"/>
          <w:szCs w:val="24"/>
        </w:rPr>
        <w:t>financial realm</w:t>
      </w:r>
      <w:r w:rsidR="002B354A" w:rsidRPr="00F5275E">
        <w:rPr>
          <w:rFonts w:ascii="Times New Roman" w:hAnsi="Times New Roman" w:cs="Times New Roman"/>
          <w:szCs w:val="24"/>
        </w:rPr>
        <w:t xml:space="preserve"> such as mortgage lending</w:t>
      </w:r>
      <w:r w:rsidR="00717C23" w:rsidRPr="00F5275E">
        <w:rPr>
          <w:rFonts w:ascii="Times New Roman" w:hAnsi="Times New Roman" w:cs="Times New Roman"/>
          <w:szCs w:val="24"/>
        </w:rPr>
        <w:t xml:space="preserve">. </w:t>
      </w:r>
      <w:bookmarkEnd w:id="7"/>
      <w:r w:rsidR="0059392F" w:rsidRPr="00F5275E">
        <w:rPr>
          <w:rFonts w:ascii="Times New Roman" w:hAnsi="Times New Roman" w:cs="Times New Roman"/>
          <w:szCs w:val="24"/>
        </w:rPr>
        <w:t>Therefore</w:t>
      </w:r>
      <w:r w:rsidR="00717C23" w:rsidRPr="00F5275E">
        <w:rPr>
          <w:rFonts w:ascii="Times New Roman" w:hAnsi="Times New Roman" w:cs="Times New Roman"/>
          <w:szCs w:val="24"/>
        </w:rPr>
        <w:t>,</w:t>
      </w:r>
      <w:r w:rsidR="0059392F" w:rsidRPr="00F5275E">
        <w:rPr>
          <w:rFonts w:ascii="Times New Roman" w:hAnsi="Times New Roman" w:cs="Times New Roman"/>
          <w:szCs w:val="24"/>
        </w:rPr>
        <w:t xml:space="preserve"> we test </w:t>
      </w:r>
      <w:r w:rsidR="004F74AA" w:rsidRPr="00F5275E">
        <w:rPr>
          <w:rFonts w:ascii="Times New Roman" w:eastAsia="Times New Roman" w:hAnsi="Times New Roman" w:cs="Times New Roman"/>
          <w:szCs w:val="24"/>
          <w:lang w:eastAsia="en-GB"/>
        </w:rPr>
        <w:t xml:space="preserve">for the presence of long-run relationships between house prices and the </w:t>
      </w:r>
      <w:r w:rsidR="00926F50" w:rsidRPr="00F5275E">
        <w:rPr>
          <w:rFonts w:ascii="Times New Roman" w:eastAsia="Times New Roman" w:hAnsi="Times New Roman" w:cs="Times New Roman"/>
          <w:szCs w:val="24"/>
          <w:lang w:eastAsia="en-GB"/>
        </w:rPr>
        <w:t xml:space="preserve">financial and </w:t>
      </w:r>
      <w:r w:rsidR="004F74AA" w:rsidRPr="00F5275E">
        <w:rPr>
          <w:rFonts w:ascii="Times New Roman" w:eastAsia="Times New Roman" w:hAnsi="Times New Roman" w:cs="Times New Roman"/>
          <w:szCs w:val="24"/>
          <w:lang w:eastAsia="en-GB"/>
        </w:rPr>
        <w:t xml:space="preserve">economic data. The ARDL approach </w:t>
      </w:r>
      <w:r w:rsidR="00926F50" w:rsidRPr="00F5275E">
        <w:rPr>
          <w:rFonts w:ascii="Times New Roman" w:eastAsia="Times New Roman" w:hAnsi="Times New Roman" w:cs="Times New Roman"/>
          <w:szCs w:val="24"/>
          <w:lang w:eastAsia="en-GB"/>
        </w:rPr>
        <w:t xml:space="preserve">is selected as it can </w:t>
      </w:r>
      <w:r w:rsidR="004F74AA" w:rsidRPr="00F5275E">
        <w:rPr>
          <w:rFonts w:ascii="Times New Roman" w:eastAsia="Times New Roman" w:hAnsi="Times New Roman" w:cs="Times New Roman"/>
          <w:szCs w:val="24"/>
          <w:lang w:eastAsia="en-GB"/>
        </w:rPr>
        <w:t xml:space="preserve">test for </w:t>
      </w:r>
      <w:r w:rsidR="00FB1900" w:rsidRPr="00F5275E">
        <w:rPr>
          <w:rFonts w:ascii="Times New Roman" w:eastAsia="Times New Roman" w:hAnsi="Times New Roman" w:cs="Times New Roman"/>
          <w:szCs w:val="24"/>
          <w:lang w:eastAsia="en-GB"/>
        </w:rPr>
        <w:t>cointegration and</w:t>
      </w:r>
      <w:r w:rsidR="004F74AA" w:rsidRPr="00F5275E">
        <w:rPr>
          <w:rFonts w:ascii="Times New Roman" w:eastAsia="Times New Roman" w:hAnsi="Times New Roman" w:cs="Times New Roman"/>
          <w:szCs w:val="24"/>
          <w:lang w:eastAsia="en-GB"/>
        </w:rPr>
        <w:t xml:space="preserve"> estimate long-run and short-run dynamics, </w:t>
      </w:r>
      <w:r w:rsidR="00717C23" w:rsidRPr="00F5275E">
        <w:rPr>
          <w:rFonts w:ascii="Times New Roman" w:eastAsia="Times New Roman" w:hAnsi="Times New Roman" w:cs="Times New Roman"/>
          <w:szCs w:val="24"/>
          <w:lang w:eastAsia="en-GB"/>
        </w:rPr>
        <w:t>w</w:t>
      </w:r>
      <w:r w:rsidR="004F74AA" w:rsidRPr="00F5275E">
        <w:rPr>
          <w:rFonts w:ascii="Times New Roman" w:eastAsia="Times New Roman" w:hAnsi="Times New Roman" w:cs="Times New Roman"/>
          <w:szCs w:val="24"/>
          <w:lang w:eastAsia="en-GB"/>
        </w:rPr>
        <w:t>hen the variables in question may include a mixture of stationary and non-stationary time-series</w:t>
      </w:r>
      <w:r w:rsidR="00717C23" w:rsidRPr="00F5275E">
        <w:rPr>
          <w:rFonts w:ascii="Times New Roman" w:eastAsia="Times New Roman" w:hAnsi="Times New Roman" w:cs="Times New Roman"/>
          <w:szCs w:val="24"/>
          <w:lang w:eastAsia="en-GB"/>
        </w:rPr>
        <w:t>.</w:t>
      </w:r>
    </w:p>
    <w:p w:rsidR="006415FA" w:rsidRDefault="006415FA" w:rsidP="00425A36">
      <w:pPr>
        <w:pStyle w:val="NoSpacing"/>
      </w:pPr>
    </w:p>
    <w:p w:rsidR="00033F28" w:rsidRPr="003E6944" w:rsidRDefault="00A20D83" w:rsidP="00F855DB">
      <w:pPr>
        <w:rPr>
          <w:rFonts w:ascii="Times New Roman" w:hAnsi="Times New Roman" w:cs="Times New Roman"/>
          <w:i/>
          <w:sz w:val="24"/>
        </w:rPr>
      </w:pPr>
      <w:r w:rsidRPr="003E6944">
        <w:rPr>
          <w:rFonts w:ascii="Times New Roman" w:hAnsi="Times New Roman" w:cs="Times New Roman"/>
          <w:i/>
          <w:sz w:val="24"/>
        </w:rPr>
        <w:t xml:space="preserve">Spline </w:t>
      </w:r>
      <w:r w:rsidR="00A56E3C" w:rsidRPr="003E6944">
        <w:rPr>
          <w:rFonts w:ascii="Times New Roman" w:hAnsi="Times New Roman" w:cs="Times New Roman"/>
          <w:i/>
          <w:sz w:val="24"/>
        </w:rPr>
        <w:t>Analysis</w:t>
      </w:r>
    </w:p>
    <w:p w:rsidR="00296B91" w:rsidRPr="006415FA" w:rsidRDefault="00C11352" w:rsidP="006415FA">
      <w:pPr>
        <w:jc w:val="both"/>
        <w:rPr>
          <w:rFonts w:ascii="Times New Roman" w:hAnsi="Times New Roman" w:cs="Times New Roman"/>
        </w:rPr>
      </w:pPr>
      <w:r w:rsidRPr="006415FA">
        <w:rPr>
          <w:rFonts w:ascii="Times New Roman" w:hAnsi="Times New Roman" w:cs="Times New Roman"/>
        </w:rPr>
        <w:t>The initial</w:t>
      </w:r>
      <w:r w:rsidR="006415FA" w:rsidRPr="006415FA">
        <w:rPr>
          <w:rFonts w:ascii="Times New Roman" w:hAnsi="Times New Roman" w:cs="Times New Roman"/>
        </w:rPr>
        <w:t xml:space="preserve"> spline</w:t>
      </w:r>
      <w:r w:rsidRPr="006415FA">
        <w:rPr>
          <w:rFonts w:ascii="Times New Roman" w:hAnsi="Times New Roman" w:cs="Times New Roman"/>
        </w:rPr>
        <w:t xml:space="preserve"> model </w:t>
      </w:r>
      <w:r w:rsidR="006415FA" w:rsidRPr="006415FA">
        <w:rPr>
          <w:rFonts w:ascii="Times New Roman" w:hAnsi="Times New Roman" w:cs="Times New Roman"/>
        </w:rPr>
        <w:t xml:space="preserve">incorporating the </w:t>
      </w:r>
      <w:r w:rsidRPr="006415FA">
        <w:rPr>
          <w:rFonts w:ascii="Times New Roman" w:hAnsi="Times New Roman" w:cs="Times New Roman"/>
        </w:rPr>
        <w:t xml:space="preserve">time period dummies yields an </w:t>
      </w:r>
      <w:r w:rsidR="006415FA" w:rsidRPr="006415FA">
        <w:rPr>
          <w:rFonts w:ascii="Times New Roman" w:hAnsi="Times New Roman" w:cs="Times New Roman"/>
        </w:rPr>
        <w:t>A</w:t>
      </w:r>
      <w:r w:rsidRPr="006415FA">
        <w:rPr>
          <w:rFonts w:ascii="Times New Roman" w:hAnsi="Times New Roman" w:cs="Times New Roman"/>
        </w:rPr>
        <w:t>djusted R</w:t>
      </w:r>
      <w:r w:rsidRPr="006415FA">
        <w:rPr>
          <w:rFonts w:ascii="Times New Roman" w:hAnsi="Times New Roman" w:cs="Times New Roman"/>
          <w:vertAlign w:val="superscript"/>
        </w:rPr>
        <w:t>2</w:t>
      </w:r>
      <w:r w:rsidRPr="006415FA">
        <w:rPr>
          <w:rFonts w:ascii="Times New Roman" w:hAnsi="Times New Roman" w:cs="Times New Roman"/>
        </w:rPr>
        <w:t xml:space="preserve"> of .</w:t>
      </w:r>
      <w:r w:rsidR="006415FA" w:rsidRPr="006415FA">
        <w:rPr>
          <w:rFonts w:ascii="Times New Roman" w:hAnsi="Times New Roman" w:cs="Times New Roman"/>
        </w:rPr>
        <w:t>1</w:t>
      </w:r>
      <w:r w:rsidR="003B313B">
        <w:rPr>
          <w:rFonts w:ascii="Times New Roman" w:hAnsi="Times New Roman" w:cs="Times New Roman"/>
        </w:rPr>
        <w:t>4</w:t>
      </w:r>
      <w:r w:rsidR="006415FA" w:rsidRPr="006415FA">
        <w:rPr>
          <w:rFonts w:ascii="Times New Roman" w:hAnsi="Times New Roman" w:cs="Times New Roman"/>
        </w:rPr>
        <w:t>7</w:t>
      </w:r>
      <w:r w:rsidRPr="006415FA">
        <w:rPr>
          <w:rFonts w:ascii="Times New Roman" w:hAnsi="Times New Roman" w:cs="Times New Roman"/>
        </w:rPr>
        <w:t xml:space="preserve">, </w:t>
      </w:r>
      <w:r w:rsidR="006415FA" w:rsidRPr="006415FA">
        <w:rPr>
          <w:rFonts w:ascii="Times New Roman" w:hAnsi="Times New Roman" w:cs="Times New Roman"/>
        </w:rPr>
        <w:t xml:space="preserve">which is marginally higher than the </w:t>
      </w:r>
      <w:r w:rsidRPr="006415FA">
        <w:rPr>
          <w:rFonts w:ascii="Times New Roman" w:hAnsi="Times New Roman" w:cs="Times New Roman"/>
        </w:rPr>
        <w:t>un-segmented model R</w:t>
      </w:r>
      <w:r w:rsidRPr="006415FA">
        <w:rPr>
          <w:rFonts w:ascii="Times New Roman" w:hAnsi="Times New Roman" w:cs="Times New Roman"/>
          <w:vertAlign w:val="superscript"/>
        </w:rPr>
        <w:t xml:space="preserve">2 </w:t>
      </w:r>
      <w:r w:rsidRPr="006415FA">
        <w:rPr>
          <w:rFonts w:ascii="Times New Roman" w:hAnsi="Times New Roman" w:cs="Times New Roman"/>
        </w:rPr>
        <w:t>= .1</w:t>
      </w:r>
      <w:r w:rsidR="006415FA" w:rsidRPr="006415FA">
        <w:rPr>
          <w:rFonts w:ascii="Times New Roman" w:hAnsi="Times New Roman" w:cs="Times New Roman"/>
        </w:rPr>
        <w:t>8</w:t>
      </w:r>
      <w:r w:rsidRPr="006415FA">
        <w:rPr>
          <w:rFonts w:ascii="Times New Roman" w:hAnsi="Times New Roman" w:cs="Times New Roman"/>
        </w:rPr>
        <w:t>, thus suggesting that the inclusion of spline dummies improves</w:t>
      </w:r>
      <w:r w:rsidR="006415FA" w:rsidRPr="006415FA">
        <w:rPr>
          <w:rFonts w:ascii="Times New Roman" w:hAnsi="Times New Roman" w:cs="Times New Roman"/>
        </w:rPr>
        <w:t>, albeit nominally</w:t>
      </w:r>
      <w:r w:rsidRPr="006415FA">
        <w:rPr>
          <w:rFonts w:ascii="Times New Roman" w:hAnsi="Times New Roman" w:cs="Times New Roman"/>
        </w:rPr>
        <w:t xml:space="preserve"> the overall explanatory power of the</w:t>
      </w:r>
      <w:r w:rsidR="006415FA" w:rsidRPr="006415FA">
        <w:rPr>
          <w:rFonts w:ascii="Times New Roman" w:hAnsi="Times New Roman" w:cs="Times New Roman"/>
        </w:rPr>
        <w:t xml:space="preserve"> first difference model</w:t>
      </w:r>
      <w:r w:rsidR="00612D4F">
        <w:rPr>
          <w:rFonts w:ascii="Times New Roman" w:hAnsi="Times New Roman" w:cs="Times New Roman"/>
        </w:rPr>
        <w:t xml:space="preserve"> (Table 5)</w:t>
      </w:r>
      <w:r w:rsidR="006415FA" w:rsidRPr="006415FA">
        <w:rPr>
          <w:rFonts w:ascii="Times New Roman" w:hAnsi="Times New Roman" w:cs="Times New Roman"/>
        </w:rPr>
        <w:t xml:space="preserve">. </w:t>
      </w:r>
      <w:r w:rsidR="00BD7A01" w:rsidRPr="006415FA">
        <w:rPr>
          <w:rFonts w:ascii="Times New Roman" w:hAnsi="Times New Roman" w:cs="Times New Roman"/>
        </w:rPr>
        <w:t>The mode</w:t>
      </w:r>
      <w:r w:rsidR="00BB0DA0" w:rsidRPr="006415FA">
        <w:rPr>
          <w:rFonts w:ascii="Times New Roman" w:hAnsi="Times New Roman" w:cs="Times New Roman"/>
        </w:rPr>
        <w:t>l reveals the LIBOR to be statistically insignificant. Nonetheless, it reveals the CRT</w:t>
      </w:r>
      <w:r w:rsidR="00FB1900">
        <w:rPr>
          <w:rFonts w:ascii="Times New Roman" w:hAnsi="Times New Roman" w:cs="Times New Roman"/>
        </w:rPr>
        <w:t>/</w:t>
      </w:r>
      <w:r w:rsidR="00BB0DA0" w:rsidRPr="006415FA">
        <w:rPr>
          <w:rFonts w:ascii="Times New Roman" w:hAnsi="Times New Roman" w:cs="Times New Roman"/>
        </w:rPr>
        <w:t xml:space="preserve">LIBOR margin to be statistically significant (t= 1.937, p&lt;.05) along with FTB loans which displays a negative coefficient sign. </w:t>
      </w:r>
      <w:r w:rsidR="003E24A3" w:rsidRPr="006415FA">
        <w:rPr>
          <w:rFonts w:ascii="Times New Roman" w:hAnsi="Times New Roman" w:cs="Times New Roman"/>
        </w:rPr>
        <w:t xml:space="preserve">The level of GDP is also positive and significant at the 1% level. </w:t>
      </w:r>
      <w:r w:rsidR="00926468" w:rsidRPr="006415FA">
        <w:rPr>
          <w:rFonts w:ascii="Times New Roman" w:hAnsi="Times New Roman" w:cs="Times New Roman"/>
        </w:rPr>
        <w:t xml:space="preserve">Only the spline period (Jan1994 -Dec1996) is significant. </w:t>
      </w:r>
    </w:p>
    <w:p w:rsidR="00BD7A01" w:rsidRPr="00557AC8" w:rsidRDefault="00BD7A01" w:rsidP="00F855DB">
      <w:pPr>
        <w:rPr>
          <w:rFonts w:ascii="Times New Roman" w:hAnsi="Times New Roman" w:cs="Times New Roman"/>
          <w:b/>
          <w:sz w:val="24"/>
        </w:rPr>
      </w:pPr>
      <w:r w:rsidRPr="00557AC8">
        <w:rPr>
          <w:rFonts w:ascii="Times New Roman" w:hAnsi="Times New Roman" w:cs="Times New Roman"/>
          <w:b/>
          <w:sz w:val="24"/>
        </w:rPr>
        <w:t xml:space="preserve">Table </w:t>
      </w:r>
      <w:r w:rsidR="00612D4F">
        <w:rPr>
          <w:rFonts w:ascii="Times New Roman" w:hAnsi="Times New Roman" w:cs="Times New Roman"/>
          <w:b/>
          <w:sz w:val="24"/>
        </w:rPr>
        <w:t>5</w:t>
      </w:r>
      <w:r w:rsidRPr="00557AC8">
        <w:rPr>
          <w:rFonts w:ascii="Times New Roman" w:hAnsi="Times New Roman" w:cs="Times New Roman"/>
          <w:b/>
          <w:sz w:val="24"/>
        </w:rPr>
        <w:t xml:space="preserve"> Spline model coefficient</w:t>
      </w:r>
      <w:r w:rsidR="00557AC8">
        <w:rPr>
          <w:rFonts w:ascii="Times New Roman" w:hAnsi="Times New Roman" w:cs="Times New Roman"/>
          <w:b/>
          <w:sz w:val="24"/>
        </w:rPr>
        <w:t>s</w:t>
      </w:r>
      <w:r w:rsidRPr="00557AC8">
        <w:rPr>
          <w:rFonts w:ascii="Times New Roman" w:hAnsi="Times New Roman" w:cs="Times New Roman"/>
          <w:b/>
          <w:sz w:val="24"/>
        </w:rPr>
        <w:t xml:space="preserve"> </w:t>
      </w:r>
    </w:p>
    <w:tbl>
      <w:tblPr>
        <w:tblW w:w="8416" w:type="dxa"/>
        <w:jc w:val="center"/>
        <w:tblBorders>
          <w:bottom w:val="single" w:sz="4" w:space="0" w:color="auto"/>
        </w:tblBorders>
        <w:tblLook w:val="04A0" w:firstRow="1" w:lastRow="0" w:firstColumn="1" w:lastColumn="0" w:noHBand="0" w:noVBand="1"/>
      </w:tblPr>
      <w:tblGrid>
        <w:gridCol w:w="2552"/>
        <w:gridCol w:w="1699"/>
        <w:gridCol w:w="1387"/>
        <w:gridCol w:w="1574"/>
        <w:gridCol w:w="1204"/>
      </w:tblGrid>
      <w:tr w:rsidR="0033741A" w:rsidRPr="00434E25" w:rsidTr="00C73DC8">
        <w:trPr>
          <w:trHeight w:val="285"/>
          <w:jc w:val="center"/>
        </w:trPr>
        <w:tc>
          <w:tcPr>
            <w:tcW w:w="2552" w:type="dxa"/>
            <w:tcBorders>
              <w:top w:val="single" w:sz="4" w:space="0" w:color="auto"/>
              <w:bottom w:val="single" w:sz="4" w:space="0" w:color="auto"/>
            </w:tcBorders>
            <w:shd w:val="clear" w:color="auto" w:fill="auto"/>
            <w:noWrap/>
            <w:vAlign w:val="bottom"/>
            <w:hideMark/>
          </w:tcPr>
          <w:p w:rsidR="0033741A" w:rsidRPr="00434E25" w:rsidRDefault="0033741A" w:rsidP="00BD7A01">
            <w:pPr>
              <w:spacing w:after="0" w:line="240" w:lineRule="auto"/>
              <w:rPr>
                <w:rFonts w:ascii="Times New Roman" w:eastAsia="Times New Roman" w:hAnsi="Times New Roman" w:cs="Times New Roman"/>
                <w:lang w:eastAsia="en-GB"/>
              </w:rPr>
            </w:pPr>
          </w:p>
        </w:tc>
        <w:tc>
          <w:tcPr>
            <w:tcW w:w="1699" w:type="dxa"/>
            <w:tcBorders>
              <w:top w:val="single" w:sz="4" w:space="0" w:color="auto"/>
              <w:bottom w:val="single" w:sz="4" w:space="0" w:color="auto"/>
            </w:tcBorders>
            <w:shd w:val="clear" w:color="auto" w:fill="auto"/>
            <w:noWrap/>
            <w:vAlign w:val="bottom"/>
            <w:hideMark/>
          </w:tcPr>
          <w:p w:rsidR="0033741A" w:rsidRPr="00434E25" w:rsidRDefault="0033741A" w:rsidP="00BD7A01">
            <w:pPr>
              <w:spacing w:after="0" w:line="240" w:lineRule="auto"/>
              <w:rPr>
                <w:rFonts w:ascii="Times New Roman" w:eastAsia="Times New Roman" w:hAnsi="Times New Roman" w:cs="Times New Roman"/>
                <w:lang w:eastAsia="en-GB"/>
              </w:rPr>
            </w:pPr>
          </w:p>
        </w:tc>
        <w:tc>
          <w:tcPr>
            <w:tcW w:w="1387" w:type="dxa"/>
            <w:tcBorders>
              <w:top w:val="single" w:sz="4" w:space="0" w:color="auto"/>
              <w:bottom w:val="single" w:sz="4" w:space="0" w:color="auto"/>
            </w:tcBorders>
            <w:shd w:val="clear" w:color="auto" w:fill="auto"/>
            <w:noWrap/>
            <w:vAlign w:val="bottom"/>
            <w:hideMark/>
          </w:tcPr>
          <w:p w:rsidR="0033741A" w:rsidRPr="00434E25" w:rsidRDefault="0033741A" w:rsidP="00BD7A01">
            <w:pPr>
              <w:spacing w:after="0" w:line="240" w:lineRule="auto"/>
              <w:rPr>
                <w:rFonts w:ascii="Times New Roman" w:eastAsia="Times New Roman" w:hAnsi="Times New Roman" w:cs="Times New Roman"/>
                <w:lang w:eastAsia="en-GB"/>
              </w:rPr>
            </w:pPr>
          </w:p>
        </w:tc>
        <w:tc>
          <w:tcPr>
            <w:tcW w:w="2778" w:type="dxa"/>
            <w:gridSpan w:val="2"/>
            <w:tcBorders>
              <w:top w:val="single" w:sz="4" w:space="0" w:color="auto"/>
              <w:bottom w:val="single" w:sz="4" w:space="0" w:color="auto"/>
            </w:tcBorders>
            <w:shd w:val="clear" w:color="auto" w:fill="auto"/>
            <w:noWrap/>
            <w:vAlign w:val="center"/>
            <w:hideMark/>
          </w:tcPr>
          <w:p w:rsidR="0033741A" w:rsidRPr="00434E25" w:rsidRDefault="0033741A" w:rsidP="0033741A">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Collinearity Statistics</w:t>
            </w:r>
          </w:p>
          <w:p w:rsidR="0033741A" w:rsidRPr="00434E25" w:rsidRDefault="0033741A" w:rsidP="0033741A">
            <w:pPr>
              <w:spacing w:after="0" w:line="240" w:lineRule="auto"/>
              <w:jc w:val="center"/>
              <w:rPr>
                <w:rFonts w:ascii="Times New Roman" w:eastAsia="Times New Roman" w:hAnsi="Times New Roman" w:cs="Times New Roman"/>
                <w:lang w:eastAsia="en-GB"/>
              </w:rPr>
            </w:pPr>
          </w:p>
        </w:tc>
      </w:tr>
      <w:tr w:rsidR="00557AC8" w:rsidRPr="00434E25" w:rsidTr="00C73DC8">
        <w:trPr>
          <w:trHeight w:val="285"/>
          <w:jc w:val="center"/>
        </w:trPr>
        <w:tc>
          <w:tcPr>
            <w:tcW w:w="2552" w:type="dxa"/>
            <w:tcBorders>
              <w:top w:val="single" w:sz="4" w:space="0" w:color="auto"/>
              <w:bottom w:val="single" w:sz="4" w:space="0" w:color="auto"/>
            </w:tcBorders>
            <w:shd w:val="clear" w:color="auto" w:fill="auto"/>
            <w:noWrap/>
            <w:vAlign w:val="bottom"/>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 </w:t>
            </w:r>
          </w:p>
        </w:tc>
        <w:tc>
          <w:tcPr>
            <w:tcW w:w="1699" w:type="dxa"/>
            <w:tcBorders>
              <w:top w:val="single" w:sz="4" w:space="0" w:color="auto"/>
              <w:bottom w:val="single" w:sz="4" w:space="0" w:color="auto"/>
            </w:tcBorders>
            <w:shd w:val="clear" w:color="auto" w:fill="auto"/>
            <w:noWrap/>
            <w:vAlign w:val="bottom"/>
            <w:hideMark/>
          </w:tcPr>
          <w:p w:rsidR="00557AC8" w:rsidRPr="00612D4F" w:rsidRDefault="007D4F8E" w:rsidP="00612D4F">
            <w:pPr>
              <w:spacing w:after="0" w:line="240" w:lineRule="auto"/>
              <w:jc w:val="center"/>
              <w:rPr>
                <w:rFonts w:ascii="Times New Roman" w:eastAsia="Times New Roman" w:hAnsi="Times New Roman" w:cs="Times New Roman"/>
                <w:i/>
                <w:lang w:eastAsia="en-GB"/>
              </w:rPr>
            </w:pPr>
            <w:r w:rsidRPr="00612D4F">
              <w:rPr>
                <w:rFonts w:ascii="Times New Roman" w:eastAsia="Times New Roman" w:hAnsi="Times New Roman" w:cs="Times New Roman"/>
                <w:i/>
                <w:lang w:eastAsia="en-GB"/>
              </w:rPr>
              <w:t>β</w:t>
            </w:r>
          </w:p>
        </w:tc>
        <w:tc>
          <w:tcPr>
            <w:tcW w:w="1387" w:type="dxa"/>
            <w:tcBorders>
              <w:top w:val="single" w:sz="4" w:space="0" w:color="auto"/>
              <w:bottom w:val="single" w:sz="4" w:space="0" w:color="auto"/>
            </w:tcBorders>
            <w:shd w:val="clear" w:color="auto" w:fill="auto"/>
            <w:noWrap/>
            <w:vAlign w:val="bottom"/>
            <w:hideMark/>
          </w:tcPr>
          <w:p w:rsidR="00557AC8" w:rsidRPr="00612D4F" w:rsidRDefault="007D4F8E" w:rsidP="00612D4F">
            <w:pPr>
              <w:spacing w:after="0" w:line="240" w:lineRule="auto"/>
              <w:jc w:val="center"/>
              <w:rPr>
                <w:rFonts w:ascii="Times New Roman" w:eastAsia="Times New Roman" w:hAnsi="Times New Roman" w:cs="Times New Roman"/>
                <w:i/>
                <w:lang w:eastAsia="en-GB"/>
              </w:rPr>
            </w:pPr>
            <w:r w:rsidRPr="00612D4F">
              <w:rPr>
                <w:rFonts w:ascii="Times New Roman" w:eastAsia="Times New Roman" w:hAnsi="Times New Roman" w:cs="Times New Roman"/>
                <w:i/>
                <w:lang w:eastAsia="en-GB"/>
              </w:rPr>
              <w:t>t</w:t>
            </w:r>
          </w:p>
        </w:tc>
        <w:tc>
          <w:tcPr>
            <w:tcW w:w="1574" w:type="dxa"/>
            <w:tcBorders>
              <w:top w:val="single" w:sz="4" w:space="0" w:color="auto"/>
              <w:bottom w:val="single" w:sz="4" w:space="0" w:color="auto"/>
            </w:tcBorders>
            <w:shd w:val="clear" w:color="auto" w:fill="auto"/>
            <w:noWrap/>
            <w:vAlign w:val="bottom"/>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Tolerance</w:t>
            </w:r>
          </w:p>
        </w:tc>
        <w:tc>
          <w:tcPr>
            <w:tcW w:w="1204" w:type="dxa"/>
            <w:tcBorders>
              <w:top w:val="single" w:sz="4" w:space="0" w:color="auto"/>
              <w:bottom w:val="single" w:sz="4" w:space="0" w:color="auto"/>
            </w:tcBorders>
            <w:shd w:val="clear" w:color="auto" w:fill="auto"/>
            <w:noWrap/>
            <w:vAlign w:val="bottom"/>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VIF</w:t>
            </w:r>
          </w:p>
        </w:tc>
      </w:tr>
      <w:tr w:rsidR="00557AC8" w:rsidRPr="00434E25" w:rsidTr="00C73DC8">
        <w:trPr>
          <w:trHeight w:val="285"/>
          <w:jc w:val="center"/>
        </w:trPr>
        <w:tc>
          <w:tcPr>
            <w:tcW w:w="2552" w:type="dxa"/>
            <w:tcBorders>
              <w:top w:val="single" w:sz="4" w:space="0" w:color="auto"/>
            </w:tcBorders>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(Constant)</w:t>
            </w:r>
          </w:p>
        </w:tc>
        <w:tc>
          <w:tcPr>
            <w:tcW w:w="1699" w:type="dxa"/>
            <w:tcBorders>
              <w:top w:val="single" w:sz="4" w:space="0" w:color="auto"/>
            </w:tcBorders>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3.258</w:t>
            </w:r>
          </w:p>
        </w:tc>
        <w:tc>
          <w:tcPr>
            <w:tcW w:w="1387" w:type="dxa"/>
            <w:tcBorders>
              <w:top w:val="single" w:sz="4" w:space="0" w:color="auto"/>
            </w:tcBorders>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7.771***</w:t>
            </w:r>
          </w:p>
        </w:tc>
        <w:tc>
          <w:tcPr>
            <w:tcW w:w="1574" w:type="dxa"/>
            <w:tcBorders>
              <w:top w:val="single" w:sz="4" w:space="0" w:color="auto"/>
            </w:tcBorders>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204" w:type="dxa"/>
            <w:tcBorders>
              <w:top w:val="single" w:sz="4" w:space="0" w:color="auto"/>
            </w:tcBorders>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LIBOR</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0.228</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0.373</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0.732</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1.366</w:t>
            </w: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CRT</w:t>
            </w:r>
            <w:r w:rsidR="00CC3234">
              <w:rPr>
                <w:rFonts w:ascii="Times New Roman" w:eastAsia="Times New Roman" w:hAnsi="Times New Roman" w:cs="Times New Roman"/>
                <w:lang w:eastAsia="en-GB"/>
              </w:rPr>
              <w:t>-</w:t>
            </w:r>
            <w:r w:rsidRPr="00434E25">
              <w:rPr>
                <w:rFonts w:ascii="Times New Roman" w:eastAsia="Times New Roman" w:hAnsi="Times New Roman" w:cs="Times New Roman"/>
                <w:lang w:eastAsia="en-GB"/>
              </w:rPr>
              <w:t xml:space="preserve">LIBOR </w:t>
            </w:r>
            <w:r w:rsidR="0033741A" w:rsidRPr="00434E25">
              <w:rPr>
                <w:rFonts w:ascii="Times New Roman" w:eastAsia="Times New Roman" w:hAnsi="Times New Roman" w:cs="Times New Roman"/>
                <w:lang w:eastAsia="en-GB"/>
              </w:rPr>
              <w:t>m</w:t>
            </w:r>
            <w:r w:rsidRPr="00434E25">
              <w:rPr>
                <w:rFonts w:ascii="Times New Roman" w:eastAsia="Times New Roman" w:hAnsi="Times New Roman" w:cs="Times New Roman"/>
                <w:lang w:eastAsia="en-GB"/>
              </w:rPr>
              <w:t>argin</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0.678</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w:t>
            </w:r>
            <w:r w:rsidR="00717C23" w:rsidRPr="00434E25">
              <w:rPr>
                <w:rFonts w:ascii="Times New Roman" w:eastAsia="Times New Roman" w:hAnsi="Times New Roman" w:cs="Times New Roman"/>
                <w:lang w:eastAsia="en-GB"/>
              </w:rPr>
              <w:t>9</w:t>
            </w:r>
            <w:r w:rsidRPr="00434E25">
              <w:rPr>
                <w:rFonts w:ascii="Times New Roman" w:eastAsia="Times New Roman" w:hAnsi="Times New Roman" w:cs="Times New Roman"/>
                <w:lang w:eastAsia="en-GB"/>
              </w:rPr>
              <w:t>37**</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0.964</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1.038</w:t>
            </w: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FTB Loans</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-0.001</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-1.989**</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0.318</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3.148</w:t>
            </w: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Total loans</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-1.396E-05</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-0.239</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0.302</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3.308</w:t>
            </w: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Unemp</w:t>
            </w:r>
            <w:r w:rsidR="004E6D6A">
              <w:rPr>
                <w:rFonts w:ascii="Times New Roman" w:eastAsia="Times New Roman" w:hAnsi="Times New Roman" w:cs="Times New Roman"/>
                <w:lang w:eastAsia="en-GB"/>
              </w:rPr>
              <w:t>.</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9.602E-06</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0.904</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0.855</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1.170</w:t>
            </w: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CPI</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-46.260</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-0.502</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0.571</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1.751</w:t>
            </w: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GDP</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40.496</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4.004***</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0.829</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1.207</w:t>
            </w:r>
          </w:p>
        </w:tc>
      </w:tr>
      <w:tr w:rsidR="00557AC8" w:rsidRPr="00434E25" w:rsidTr="00C73DC8">
        <w:trPr>
          <w:trHeight w:val="285"/>
          <w:jc w:val="center"/>
        </w:trPr>
        <w:tc>
          <w:tcPr>
            <w:tcW w:w="2552" w:type="dxa"/>
            <w:shd w:val="clear" w:color="auto" w:fill="auto"/>
            <w:noWrap/>
            <w:hideMark/>
          </w:tcPr>
          <w:p w:rsidR="00557AC8" w:rsidRPr="00434E25" w:rsidRDefault="00C73D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S</w:t>
            </w:r>
            <w:r w:rsidR="00736A4D" w:rsidRPr="00434E25">
              <w:rPr>
                <w:rFonts w:ascii="Times New Roman" w:eastAsia="Times New Roman" w:hAnsi="Times New Roman" w:cs="Times New Roman"/>
                <w:lang w:eastAsia="en-GB"/>
              </w:rPr>
              <w:t>2</w:t>
            </w:r>
            <w:r w:rsidR="00D52DD2" w:rsidRPr="00434E25">
              <w:rPr>
                <w:rFonts w:ascii="Times New Roman" w:eastAsia="Times New Roman" w:hAnsi="Times New Roman" w:cs="Times New Roman"/>
                <w:lang w:eastAsia="en-GB"/>
              </w:rPr>
              <w:t>(</w:t>
            </w:r>
            <w:r w:rsidR="00F414B7" w:rsidRPr="00434E25">
              <w:rPr>
                <w:rFonts w:ascii="Times New Roman" w:eastAsia="Times New Roman" w:hAnsi="Times New Roman" w:cs="Times New Roman"/>
                <w:lang w:eastAsia="en-GB"/>
              </w:rPr>
              <w:t>Jan1990-Dec1993)</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-0.611</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-0.853</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0.439</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2.278</w:t>
            </w: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S</w:t>
            </w:r>
            <w:r w:rsidR="00736A4D" w:rsidRPr="00434E25">
              <w:rPr>
                <w:rFonts w:ascii="Times New Roman" w:eastAsia="Times New Roman" w:hAnsi="Times New Roman" w:cs="Times New Roman"/>
                <w:lang w:eastAsia="en-GB"/>
              </w:rPr>
              <w:t>3</w:t>
            </w:r>
            <w:r w:rsidR="00C73DC8" w:rsidRPr="00434E25">
              <w:rPr>
                <w:rFonts w:ascii="Times New Roman" w:eastAsia="Times New Roman" w:hAnsi="Times New Roman" w:cs="Times New Roman"/>
                <w:lang w:eastAsia="en-GB"/>
              </w:rPr>
              <w:t>(Jan</w:t>
            </w:r>
            <w:r w:rsidR="00A87DCF" w:rsidRPr="00434E25">
              <w:rPr>
                <w:rFonts w:ascii="Times New Roman" w:eastAsia="Times New Roman" w:hAnsi="Times New Roman" w:cs="Times New Roman"/>
                <w:lang w:eastAsia="en-GB"/>
              </w:rPr>
              <w:t>1</w:t>
            </w:r>
            <w:r w:rsidR="00C73DC8" w:rsidRPr="00434E25">
              <w:rPr>
                <w:rFonts w:ascii="Times New Roman" w:eastAsia="Times New Roman" w:hAnsi="Times New Roman" w:cs="Times New Roman"/>
                <w:lang w:eastAsia="en-GB"/>
              </w:rPr>
              <w:t>994-Dec1</w:t>
            </w:r>
            <w:r w:rsidR="00A87DCF" w:rsidRPr="00434E25">
              <w:rPr>
                <w:rFonts w:ascii="Times New Roman" w:eastAsia="Times New Roman" w:hAnsi="Times New Roman" w:cs="Times New Roman"/>
                <w:lang w:eastAsia="en-GB"/>
              </w:rPr>
              <w:t>996)</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-1.419</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-2.393**</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0.626</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1.598</w:t>
            </w: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S</w:t>
            </w:r>
            <w:r w:rsidR="00736A4D" w:rsidRPr="00434E25">
              <w:rPr>
                <w:rFonts w:ascii="Times New Roman" w:eastAsia="Times New Roman" w:hAnsi="Times New Roman" w:cs="Times New Roman"/>
                <w:lang w:eastAsia="en-GB"/>
              </w:rPr>
              <w:t>4</w:t>
            </w:r>
            <w:r w:rsidR="00A87DCF" w:rsidRPr="00434E25">
              <w:rPr>
                <w:rFonts w:ascii="Times New Roman" w:eastAsia="Times New Roman" w:hAnsi="Times New Roman" w:cs="Times New Roman"/>
                <w:lang w:eastAsia="en-GB"/>
              </w:rPr>
              <w:t>(Jan1997-Dec2001)</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-0.622</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-1.010</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0.705</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1.419</w:t>
            </w: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S5</w:t>
            </w:r>
            <w:r w:rsidR="00A87DCF" w:rsidRPr="00434E25">
              <w:rPr>
                <w:rFonts w:ascii="Times New Roman" w:eastAsia="Times New Roman" w:hAnsi="Times New Roman" w:cs="Times New Roman"/>
                <w:lang w:eastAsia="en-GB"/>
              </w:rPr>
              <w:t>(Jan2002-Dec2006)</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0.217</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0.406</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0.614</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1.629</w:t>
            </w:r>
          </w:p>
        </w:tc>
      </w:tr>
      <w:tr w:rsidR="00557AC8" w:rsidRPr="00434E25" w:rsidTr="00C73DC8">
        <w:trPr>
          <w:trHeight w:val="285"/>
          <w:jc w:val="center"/>
        </w:trPr>
        <w:tc>
          <w:tcPr>
            <w:tcW w:w="2552" w:type="dxa"/>
            <w:shd w:val="clear" w:color="auto" w:fill="auto"/>
            <w:noWrap/>
            <w:hideMark/>
          </w:tcPr>
          <w:p w:rsidR="00557AC8" w:rsidRPr="00434E25" w:rsidRDefault="00557AC8" w:rsidP="00BD7A01">
            <w:pPr>
              <w:spacing w:after="0" w:line="240" w:lineRule="auto"/>
              <w:rPr>
                <w:rFonts w:ascii="Times New Roman" w:eastAsia="Times New Roman" w:hAnsi="Times New Roman" w:cs="Times New Roman"/>
                <w:lang w:eastAsia="en-GB"/>
              </w:rPr>
            </w:pPr>
            <w:r w:rsidRPr="00434E25">
              <w:rPr>
                <w:rFonts w:ascii="Times New Roman" w:eastAsia="Times New Roman" w:hAnsi="Times New Roman" w:cs="Times New Roman"/>
                <w:lang w:eastAsia="en-GB"/>
              </w:rPr>
              <w:lastRenderedPageBreak/>
              <w:t>S6</w:t>
            </w:r>
            <w:r w:rsidR="00A87DCF" w:rsidRPr="00434E25">
              <w:rPr>
                <w:rFonts w:ascii="Times New Roman" w:eastAsia="Times New Roman" w:hAnsi="Times New Roman" w:cs="Times New Roman"/>
                <w:lang w:eastAsia="en-GB"/>
              </w:rPr>
              <w:t>(Jan2007-Dec2009)</w:t>
            </w:r>
          </w:p>
        </w:tc>
        <w:tc>
          <w:tcPr>
            <w:tcW w:w="1699"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0.977</w:t>
            </w:r>
          </w:p>
        </w:tc>
        <w:tc>
          <w:tcPr>
            <w:tcW w:w="1387"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1.544</w:t>
            </w:r>
          </w:p>
        </w:tc>
        <w:tc>
          <w:tcPr>
            <w:tcW w:w="157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0.669</w:t>
            </w:r>
          </w:p>
        </w:tc>
        <w:tc>
          <w:tcPr>
            <w:tcW w:w="1204" w:type="dxa"/>
            <w:shd w:val="clear" w:color="auto" w:fill="auto"/>
            <w:noWrap/>
            <w:hideMark/>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1.495</w:t>
            </w:r>
          </w:p>
        </w:tc>
      </w:tr>
      <w:tr w:rsidR="00557AC8" w:rsidRPr="00434E25" w:rsidTr="00C73DC8">
        <w:trPr>
          <w:trHeight w:val="285"/>
          <w:jc w:val="center"/>
        </w:trPr>
        <w:tc>
          <w:tcPr>
            <w:tcW w:w="2552" w:type="dxa"/>
            <w:shd w:val="clear" w:color="auto" w:fill="auto"/>
            <w:noWrap/>
          </w:tcPr>
          <w:p w:rsidR="00557AC8" w:rsidRPr="00434E25" w:rsidRDefault="00557AC8" w:rsidP="00557AC8">
            <w:pPr>
              <w:pStyle w:val="NoSpacing"/>
              <w:rPr>
                <w:rFonts w:ascii="Times New Roman" w:hAnsi="Times New Roman" w:cs="Times New Roman"/>
                <w:lang w:eastAsia="en-GB"/>
              </w:rPr>
            </w:pPr>
            <w:r w:rsidRPr="00434E25">
              <w:rPr>
                <w:rFonts w:ascii="Times New Roman" w:hAnsi="Times New Roman" w:cs="Times New Roman"/>
                <w:i/>
                <w:lang w:eastAsia="en-GB"/>
              </w:rPr>
              <w:t>R</w:t>
            </w:r>
            <w:r w:rsidRPr="00434E25">
              <w:rPr>
                <w:rFonts w:ascii="Times New Roman" w:hAnsi="Times New Roman" w:cs="Times New Roman"/>
                <w:vertAlign w:val="superscript"/>
                <w:lang w:eastAsia="en-GB"/>
              </w:rPr>
              <w:t>2</w:t>
            </w:r>
          </w:p>
        </w:tc>
        <w:tc>
          <w:tcPr>
            <w:tcW w:w="1699"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0.235</w:t>
            </w:r>
          </w:p>
        </w:tc>
        <w:tc>
          <w:tcPr>
            <w:tcW w:w="1387"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574"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204"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r>
      <w:tr w:rsidR="00557AC8" w:rsidRPr="00434E25" w:rsidTr="00C73DC8">
        <w:trPr>
          <w:trHeight w:val="285"/>
          <w:jc w:val="center"/>
        </w:trPr>
        <w:tc>
          <w:tcPr>
            <w:tcW w:w="2552" w:type="dxa"/>
            <w:shd w:val="clear" w:color="auto" w:fill="auto"/>
            <w:noWrap/>
          </w:tcPr>
          <w:p w:rsidR="00557AC8" w:rsidRPr="00434E25" w:rsidRDefault="00557AC8" w:rsidP="00557AC8">
            <w:pPr>
              <w:pStyle w:val="NoSpacing"/>
              <w:rPr>
                <w:rFonts w:ascii="Times New Roman" w:hAnsi="Times New Roman" w:cs="Times New Roman"/>
                <w:lang w:eastAsia="en-GB"/>
              </w:rPr>
            </w:pPr>
            <w:r w:rsidRPr="00434E25">
              <w:rPr>
                <w:rFonts w:ascii="Times New Roman" w:hAnsi="Times New Roman" w:cs="Times New Roman"/>
                <w:i/>
                <w:lang w:eastAsia="en-GB"/>
              </w:rPr>
              <w:t>Adj. R</w:t>
            </w:r>
            <w:r w:rsidRPr="00434E25">
              <w:rPr>
                <w:rFonts w:ascii="Times New Roman" w:hAnsi="Times New Roman" w:cs="Times New Roman"/>
                <w:vertAlign w:val="superscript"/>
                <w:lang w:eastAsia="en-GB"/>
              </w:rPr>
              <w:t>2</w:t>
            </w:r>
          </w:p>
        </w:tc>
        <w:tc>
          <w:tcPr>
            <w:tcW w:w="1699"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0.187</w:t>
            </w:r>
          </w:p>
        </w:tc>
        <w:tc>
          <w:tcPr>
            <w:tcW w:w="1387"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574"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204"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r>
      <w:tr w:rsidR="00557AC8" w:rsidRPr="00434E25" w:rsidTr="00C73DC8">
        <w:trPr>
          <w:trHeight w:val="285"/>
          <w:jc w:val="center"/>
        </w:trPr>
        <w:tc>
          <w:tcPr>
            <w:tcW w:w="2552" w:type="dxa"/>
            <w:shd w:val="clear" w:color="auto" w:fill="auto"/>
            <w:noWrap/>
          </w:tcPr>
          <w:p w:rsidR="00557AC8" w:rsidRPr="00434E25" w:rsidRDefault="00557AC8" w:rsidP="00557AC8">
            <w:pPr>
              <w:pStyle w:val="NoSpacing"/>
              <w:rPr>
                <w:rFonts w:ascii="Times New Roman" w:hAnsi="Times New Roman" w:cs="Times New Roman"/>
                <w:lang w:eastAsia="en-GB"/>
              </w:rPr>
            </w:pPr>
            <w:r w:rsidRPr="00434E25">
              <w:rPr>
                <w:rFonts w:ascii="Times New Roman" w:hAnsi="Times New Roman" w:cs="Times New Roman"/>
                <w:i/>
                <w:lang w:eastAsia="en-GB"/>
              </w:rPr>
              <w:t>F</w:t>
            </w:r>
            <w:r w:rsidRPr="00434E25">
              <w:rPr>
                <w:rFonts w:ascii="Times New Roman" w:hAnsi="Times New Roman" w:cs="Times New Roman"/>
                <w:lang w:eastAsia="en-GB"/>
              </w:rPr>
              <w:t>-stat</w:t>
            </w:r>
          </w:p>
        </w:tc>
        <w:tc>
          <w:tcPr>
            <w:tcW w:w="1699"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4.852***</w:t>
            </w:r>
          </w:p>
        </w:tc>
        <w:tc>
          <w:tcPr>
            <w:tcW w:w="1387"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574"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204"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r>
      <w:tr w:rsidR="00557AC8" w:rsidRPr="00434E25" w:rsidTr="00C73DC8">
        <w:trPr>
          <w:trHeight w:val="285"/>
          <w:jc w:val="center"/>
        </w:trPr>
        <w:tc>
          <w:tcPr>
            <w:tcW w:w="2552" w:type="dxa"/>
            <w:shd w:val="clear" w:color="auto" w:fill="auto"/>
            <w:noWrap/>
          </w:tcPr>
          <w:p w:rsidR="00557AC8" w:rsidRPr="00434E25" w:rsidRDefault="00557AC8" w:rsidP="00557AC8">
            <w:pPr>
              <w:pStyle w:val="NoSpacing"/>
              <w:rPr>
                <w:rFonts w:ascii="Times New Roman" w:hAnsi="Times New Roman" w:cs="Times New Roman"/>
                <w:lang w:eastAsia="en-GB"/>
              </w:rPr>
            </w:pPr>
            <w:r w:rsidRPr="00434E25">
              <w:rPr>
                <w:rFonts w:ascii="Times New Roman" w:hAnsi="Times New Roman" w:cs="Times New Roman"/>
                <w:lang w:eastAsia="en-GB"/>
              </w:rPr>
              <w:t>Durbin-Watson</w:t>
            </w:r>
          </w:p>
        </w:tc>
        <w:tc>
          <w:tcPr>
            <w:tcW w:w="1699"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1.765</w:t>
            </w:r>
          </w:p>
        </w:tc>
        <w:tc>
          <w:tcPr>
            <w:tcW w:w="1387"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574"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204"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r>
      <w:tr w:rsidR="00557AC8" w:rsidRPr="00434E25" w:rsidTr="00C73DC8">
        <w:trPr>
          <w:trHeight w:val="285"/>
          <w:jc w:val="center"/>
        </w:trPr>
        <w:tc>
          <w:tcPr>
            <w:tcW w:w="2552" w:type="dxa"/>
            <w:shd w:val="clear" w:color="auto" w:fill="auto"/>
            <w:noWrap/>
          </w:tcPr>
          <w:p w:rsidR="00557AC8" w:rsidRPr="00434E25" w:rsidRDefault="00557AC8" w:rsidP="00557AC8">
            <w:pPr>
              <w:pStyle w:val="NoSpacing"/>
              <w:rPr>
                <w:rFonts w:ascii="Times New Roman" w:hAnsi="Times New Roman" w:cs="Times New Roman"/>
                <w:i/>
                <w:lang w:eastAsia="en-GB"/>
              </w:rPr>
            </w:pPr>
            <w:r w:rsidRPr="00434E25">
              <w:rPr>
                <w:rFonts w:ascii="Times New Roman" w:hAnsi="Times New Roman" w:cs="Times New Roman"/>
                <w:i/>
                <w:lang w:eastAsia="en-GB"/>
              </w:rPr>
              <w:t>n</w:t>
            </w:r>
          </w:p>
        </w:tc>
        <w:tc>
          <w:tcPr>
            <w:tcW w:w="1699"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r w:rsidRPr="00434E25">
              <w:rPr>
                <w:rFonts w:ascii="Times New Roman" w:eastAsia="Times New Roman" w:hAnsi="Times New Roman" w:cs="Times New Roman"/>
                <w:lang w:eastAsia="en-GB"/>
              </w:rPr>
              <w:t>288</w:t>
            </w:r>
          </w:p>
        </w:tc>
        <w:tc>
          <w:tcPr>
            <w:tcW w:w="1387"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574"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c>
          <w:tcPr>
            <w:tcW w:w="1204" w:type="dxa"/>
            <w:shd w:val="clear" w:color="auto" w:fill="auto"/>
            <w:noWrap/>
          </w:tcPr>
          <w:p w:rsidR="00557AC8" w:rsidRPr="00434E25" w:rsidRDefault="00557AC8" w:rsidP="00612D4F">
            <w:pPr>
              <w:spacing w:after="0" w:line="240" w:lineRule="auto"/>
              <w:jc w:val="center"/>
              <w:rPr>
                <w:rFonts w:ascii="Times New Roman" w:eastAsia="Times New Roman" w:hAnsi="Times New Roman" w:cs="Times New Roman"/>
                <w:lang w:eastAsia="en-GB"/>
              </w:rPr>
            </w:pPr>
          </w:p>
        </w:tc>
      </w:tr>
    </w:tbl>
    <w:p w:rsidR="00BD7A01" w:rsidRDefault="00A87DCF" w:rsidP="00F855DB">
      <w:pPr>
        <w:rPr>
          <w:rFonts w:ascii="Times New Roman" w:hAnsi="Times New Roman" w:cs="Times New Roman"/>
          <w:sz w:val="20"/>
        </w:rPr>
      </w:pPr>
      <w:r>
        <w:rPr>
          <w:rFonts w:ascii="Times New Roman" w:hAnsi="Times New Roman" w:cs="Times New Roman"/>
          <w:b/>
          <w:sz w:val="24"/>
        </w:rPr>
        <w:tab/>
      </w:r>
      <w:r w:rsidRPr="00A87DCF">
        <w:rPr>
          <w:rFonts w:ascii="Times New Roman" w:hAnsi="Times New Roman" w:cs="Times New Roman"/>
          <w:sz w:val="20"/>
        </w:rPr>
        <w:t xml:space="preserve">*Spline </w:t>
      </w:r>
      <w:r w:rsidR="006415FA">
        <w:rPr>
          <w:rFonts w:ascii="Times New Roman" w:hAnsi="Times New Roman" w:cs="Times New Roman"/>
          <w:sz w:val="20"/>
        </w:rPr>
        <w:t>1</w:t>
      </w:r>
      <w:r w:rsidRPr="00A87DCF">
        <w:rPr>
          <w:rFonts w:ascii="Times New Roman" w:hAnsi="Times New Roman" w:cs="Times New Roman"/>
          <w:sz w:val="20"/>
        </w:rPr>
        <w:t>(S</w:t>
      </w:r>
      <w:r w:rsidR="00736A4D">
        <w:rPr>
          <w:rFonts w:ascii="Times New Roman" w:hAnsi="Times New Roman" w:cs="Times New Roman"/>
          <w:sz w:val="20"/>
        </w:rPr>
        <w:t>1</w:t>
      </w:r>
      <w:r w:rsidRPr="00A87DCF">
        <w:rPr>
          <w:rFonts w:ascii="Times New Roman" w:hAnsi="Times New Roman" w:cs="Times New Roman"/>
          <w:sz w:val="20"/>
        </w:rPr>
        <w:t xml:space="preserve">) </w:t>
      </w:r>
      <w:r>
        <w:rPr>
          <w:rFonts w:ascii="Times New Roman" w:hAnsi="Times New Roman" w:cs="Times New Roman"/>
          <w:sz w:val="20"/>
        </w:rPr>
        <w:t>is the Hold-out time period</w:t>
      </w:r>
      <w:r w:rsidR="006415FA">
        <w:rPr>
          <w:rFonts w:ascii="Times New Roman" w:hAnsi="Times New Roman" w:cs="Times New Roman"/>
          <w:sz w:val="20"/>
        </w:rPr>
        <w:t>.</w:t>
      </w:r>
    </w:p>
    <w:p w:rsidR="00926468" w:rsidRDefault="00926468" w:rsidP="00926468">
      <w:pPr>
        <w:jc w:val="both"/>
        <w:rPr>
          <w:rFonts w:ascii="Times New Roman" w:hAnsi="Times New Roman" w:cs="Times New Roman"/>
          <w:sz w:val="24"/>
        </w:rPr>
      </w:pPr>
      <w:r>
        <w:rPr>
          <w:rFonts w:ascii="Times New Roman" w:hAnsi="Times New Roman" w:cs="Times New Roman"/>
          <w:sz w:val="24"/>
        </w:rPr>
        <w:t>The model collinearity results reveal limited variance inflation within the predictors with the d</w:t>
      </w:r>
      <w:r w:rsidRPr="009E4970">
        <w:rPr>
          <w:rFonts w:ascii="Times New Roman" w:hAnsi="Times New Roman" w:cs="Times New Roman"/>
          <w:sz w:val="24"/>
        </w:rPr>
        <w:t xml:space="preserve">iagnostic tests </w:t>
      </w:r>
      <w:r>
        <w:rPr>
          <w:rFonts w:ascii="Times New Roman" w:hAnsi="Times New Roman" w:cs="Times New Roman"/>
          <w:sz w:val="24"/>
        </w:rPr>
        <w:t xml:space="preserve">also </w:t>
      </w:r>
      <w:r w:rsidRPr="009E4970">
        <w:rPr>
          <w:rFonts w:ascii="Times New Roman" w:hAnsi="Times New Roman" w:cs="Times New Roman"/>
          <w:sz w:val="24"/>
        </w:rPr>
        <w:t>show</w:t>
      </w:r>
      <w:r>
        <w:rPr>
          <w:rFonts w:ascii="Times New Roman" w:hAnsi="Times New Roman" w:cs="Times New Roman"/>
          <w:sz w:val="24"/>
        </w:rPr>
        <w:t>ing</w:t>
      </w:r>
      <w:r w:rsidRPr="009E4970">
        <w:rPr>
          <w:rFonts w:ascii="Times New Roman" w:hAnsi="Times New Roman" w:cs="Times New Roman"/>
          <w:sz w:val="24"/>
        </w:rPr>
        <w:t xml:space="preserve"> the models residuals to </w:t>
      </w:r>
      <w:r>
        <w:rPr>
          <w:rFonts w:ascii="Times New Roman" w:hAnsi="Times New Roman" w:cs="Times New Roman"/>
          <w:sz w:val="24"/>
        </w:rPr>
        <w:t xml:space="preserve">be </w:t>
      </w:r>
      <w:r w:rsidRPr="009E4970">
        <w:rPr>
          <w:rFonts w:ascii="Times New Roman" w:hAnsi="Times New Roman" w:cs="Times New Roman"/>
          <w:sz w:val="24"/>
        </w:rPr>
        <w:t xml:space="preserve">relatively normally distributed </w:t>
      </w:r>
      <w:r>
        <w:rPr>
          <w:rFonts w:ascii="Times New Roman" w:hAnsi="Times New Roman" w:cs="Times New Roman"/>
          <w:sz w:val="24"/>
        </w:rPr>
        <w:t xml:space="preserve">as evidenced in the standardised residual histogram and scatterplot of predicted value and residuals and normal P-P plot of the regression standardised residuals (Figure </w:t>
      </w:r>
      <w:r w:rsidR="00612D4F">
        <w:rPr>
          <w:rFonts w:ascii="Times New Roman" w:hAnsi="Times New Roman" w:cs="Times New Roman"/>
          <w:sz w:val="24"/>
        </w:rPr>
        <w:t>4</w:t>
      </w:r>
      <w:r>
        <w:rPr>
          <w:rFonts w:ascii="Times New Roman" w:hAnsi="Times New Roman" w:cs="Times New Roman"/>
          <w:sz w:val="24"/>
        </w:rPr>
        <w:t>). The Durbin-Watson statistic also falls within the acceptable range for stability.</w:t>
      </w:r>
    </w:p>
    <w:p w:rsidR="00926468" w:rsidRPr="002B354A" w:rsidRDefault="00926468" w:rsidP="00926468">
      <w:pPr>
        <w:jc w:val="both"/>
        <w:rPr>
          <w:rFonts w:ascii="Times New Roman" w:hAnsi="Times New Roman" w:cs="Times New Roman"/>
          <w:b/>
          <w:sz w:val="24"/>
        </w:rPr>
      </w:pPr>
      <w:r w:rsidRPr="002B354A">
        <w:rPr>
          <w:rFonts w:ascii="Times New Roman" w:hAnsi="Times New Roman" w:cs="Times New Roman"/>
          <w:b/>
          <w:sz w:val="24"/>
        </w:rPr>
        <w:t xml:space="preserve">Figure </w:t>
      </w:r>
      <w:r w:rsidR="00612D4F">
        <w:rPr>
          <w:rFonts w:ascii="Times New Roman" w:hAnsi="Times New Roman" w:cs="Times New Roman"/>
          <w:b/>
          <w:sz w:val="24"/>
        </w:rPr>
        <w:t>4</w:t>
      </w:r>
      <w:r w:rsidRPr="002B354A">
        <w:rPr>
          <w:rFonts w:ascii="Times New Roman" w:hAnsi="Times New Roman" w:cs="Times New Roman"/>
          <w:b/>
          <w:sz w:val="24"/>
        </w:rPr>
        <w:t xml:space="preserve"> Regression model stability tests</w:t>
      </w:r>
    </w:p>
    <w:p w:rsidR="00557AC8" w:rsidRDefault="00557AC8" w:rsidP="007D4F8E">
      <w:pPr>
        <w:jc w:val="center"/>
        <w:rPr>
          <w:rFonts w:ascii="Times New Roman" w:hAnsi="Times New Roman" w:cs="Times New Roman"/>
          <w:b/>
          <w:sz w:val="24"/>
        </w:rPr>
      </w:pPr>
      <w:r>
        <w:rPr>
          <w:noProof/>
        </w:rPr>
        <w:drawing>
          <wp:inline distT="0" distB="0" distL="0" distR="0" wp14:anchorId="175E0A86" wp14:editId="1352EAA2">
            <wp:extent cx="2609215" cy="2107364"/>
            <wp:effectExtent l="0" t="0" r="635" b="7620"/>
            <wp:docPr id="2" name="Picture 1">
              <a:extLst xmlns:a="http://schemas.openxmlformats.org/drawingml/2006/main">
                <a:ext uri="{FF2B5EF4-FFF2-40B4-BE49-F238E27FC236}">
                  <a16:creationId xmlns:a16="http://schemas.microsoft.com/office/drawing/2014/main" id="{4230553F-840F-44D8-A6AF-568FCF7F2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230553F-840F-44D8-A6AF-568FCF7F2DC9}"/>
                        </a:ext>
                      </a:extLst>
                    </pic:cNvPr>
                    <pic:cNvPicPr>
                      <a:picLocks noChangeAspect="1"/>
                    </pic:cNvPicPr>
                  </pic:nvPicPr>
                  <pic:blipFill rotWithShape="1">
                    <a:blip r:embed="rId11"/>
                    <a:srcRect t="7416" r="8149"/>
                    <a:stretch/>
                  </pic:blipFill>
                  <pic:spPr bwMode="auto">
                    <a:xfrm>
                      <a:off x="0" y="0"/>
                      <a:ext cx="2621459" cy="211725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D735539" wp14:editId="5F94F774">
            <wp:extent cx="2088515" cy="2024952"/>
            <wp:effectExtent l="0" t="0" r="6985" b="0"/>
            <wp:docPr id="3" name="Picture 2">
              <a:extLst xmlns:a="http://schemas.openxmlformats.org/drawingml/2006/main">
                <a:ext uri="{FF2B5EF4-FFF2-40B4-BE49-F238E27FC236}">
                  <a16:creationId xmlns:a16="http://schemas.microsoft.com/office/drawing/2014/main" id="{06BDE66B-B906-400F-843D-8BDAA6A8CD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6BDE66B-B906-400F-843D-8BDAA6A8CD8B}"/>
                        </a:ext>
                      </a:extLst>
                    </pic:cNvPr>
                    <pic:cNvPicPr>
                      <a:picLocks noChangeAspect="1"/>
                    </pic:cNvPicPr>
                  </pic:nvPicPr>
                  <pic:blipFill rotWithShape="1">
                    <a:blip r:embed="rId12"/>
                    <a:srcRect l="15039" t="8450" r="10505" b="1457"/>
                    <a:stretch/>
                  </pic:blipFill>
                  <pic:spPr bwMode="auto">
                    <a:xfrm>
                      <a:off x="0" y="0"/>
                      <a:ext cx="2110752" cy="2046512"/>
                    </a:xfrm>
                    <a:prstGeom prst="rect">
                      <a:avLst/>
                    </a:prstGeom>
                    <a:ln>
                      <a:noFill/>
                    </a:ln>
                    <a:extLst>
                      <a:ext uri="{53640926-AAD7-44D8-BBD7-CCE9431645EC}">
                        <a14:shadowObscured xmlns:a14="http://schemas.microsoft.com/office/drawing/2010/main"/>
                      </a:ext>
                    </a:extLst>
                  </pic:spPr>
                </pic:pic>
              </a:graphicData>
            </a:graphic>
          </wp:inline>
        </w:drawing>
      </w:r>
    </w:p>
    <w:p w:rsidR="00557AC8" w:rsidRDefault="00557AC8" w:rsidP="00557AC8">
      <w:pPr>
        <w:jc w:val="center"/>
        <w:rPr>
          <w:rFonts w:ascii="Times New Roman" w:hAnsi="Times New Roman" w:cs="Times New Roman"/>
          <w:b/>
          <w:sz w:val="24"/>
        </w:rPr>
      </w:pPr>
      <w:r>
        <w:rPr>
          <w:noProof/>
        </w:rPr>
        <w:drawing>
          <wp:inline distT="0" distB="0" distL="0" distR="0" wp14:anchorId="22455017" wp14:editId="1C26257B">
            <wp:extent cx="2412339" cy="1806330"/>
            <wp:effectExtent l="0" t="0" r="7620" b="3810"/>
            <wp:docPr id="4" name="Picture 3">
              <a:extLst xmlns:a="http://schemas.openxmlformats.org/drawingml/2006/main">
                <a:ext uri="{FF2B5EF4-FFF2-40B4-BE49-F238E27FC236}">
                  <a16:creationId xmlns:a16="http://schemas.microsoft.com/office/drawing/2014/main" id="{043A029A-D56C-448E-A262-C8BD7F36C1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43A029A-D56C-448E-A262-C8BD7F36C1BA}"/>
                        </a:ext>
                      </a:extLst>
                    </pic:cNvPr>
                    <pic:cNvPicPr>
                      <a:picLocks noChangeAspect="1"/>
                    </pic:cNvPicPr>
                  </pic:nvPicPr>
                  <pic:blipFill rotWithShape="1">
                    <a:blip r:embed="rId13"/>
                    <a:srcRect t="6550"/>
                    <a:stretch/>
                  </pic:blipFill>
                  <pic:spPr bwMode="auto">
                    <a:xfrm>
                      <a:off x="0" y="0"/>
                      <a:ext cx="2422992" cy="1814307"/>
                    </a:xfrm>
                    <a:prstGeom prst="rect">
                      <a:avLst/>
                    </a:prstGeom>
                    <a:ln>
                      <a:noFill/>
                    </a:ln>
                    <a:extLst>
                      <a:ext uri="{53640926-AAD7-44D8-BBD7-CCE9431645EC}">
                        <a14:shadowObscured xmlns:a14="http://schemas.microsoft.com/office/drawing/2010/main"/>
                      </a:ext>
                    </a:extLst>
                  </pic:spPr>
                </pic:pic>
              </a:graphicData>
            </a:graphic>
          </wp:inline>
        </w:drawing>
      </w:r>
    </w:p>
    <w:p w:rsidR="00F5275E" w:rsidRDefault="00557AC8" w:rsidP="00926468">
      <w:pPr>
        <w:jc w:val="both"/>
        <w:rPr>
          <w:rFonts w:ascii="Times New Roman" w:eastAsia="Times New Roman" w:hAnsi="Times New Roman" w:cs="Times New Roman"/>
          <w:sz w:val="24"/>
          <w:szCs w:val="24"/>
          <w:lang w:eastAsia="en-GB"/>
        </w:rPr>
      </w:pPr>
      <w:r w:rsidRPr="00221908">
        <w:rPr>
          <w:rFonts w:ascii="Times New Roman" w:hAnsi="Times New Roman" w:cs="Times New Roman"/>
          <w:sz w:val="24"/>
        </w:rPr>
        <w:t xml:space="preserve">Separate </w:t>
      </w:r>
      <w:r w:rsidR="00C11352">
        <w:rPr>
          <w:rFonts w:ascii="Times New Roman" w:hAnsi="Times New Roman" w:cs="Times New Roman"/>
          <w:sz w:val="24"/>
        </w:rPr>
        <w:t xml:space="preserve">discrete </w:t>
      </w:r>
      <w:r w:rsidRPr="00221908">
        <w:rPr>
          <w:rFonts w:ascii="Times New Roman" w:hAnsi="Times New Roman" w:cs="Times New Roman"/>
          <w:sz w:val="24"/>
        </w:rPr>
        <w:t xml:space="preserve">Spline models are </w:t>
      </w:r>
      <w:r w:rsidR="00926468">
        <w:rPr>
          <w:rFonts w:ascii="Times New Roman" w:hAnsi="Times New Roman" w:cs="Times New Roman"/>
          <w:sz w:val="24"/>
        </w:rPr>
        <w:t xml:space="preserve">further </w:t>
      </w:r>
      <w:r w:rsidRPr="00221908">
        <w:rPr>
          <w:rFonts w:ascii="Times New Roman" w:hAnsi="Times New Roman" w:cs="Times New Roman"/>
          <w:sz w:val="24"/>
        </w:rPr>
        <w:t>constructed</w:t>
      </w:r>
      <w:r w:rsidR="00926468">
        <w:rPr>
          <w:rFonts w:ascii="Times New Roman" w:hAnsi="Times New Roman" w:cs="Times New Roman"/>
          <w:sz w:val="24"/>
        </w:rPr>
        <w:t xml:space="preserve"> in order to examine the influence of the parameters on house prices in order to establish which predictors are driving house price change within each distinctive regime. The findings show some interesting market dynamics in operation. </w:t>
      </w:r>
      <w:r w:rsidR="00FB1900">
        <w:rPr>
          <w:rFonts w:ascii="Times New Roman" w:hAnsi="Times New Roman" w:cs="Times New Roman"/>
          <w:sz w:val="24"/>
        </w:rPr>
        <w:t>T</w:t>
      </w:r>
      <w:r w:rsidR="00926468">
        <w:rPr>
          <w:rFonts w:ascii="Times New Roman" w:hAnsi="Times New Roman" w:cs="Times New Roman"/>
          <w:sz w:val="24"/>
        </w:rPr>
        <w:t>he first spline period</w:t>
      </w:r>
      <w:r w:rsidR="00F6708A">
        <w:rPr>
          <w:rFonts w:ascii="Times New Roman" w:hAnsi="Times New Roman" w:cs="Times New Roman"/>
          <w:sz w:val="24"/>
        </w:rPr>
        <w:t xml:space="preserve"> model shows a relatively poor Adjusted </w:t>
      </w:r>
      <w:r w:rsidR="00F6708A" w:rsidRPr="00612D4F">
        <w:rPr>
          <w:rFonts w:ascii="Times New Roman" w:hAnsi="Times New Roman" w:cs="Times New Roman"/>
          <w:i/>
          <w:sz w:val="24"/>
        </w:rPr>
        <w:t>R</w:t>
      </w:r>
      <w:r w:rsidR="00F6708A" w:rsidRPr="00612D4F">
        <w:rPr>
          <w:rFonts w:ascii="Times New Roman" w:hAnsi="Times New Roman" w:cs="Times New Roman"/>
          <w:i/>
          <w:sz w:val="24"/>
          <w:vertAlign w:val="superscript"/>
        </w:rPr>
        <w:t>2</w:t>
      </w:r>
      <w:r w:rsidR="00F6708A">
        <w:rPr>
          <w:rFonts w:ascii="Times New Roman" w:hAnsi="Times New Roman" w:cs="Times New Roman"/>
          <w:sz w:val="24"/>
        </w:rPr>
        <w:t xml:space="preserve"> of 5.1% and exhibits that no predictors are statistically significant. Spline two</w:t>
      </w:r>
      <w:r w:rsidR="003B313B">
        <w:rPr>
          <w:rFonts w:ascii="Times New Roman" w:hAnsi="Times New Roman" w:cs="Times New Roman"/>
          <w:sz w:val="24"/>
        </w:rPr>
        <w:t xml:space="preserve"> displays a slightly higher level of explanation, nonetheless, it only shows the volume of total loans in the market to be statistically significant at the 5% level. A noteworthy finding for the third spline model is that the LIBOR coefficient is a statistically significant parameter (t = -4.598, </w:t>
      </w:r>
      <w:r w:rsidR="003B313B" w:rsidRPr="003B313B">
        <w:rPr>
          <w:rFonts w:ascii="Times New Roman" w:hAnsi="Times New Roman" w:cs="Times New Roman"/>
          <w:i/>
          <w:sz w:val="24"/>
        </w:rPr>
        <w:t>p</w:t>
      </w:r>
      <w:r w:rsidR="003B313B">
        <w:rPr>
          <w:rFonts w:ascii="Times New Roman" w:hAnsi="Times New Roman" w:cs="Times New Roman"/>
          <w:sz w:val="24"/>
        </w:rPr>
        <w:t>&lt;.05)</w:t>
      </w:r>
      <w:r w:rsidR="00F5275E">
        <w:rPr>
          <w:rFonts w:ascii="Times New Roman" w:hAnsi="Times New Roman" w:cs="Times New Roman"/>
          <w:sz w:val="24"/>
        </w:rPr>
        <w:t xml:space="preserve"> and the only significant variable in this period. For the fourth spline, two variables appear significant, namely the GDP variable and 90 day bill rate (Table </w:t>
      </w:r>
      <w:r w:rsidR="00612D4F">
        <w:rPr>
          <w:rFonts w:ascii="Times New Roman" w:hAnsi="Times New Roman" w:cs="Times New Roman"/>
          <w:sz w:val="24"/>
        </w:rPr>
        <w:t>6</w:t>
      </w:r>
      <w:r w:rsidR="00F5275E">
        <w:rPr>
          <w:rFonts w:ascii="Times New Roman" w:hAnsi="Times New Roman" w:cs="Times New Roman"/>
          <w:sz w:val="24"/>
        </w:rPr>
        <w:t xml:space="preserve">) which also comprises the highest level </w:t>
      </w:r>
      <w:r w:rsidR="00F5275E">
        <w:rPr>
          <w:rFonts w:ascii="Times New Roman" w:hAnsi="Times New Roman" w:cs="Times New Roman"/>
          <w:sz w:val="24"/>
        </w:rPr>
        <w:lastRenderedPageBreak/>
        <w:t xml:space="preserve">of Adjusted </w:t>
      </w:r>
      <w:r w:rsidR="00F5275E" w:rsidRPr="00612D4F">
        <w:rPr>
          <w:rFonts w:ascii="Times New Roman" w:hAnsi="Times New Roman" w:cs="Times New Roman"/>
          <w:i/>
          <w:sz w:val="24"/>
        </w:rPr>
        <w:t>R</w:t>
      </w:r>
      <w:r w:rsidR="00F5275E" w:rsidRPr="00F5275E">
        <w:rPr>
          <w:rFonts w:ascii="Times New Roman" w:hAnsi="Times New Roman" w:cs="Times New Roman"/>
          <w:sz w:val="24"/>
          <w:vertAlign w:val="superscript"/>
        </w:rPr>
        <w:t>2</w:t>
      </w:r>
      <w:r w:rsidR="00F5275E">
        <w:rPr>
          <w:rFonts w:ascii="Times New Roman" w:hAnsi="Times New Roman" w:cs="Times New Roman"/>
          <w:sz w:val="24"/>
        </w:rPr>
        <w:t xml:space="preserve"> of 34.7%. Both the spline periods five </w:t>
      </w:r>
      <w:r w:rsidR="00F5275E">
        <w:rPr>
          <w:rFonts w:ascii="Times New Roman" w:eastAsia="Times New Roman" w:hAnsi="Times New Roman" w:cs="Times New Roman"/>
          <w:sz w:val="24"/>
          <w:szCs w:val="24"/>
          <w:lang w:eastAsia="en-GB"/>
        </w:rPr>
        <w:t>(Jan2002-Dec2006) and six (Jan2007-Dec2009) show low levels of model predictability and no significant coefficients</w:t>
      </w:r>
      <w:r w:rsidR="00FB1900">
        <w:rPr>
          <w:rFonts w:ascii="Times New Roman" w:eastAsia="Times New Roman" w:hAnsi="Times New Roman" w:cs="Times New Roman"/>
          <w:sz w:val="24"/>
          <w:szCs w:val="24"/>
          <w:lang w:eastAsia="en-GB"/>
        </w:rPr>
        <w:t xml:space="preserve">; </w:t>
      </w:r>
      <w:r w:rsidR="00F5275E">
        <w:rPr>
          <w:rFonts w:ascii="Times New Roman" w:eastAsia="Times New Roman" w:hAnsi="Times New Roman" w:cs="Times New Roman"/>
          <w:sz w:val="24"/>
          <w:szCs w:val="24"/>
          <w:lang w:eastAsia="en-GB"/>
        </w:rPr>
        <w:t xml:space="preserve">a surprising result given the boom-bust nature of these two periods. </w:t>
      </w:r>
    </w:p>
    <w:p w:rsidR="00557AC8" w:rsidRPr="00F6708A" w:rsidRDefault="00221908" w:rsidP="00F855DB">
      <w:pPr>
        <w:rPr>
          <w:rFonts w:ascii="Times New Roman" w:hAnsi="Times New Roman" w:cs="Times New Roman"/>
          <w:b/>
        </w:rPr>
      </w:pPr>
      <w:r w:rsidRPr="00F6708A">
        <w:rPr>
          <w:rFonts w:ascii="Times New Roman" w:hAnsi="Times New Roman" w:cs="Times New Roman"/>
          <w:b/>
        </w:rPr>
        <w:t xml:space="preserve">Table </w:t>
      </w:r>
      <w:r w:rsidR="00612D4F">
        <w:rPr>
          <w:rFonts w:ascii="Times New Roman" w:hAnsi="Times New Roman" w:cs="Times New Roman"/>
          <w:b/>
        </w:rPr>
        <w:t>6</w:t>
      </w:r>
      <w:r w:rsidRPr="00F6708A">
        <w:rPr>
          <w:rFonts w:ascii="Times New Roman" w:hAnsi="Times New Roman" w:cs="Times New Roman"/>
          <w:b/>
        </w:rPr>
        <w:t xml:space="preserve"> Distinct Spline models</w:t>
      </w:r>
    </w:p>
    <w:tbl>
      <w:tblPr>
        <w:tblW w:w="9064" w:type="dxa"/>
        <w:tblInd w:w="-5" w:type="dxa"/>
        <w:tblBorders>
          <w:top w:val="single" w:sz="4" w:space="0" w:color="auto"/>
          <w:bottom w:val="single" w:sz="4" w:space="0" w:color="auto"/>
        </w:tblBorders>
        <w:tblLook w:val="04A0" w:firstRow="1" w:lastRow="0" w:firstColumn="1" w:lastColumn="0" w:noHBand="0" w:noVBand="1"/>
      </w:tblPr>
      <w:tblGrid>
        <w:gridCol w:w="2053"/>
        <w:gridCol w:w="1134"/>
        <w:gridCol w:w="1222"/>
        <w:gridCol w:w="1180"/>
        <w:gridCol w:w="1180"/>
        <w:gridCol w:w="1180"/>
        <w:gridCol w:w="1115"/>
      </w:tblGrid>
      <w:tr w:rsidR="004D06D4" w:rsidRPr="004D06D4" w:rsidTr="00A87DCF">
        <w:trPr>
          <w:trHeight w:val="292"/>
        </w:trPr>
        <w:tc>
          <w:tcPr>
            <w:tcW w:w="2053" w:type="dxa"/>
            <w:tcBorders>
              <w:top w:val="single" w:sz="4" w:space="0" w:color="auto"/>
              <w:bottom w:val="single" w:sz="4" w:space="0" w:color="auto"/>
            </w:tcBorders>
            <w:shd w:val="clear" w:color="auto" w:fill="auto"/>
            <w:noWrap/>
            <w:vAlign w:val="center"/>
          </w:tcPr>
          <w:p w:rsidR="004D06D4" w:rsidRPr="004D06D4" w:rsidRDefault="00F90902" w:rsidP="00F90902">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Variable</w:t>
            </w:r>
          </w:p>
        </w:tc>
        <w:tc>
          <w:tcPr>
            <w:tcW w:w="1134" w:type="dxa"/>
            <w:tcBorders>
              <w:top w:val="single" w:sz="4" w:space="0" w:color="auto"/>
              <w:bottom w:val="single" w:sz="4" w:space="0" w:color="auto"/>
            </w:tcBorders>
            <w:shd w:val="clear" w:color="auto" w:fill="auto"/>
            <w:noWrap/>
            <w:vAlign w:val="center"/>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Spline 1</w:t>
            </w:r>
          </w:p>
        </w:tc>
        <w:tc>
          <w:tcPr>
            <w:tcW w:w="1222" w:type="dxa"/>
            <w:tcBorders>
              <w:top w:val="single" w:sz="4" w:space="0" w:color="auto"/>
              <w:bottom w:val="single" w:sz="4" w:space="0" w:color="auto"/>
            </w:tcBorders>
            <w:shd w:val="clear" w:color="auto" w:fill="auto"/>
            <w:vAlign w:val="center"/>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Spline 2</w:t>
            </w:r>
          </w:p>
        </w:tc>
        <w:tc>
          <w:tcPr>
            <w:tcW w:w="1180" w:type="dxa"/>
            <w:tcBorders>
              <w:top w:val="single" w:sz="4" w:space="0" w:color="auto"/>
              <w:bottom w:val="single" w:sz="4" w:space="0" w:color="auto"/>
            </w:tcBorders>
            <w:shd w:val="clear" w:color="auto" w:fill="auto"/>
            <w:vAlign w:val="center"/>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Spline 3</w:t>
            </w:r>
          </w:p>
        </w:tc>
        <w:tc>
          <w:tcPr>
            <w:tcW w:w="1180" w:type="dxa"/>
            <w:tcBorders>
              <w:top w:val="single" w:sz="4" w:space="0" w:color="auto"/>
              <w:bottom w:val="single" w:sz="4" w:space="0" w:color="auto"/>
            </w:tcBorders>
            <w:shd w:val="clear" w:color="auto" w:fill="auto"/>
            <w:vAlign w:val="center"/>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Spline 4</w:t>
            </w:r>
          </w:p>
        </w:tc>
        <w:tc>
          <w:tcPr>
            <w:tcW w:w="1180" w:type="dxa"/>
            <w:tcBorders>
              <w:top w:val="single" w:sz="4" w:space="0" w:color="auto"/>
              <w:bottom w:val="single" w:sz="4" w:space="0" w:color="auto"/>
            </w:tcBorders>
            <w:shd w:val="clear" w:color="auto" w:fill="auto"/>
            <w:vAlign w:val="center"/>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Spline 5</w:t>
            </w:r>
          </w:p>
        </w:tc>
        <w:tc>
          <w:tcPr>
            <w:tcW w:w="1115" w:type="dxa"/>
            <w:tcBorders>
              <w:top w:val="single" w:sz="4" w:space="0" w:color="auto"/>
              <w:bottom w:val="single" w:sz="4" w:space="0" w:color="auto"/>
            </w:tcBorders>
            <w:shd w:val="clear" w:color="auto" w:fill="auto"/>
            <w:vAlign w:val="center"/>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Spline 6</w:t>
            </w:r>
          </w:p>
        </w:tc>
      </w:tr>
      <w:tr w:rsidR="004D06D4" w:rsidRPr="004D06D4" w:rsidTr="00A87DCF">
        <w:trPr>
          <w:trHeight w:val="292"/>
        </w:trPr>
        <w:tc>
          <w:tcPr>
            <w:tcW w:w="2053" w:type="dxa"/>
            <w:tcBorders>
              <w:top w:val="single" w:sz="4" w:space="0" w:color="auto"/>
              <w:bottom w:val="single" w:sz="4" w:space="0" w:color="auto"/>
            </w:tcBorders>
            <w:shd w:val="clear" w:color="auto" w:fill="auto"/>
            <w:noWrap/>
            <w:vAlign w:val="center"/>
            <w:hideMark/>
          </w:tcPr>
          <w:p w:rsidR="004D06D4" w:rsidRPr="004D06D4" w:rsidRDefault="004D06D4" w:rsidP="00F90902">
            <w:pPr>
              <w:pStyle w:val="NoSpacing"/>
              <w:jc w:val="center"/>
              <w:rPr>
                <w:rFonts w:ascii="Times New Roman" w:hAnsi="Times New Roman" w:cs="Times New Roman"/>
                <w:sz w:val="20"/>
                <w:szCs w:val="20"/>
                <w:lang w:eastAsia="en-GB"/>
              </w:rPr>
            </w:pPr>
          </w:p>
        </w:tc>
        <w:tc>
          <w:tcPr>
            <w:tcW w:w="1134" w:type="dxa"/>
            <w:tcBorders>
              <w:top w:val="single" w:sz="4" w:space="0" w:color="auto"/>
              <w:bottom w:val="single" w:sz="4" w:space="0" w:color="auto"/>
            </w:tcBorders>
            <w:shd w:val="clear" w:color="auto" w:fill="auto"/>
            <w:noWrap/>
            <w:vAlign w:val="center"/>
            <w:hideMark/>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β</w:t>
            </w:r>
          </w:p>
        </w:tc>
        <w:tc>
          <w:tcPr>
            <w:tcW w:w="1222" w:type="dxa"/>
            <w:tcBorders>
              <w:top w:val="single" w:sz="4" w:space="0" w:color="auto"/>
              <w:bottom w:val="single" w:sz="4" w:space="0" w:color="auto"/>
            </w:tcBorders>
            <w:shd w:val="clear" w:color="auto" w:fill="auto"/>
            <w:noWrap/>
            <w:vAlign w:val="center"/>
            <w:hideMark/>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β</w:t>
            </w:r>
          </w:p>
        </w:tc>
        <w:tc>
          <w:tcPr>
            <w:tcW w:w="1180" w:type="dxa"/>
            <w:tcBorders>
              <w:top w:val="single" w:sz="4" w:space="0" w:color="auto"/>
              <w:bottom w:val="single" w:sz="4" w:space="0" w:color="auto"/>
            </w:tcBorders>
            <w:shd w:val="clear" w:color="auto" w:fill="auto"/>
            <w:vAlign w:val="center"/>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β</w:t>
            </w:r>
          </w:p>
        </w:tc>
        <w:tc>
          <w:tcPr>
            <w:tcW w:w="1180" w:type="dxa"/>
            <w:tcBorders>
              <w:top w:val="single" w:sz="4" w:space="0" w:color="auto"/>
              <w:bottom w:val="single" w:sz="4" w:space="0" w:color="auto"/>
            </w:tcBorders>
            <w:shd w:val="clear" w:color="auto" w:fill="auto"/>
            <w:vAlign w:val="center"/>
          </w:tcPr>
          <w:p w:rsidR="004D06D4" w:rsidRPr="004D06D4" w:rsidRDefault="00F90902"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β</w:t>
            </w:r>
          </w:p>
        </w:tc>
        <w:tc>
          <w:tcPr>
            <w:tcW w:w="1180" w:type="dxa"/>
            <w:tcBorders>
              <w:top w:val="single" w:sz="4" w:space="0" w:color="auto"/>
              <w:bottom w:val="single" w:sz="4" w:space="0" w:color="auto"/>
            </w:tcBorders>
            <w:shd w:val="clear" w:color="auto" w:fill="auto"/>
            <w:vAlign w:val="center"/>
          </w:tcPr>
          <w:p w:rsidR="004D06D4" w:rsidRPr="004D06D4" w:rsidRDefault="00F90902"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β</w:t>
            </w:r>
          </w:p>
        </w:tc>
        <w:tc>
          <w:tcPr>
            <w:tcW w:w="1115" w:type="dxa"/>
            <w:tcBorders>
              <w:top w:val="single" w:sz="4" w:space="0" w:color="auto"/>
              <w:bottom w:val="single" w:sz="4" w:space="0" w:color="auto"/>
            </w:tcBorders>
            <w:shd w:val="clear" w:color="auto" w:fill="auto"/>
            <w:vAlign w:val="center"/>
          </w:tcPr>
          <w:p w:rsidR="004D06D4" w:rsidRPr="004D06D4" w:rsidRDefault="00F90902"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β</w:t>
            </w:r>
          </w:p>
        </w:tc>
      </w:tr>
      <w:tr w:rsidR="004D06D4" w:rsidRPr="004D06D4" w:rsidTr="00A87DCF">
        <w:trPr>
          <w:trHeight w:val="292"/>
        </w:trPr>
        <w:tc>
          <w:tcPr>
            <w:tcW w:w="2053" w:type="dxa"/>
            <w:tcBorders>
              <w:top w:val="single" w:sz="4" w:space="0" w:color="auto"/>
            </w:tcBorders>
            <w:shd w:val="clear" w:color="auto" w:fill="auto"/>
            <w:noWrap/>
            <w:vAlign w:val="center"/>
            <w:hideMark/>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sz w:val="20"/>
                <w:szCs w:val="20"/>
                <w:lang w:eastAsia="en-GB"/>
              </w:rPr>
              <w:t>(Constant)</w:t>
            </w:r>
          </w:p>
        </w:tc>
        <w:tc>
          <w:tcPr>
            <w:tcW w:w="1134" w:type="dxa"/>
            <w:tcBorders>
              <w:top w:val="single" w:sz="4" w:space="0" w:color="auto"/>
            </w:tcBorders>
            <w:shd w:val="clear" w:color="auto" w:fill="auto"/>
            <w:noWrap/>
            <w:vAlign w:val="center"/>
            <w:hideMark/>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5.832</w:t>
            </w:r>
          </w:p>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(2.527***)</w:t>
            </w:r>
          </w:p>
        </w:tc>
        <w:tc>
          <w:tcPr>
            <w:tcW w:w="1222" w:type="dxa"/>
            <w:tcBorders>
              <w:top w:val="single" w:sz="4" w:space="0" w:color="auto"/>
            </w:tcBorders>
            <w:shd w:val="clear" w:color="auto" w:fill="auto"/>
            <w:noWrap/>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2.612</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(3.765***)</w:t>
            </w:r>
          </w:p>
        </w:tc>
        <w:tc>
          <w:tcPr>
            <w:tcW w:w="1180" w:type="dxa"/>
            <w:tcBorders>
              <w:top w:val="single" w:sz="4" w:space="0" w:color="auto"/>
            </w:tcBorders>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3.189</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(2.950***)</w:t>
            </w:r>
          </w:p>
        </w:tc>
        <w:tc>
          <w:tcPr>
            <w:tcW w:w="1180" w:type="dxa"/>
            <w:tcBorders>
              <w:top w:val="single" w:sz="4" w:space="0" w:color="auto"/>
            </w:tcBorders>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2.371</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(4.588***)</w:t>
            </w:r>
          </w:p>
        </w:tc>
        <w:tc>
          <w:tcPr>
            <w:tcW w:w="1180" w:type="dxa"/>
            <w:tcBorders>
              <w:top w:val="single" w:sz="4" w:space="0" w:color="auto"/>
            </w:tcBorders>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3.514</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(4.027***)</w:t>
            </w:r>
          </w:p>
        </w:tc>
        <w:tc>
          <w:tcPr>
            <w:tcW w:w="1115" w:type="dxa"/>
            <w:tcBorders>
              <w:top w:val="single" w:sz="4" w:space="0" w:color="auto"/>
            </w:tcBorders>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3.959</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(2.889</w:t>
            </w:r>
            <w:r w:rsidR="00C11352">
              <w:rPr>
                <w:rFonts w:ascii="Times New Roman" w:hAnsi="Times New Roman" w:cs="Times New Roman"/>
                <w:sz w:val="20"/>
                <w:szCs w:val="20"/>
              </w:rPr>
              <w:t>***</w:t>
            </w:r>
            <w:r w:rsidRPr="004D06D4">
              <w:rPr>
                <w:rFonts w:ascii="Times New Roman" w:hAnsi="Times New Roman" w:cs="Times New Roman"/>
                <w:sz w:val="20"/>
                <w:szCs w:val="20"/>
              </w:rPr>
              <w:t>)</w:t>
            </w:r>
          </w:p>
        </w:tc>
      </w:tr>
      <w:tr w:rsidR="004D06D4" w:rsidRPr="004D06D4" w:rsidTr="00A87DCF">
        <w:trPr>
          <w:trHeight w:val="292"/>
        </w:trPr>
        <w:tc>
          <w:tcPr>
            <w:tcW w:w="2053" w:type="dxa"/>
            <w:shd w:val="clear" w:color="auto" w:fill="auto"/>
            <w:noWrap/>
            <w:vAlign w:val="center"/>
            <w:hideMark/>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sz w:val="20"/>
                <w:szCs w:val="20"/>
                <w:lang w:eastAsia="en-GB"/>
              </w:rPr>
              <w:t>LIBOR</w:t>
            </w:r>
          </w:p>
        </w:tc>
        <w:tc>
          <w:tcPr>
            <w:tcW w:w="1134" w:type="dxa"/>
            <w:shd w:val="clear" w:color="auto" w:fill="auto"/>
            <w:noWrap/>
            <w:vAlign w:val="center"/>
            <w:hideMark/>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0.612</w:t>
            </w:r>
          </w:p>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(0.626)</w:t>
            </w:r>
          </w:p>
        </w:tc>
        <w:tc>
          <w:tcPr>
            <w:tcW w:w="1222" w:type="dxa"/>
            <w:shd w:val="clear" w:color="auto" w:fill="auto"/>
            <w:noWrap/>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1.447</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(0.904)</w:t>
            </w:r>
          </w:p>
        </w:tc>
        <w:tc>
          <w:tcPr>
            <w:tcW w:w="1180" w:type="dxa"/>
            <w:shd w:val="clear" w:color="auto" w:fill="auto"/>
            <w:vAlign w:val="center"/>
          </w:tcPr>
          <w:p w:rsidR="004D06D4" w:rsidRPr="002B354A" w:rsidRDefault="004D06D4" w:rsidP="00F90902">
            <w:pPr>
              <w:pStyle w:val="NoSpacing"/>
              <w:jc w:val="center"/>
              <w:rPr>
                <w:rFonts w:ascii="Times New Roman" w:hAnsi="Times New Roman" w:cs="Times New Roman"/>
                <w:b/>
                <w:sz w:val="20"/>
                <w:szCs w:val="20"/>
              </w:rPr>
            </w:pPr>
            <w:r w:rsidRPr="002B354A">
              <w:rPr>
                <w:rFonts w:ascii="Times New Roman" w:hAnsi="Times New Roman" w:cs="Times New Roman"/>
                <w:b/>
                <w:sz w:val="20"/>
                <w:szCs w:val="20"/>
              </w:rPr>
              <w:t>-4.598</w:t>
            </w:r>
          </w:p>
          <w:p w:rsidR="004D06D4" w:rsidRPr="004D06D4" w:rsidRDefault="004D06D4" w:rsidP="00F90902">
            <w:pPr>
              <w:pStyle w:val="NoSpacing"/>
              <w:jc w:val="center"/>
              <w:rPr>
                <w:rFonts w:ascii="Times New Roman" w:hAnsi="Times New Roman" w:cs="Times New Roman"/>
                <w:sz w:val="20"/>
                <w:szCs w:val="20"/>
              </w:rPr>
            </w:pPr>
            <w:r w:rsidRPr="002B354A">
              <w:rPr>
                <w:rFonts w:ascii="Times New Roman" w:hAnsi="Times New Roman" w:cs="Times New Roman"/>
                <w:b/>
                <w:sz w:val="20"/>
                <w:szCs w:val="20"/>
              </w:rPr>
              <w:t>(-1.</w:t>
            </w:r>
            <w:r w:rsidR="00717C23" w:rsidRPr="002B354A">
              <w:rPr>
                <w:rFonts w:ascii="Times New Roman" w:hAnsi="Times New Roman" w:cs="Times New Roman"/>
                <w:b/>
                <w:sz w:val="20"/>
                <w:szCs w:val="20"/>
              </w:rPr>
              <w:t>9</w:t>
            </w:r>
            <w:r w:rsidRPr="002B354A">
              <w:rPr>
                <w:rFonts w:ascii="Times New Roman" w:hAnsi="Times New Roman" w:cs="Times New Roman"/>
                <w:b/>
                <w:sz w:val="20"/>
                <w:szCs w:val="20"/>
              </w:rPr>
              <w:t>50*</w:t>
            </w:r>
            <w:r w:rsidR="00717C23" w:rsidRPr="002B354A">
              <w:rPr>
                <w:rFonts w:ascii="Times New Roman" w:hAnsi="Times New Roman" w:cs="Times New Roman"/>
                <w:b/>
                <w:sz w:val="20"/>
                <w:szCs w:val="20"/>
              </w:rPr>
              <w:t>*</w:t>
            </w:r>
            <w:r w:rsidRPr="002B354A">
              <w:rPr>
                <w:rFonts w:ascii="Times New Roman" w:hAnsi="Times New Roman" w:cs="Times New Roman"/>
                <w:b/>
                <w:sz w:val="20"/>
                <w:szCs w:val="20"/>
              </w:rPr>
              <w:t>)</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2.532</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(1.067)</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4.040</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(0.584)</w:t>
            </w:r>
          </w:p>
        </w:tc>
        <w:tc>
          <w:tcPr>
            <w:tcW w:w="1115"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-2.028</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(-0.607)</w:t>
            </w:r>
          </w:p>
        </w:tc>
      </w:tr>
      <w:tr w:rsidR="004D06D4" w:rsidRPr="004D06D4" w:rsidTr="00A87DCF">
        <w:trPr>
          <w:trHeight w:val="292"/>
        </w:trPr>
        <w:tc>
          <w:tcPr>
            <w:tcW w:w="2053" w:type="dxa"/>
            <w:shd w:val="clear" w:color="auto" w:fill="auto"/>
            <w:noWrap/>
            <w:vAlign w:val="center"/>
            <w:hideMark/>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sz w:val="20"/>
                <w:szCs w:val="20"/>
                <w:lang w:eastAsia="en-GB"/>
              </w:rPr>
              <w:t>CRT</w:t>
            </w:r>
            <w:r w:rsidR="00F5275E">
              <w:rPr>
                <w:rFonts w:ascii="Times New Roman" w:hAnsi="Times New Roman" w:cs="Times New Roman"/>
                <w:sz w:val="20"/>
                <w:szCs w:val="20"/>
                <w:lang w:eastAsia="en-GB"/>
              </w:rPr>
              <w:t>-</w:t>
            </w:r>
            <w:r w:rsidRPr="004D06D4">
              <w:rPr>
                <w:rFonts w:ascii="Times New Roman" w:hAnsi="Times New Roman" w:cs="Times New Roman"/>
                <w:sz w:val="20"/>
                <w:szCs w:val="20"/>
                <w:lang w:eastAsia="en-GB"/>
              </w:rPr>
              <w:t>LIBOR Margin</w:t>
            </w:r>
          </w:p>
        </w:tc>
        <w:tc>
          <w:tcPr>
            <w:tcW w:w="1134" w:type="dxa"/>
            <w:shd w:val="clear" w:color="auto" w:fill="auto"/>
            <w:noWrap/>
            <w:vAlign w:val="center"/>
            <w:hideMark/>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0.913</w:t>
            </w:r>
          </w:p>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(1.202)</w:t>
            </w:r>
          </w:p>
        </w:tc>
        <w:tc>
          <w:tcPr>
            <w:tcW w:w="1222" w:type="dxa"/>
            <w:shd w:val="clear" w:color="auto" w:fill="auto"/>
            <w:noWrap/>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-0.103</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(-0.085)</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-0.414</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(-0.190)</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2.458</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(0.937)</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9.108</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(1.285)</w:t>
            </w:r>
          </w:p>
        </w:tc>
        <w:tc>
          <w:tcPr>
            <w:tcW w:w="1115"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0.711</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(0.255)</w:t>
            </w:r>
          </w:p>
        </w:tc>
      </w:tr>
      <w:tr w:rsidR="004D06D4" w:rsidRPr="004D06D4" w:rsidTr="00A87DCF">
        <w:trPr>
          <w:trHeight w:val="292"/>
        </w:trPr>
        <w:tc>
          <w:tcPr>
            <w:tcW w:w="2053" w:type="dxa"/>
            <w:shd w:val="clear" w:color="auto" w:fill="auto"/>
            <w:noWrap/>
            <w:vAlign w:val="center"/>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sz w:val="20"/>
                <w:szCs w:val="20"/>
                <w:lang w:eastAsia="en-GB"/>
              </w:rPr>
              <w:t>FTB loans</w:t>
            </w:r>
          </w:p>
        </w:tc>
        <w:tc>
          <w:tcPr>
            <w:tcW w:w="1134" w:type="dxa"/>
            <w:shd w:val="clear" w:color="auto" w:fill="auto"/>
            <w:noWrap/>
            <w:vAlign w:val="center"/>
          </w:tcPr>
          <w:p w:rsidR="004D06D4" w:rsidRPr="004D06D4" w:rsidRDefault="00F90902" w:rsidP="00F90902">
            <w:pPr>
              <w:pStyle w:val="NoSpacing"/>
              <w:jc w:val="center"/>
              <w:rPr>
                <w:rFonts w:ascii="Times New Roman" w:hAnsi="Times New Roman" w:cs="Times New Roman"/>
                <w:sz w:val="20"/>
                <w:szCs w:val="20"/>
                <w:lang w:eastAsia="en-GB"/>
              </w:rPr>
            </w:pPr>
            <w:r>
              <w:rPr>
                <w:rFonts w:ascii="Times New Roman" w:hAnsi="Times New Roman" w:cs="Times New Roman"/>
                <w:sz w:val="20"/>
                <w:szCs w:val="20"/>
                <w:lang w:eastAsia="en-GB"/>
              </w:rPr>
              <w:t>a</w:t>
            </w:r>
          </w:p>
        </w:tc>
        <w:tc>
          <w:tcPr>
            <w:tcW w:w="1222" w:type="dxa"/>
            <w:shd w:val="clear" w:color="auto" w:fill="auto"/>
            <w:noWrap/>
            <w:vAlign w:val="center"/>
          </w:tcPr>
          <w:p w:rsidR="004D06D4" w:rsidRPr="004D06D4" w:rsidRDefault="00F90902" w:rsidP="00F90902">
            <w:pPr>
              <w:pStyle w:val="NoSpacing"/>
              <w:jc w:val="center"/>
              <w:rPr>
                <w:rFonts w:ascii="Times New Roman" w:hAnsi="Times New Roman" w:cs="Times New Roman"/>
                <w:sz w:val="20"/>
                <w:szCs w:val="20"/>
              </w:rPr>
            </w:pPr>
            <w:r>
              <w:rPr>
                <w:rFonts w:ascii="Times New Roman" w:hAnsi="Times New Roman" w:cs="Times New Roman"/>
                <w:sz w:val="20"/>
                <w:szCs w:val="20"/>
              </w:rPr>
              <w:t>a</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0.002</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(1.046)</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0.000</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(-0.632)</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-0.001</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(-0.979)</w:t>
            </w:r>
          </w:p>
        </w:tc>
        <w:tc>
          <w:tcPr>
            <w:tcW w:w="1115"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0.000</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(-0.430)</w:t>
            </w:r>
          </w:p>
        </w:tc>
      </w:tr>
      <w:tr w:rsidR="004D06D4" w:rsidRPr="004D06D4" w:rsidTr="00A87DCF">
        <w:trPr>
          <w:trHeight w:val="292"/>
        </w:trPr>
        <w:tc>
          <w:tcPr>
            <w:tcW w:w="2053" w:type="dxa"/>
            <w:shd w:val="clear" w:color="auto" w:fill="auto"/>
            <w:noWrap/>
            <w:vAlign w:val="center"/>
            <w:hideMark/>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sz w:val="20"/>
                <w:szCs w:val="20"/>
                <w:lang w:eastAsia="en-GB"/>
              </w:rPr>
              <w:t>Total loans</w:t>
            </w:r>
          </w:p>
        </w:tc>
        <w:tc>
          <w:tcPr>
            <w:tcW w:w="1134" w:type="dxa"/>
            <w:shd w:val="clear" w:color="auto" w:fill="auto"/>
            <w:noWrap/>
            <w:vAlign w:val="center"/>
            <w:hideMark/>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w:t>
            </w:r>
            <w:r w:rsidR="001C22C0">
              <w:rPr>
                <w:rFonts w:ascii="Times New Roman" w:hAnsi="Times New Roman" w:cs="Times New Roman"/>
                <w:sz w:val="20"/>
                <w:szCs w:val="20"/>
                <w:lang w:eastAsia="en-GB"/>
              </w:rPr>
              <w:t>0.0000</w:t>
            </w:r>
            <w:r w:rsidRPr="004D06D4">
              <w:rPr>
                <w:rFonts w:ascii="Times New Roman" w:hAnsi="Times New Roman" w:cs="Times New Roman"/>
                <w:sz w:val="20"/>
                <w:szCs w:val="20"/>
                <w:lang w:eastAsia="en-GB"/>
              </w:rPr>
              <w:t>123</w:t>
            </w:r>
          </w:p>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(-0.116)</w:t>
            </w:r>
          </w:p>
        </w:tc>
        <w:tc>
          <w:tcPr>
            <w:tcW w:w="1222" w:type="dxa"/>
            <w:shd w:val="clear" w:color="auto" w:fill="auto"/>
            <w:noWrap/>
            <w:vAlign w:val="center"/>
          </w:tcPr>
          <w:p w:rsidR="004D06D4" w:rsidRPr="002B354A" w:rsidRDefault="004D06D4" w:rsidP="00F90902">
            <w:pPr>
              <w:pStyle w:val="NoSpacing"/>
              <w:jc w:val="center"/>
              <w:rPr>
                <w:rFonts w:ascii="Times New Roman" w:hAnsi="Times New Roman" w:cs="Times New Roman"/>
                <w:b/>
                <w:sz w:val="20"/>
                <w:szCs w:val="20"/>
              </w:rPr>
            </w:pPr>
            <w:r w:rsidRPr="002B354A">
              <w:rPr>
                <w:rFonts w:ascii="Times New Roman" w:hAnsi="Times New Roman" w:cs="Times New Roman"/>
                <w:b/>
                <w:sz w:val="20"/>
                <w:szCs w:val="20"/>
              </w:rPr>
              <w:t>-0.002</w:t>
            </w:r>
          </w:p>
          <w:p w:rsidR="004D06D4" w:rsidRPr="002B354A" w:rsidRDefault="004D06D4" w:rsidP="00F90902">
            <w:pPr>
              <w:pStyle w:val="NoSpacing"/>
              <w:jc w:val="center"/>
              <w:rPr>
                <w:rFonts w:ascii="Times New Roman" w:hAnsi="Times New Roman" w:cs="Times New Roman"/>
                <w:b/>
                <w:sz w:val="20"/>
                <w:szCs w:val="20"/>
              </w:rPr>
            </w:pPr>
            <w:r w:rsidRPr="002B354A">
              <w:rPr>
                <w:rFonts w:ascii="Times New Roman" w:hAnsi="Times New Roman" w:cs="Times New Roman"/>
                <w:b/>
                <w:sz w:val="20"/>
                <w:szCs w:val="20"/>
              </w:rPr>
              <w:t>(-2.054**)</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0.000</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(-1.412)</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0.000</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(0.718)</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8.486E-06</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(0.049)</w:t>
            </w:r>
          </w:p>
        </w:tc>
        <w:tc>
          <w:tcPr>
            <w:tcW w:w="1115"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1.530E-05</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(0.087)</w:t>
            </w:r>
          </w:p>
        </w:tc>
      </w:tr>
      <w:tr w:rsidR="004D06D4" w:rsidRPr="004D06D4" w:rsidTr="00A87DCF">
        <w:trPr>
          <w:trHeight w:val="292"/>
        </w:trPr>
        <w:tc>
          <w:tcPr>
            <w:tcW w:w="2053" w:type="dxa"/>
            <w:shd w:val="clear" w:color="auto" w:fill="auto"/>
            <w:noWrap/>
            <w:vAlign w:val="center"/>
            <w:hideMark/>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sz w:val="20"/>
                <w:szCs w:val="20"/>
                <w:lang w:eastAsia="en-GB"/>
              </w:rPr>
              <w:t>Unemployment</w:t>
            </w:r>
          </w:p>
        </w:tc>
        <w:tc>
          <w:tcPr>
            <w:tcW w:w="1134" w:type="dxa"/>
            <w:shd w:val="clear" w:color="auto" w:fill="auto"/>
            <w:noWrap/>
            <w:vAlign w:val="center"/>
            <w:hideMark/>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4.073E-05</w:t>
            </w:r>
          </w:p>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(1.121)</w:t>
            </w:r>
          </w:p>
        </w:tc>
        <w:tc>
          <w:tcPr>
            <w:tcW w:w="1222" w:type="dxa"/>
            <w:shd w:val="clear" w:color="auto" w:fill="auto"/>
            <w:noWrap/>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-0.0000763</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(-0.472)</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1.642E-05</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(0.491)</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1.369E-05</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(0.599)</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1.314E-05</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(0.412)</w:t>
            </w:r>
          </w:p>
        </w:tc>
        <w:tc>
          <w:tcPr>
            <w:tcW w:w="1115"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1.772E-06</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(0.052)</w:t>
            </w:r>
          </w:p>
        </w:tc>
      </w:tr>
      <w:tr w:rsidR="004D06D4" w:rsidRPr="004D06D4" w:rsidTr="00A87DCF">
        <w:trPr>
          <w:trHeight w:val="292"/>
        </w:trPr>
        <w:tc>
          <w:tcPr>
            <w:tcW w:w="2053" w:type="dxa"/>
            <w:shd w:val="clear" w:color="auto" w:fill="auto"/>
            <w:noWrap/>
            <w:vAlign w:val="center"/>
            <w:hideMark/>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sz w:val="20"/>
                <w:szCs w:val="20"/>
                <w:lang w:eastAsia="en-GB"/>
              </w:rPr>
              <w:t>CPI</w:t>
            </w:r>
          </w:p>
        </w:tc>
        <w:tc>
          <w:tcPr>
            <w:tcW w:w="1134" w:type="dxa"/>
            <w:shd w:val="clear" w:color="auto" w:fill="auto"/>
            <w:noWrap/>
            <w:vAlign w:val="center"/>
            <w:hideMark/>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-531.023</w:t>
            </w:r>
          </w:p>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(-1.508)</w:t>
            </w:r>
          </w:p>
        </w:tc>
        <w:tc>
          <w:tcPr>
            <w:tcW w:w="1222" w:type="dxa"/>
            <w:shd w:val="clear" w:color="auto" w:fill="auto"/>
            <w:noWrap/>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3.570</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(0.245)</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-186.617</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(-0.513)</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155.936</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(1.014)</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-101.077</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(-0.313)</w:t>
            </w:r>
          </w:p>
        </w:tc>
        <w:tc>
          <w:tcPr>
            <w:tcW w:w="1115"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35.718</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(0.079)</w:t>
            </w:r>
          </w:p>
        </w:tc>
      </w:tr>
      <w:tr w:rsidR="004D06D4" w:rsidRPr="004D06D4" w:rsidTr="00A87DCF">
        <w:trPr>
          <w:trHeight w:val="292"/>
        </w:trPr>
        <w:tc>
          <w:tcPr>
            <w:tcW w:w="2053" w:type="dxa"/>
            <w:shd w:val="clear" w:color="auto" w:fill="auto"/>
            <w:noWrap/>
            <w:vAlign w:val="center"/>
            <w:hideMark/>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sz w:val="20"/>
                <w:szCs w:val="20"/>
                <w:lang w:eastAsia="en-GB"/>
              </w:rPr>
              <w:t>GDP</w:t>
            </w:r>
          </w:p>
        </w:tc>
        <w:tc>
          <w:tcPr>
            <w:tcW w:w="1134" w:type="dxa"/>
            <w:shd w:val="clear" w:color="auto" w:fill="auto"/>
            <w:noWrap/>
            <w:vAlign w:val="center"/>
            <w:hideMark/>
          </w:tcPr>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40.049</w:t>
            </w:r>
          </w:p>
          <w:p w:rsidR="004D06D4" w:rsidRPr="004D06D4" w:rsidRDefault="004D06D4" w:rsidP="00F90902">
            <w:pPr>
              <w:pStyle w:val="NoSpacing"/>
              <w:jc w:val="center"/>
              <w:rPr>
                <w:rFonts w:ascii="Times New Roman" w:hAnsi="Times New Roman" w:cs="Times New Roman"/>
                <w:sz w:val="20"/>
                <w:szCs w:val="20"/>
                <w:lang w:eastAsia="en-GB"/>
              </w:rPr>
            </w:pPr>
            <w:r w:rsidRPr="004D06D4">
              <w:rPr>
                <w:rFonts w:ascii="Times New Roman" w:hAnsi="Times New Roman" w:cs="Times New Roman"/>
                <w:sz w:val="20"/>
                <w:szCs w:val="20"/>
                <w:lang w:eastAsia="en-GB"/>
              </w:rPr>
              <w:t>(1.657)</w:t>
            </w:r>
          </w:p>
        </w:tc>
        <w:tc>
          <w:tcPr>
            <w:tcW w:w="1222" w:type="dxa"/>
            <w:shd w:val="clear" w:color="auto" w:fill="auto"/>
            <w:noWrap/>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-32.192</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(-0.172)</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41.466</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(1.215)</w:t>
            </w:r>
          </w:p>
        </w:tc>
        <w:tc>
          <w:tcPr>
            <w:tcW w:w="1180" w:type="dxa"/>
            <w:shd w:val="clear" w:color="auto" w:fill="auto"/>
            <w:vAlign w:val="center"/>
          </w:tcPr>
          <w:p w:rsidR="004D06D4" w:rsidRPr="002B354A" w:rsidRDefault="004D06D4" w:rsidP="00F90902">
            <w:pPr>
              <w:pStyle w:val="NoSpacing"/>
              <w:jc w:val="center"/>
              <w:rPr>
                <w:rFonts w:ascii="Times New Roman" w:hAnsi="Times New Roman" w:cs="Times New Roman"/>
                <w:b/>
                <w:sz w:val="20"/>
                <w:szCs w:val="20"/>
              </w:rPr>
            </w:pPr>
            <w:r w:rsidRPr="002B354A">
              <w:rPr>
                <w:rFonts w:ascii="Times New Roman" w:hAnsi="Times New Roman" w:cs="Times New Roman"/>
                <w:b/>
                <w:sz w:val="20"/>
                <w:szCs w:val="20"/>
              </w:rPr>
              <w:t>124.881</w:t>
            </w:r>
          </w:p>
          <w:p w:rsidR="004D06D4" w:rsidRPr="004D06D4" w:rsidRDefault="004D06D4" w:rsidP="00F90902">
            <w:pPr>
              <w:pStyle w:val="NoSpacing"/>
              <w:jc w:val="center"/>
              <w:rPr>
                <w:rFonts w:ascii="Times New Roman" w:hAnsi="Times New Roman" w:cs="Times New Roman"/>
                <w:sz w:val="20"/>
                <w:szCs w:val="20"/>
              </w:rPr>
            </w:pPr>
            <w:r w:rsidRPr="002B354A">
              <w:rPr>
                <w:rFonts w:ascii="Times New Roman" w:hAnsi="Times New Roman" w:cs="Times New Roman"/>
                <w:b/>
                <w:sz w:val="20"/>
                <w:szCs w:val="20"/>
              </w:rPr>
              <w:t>(5.188***)</w:t>
            </w:r>
          </w:p>
        </w:tc>
        <w:tc>
          <w:tcPr>
            <w:tcW w:w="1180"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22.055</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(0.793)</w:t>
            </w:r>
          </w:p>
        </w:tc>
        <w:tc>
          <w:tcPr>
            <w:tcW w:w="1115" w:type="dxa"/>
            <w:shd w:val="clear" w:color="auto" w:fill="auto"/>
            <w:vAlign w:val="center"/>
          </w:tcPr>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51.634</w:t>
            </w:r>
          </w:p>
          <w:p w:rsidR="004D06D4" w:rsidRPr="004D06D4" w:rsidRDefault="004D06D4" w:rsidP="00F90902">
            <w:pPr>
              <w:pStyle w:val="NoSpacing"/>
              <w:jc w:val="center"/>
              <w:rPr>
                <w:rFonts w:ascii="Times New Roman" w:hAnsi="Times New Roman" w:cs="Times New Roman"/>
                <w:sz w:val="20"/>
                <w:szCs w:val="20"/>
              </w:rPr>
            </w:pPr>
            <w:r w:rsidRPr="004D06D4">
              <w:rPr>
                <w:rFonts w:ascii="Times New Roman" w:hAnsi="Times New Roman" w:cs="Times New Roman"/>
                <w:sz w:val="20"/>
                <w:szCs w:val="20"/>
              </w:rPr>
              <w:t>(1.539)</w:t>
            </w:r>
          </w:p>
        </w:tc>
      </w:tr>
      <w:tr w:rsidR="004D06D4" w:rsidRPr="004D06D4" w:rsidTr="00A87DCF">
        <w:trPr>
          <w:trHeight w:val="292"/>
        </w:trPr>
        <w:tc>
          <w:tcPr>
            <w:tcW w:w="2053" w:type="dxa"/>
            <w:shd w:val="clear" w:color="auto" w:fill="auto"/>
            <w:noWrap/>
            <w:vAlign w:val="center"/>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i/>
                <w:sz w:val="20"/>
                <w:szCs w:val="20"/>
                <w:lang w:eastAsia="en-GB"/>
              </w:rPr>
              <w:t>R</w:t>
            </w:r>
            <w:r w:rsidRPr="004D06D4">
              <w:rPr>
                <w:rFonts w:ascii="Times New Roman" w:hAnsi="Times New Roman" w:cs="Times New Roman"/>
                <w:sz w:val="20"/>
                <w:szCs w:val="20"/>
                <w:vertAlign w:val="superscript"/>
                <w:lang w:eastAsia="en-GB"/>
              </w:rPr>
              <w:t>2</w:t>
            </w:r>
          </w:p>
        </w:tc>
        <w:tc>
          <w:tcPr>
            <w:tcW w:w="1134" w:type="dxa"/>
            <w:shd w:val="clear" w:color="auto" w:fill="auto"/>
            <w:noWrap/>
            <w:vAlign w:val="center"/>
          </w:tcPr>
          <w:p w:rsidR="004D06D4" w:rsidRPr="004D06D4" w:rsidRDefault="00132ADC" w:rsidP="00F90902">
            <w:pPr>
              <w:pStyle w:val="NoSpacing"/>
              <w:jc w:val="center"/>
              <w:rPr>
                <w:rFonts w:ascii="Times New Roman" w:hAnsi="Times New Roman" w:cs="Times New Roman"/>
                <w:sz w:val="20"/>
                <w:szCs w:val="20"/>
                <w:lang w:eastAsia="en-GB"/>
              </w:rPr>
            </w:pPr>
            <w:r>
              <w:rPr>
                <w:rFonts w:ascii="Times New Roman" w:hAnsi="Times New Roman" w:cs="Times New Roman"/>
                <w:sz w:val="20"/>
                <w:szCs w:val="20"/>
                <w:lang w:eastAsia="en-GB"/>
              </w:rPr>
              <w:t>.252</w:t>
            </w:r>
          </w:p>
        </w:tc>
        <w:tc>
          <w:tcPr>
            <w:tcW w:w="1222" w:type="dxa"/>
            <w:shd w:val="clear" w:color="auto" w:fill="auto"/>
            <w:noWrap/>
            <w:vAlign w:val="center"/>
          </w:tcPr>
          <w:p w:rsidR="004D06D4" w:rsidRPr="004D06D4" w:rsidRDefault="00132ADC" w:rsidP="00F90902">
            <w:pPr>
              <w:pStyle w:val="NoSpacing"/>
              <w:jc w:val="center"/>
              <w:rPr>
                <w:rFonts w:ascii="Times New Roman" w:hAnsi="Times New Roman" w:cs="Times New Roman"/>
                <w:sz w:val="20"/>
                <w:szCs w:val="20"/>
                <w:lang w:eastAsia="en-GB"/>
              </w:rPr>
            </w:pPr>
            <w:r>
              <w:rPr>
                <w:rFonts w:ascii="Times New Roman" w:hAnsi="Times New Roman" w:cs="Times New Roman"/>
                <w:sz w:val="20"/>
                <w:szCs w:val="20"/>
                <w:lang w:eastAsia="en-GB"/>
              </w:rPr>
              <w:t>.250</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.467</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.392</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.316</w:t>
            </w:r>
          </w:p>
        </w:tc>
        <w:tc>
          <w:tcPr>
            <w:tcW w:w="1115"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.262</w:t>
            </w:r>
          </w:p>
        </w:tc>
      </w:tr>
      <w:tr w:rsidR="004D06D4" w:rsidRPr="004D06D4" w:rsidTr="00A87DCF">
        <w:trPr>
          <w:trHeight w:val="292"/>
        </w:trPr>
        <w:tc>
          <w:tcPr>
            <w:tcW w:w="2053" w:type="dxa"/>
            <w:shd w:val="clear" w:color="auto" w:fill="auto"/>
            <w:noWrap/>
            <w:vAlign w:val="center"/>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i/>
                <w:sz w:val="20"/>
                <w:szCs w:val="20"/>
                <w:lang w:eastAsia="en-GB"/>
              </w:rPr>
              <w:t>Adj. R</w:t>
            </w:r>
            <w:r w:rsidRPr="004D06D4">
              <w:rPr>
                <w:rFonts w:ascii="Times New Roman" w:hAnsi="Times New Roman" w:cs="Times New Roman"/>
                <w:sz w:val="20"/>
                <w:szCs w:val="20"/>
                <w:vertAlign w:val="superscript"/>
                <w:lang w:eastAsia="en-GB"/>
              </w:rPr>
              <w:t>2</w:t>
            </w:r>
          </w:p>
        </w:tc>
        <w:tc>
          <w:tcPr>
            <w:tcW w:w="1134" w:type="dxa"/>
            <w:shd w:val="clear" w:color="auto" w:fill="auto"/>
            <w:noWrap/>
            <w:vAlign w:val="center"/>
          </w:tcPr>
          <w:p w:rsidR="004D06D4" w:rsidRPr="004D06D4" w:rsidRDefault="00132ADC" w:rsidP="00F90902">
            <w:pPr>
              <w:pStyle w:val="NoSpacing"/>
              <w:jc w:val="center"/>
              <w:rPr>
                <w:rFonts w:ascii="Times New Roman" w:hAnsi="Times New Roman" w:cs="Times New Roman"/>
                <w:sz w:val="20"/>
                <w:szCs w:val="20"/>
                <w:lang w:eastAsia="en-GB"/>
              </w:rPr>
            </w:pPr>
            <w:r>
              <w:rPr>
                <w:rFonts w:ascii="Times New Roman" w:hAnsi="Times New Roman" w:cs="Times New Roman"/>
                <w:sz w:val="20"/>
                <w:szCs w:val="20"/>
                <w:lang w:eastAsia="en-GB"/>
              </w:rPr>
              <w:t>.051</w:t>
            </w:r>
          </w:p>
        </w:tc>
        <w:tc>
          <w:tcPr>
            <w:tcW w:w="1222" w:type="dxa"/>
            <w:shd w:val="clear" w:color="auto" w:fill="auto"/>
            <w:noWrap/>
            <w:vAlign w:val="center"/>
          </w:tcPr>
          <w:p w:rsidR="004D06D4" w:rsidRPr="004D06D4" w:rsidRDefault="00132ADC" w:rsidP="00F90902">
            <w:pPr>
              <w:pStyle w:val="NoSpacing"/>
              <w:jc w:val="center"/>
              <w:rPr>
                <w:rFonts w:ascii="Times New Roman" w:hAnsi="Times New Roman" w:cs="Times New Roman"/>
                <w:sz w:val="20"/>
                <w:szCs w:val="20"/>
                <w:lang w:eastAsia="en-GB"/>
              </w:rPr>
            </w:pPr>
            <w:r>
              <w:rPr>
                <w:rFonts w:ascii="Times New Roman" w:hAnsi="Times New Roman" w:cs="Times New Roman"/>
                <w:sz w:val="20"/>
                <w:szCs w:val="20"/>
                <w:lang w:eastAsia="en-GB"/>
              </w:rPr>
              <w:t>.096</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.119</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.347</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.085</w:t>
            </w:r>
          </w:p>
        </w:tc>
        <w:tc>
          <w:tcPr>
            <w:tcW w:w="1115"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.085</w:t>
            </w:r>
          </w:p>
        </w:tc>
      </w:tr>
      <w:tr w:rsidR="004D06D4" w:rsidRPr="004D06D4" w:rsidTr="00A87DCF">
        <w:trPr>
          <w:trHeight w:val="292"/>
        </w:trPr>
        <w:tc>
          <w:tcPr>
            <w:tcW w:w="2053" w:type="dxa"/>
            <w:shd w:val="clear" w:color="auto" w:fill="auto"/>
            <w:noWrap/>
            <w:vAlign w:val="center"/>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i/>
                <w:sz w:val="20"/>
                <w:szCs w:val="20"/>
                <w:lang w:eastAsia="en-GB"/>
              </w:rPr>
              <w:t>F</w:t>
            </w:r>
            <w:r w:rsidRPr="004D06D4">
              <w:rPr>
                <w:rFonts w:ascii="Times New Roman" w:hAnsi="Times New Roman" w:cs="Times New Roman"/>
                <w:sz w:val="20"/>
                <w:szCs w:val="20"/>
                <w:lang w:eastAsia="en-GB"/>
              </w:rPr>
              <w:t>-stat</w:t>
            </w:r>
          </w:p>
        </w:tc>
        <w:tc>
          <w:tcPr>
            <w:tcW w:w="1134" w:type="dxa"/>
            <w:shd w:val="clear" w:color="auto" w:fill="auto"/>
            <w:noWrap/>
            <w:vAlign w:val="center"/>
          </w:tcPr>
          <w:p w:rsidR="004D06D4" w:rsidRPr="004D06D4" w:rsidRDefault="00132ADC" w:rsidP="00F90902">
            <w:pPr>
              <w:pStyle w:val="NoSpacing"/>
              <w:jc w:val="center"/>
              <w:rPr>
                <w:rFonts w:ascii="Times New Roman" w:hAnsi="Times New Roman" w:cs="Times New Roman"/>
                <w:sz w:val="20"/>
                <w:szCs w:val="20"/>
                <w:lang w:eastAsia="en-GB"/>
              </w:rPr>
            </w:pPr>
            <w:r>
              <w:rPr>
                <w:rFonts w:ascii="Times New Roman" w:hAnsi="Times New Roman" w:cs="Times New Roman"/>
                <w:sz w:val="20"/>
                <w:szCs w:val="20"/>
                <w:lang w:eastAsia="en-GB"/>
              </w:rPr>
              <w:t>1.244</w:t>
            </w:r>
          </w:p>
        </w:tc>
        <w:tc>
          <w:tcPr>
            <w:tcW w:w="1222" w:type="dxa"/>
            <w:shd w:val="clear" w:color="auto" w:fill="auto"/>
            <w:noWrap/>
            <w:vAlign w:val="center"/>
          </w:tcPr>
          <w:p w:rsidR="004D06D4" w:rsidRPr="004D06D4" w:rsidRDefault="00132ADC" w:rsidP="00F90902">
            <w:pPr>
              <w:pStyle w:val="NoSpacing"/>
              <w:jc w:val="center"/>
              <w:rPr>
                <w:rFonts w:ascii="Times New Roman" w:hAnsi="Times New Roman" w:cs="Times New Roman"/>
                <w:sz w:val="20"/>
                <w:szCs w:val="20"/>
                <w:lang w:eastAsia="en-GB"/>
              </w:rPr>
            </w:pPr>
            <w:r>
              <w:rPr>
                <w:rFonts w:ascii="Times New Roman" w:hAnsi="Times New Roman" w:cs="Times New Roman"/>
                <w:sz w:val="20"/>
                <w:szCs w:val="20"/>
                <w:lang w:eastAsia="en-GB"/>
              </w:rPr>
              <w:t>1.435</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1.434</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3.896***</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1.518</w:t>
            </w:r>
          </w:p>
        </w:tc>
        <w:tc>
          <w:tcPr>
            <w:tcW w:w="1115"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0.749</w:t>
            </w:r>
          </w:p>
        </w:tc>
      </w:tr>
      <w:tr w:rsidR="004D06D4" w:rsidRPr="004D06D4" w:rsidTr="00A87DCF">
        <w:trPr>
          <w:trHeight w:val="292"/>
        </w:trPr>
        <w:tc>
          <w:tcPr>
            <w:tcW w:w="2053" w:type="dxa"/>
            <w:shd w:val="clear" w:color="auto" w:fill="auto"/>
            <w:noWrap/>
            <w:vAlign w:val="center"/>
          </w:tcPr>
          <w:p w:rsidR="004D06D4" w:rsidRPr="004D06D4" w:rsidRDefault="004D06D4" w:rsidP="00F90902">
            <w:pPr>
              <w:pStyle w:val="NoSpacing"/>
              <w:rPr>
                <w:rFonts w:ascii="Times New Roman" w:hAnsi="Times New Roman" w:cs="Times New Roman"/>
                <w:sz w:val="20"/>
                <w:szCs w:val="20"/>
                <w:lang w:eastAsia="en-GB"/>
              </w:rPr>
            </w:pPr>
            <w:r w:rsidRPr="004D06D4">
              <w:rPr>
                <w:rFonts w:ascii="Times New Roman" w:hAnsi="Times New Roman" w:cs="Times New Roman"/>
                <w:sz w:val="20"/>
                <w:szCs w:val="20"/>
                <w:lang w:eastAsia="en-GB"/>
              </w:rPr>
              <w:t>Durbin-Watson</w:t>
            </w:r>
          </w:p>
        </w:tc>
        <w:tc>
          <w:tcPr>
            <w:tcW w:w="1134" w:type="dxa"/>
            <w:shd w:val="clear" w:color="auto" w:fill="auto"/>
            <w:noWrap/>
            <w:vAlign w:val="center"/>
          </w:tcPr>
          <w:p w:rsidR="004D06D4" w:rsidRPr="004D06D4" w:rsidRDefault="00132ADC" w:rsidP="00F90902">
            <w:pPr>
              <w:pStyle w:val="NoSpacing"/>
              <w:jc w:val="center"/>
              <w:rPr>
                <w:rFonts w:ascii="Times New Roman" w:hAnsi="Times New Roman" w:cs="Times New Roman"/>
                <w:sz w:val="20"/>
                <w:szCs w:val="20"/>
                <w:lang w:eastAsia="en-GB"/>
              </w:rPr>
            </w:pPr>
            <w:r>
              <w:rPr>
                <w:rFonts w:ascii="Times New Roman" w:hAnsi="Times New Roman" w:cs="Times New Roman"/>
                <w:sz w:val="20"/>
                <w:szCs w:val="20"/>
                <w:lang w:eastAsia="en-GB"/>
              </w:rPr>
              <w:t>1.785</w:t>
            </w:r>
          </w:p>
        </w:tc>
        <w:tc>
          <w:tcPr>
            <w:tcW w:w="1222" w:type="dxa"/>
            <w:shd w:val="clear" w:color="auto" w:fill="auto"/>
            <w:noWrap/>
            <w:vAlign w:val="center"/>
          </w:tcPr>
          <w:p w:rsidR="004D06D4" w:rsidRPr="004D06D4" w:rsidRDefault="00132ADC" w:rsidP="00F90902">
            <w:pPr>
              <w:pStyle w:val="NoSpacing"/>
              <w:jc w:val="center"/>
              <w:rPr>
                <w:rFonts w:ascii="Times New Roman" w:hAnsi="Times New Roman" w:cs="Times New Roman"/>
                <w:sz w:val="20"/>
                <w:szCs w:val="20"/>
                <w:lang w:eastAsia="en-GB"/>
              </w:rPr>
            </w:pPr>
            <w:r>
              <w:rPr>
                <w:rFonts w:ascii="Times New Roman" w:hAnsi="Times New Roman" w:cs="Times New Roman"/>
                <w:sz w:val="20"/>
                <w:szCs w:val="20"/>
                <w:lang w:eastAsia="en-GB"/>
              </w:rPr>
              <w:t>1.472</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2.112</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1.611</w:t>
            </w:r>
          </w:p>
        </w:tc>
        <w:tc>
          <w:tcPr>
            <w:tcW w:w="1180"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1.901</w:t>
            </w:r>
          </w:p>
        </w:tc>
        <w:tc>
          <w:tcPr>
            <w:tcW w:w="1115" w:type="dxa"/>
            <w:shd w:val="clear" w:color="auto" w:fill="auto"/>
            <w:vAlign w:val="center"/>
          </w:tcPr>
          <w:p w:rsidR="004D06D4" w:rsidRPr="004D06D4" w:rsidRDefault="00132ADC" w:rsidP="00F90902">
            <w:pPr>
              <w:pStyle w:val="NoSpacing"/>
              <w:jc w:val="center"/>
              <w:rPr>
                <w:rFonts w:ascii="Times New Roman" w:hAnsi="Times New Roman" w:cs="Times New Roman"/>
                <w:sz w:val="20"/>
                <w:szCs w:val="20"/>
              </w:rPr>
            </w:pPr>
            <w:r>
              <w:rPr>
                <w:rFonts w:ascii="Times New Roman" w:hAnsi="Times New Roman" w:cs="Times New Roman"/>
                <w:sz w:val="20"/>
                <w:szCs w:val="20"/>
              </w:rPr>
              <w:t>1.970</w:t>
            </w:r>
          </w:p>
        </w:tc>
      </w:tr>
      <w:tr w:rsidR="00132ADC" w:rsidRPr="004D06D4" w:rsidTr="00A87DCF">
        <w:trPr>
          <w:trHeight w:val="292"/>
        </w:trPr>
        <w:tc>
          <w:tcPr>
            <w:tcW w:w="2053" w:type="dxa"/>
            <w:shd w:val="clear" w:color="auto" w:fill="auto"/>
            <w:noWrap/>
            <w:vAlign w:val="center"/>
          </w:tcPr>
          <w:p w:rsidR="00132ADC" w:rsidRPr="004D06D4" w:rsidRDefault="00132ADC" w:rsidP="00F90902">
            <w:pPr>
              <w:pStyle w:val="NoSpacing"/>
              <w:rPr>
                <w:rFonts w:ascii="Times New Roman" w:hAnsi="Times New Roman" w:cs="Times New Roman"/>
                <w:i/>
                <w:sz w:val="20"/>
                <w:szCs w:val="20"/>
                <w:lang w:eastAsia="en-GB"/>
              </w:rPr>
            </w:pPr>
            <w:r w:rsidRPr="004D06D4">
              <w:rPr>
                <w:rFonts w:ascii="Times New Roman" w:hAnsi="Times New Roman" w:cs="Times New Roman"/>
                <w:i/>
                <w:sz w:val="20"/>
                <w:szCs w:val="20"/>
                <w:lang w:eastAsia="en-GB"/>
              </w:rPr>
              <w:t>n</w:t>
            </w:r>
          </w:p>
        </w:tc>
        <w:tc>
          <w:tcPr>
            <w:tcW w:w="1134" w:type="dxa"/>
            <w:shd w:val="clear" w:color="auto" w:fill="auto"/>
            <w:noWrap/>
            <w:vAlign w:val="center"/>
          </w:tcPr>
          <w:p w:rsidR="00132ADC" w:rsidRPr="00132ADC" w:rsidRDefault="00132ADC" w:rsidP="00F90902">
            <w:pPr>
              <w:pStyle w:val="NoSpacing"/>
              <w:jc w:val="center"/>
              <w:rPr>
                <w:rFonts w:ascii="Times New Roman" w:hAnsi="Times New Roman" w:cs="Times New Roman"/>
                <w:sz w:val="20"/>
                <w:lang w:eastAsia="en-GB"/>
              </w:rPr>
            </w:pPr>
            <w:r w:rsidRPr="00132ADC">
              <w:rPr>
                <w:rFonts w:ascii="Times New Roman" w:hAnsi="Times New Roman" w:cs="Times New Roman"/>
                <w:sz w:val="20"/>
                <w:lang w:eastAsia="en-GB"/>
              </w:rPr>
              <w:t>288</w:t>
            </w:r>
          </w:p>
        </w:tc>
        <w:tc>
          <w:tcPr>
            <w:tcW w:w="1222" w:type="dxa"/>
            <w:shd w:val="clear" w:color="auto" w:fill="auto"/>
            <w:noWrap/>
            <w:vAlign w:val="center"/>
          </w:tcPr>
          <w:p w:rsidR="00132ADC" w:rsidRPr="00132ADC" w:rsidRDefault="00132ADC" w:rsidP="00F90902">
            <w:pPr>
              <w:pStyle w:val="NoSpacing"/>
              <w:jc w:val="center"/>
              <w:rPr>
                <w:rFonts w:ascii="Times New Roman" w:hAnsi="Times New Roman" w:cs="Times New Roman"/>
                <w:sz w:val="20"/>
              </w:rPr>
            </w:pPr>
            <w:r w:rsidRPr="00132ADC">
              <w:rPr>
                <w:rFonts w:ascii="Times New Roman" w:hAnsi="Times New Roman" w:cs="Times New Roman"/>
                <w:sz w:val="20"/>
                <w:lang w:eastAsia="en-GB"/>
              </w:rPr>
              <w:t>288</w:t>
            </w:r>
          </w:p>
        </w:tc>
        <w:tc>
          <w:tcPr>
            <w:tcW w:w="1180" w:type="dxa"/>
            <w:shd w:val="clear" w:color="auto" w:fill="auto"/>
            <w:vAlign w:val="center"/>
          </w:tcPr>
          <w:p w:rsidR="00132ADC" w:rsidRPr="00132ADC" w:rsidRDefault="00132ADC" w:rsidP="00F90902">
            <w:pPr>
              <w:pStyle w:val="NoSpacing"/>
              <w:jc w:val="center"/>
              <w:rPr>
                <w:rFonts w:ascii="Times New Roman" w:hAnsi="Times New Roman" w:cs="Times New Roman"/>
                <w:sz w:val="20"/>
              </w:rPr>
            </w:pPr>
            <w:r w:rsidRPr="00132ADC">
              <w:rPr>
                <w:rFonts w:ascii="Times New Roman" w:hAnsi="Times New Roman" w:cs="Times New Roman"/>
                <w:sz w:val="20"/>
                <w:lang w:eastAsia="en-GB"/>
              </w:rPr>
              <w:t>288</w:t>
            </w:r>
          </w:p>
        </w:tc>
        <w:tc>
          <w:tcPr>
            <w:tcW w:w="1180" w:type="dxa"/>
            <w:shd w:val="clear" w:color="auto" w:fill="auto"/>
            <w:vAlign w:val="center"/>
          </w:tcPr>
          <w:p w:rsidR="00132ADC" w:rsidRPr="00132ADC" w:rsidRDefault="00132ADC" w:rsidP="00F90902">
            <w:pPr>
              <w:pStyle w:val="NoSpacing"/>
              <w:jc w:val="center"/>
              <w:rPr>
                <w:rFonts w:ascii="Times New Roman" w:hAnsi="Times New Roman" w:cs="Times New Roman"/>
                <w:sz w:val="20"/>
              </w:rPr>
            </w:pPr>
            <w:r w:rsidRPr="00132ADC">
              <w:rPr>
                <w:rFonts w:ascii="Times New Roman" w:hAnsi="Times New Roman" w:cs="Times New Roman"/>
                <w:sz w:val="20"/>
                <w:lang w:eastAsia="en-GB"/>
              </w:rPr>
              <w:t>288</w:t>
            </w:r>
          </w:p>
        </w:tc>
        <w:tc>
          <w:tcPr>
            <w:tcW w:w="1180" w:type="dxa"/>
            <w:shd w:val="clear" w:color="auto" w:fill="auto"/>
            <w:vAlign w:val="center"/>
          </w:tcPr>
          <w:p w:rsidR="00132ADC" w:rsidRPr="00132ADC" w:rsidRDefault="00132ADC" w:rsidP="00F90902">
            <w:pPr>
              <w:pStyle w:val="NoSpacing"/>
              <w:jc w:val="center"/>
              <w:rPr>
                <w:rFonts w:ascii="Times New Roman" w:hAnsi="Times New Roman" w:cs="Times New Roman"/>
                <w:sz w:val="20"/>
              </w:rPr>
            </w:pPr>
            <w:r w:rsidRPr="00132ADC">
              <w:rPr>
                <w:rFonts w:ascii="Times New Roman" w:hAnsi="Times New Roman" w:cs="Times New Roman"/>
                <w:sz w:val="20"/>
                <w:lang w:eastAsia="en-GB"/>
              </w:rPr>
              <w:t>288</w:t>
            </w:r>
          </w:p>
        </w:tc>
        <w:tc>
          <w:tcPr>
            <w:tcW w:w="1115" w:type="dxa"/>
            <w:shd w:val="clear" w:color="auto" w:fill="auto"/>
            <w:vAlign w:val="center"/>
          </w:tcPr>
          <w:p w:rsidR="00132ADC" w:rsidRPr="00132ADC" w:rsidRDefault="00132ADC" w:rsidP="00F90902">
            <w:pPr>
              <w:pStyle w:val="NoSpacing"/>
              <w:jc w:val="center"/>
              <w:rPr>
                <w:rFonts w:ascii="Times New Roman" w:hAnsi="Times New Roman" w:cs="Times New Roman"/>
                <w:sz w:val="20"/>
              </w:rPr>
            </w:pPr>
            <w:r w:rsidRPr="00132ADC">
              <w:rPr>
                <w:rFonts w:ascii="Times New Roman" w:hAnsi="Times New Roman" w:cs="Times New Roman"/>
                <w:sz w:val="20"/>
                <w:lang w:eastAsia="en-GB"/>
              </w:rPr>
              <w:t>288</w:t>
            </w:r>
          </w:p>
        </w:tc>
      </w:tr>
    </w:tbl>
    <w:p w:rsidR="00221908" w:rsidRPr="004D06D4" w:rsidRDefault="004D06D4" w:rsidP="00F855DB">
      <w:pPr>
        <w:rPr>
          <w:rFonts w:ascii="Times New Roman" w:hAnsi="Times New Roman" w:cs="Times New Roman"/>
          <w:sz w:val="20"/>
        </w:rPr>
      </w:pPr>
      <w:r w:rsidRPr="004D06D4">
        <w:rPr>
          <w:rFonts w:ascii="Times New Roman" w:hAnsi="Times New Roman" w:cs="Times New Roman"/>
          <w:sz w:val="20"/>
        </w:rPr>
        <w:t>NB. t-statistic values in parenthesis. ***denotes 1% level, **5% level and *10% level.</w:t>
      </w:r>
      <w:r w:rsidR="00F90902">
        <w:rPr>
          <w:rFonts w:ascii="Times New Roman" w:hAnsi="Times New Roman" w:cs="Times New Roman"/>
          <w:sz w:val="20"/>
        </w:rPr>
        <w:t xml:space="preserve"> </w:t>
      </w:r>
      <w:r w:rsidR="007D4F8E">
        <w:rPr>
          <w:rFonts w:ascii="Times New Roman" w:hAnsi="Times New Roman" w:cs="Times New Roman"/>
          <w:sz w:val="20"/>
        </w:rPr>
        <w:t>a.</w:t>
      </w:r>
      <w:r w:rsidR="00F90902">
        <w:rPr>
          <w:rFonts w:ascii="Times New Roman" w:hAnsi="Times New Roman" w:cs="Times New Roman"/>
          <w:sz w:val="20"/>
        </w:rPr>
        <w:t xml:space="preserve"> demotes a value of zero for raw data.</w:t>
      </w:r>
    </w:p>
    <w:p w:rsidR="004D06D4" w:rsidRDefault="004D06D4" w:rsidP="00425A36">
      <w:pPr>
        <w:pStyle w:val="NoSpacing"/>
      </w:pPr>
    </w:p>
    <w:p w:rsidR="00033F28" w:rsidRPr="003E6944" w:rsidRDefault="00F90902" w:rsidP="00F855DB">
      <w:pPr>
        <w:rPr>
          <w:rFonts w:ascii="Times New Roman" w:hAnsi="Times New Roman" w:cs="Times New Roman"/>
          <w:i/>
          <w:sz w:val="24"/>
        </w:rPr>
      </w:pPr>
      <w:r w:rsidRPr="003E6944">
        <w:rPr>
          <w:rFonts w:ascii="Times New Roman" w:hAnsi="Times New Roman" w:cs="Times New Roman"/>
          <w:i/>
          <w:sz w:val="24"/>
        </w:rPr>
        <w:t>Autoregressive Distributed Lag Model</w:t>
      </w:r>
    </w:p>
    <w:p w:rsidR="00222886" w:rsidRPr="00A16474" w:rsidRDefault="00717C23" w:rsidP="00F5275E">
      <w:pPr>
        <w:pStyle w:val="NoSpacing"/>
        <w:spacing w:line="276" w:lineRule="auto"/>
        <w:jc w:val="both"/>
        <w:rPr>
          <w:rFonts w:ascii="Times New Roman" w:hAnsi="Times New Roman" w:cs="Times New Roman"/>
        </w:rPr>
      </w:pPr>
      <w:r>
        <w:rPr>
          <w:rFonts w:ascii="Times New Roman" w:hAnsi="Times New Roman" w:cs="Times New Roman"/>
          <w:sz w:val="24"/>
        </w:rPr>
        <w:t>The</w:t>
      </w:r>
      <w:r w:rsidR="00F90902">
        <w:rPr>
          <w:rFonts w:ascii="Times New Roman" w:hAnsi="Times New Roman" w:cs="Times New Roman"/>
          <w:sz w:val="24"/>
        </w:rPr>
        <w:t xml:space="preserve"> ARDL model</w:t>
      </w:r>
      <w:r w:rsidR="002C65F8">
        <w:rPr>
          <w:rFonts w:ascii="Times New Roman" w:hAnsi="Times New Roman" w:cs="Times New Roman"/>
          <w:sz w:val="24"/>
        </w:rPr>
        <w:t xml:space="preserve"> is </w:t>
      </w:r>
      <w:r w:rsidR="00F90902">
        <w:rPr>
          <w:rFonts w:ascii="Times New Roman" w:hAnsi="Times New Roman" w:cs="Times New Roman"/>
          <w:sz w:val="24"/>
        </w:rPr>
        <w:t xml:space="preserve">examined using </w:t>
      </w:r>
      <w:r w:rsidR="002C65F8">
        <w:rPr>
          <w:rFonts w:ascii="Times New Roman" w:hAnsi="Times New Roman" w:cs="Times New Roman"/>
          <w:sz w:val="24"/>
        </w:rPr>
        <w:t>the Akaike Information</w:t>
      </w:r>
      <w:r w:rsidR="00F90902">
        <w:rPr>
          <w:rFonts w:ascii="Times New Roman" w:hAnsi="Times New Roman" w:cs="Times New Roman"/>
          <w:sz w:val="24"/>
        </w:rPr>
        <w:t xml:space="preserve"> criterion for model selection</w:t>
      </w:r>
      <w:r w:rsidR="00090CD6" w:rsidRPr="002C65F8">
        <w:rPr>
          <w:rFonts w:ascii="Times New Roman" w:hAnsi="Times New Roman" w:cs="Times New Roman"/>
          <w:sz w:val="24"/>
          <w:szCs w:val="24"/>
        </w:rPr>
        <w:t>, encompassing the dynamic regressors with 6 lags and 6 lags for the dependent (</w:t>
      </w:r>
      <w:r w:rsidR="00090CD6" w:rsidRPr="00840715">
        <w:rPr>
          <w:rFonts w:ascii="Times New Roman" w:hAnsi="Times New Roman" w:cs="Times New Roman"/>
          <w:sz w:val="24"/>
          <w:szCs w:val="24"/>
        </w:rPr>
        <w:t>1986, M6 – 2009 M12)</w:t>
      </w:r>
      <w:r w:rsidR="00A87DCF">
        <w:rPr>
          <w:rFonts w:ascii="Times New Roman" w:hAnsi="Times New Roman" w:cs="Times New Roman"/>
          <w:sz w:val="24"/>
          <w:szCs w:val="24"/>
        </w:rPr>
        <w:t xml:space="preserve"> due to the application of monthly data</w:t>
      </w:r>
      <w:r w:rsidR="00090CD6" w:rsidRPr="00840715">
        <w:rPr>
          <w:rFonts w:ascii="Times New Roman" w:hAnsi="Times New Roman" w:cs="Times New Roman"/>
          <w:sz w:val="24"/>
          <w:szCs w:val="24"/>
        </w:rPr>
        <w:t xml:space="preserve">. </w:t>
      </w:r>
      <w:bookmarkStart w:id="8" w:name="_Hlk4916638"/>
      <w:r w:rsidR="007D4F8E" w:rsidRPr="00840715">
        <w:rPr>
          <w:rFonts w:ascii="Times New Roman" w:hAnsi="Times New Roman" w:cs="Times New Roman"/>
          <w:sz w:val="24"/>
          <w:szCs w:val="24"/>
        </w:rPr>
        <w:t>The ARDL model</w:t>
      </w:r>
      <w:r w:rsidR="00AC14EB" w:rsidRPr="00840715">
        <w:rPr>
          <w:rFonts w:ascii="Times New Roman" w:hAnsi="Times New Roman" w:cs="Times New Roman"/>
          <w:sz w:val="24"/>
          <w:szCs w:val="24"/>
        </w:rPr>
        <w:t xml:space="preserve"> </w:t>
      </w:r>
      <w:r w:rsidR="00A87DCF">
        <w:rPr>
          <w:rFonts w:ascii="Times New Roman" w:hAnsi="Times New Roman" w:cs="Times New Roman"/>
          <w:sz w:val="24"/>
          <w:szCs w:val="24"/>
        </w:rPr>
        <w:t xml:space="preserve">displays the short-run casual effects between the regressors. The results exhibit </w:t>
      </w:r>
      <w:r w:rsidR="007D4F8E" w:rsidRPr="00840715">
        <w:rPr>
          <w:rFonts w:ascii="Times New Roman" w:hAnsi="Times New Roman" w:cs="Times New Roman"/>
          <w:sz w:val="24"/>
          <w:szCs w:val="24"/>
        </w:rPr>
        <w:t>a</w:t>
      </w:r>
      <w:r w:rsidR="00C11352">
        <w:rPr>
          <w:rFonts w:ascii="Times New Roman" w:hAnsi="Times New Roman" w:cs="Times New Roman"/>
          <w:sz w:val="24"/>
          <w:szCs w:val="24"/>
        </w:rPr>
        <w:t xml:space="preserve"> </w:t>
      </w:r>
      <w:r w:rsidR="00365F39" w:rsidRPr="00840715">
        <w:rPr>
          <w:rFonts w:ascii="Times New Roman" w:hAnsi="Times New Roman" w:cs="Times New Roman"/>
          <w:sz w:val="24"/>
          <w:szCs w:val="24"/>
        </w:rPr>
        <w:t xml:space="preserve">lagged </w:t>
      </w:r>
      <w:r w:rsidR="002B354A" w:rsidRPr="00840715">
        <w:rPr>
          <w:rFonts w:ascii="Times New Roman" w:hAnsi="Times New Roman" w:cs="Times New Roman"/>
          <w:sz w:val="24"/>
          <w:szCs w:val="24"/>
        </w:rPr>
        <w:t>house price</w:t>
      </w:r>
      <w:r w:rsidR="00C11352">
        <w:rPr>
          <w:rFonts w:ascii="Times New Roman" w:hAnsi="Times New Roman" w:cs="Times New Roman"/>
          <w:sz w:val="24"/>
          <w:szCs w:val="24"/>
        </w:rPr>
        <w:t xml:space="preserve"> effect until the third period, s</w:t>
      </w:r>
      <w:r w:rsidR="002B354A" w:rsidRPr="00840715">
        <w:rPr>
          <w:rFonts w:ascii="Times New Roman" w:hAnsi="Times New Roman" w:cs="Times New Roman"/>
          <w:sz w:val="24"/>
          <w:szCs w:val="24"/>
        </w:rPr>
        <w:t xml:space="preserve">ignificant at the 1% level. Interestingly, the 3 month LIBOR displays </w:t>
      </w:r>
      <w:r w:rsidR="00AC14EB" w:rsidRPr="00840715">
        <w:rPr>
          <w:rFonts w:ascii="Times New Roman" w:hAnsi="Times New Roman" w:cs="Times New Roman"/>
          <w:sz w:val="24"/>
          <w:szCs w:val="24"/>
        </w:rPr>
        <w:t xml:space="preserve">a statistically significant positive (albeit diminutive) effect at the </w:t>
      </w:r>
      <w:r w:rsidR="00C11352">
        <w:rPr>
          <w:rFonts w:ascii="Times New Roman" w:hAnsi="Times New Roman" w:cs="Times New Roman"/>
          <w:sz w:val="24"/>
          <w:szCs w:val="24"/>
        </w:rPr>
        <w:t>contemporaneous level</w:t>
      </w:r>
      <w:r w:rsidR="00A16474">
        <w:rPr>
          <w:rFonts w:ascii="Times New Roman" w:hAnsi="Times New Roman" w:cs="Times New Roman"/>
          <w:sz w:val="24"/>
          <w:szCs w:val="24"/>
        </w:rPr>
        <w:t xml:space="preserve"> (10% level)</w:t>
      </w:r>
      <w:r w:rsidR="00C11352">
        <w:rPr>
          <w:rFonts w:ascii="Times New Roman" w:hAnsi="Times New Roman" w:cs="Times New Roman"/>
          <w:sz w:val="24"/>
          <w:szCs w:val="24"/>
        </w:rPr>
        <w:t xml:space="preserve"> and </w:t>
      </w:r>
      <w:r w:rsidR="00A16474">
        <w:rPr>
          <w:rFonts w:ascii="Times New Roman" w:hAnsi="Times New Roman" w:cs="Times New Roman"/>
          <w:sz w:val="24"/>
          <w:szCs w:val="24"/>
        </w:rPr>
        <w:t xml:space="preserve">negative effect at the </w:t>
      </w:r>
      <w:r w:rsidR="00AC14EB" w:rsidRPr="00840715">
        <w:rPr>
          <w:rFonts w:ascii="Times New Roman" w:hAnsi="Times New Roman" w:cs="Times New Roman"/>
          <w:sz w:val="24"/>
          <w:szCs w:val="24"/>
        </w:rPr>
        <w:t>3 month lag</w:t>
      </w:r>
      <w:r w:rsidR="00A16474">
        <w:rPr>
          <w:rFonts w:ascii="Times New Roman" w:hAnsi="Times New Roman" w:cs="Times New Roman"/>
          <w:sz w:val="24"/>
          <w:szCs w:val="24"/>
        </w:rPr>
        <w:t xml:space="preserve"> (5% level</w:t>
      </w:r>
      <w:r w:rsidR="00FB1900">
        <w:rPr>
          <w:rFonts w:ascii="Times New Roman" w:hAnsi="Times New Roman" w:cs="Times New Roman"/>
          <w:sz w:val="24"/>
          <w:szCs w:val="24"/>
        </w:rPr>
        <w:t>) but</w:t>
      </w:r>
      <w:r w:rsidR="00A16474">
        <w:rPr>
          <w:rFonts w:ascii="Times New Roman" w:hAnsi="Times New Roman" w:cs="Times New Roman"/>
          <w:sz w:val="24"/>
          <w:szCs w:val="24"/>
        </w:rPr>
        <w:t xml:space="preserve"> shows no </w:t>
      </w:r>
      <w:r w:rsidR="00C11352">
        <w:rPr>
          <w:rFonts w:ascii="Times New Roman" w:hAnsi="Times New Roman" w:cs="Times New Roman"/>
          <w:sz w:val="24"/>
          <w:szCs w:val="24"/>
        </w:rPr>
        <w:t>significan</w:t>
      </w:r>
      <w:r w:rsidR="00A16474">
        <w:rPr>
          <w:rFonts w:ascii="Times New Roman" w:hAnsi="Times New Roman" w:cs="Times New Roman"/>
          <w:sz w:val="24"/>
          <w:szCs w:val="24"/>
        </w:rPr>
        <w:t>ce</w:t>
      </w:r>
      <w:r w:rsidR="00C11352">
        <w:rPr>
          <w:rFonts w:ascii="Times New Roman" w:hAnsi="Times New Roman" w:cs="Times New Roman"/>
          <w:sz w:val="24"/>
          <w:szCs w:val="24"/>
        </w:rPr>
        <w:t xml:space="preserve"> at the negative 1 or 2 </w:t>
      </w:r>
      <w:r w:rsidR="00A16474">
        <w:rPr>
          <w:rFonts w:ascii="Times New Roman" w:hAnsi="Times New Roman" w:cs="Times New Roman"/>
          <w:sz w:val="24"/>
          <w:szCs w:val="24"/>
        </w:rPr>
        <w:t xml:space="preserve">period </w:t>
      </w:r>
      <w:r w:rsidR="00C11352">
        <w:rPr>
          <w:rFonts w:ascii="Times New Roman" w:hAnsi="Times New Roman" w:cs="Times New Roman"/>
          <w:sz w:val="24"/>
          <w:szCs w:val="24"/>
        </w:rPr>
        <w:t>lags</w:t>
      </w:r>
      <w:r w:rsidR="00612D4F">
        <w:rPr>
          <w:rFonts w:ascii="Times New Roman" w:hAnsi="Times New Roman" w:cs="Times New Roman"/>
          <w:sz w:val="24"/>
          <w:szCs w:val="24"/>
        </w:rPr>
        <w:t xml:space="preserve"> (Table 7)</w:t>
      </w:r>
      <w:r w:rsidR="00AC14EB" w:rsidRPr="00840715">
        <w:rPr>
          <w:rFonts w:ascii="Times New Roman" w:hAnsi="Times New Roman" w:cs="Times New Roman"/>
          <w:sz w:val="24"/>
          <w:szCs w:val="24"/>
        </w:rPr>
        <w:t xml:space="preserve">. </w:t>
      </w:r>
      <w:r w:rsidR="00840715" w:rsidRPr="00840715">
        <w:rPr>
          <w:rFonts w:ascii="Times New Roman" w:hAnsi="Times New Roman" w:cs="Times New Roman"/>
          <w:sz w:val="24"/>
          <w:szCs w:val="24"/>
        </w:rPr>
        <w:t>With regards to the CRT</w:t>
      </w:r>
      <w:r w:rsidR="00FB1900">
        <w:rPr>
          <w:rFonts w:ascii="Times New Roman" w:hAnsi="Times New Roman" w:cs="Times New Roman"/>
          <w:sz w:val="24"/>
          <w:szCs w:val="24"/>
        </w:rPr>
        <w:t>/</w:t>
      </w:r>
      <w:r w:rsidR="00840715" w:rsidRPr="00840715">
        <w:rPr>
          <w:rFonts w:ascii="Times New Roman" w:hAnsi="Times New Roman" w:cs="Times New Roman"/>
          <w:sz w:val="24"/>
          <w:szCs w:val="24"/>
        </w:rPr>
        <w:t xml:space="preserve">LIBOR spread, the ADRL estimation shows statistical significance at the 10% level at the 1 </w:t>
      </w:r>
      <w:r w:rsidR="00A16474">
        <w:rPr>
          <w:rFonts w:ascii="Times New Roman" w:hAnsi="Times New Roman" w:cs="Times New Roman"/>
          <w:sz w:val="24"/>
          <w:szCs w:val="24"/>
        </w:rPr>
        <w:t>month</w:t>
      </w:r>
      <w:r w:rsidR="00840715" w:rsidRPr="00840715">
        <w:rPr>
          <w:rFonts w:ascii="Times New Roman" w:hAnsi="Times New Roman" w:cs="Times New Roman"/>
          <w:sz w:val="24"/>
          <w:szCs w:val="24"/>
        </w:rPr>
        <w:t xml:space="preserve"> lag. In terms of the economy indicators, both CPI and GDP are significant at the 1% level at the contemporaneous level and up to a 2 period lag. Other notable findings show the volume of total loans to be significant at the contemporaneous period (0) and 3 period lag (p&lt;.10), with Unemployment coefficient revealing a statistical relationship at the 4 period lag.</w:t>
      </w:r>
      <w:r w:rsidR="00A16474">
        <w:rPr>
          <w:rFonts w:ascii="Times New Roman" w:hAnsi="Times New Roman" w:cs="Times New Roman"/>
          <w:sz w:val="24"/>
          <w:szCs w:val="24"/>
        </w:rPr>
        <w:t xml:space="preserve"> The results suggest that the dynamism within </w:t>
      </w:r>
      <w:r w:rsidR="00F77AA1">
        <w:rPr>
          <w:rFonts w:ascii="Times New Roman" w:hAnsi="Times New Roman" w:cs="Times New Roman"/>
          <w:sz w:val="24"/>
          <w:szCs w:val="24"/>
        </w:rPr>
        <w:t xml:space="preserve">and between </w:t>
      </w:r>
      <w:r w:rsidR="00A16474">
        <w:rPr>
          <w:rFonts w:ascii="Times New Roman" w:hAnsi="Times New Roman" w:cs="Times New Roman"/>
          <w:sz w:val="24"/>
          <w:szCs w:val="24"/>
        </w:rPr>
        <w:t>the market</w:t>
      </w:r>
      <w:r w:rsidR="00F77AA1">
        <w:rPr>
          <w:rFonts w:ascii="Times New Roman" w:hAnsi="Times New Roman" w:cs="Times New Roman"/>
          <w:sz w:val="24"/>
          <w:szCs w:val="24"/>
        </w:rPr>
        <w:t xml:space="preserve"> characteristic</w:t>
      </w:r>
      <w:r w:rsidR="00A16474">
        <w:rPr>
          <w:rFonts w:ascii="Times New Roman" w:hAnsi="Times New Roman" w:cs="Times New Roman"/>
          <w:sz w:val="24"/>
          <w:szCs w:val="24"/>
        </w:rPr>
        <w:t xml:space="preserve">s </w:t>
      </w:r>
      <w:r w:rsidR="00F77AA1">
        <w:rPr>
          <w:rFonts w:ascii="Times New Roman" w:hAnsi="Times New Roman" w:cs="Times New Roman"/>
          <w:sz w:val="24"/>
          <w:szCs w:val="24"/>
        </w:rPr>
        <w:t>are acting at varying speeds of adjustment and there is a presence of short-run causal movements in a number of the financial and economic indictors which are comprising an effect on changes in house prices.</w:t>
      </w:r>
    </w:p>
    <w:bookmarkEnd w:id="8"/>
    <w:p w:rsidR="00A16474" w:rsidRDefault="00A16474" w:rsidP="00A16474">
      <w:pPr>
        <w:pStyle w:val="NoSpacing"/>
      </w:pPr>
    </w:p>
    <w:p w:rsidR="0071347B" w:rsidRPr="00222886" w:rsidRDefault="00F90902" w:rsidP="00222886">
      <w:pPr>
        <w:rPr>
          <w:rFonts w:ascii="Times New Roman" w:hAnsi="Times New Roman" w:cs="Times New Roman"/>
          <w:b/>
          <w:sz w:val="24"/>
        </w:rPr>
      </w:pPr>
      <w:r w:rsidRPr="00645C2F">
        <w:rPr>
          <w:rFonts w:ascii="Times New Roman" w:hAnsi="Times New Roman" w:cs="Times New Roman"/>
          <w:b/>
          <w:sz w:val="24"/>
        </w:rPr>
        <w:t xml:space="preserve">Table </w:t>
      </w:r>
      <w:r w:rsidR="00612D4F">
        <w:rPr>
          <w:rFonts w:ascii="Times New Roman" w:hAnsi="Times New Roman" w:cs="Times New Roman"/>
          <w:b/>
          <w:sz w:val="24"/>
        </w:rPr>
        <w:t>7</w:t>
      </w:r>
      <w:r w:rsidRPr="00645C2F">
        <w:rPr>
          <w:rFonts w:ascii="Times New Roman" w:hAnsi="Times New Roman" w:cs="Times New Roman"/>
          <w:b/>
          <w:sz w:val="24"/>
        </w:rPr>
        <w:t xml:space="preserve"> ARDL model </w:t>
      </w:r>
      <w:r w:rsidR="008A26FD">
        <w:rPr>
          <w:rFonts w:ascii="Times New Roman" w:hAnsi="Times New Roman" w:cs="Times New Roman"/>
          <w:b/>
          <w:sz w:val="24"/>
        </w:rPr>
        <w:t>(AIC)</w:t>
      </w: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257"/>
        <w:gridCol w:w="1288"/>
        <w:gridCol w:w="1412"/>
        <w:gridCol w:w="1422"/>
      </w:tblGrid>
      <w:tr w:rsidR="00F77AA1" w:rsidRPr="00A16474" w:rsidTr="00F77AA1">
        <w:trPr>
          <w:trHeight w:val="226"/>
          <w:jc w:val="center"/>
        </w:trPr>
        <w:tc>
          <w:tcPr>
            <w:tcW w:w="2257" w:type="dxa"/>
            <w:tcBorders>
              <w:top w:val="single" w:sz="4" w:space="0" w:color="auto"/>
              <w:bottom w:val="single" w:sz="4" w:space="0" w:color="auto"/>
            </w:tcBorders>
            <w:vAlign w:val="bottom"/>
          </w:tcPr>
          <w:p w:rsidR="00F77AA1" w:rsidRPr="00251B09" w:rsidRDefault="00F77AA1">
            <w:pPr>
              <w:autoSpaceDE w:val="0"/>
              <w:autoSpaceDN w:val="0"/>
              <w:adjustRightInd w:val="0"/>
              <w:spacing w:after="0" w:line="240" w:lineRule="auto"/>
              <w:jc w:val="center"/>
              <w:rPr>
                <w:rFonts w:ascii="Times New Roman" w:hAnsi="Times New Roman" w:cs="Times New Roman"/>
                <w:b/>
              </w:rPr>
            </w:pPr>
            <w:r w:rsidRPr="00251B09">
              <w:rPr>
                <w:rFonts w:ascii="Times New Roman" w:hAnsi="Times New Roman" w:cs="Times New Roman"/>
                <w:b/>
              </w:rPr>
              <w:t>Variable</w:t>
            </w:r>
          </w:p>
        </w:tc>
        <w:tc>
          <w:tcPr>
            <w:tcW w:w="1288" w:type="dxa"/>
            <w:tcBorders>
              <w:top w:val="single" w:sz="4" w:space="0" w:color="auto"/>
              <w:bottom w:val="single" w:sz="4" w:space="0" w:color="auto"/>
            </w:tcBorders>
            <w:vAlign w:val="bottom"/>
          </w:tcPr>
          <w:p w:rsidR="00F77AA1" w:rsidRPr="00251B09" w:rsidRDefault="00F77AA1" w:rsidP="00251B09">
            <w:pPr>
              <w:autoSpaceDE w:val="0"/>
              <w:autoSpaceDN w:val="0"/>
              <w:adjustRightInd w:val="0"/>
              <w:spacing w:after="0" w:line="240" w:lineRule="auto"/>
              <w:ind w:right="20"/>
              <w:jc w:val="center"/>
              <w:rPr>
                <w:rFonts w:ascii="Times New Roman" w:hAnsi="Times New Roman" w:cs="Times New Roman"/>
                <w:b/>
              </w:rPr>
            </w:pPr>
            <w:r w:rsidRPr="00251B09">
              <w:rPr>
                <w:rFonts w:ascii="Times New Roman" w:hAnsi="Times New Roman" w:cs="Times New Roman"/>
                <w:b/>
              </w:rPr>
              <w:t>Coefficient</w:t>
            </w:r>
          </w:p>
        </w:tc>
        <w:tc>
          <w:tcPr>
            <w:tcW w:w="1412" w:type="dxa"/>
            <w:tcBorders>
              <w:top w:val="single" w:sz="4" w:space="0" w:color="auto"/>
              <w:bottom w:val="single" w:sz="4" w:space="0" w:color="auto"/>
            </w:tcBorders>
            <w:vAlign w:val="bottom"/>
          </w:tcPr>
          <w:p w:rsidR="00F77AA1" w:rsidRPr="00251B09" w:rsidRDefault="00F77AA1" w:rsidP="00251B09">
            <w:pPr>
              <w:autoSpaceDE w:val="0"/>
              <w:autoSpaceDN w:val="0"/>
              <w:adjustRightInd w:val="0"/>
              <w:spacing w:after="0" w:line="240" w:lineRule="auto"/>
              <w:ind w:right="20"/>
              <w:jc w:val="center"/>
              <w:rPr>
                <w:rFonts w:ascii="Times New Roman" w:hAnsi="Times New Roman" w:cs="Times New Roman"/>
                <w:b/>
              </w:rPr>
            </w:pPr>
            <w:r w:rsidRPr="00251B09">
              <w:rPr>
                <w:rFonts w:ascii="Times New Roman" w:hAnsi="Times New Roman" w:cs="Times New Roman"/>
                <w:b/>
              </w:rPr>
              <w:t>Std. Error</w:t>
            </w:r>
          </w:p>
        </w:tc>
        <w:tc>
          <w:tcPr>
            <w:tcW w:w="1422" w:type="dxa"/>
            <w:tcBorders>
              <w:top w:val="single" w:sz="4" w:space="0" w:color="auto"/>
              <w:bottom w:val="single" w:sz="4" w:space="0" w:color="auto"/>
            </w:tcBorders>
            <w:vAlign w:val="bottom"/>
          </w:tcPr>
          <w:p w:rsidR="00F77AA1" w:rsidRPr="00251B09" w:rsidRDefault="00F77AA1" w:rsidP="00251B09">
            <w:pPr>
              <w:autoSpaceDE w:val="0"/>
              <w:autoSpaceDN w:val="0"/>
              <w:adjustRightInd w:val="0"/>
              <w:spacing w:after="0" w:line="240" w:lineRule="auto"/>
              <w:ind w:right="20"/>
              <w:jc w:val="center"/>
              <w:rPr>
                <w:rFonts w:ascii="Times New Roman" w:hAnsi="Times New Roman" w:cs="Times New Roman"/>
                <w:b/>
              </w:rPr>
            </w:pPr>
            <w:r w:rsidRPr="00251B09">
              <w:rPr>
                <w:rFonts w:ascii="Times New Roman" w:hAnsi="Times New Roman" w:cs="Times New Roman"/>
                <w:b/>
              </w:rPr>
              <w:t>t-Statistic</w:t>
            </w:r>
          </w:p>
        </w:tc>
      </w:tr>
      <w:tr w:rsidR="00F77AA1" w:rsidRPr="00A16474" w:rsidTr="00F77AA1">
        <w:trPr>
          <w:trHeight w:val="226"/>
          <w:jc w:val="center"/>
        </w:trPr>
        <w:tc>
          <w:tcPr>
            <w:tcW w:w="2257" w:type="dxa"/>
            <w:tcBorders>
              <w:top w:val="single" w:sz="4" w:space="0" w:color="auto"/>
            </w:tcBorders>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L</w:t>
            </w:r>
            <w:r>
              <w:rPr>
                <w:rFonts w:ascii="Times New Roman" w:hAnsi="Times New Roman" w:cs="Times New Roman"/>
              </w:rPr>
              <w:t>og</w:t>
            </w:r>
            <w:r w:rsidRPr="00A16474">
              <w:rPr>
                <w:rFonts w:ascii="Times New Roman" w:hAnsi="Times New Roman" w:cs="Times New Roman"/>
              </w:rPr>
              <w:t>HP(-1)</w:t>
            </w:r>
          </w:p>
        </w:tc>
        <w:tc>
          <w:tcPr>
            <w:tcW w:w="1288" w:type="dxa"/>
            <w:tcBorders>
              <w:top w:val="single" w:sz="4" w:space="0" w:color="auto"/>
            </w:tcBorders>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0.836768</w:t>
            </w:r>
          </w:p>
        </w:tc>
        <w:tc>
          <w:tcPr>
            <w:tcW w:w="1412" w:type="dxa"/>
            <w:tcBorders>
              <w:top w:val="single" w:sz="4" w:space="0" w:color="auto"/>
            </w:tcBorders>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0.105900</w:t>
            </w:r>
          </w:p>
        </w:tc>
        <w:tc>
          <w:tcPr>
            <w:tcW w:w="1422" w:type="dxa"/>
            <w:tcBorders>
              <w:top w:val="single" w:sz="4" w:space="0" w:color="auto"/>
            </w:tcBorders>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7.901467</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L</w:t>
            </w:r>
            <w:r>
              <w:rPr>
                <w:rFonts w:ascii="Times New Roman" w:hAnsi="Times New Roman" w:cs="Times New Roman"/>
              </w:rPr>
              <w:t>ogHP</w:t>
            </w:r>
            <w:r w:rsidRPr="00A16474">
              <w:rPr>
                <w:rFonts w:ascii="Times New Roman" w:hAnsi="Times New Roman" w:cs="Times New Roman"/>
              </w:rPr>
              <w:t xml:space="preserve"> (-2)</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-0.463736</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0.150355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-3.084263</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L</w:t>
            </w:r>
            <w:r>
              <w:rPr>
                <w:rFonts w:ascii="Times New Roman" w:hAnsi="Times New Roman" w:cs="Times New Roman"/>
              </w:rPr>
              <w:t>og</w:t>
            </w:r>
            <w:r w:rsidRPr="00A16474">
              <w:rPr>
                <w:rFonts w:ascii="Times New Roman" w:hAnsi="Times New Roman" w:cs="Times New Roman"/>
              </w:rPr>
              <w:t>HP(-3)</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0.455527</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0.140586</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3.240199</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L</w:t>
            </w:r>
            <w:r>
              <w:rPr>
                <w:rFonts w:ascii="Times New Roman" w:hAnsi="Times New Roman" w:cs="Times New Roman"/>
              </w:rPr>
              <w:t>og</w:t>
            </w:r>
            <w:r w:rsidRPr="00A16474">
              <w:rPr>
                <w:rFonts w:ascii="Times New Roman" w:hAnsi="Times New Roman" w:cs="Times New Roman"/>
              </w:rPr>
              <w:t>HP(-4)</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-0.144617</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0.128063</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-1.129264</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LIBOR</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0.548330</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0.309994</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1.768838</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LIBOR(-1)</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-0.743156</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0.541456</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-1.372512</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LIBOR(-2)</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0.807579</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0.533028</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1.515078</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LIBOR(-3)</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-0.666986</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0.328792</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-2.028592</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CRT-LIBOR</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-0.615895</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0.353403</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-1.742753</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GDP</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0.000132</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2.57E-05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5.137168</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GDP(-1)</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-0.000267</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5.10E-05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-5.225873</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GDP(-2)</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0.000124</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4.42E-05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2.811501</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GDP(-3)</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8.76E-05</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5.29E-05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1.655494</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GDP(-4)</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-0.000134</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6.64E-05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-2.020302</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GDP(-5)</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5.73E-05</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3.43E-05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1.671725</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FTB Loans</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-0.000144</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8.81E-05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-1.635660</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FTB Loans (-1)</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0.000129</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7.37E-05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1.751581</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FTB Loans (-2)</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0.000106</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6.38E-05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1.664547</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FTB Loans (-3)</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-0.000107</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6.55E-05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-1.637275</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FTB Loans (-4)</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-0.000121</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7.67E-05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-1.570745</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 xml:space="preserve">Total Loans </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1.31E-05</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1.84E-05</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0.711957</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Unemp</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1.17E-06</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4.12E-06</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0.283681</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Unemp (-1)</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-8.06E-06</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4.41E-06</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-1.826175</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Unemp (-2)</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1.25E-05</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4.60E-06</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2.717774</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 xml:space="preserve"> Unemp (-3)</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-1.48E-06</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4.83E-06</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-0.306703</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Unemp (-4)</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4.34E-06</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3.98E-06</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1.088555</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CPI</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-0.008608</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0.032522</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-0.264680</w:t>
            </w:r>
          </w:p>
        </w:tc>
      </w:tr>
      <w:tr w:rsidR="00F77AA1" w:rsidRPr="00A16474" w:rsidTr="00F77AA1">
        <w:trPr>
          <w:trHeight w:val="226"/>
          <w:jc w:val="center"/>
        </w:trPr>
        <w:tc>
          <w:tcPr>
            <w:tcW w:w="2257" w:type="dxa"/>
            <w:vAlign w:val="bottom"/>
          </w:tcPr>
          <w:p w:rsidR="00F77AA1" w:rsidRPr="00A16474" w:rsidRDefault="00575E83" w:rsidP="00A164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F77AA1" w:rsidRPr="00A16474">
              <w:rPr>
                <w:rFonts w:ascii="Times New Roman" w:hAnsi="Times New Roman" w:cs="Times New Roman"/>
              </w:rPr>
              <w:t>C</w:t>
            </w:r>
            <w:r>
              <w:rPr>
                <w:rFonts w:ascii="Times New Roman" w:hAnsi="Times New Roman" w:cs="Times New Roman"/>
              </w:rPr>
              <w:t>onstant)</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6.336495</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2.026569</w:t>
            </w: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3.126711</w:t>
            </w:r>
            <w:r>
              <w:rPr>
                <w:rFonts w:ascii="Times New Roman" w:hAnsi="Times New Roman" w:cs="Times New Roman"/>
              </w:rPr>
              <w:t>***</w:t>
            </w: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R-squared</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0.908280</w:t>
            </w:r>
          </w:p>
        </w:tc>
        <w:tc>
          <w:tcPr>
            <w:tcW w:w="2834" w:type="dxa"/>
            <w:gridSpan w:val="2"/>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Adjusted R-squared</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0.865650</w:t>
            </w:r>
          </w:p>
        </w:tc>
        <w:tc>
          <w:tcPr>
            <w:tcW w:w="2834" w:type="dxa"/>
            <w:gridSpan w:val="2"/>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S.E. of regression</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0.452553</w:t>
            </w:r>
          </w:p>
        </w:tc>
        <w:tc>
          <w:tcPr>
            <w:tcW w:w="2834" w:type="dxa"/>
            <w:gridSpan w:val="2"/>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Sum squared resid</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14.54110</w:t>
            </w:r>
          </w:p>
        </w:tc>
        <w:tc>
          <w:tcPr>
            <w:tcW w:w="2834" w:type="dxa"/>
            <w:gridSpan w:val="2"/>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Log likelihood</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-45.19703</w:t>
            </w:r>
          </w:p>
        </w:tc>
        <w:tc>
          <w:tcPr>
            <w:tcW w:w="2834" w:type="dxa"/>
            <w:gridSpan w:val="2"/>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F-statistic</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21.30602</w:t>
            </w:r>
          </w:p>
        </w:tc>
        <w:tc>
          <w:tcPr>
            <w:tcW w:w="2834" w:type="dxa"/>
            <w:gridSpan w:val="2"/>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p>
        </w:tc>
      </w:tr>
      <w:tr w:rsidR="00F77AA1" w:rsidRPr="00A16474" w:rsidTr="00F77AA1">
        <w:trPr>
          <w:trHeight w:val="226"/>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Prob(F-statistic)</w:t>
            </w:r>
          </w:p>
        </w:tc>
        <w:tc>
          <w:tcPr>
            <w:tcW w:w="1288"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r w:rsidRPr="00A16474">
              <w:rPr>
                <w:rFonts w:ascii="Times New Roman" w:hAnsi="Times New Roman" w:cs="Times New Roman"/>
              </w:rPr>
              <w:t>0.000000</w:t>
            </w:r>
          </w:p>
        </w:tc>
        <w:tc>
          <w:tcPr>
            <w:tcW w:w="141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p>
        </w:tc>
        <w:tc>
          <w:tcPr>
            <w:tcW w:w="1422" w:type="dxa"/>
            <w:vAlign w:val="bottom"/>
          </w:tcPr>
          <w:p w:rsidR="00F77AA1" w:rsidRPr="00A16474" w:rsidRDefault="00F77AA1" w:rsidP="00251B09">
            <w:pPr>
              <w:autoSpaceDE w:val="0"/>
              <w:autoSpaceDN w:val="0"/>
              <w:adjustRightInd w:val="0"/>
              <w:spacing w:after="0" w:line="240" w:lineRule="auto"/>
              <w:ind w:right="20"/>
              <w:jc w:val="center"/>
              <w:rPr>
                <w:rFonts w:ascii="Times New Roman" w:hAnsi="Times New Roman" w:cs="Times New Roman"/>
              </w:rPr>
            </w:pPr>
          </w:p>
        </w:tc>
      </w:tr>
      <w:tr w:rsidR="00F77AA1" w:rsidRPr="00A16474" w:rsidTr="00F77AA1">
        <w:trPr>
          <w:trHeight w:hRule="exact" w:val="251"/>
          <w:jc w:val="center"/>
        </w:trPr>
        <w:tc>
          <w:tcPr>
            <w:tcW w:w="2257" w:type="dxa"/>
            <w:vAlign w:val="bottom"/>
          </w:tcPr>
          <w:p w:rsidR="00F77AA1" w:rsidRPr="00A16474" w:rsidRDefault="00F77AA1" w:rsidP="00A16474">
            <w:pPr>
              <w:autoSpaceDE w:val="0"/>
              <w:autoSpaceDN w:val="0"/>
              <w:adjustRightInd w:val="0"/>
              <w:spacing w:after="0" w:line="240" w:lineRule="auto"/>
              <w:rPr>
                <w:rFonts w:ascii="Times New Roman" w:hAnsi="Times New Roman" w:cs="Times New Roman"/>
              </w:rPr>
            </w:pPr>
            <w:r w:rsidRPr="00A16474">
              <w:rPr>
                <w:rFonts w:ascii="Times New Roman" w:hAnsi="Times New Roman" w:cs="Times New Roman"/>
              </w:rPr>
              <w:t>Durbin-Watson stat</w:t>
            </w:r>
          </w:p>
        </w:tc>
        <w:tc>
          <w:tcPr>
            <w:tcW w:w="1288" w:type="dxa"/>
            <w:vAlign w:val="bottom"/>
          </w:tcPr>
          <w:p w:rsidR="00F77AA1" w:rsidRPr="00A16474" w:rsidRDefault="00F77AA1" w:rsidP="00251B09">
            <w:pPr>
              <w:autoSpaceDE w:val="0"/>
              <w:autoSpaceDN w:val="0"/>
              <w:adjustRightInd w:val="0"/>
              <w:spacing w:after="0" w:line="240" w:lineRule="auto"/>
              <w:jc w:val="center"/>
              <w:rPr>
                <w:rFonts w:ascii="Times New Roman" w:hAnsi="Times New Roman" w:cs="Times New Roman"/>
              </w:rPr>
            </w:pPr>
            <w:r w:rsidRPr="00A16474">
              <w:rPr>
                <w:rFonts w:ascii="Times New Roman" w:hAnsi="Times New Roman" w:cs="Times New Roman"/>
              </w:rPr>
              <w:t>2.003448</w:t>
            </w:r>
          </w:p>
        </w:tc>
        <w:tc>
          <w:tcPr>
            <w:tcW w:w="1412" w:type="dxa"/>
            <w:vAlign w:val="bottom"/>
          </w:tcPr>
          <w:p w:rsidR="00F77AA1" w:rsidRPr="00A16474" w:rsidRDefault="00F77AA1" w:rsidP="00251B09">
            <w:pPr>
              <w:autoSpaceDE w:val="0"/>
              <w:autoSpaceDN w:val="0"/>
              <w:adjustRightInd w:val="0"/>
              <w:spacing w:after="0" w:line="240" w:lineRule="auto"/>
              <w:jc w:val="center"/>
              <w:rPr>
                <w:rFonts w:ascii="Times New Roman" w:hAnsi="Times New Roman" w:cs="Times New Roman"/>
              </w:rPr>
            </w:pPr>
          </w:p>
        </w:tc>
        <w:tc>
          <w:tcPr>
            <w:tcW w:w="1422" w:type="dxa"/>
            <w:vAlign w:val="bottom"/>
          </w:tcPr>
          <w:p w:rsidR="00F77AA1" w:rsidRPr="00A16474" w:rsidRDefault="00F77AA1" w:rsidP="00251B09">
            <w:pPr>
              <w:autoSpaceDE w:val="0"/>
              <w:autoSpaceDN w:val="0"/>
              <w:adjustRightInd w:val="0"/>
              <w:spacing w:after="0" w:line="240" w:lineRule="auto"/>
              <w:jc w:val="center"/>
              <w:rPr>
                <w:rFonts w:ascii="Times New Roman" w:hAnsi="Times New Roman" w:cs="Times New Roman"/>
              </w:rPr>
            </w:pPr>
          </w:p>
        </w:tc>
      </w:tr>
    </w:tbl>
    <w:p w:rsidR="00F90902" w:rsidRPr="00645C2F" w:rsidRDefault="00645C2F" w:rsidP="00645C2F">
      <w:pPr>
        <w:pStyle w:val="NoSpacing"/>
        <w:rPr>
          <w:rFonts w:ascii="Times New Roman" w:hAnsi="Times New Roman" w:cs="Times New Roman"/>
          <w:sz w:val="20"/>
          <w:lang w:eastAsia="en-GB"/>
        </w:rPr>
      </w:pPr>
      <w:r>
        <w:rPr>
          <w:lang w:eastAsia="en-GB"/>
        </w:rPr>
        <w:tab/>
      </w:r>
      <w:r w:rsidR="00F77AA1">
        <w:rPr>
          <w:lang w:eastAsia="en-GB"/>
        </w:rPr>
        <w:tab/>
      </w:r>
      <w:r w:rsidRPr="00645C2F">
        <w:rPr>
          <w:rFonts w:ascii="Times New Roman" w:hAnsi="Times New Roman" w:cs="Times New Roman"/>
          <w:sz w:val="20"/>
          <w:lang w:eastAsia="en-GB"/>
        </w:rPr>
        <w:t>*Note: p-values and any subsequent tests do not account for model selection.</w:t>
      </w:r>
    </w:p>
    <w:p w:rsidR="00090CD6" w:rsidRDefault="00645C2F" w:rsidP="00645C2F">
      <w:pPr>
        <w:pStyle w:val="NoSpacing"/>
        <w:rPr>
          <w:rFonts w:ascii="Times New Roman" w:eastAsia="Times New Roman" w:hAnsi="Times New Roman" w:cs="Times New Roman"/>
          <w:color w:val="000000"/>
          <w:sz w:val="20"/>
          <w:lang w:eastAsia="en-GB"/>
        </w:rPr>
      </w:pPr>
      <w:r w:rsidRPr="00645C2F">
        <w:rPr>
          <w:rFonts w:ascii="Times New Roman" w:hAnsi="Times New Roman" w:cs="Times New Roman"/>
          <w:sz w:val="20"/>
          <w:lang w:eastAsia="en-GB"/>
        </w:rPr>
        <w:tab/>
      </w:r>
      <w:r w:rsidR="00F77AA1">
        <w:rPr>
          <w:rFonts w:ascii="Times New Roman" w:hAnsi="Times New Roman" w:cs="Times New Roman"/>
          <w:sz w:val="20"/>
          <w:lang w:eastAsia="en-GB"/>
        </w:rPr>
        <w:tab/>
      </w:r>
      <w:r w:rsidRPr="00645C2F">
        <w:rPr>
          <w:rFonts w:ascii="Times New Roman" w:hAnsi="Times New Roman" w:cs="Times New Roman"/>
          <w:sz w:val="20"/>
          <w:lang w:eastAsia="en-GB"/>
        </w:rPr>
        <w:t>Dependent: Log(HP).</w:t>
      </w:r>
      <w:r w:rsidRPr="00645C2F">
        <w:rPr>
          <w:rFonts w:ascii="Times New Roman" w:eastAsia="Times New Roman" w:hAnsi="Times New Roman" w:cs="Times New Roman"/>
          <w:color w:val="000000"/>
          <w:sz w:val="20"/>
          <w:lang w:eastAsia="en-GB"/>
        </w:rPr>
        <w:t xml:space="preserve"> Maximum dependent lags: 6 (Automatic selection).</w:t>
      </w:r>
    </w:p>
    <w:p w:rsidR="00645C2F" w:rsidRDefault="00090CD6" w:rsidP="00645C2F">
      <w:pPr>
        <w:pStyle w:val="NoSpacing"/>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ab/>
      </w:r>
      <w:r w:rsidR="00F77AA1">
        <w:rPr>
          <w:rFonts w:ascii="Times New Roman" w:eastAsia="Times New Roman" w:hAnsi="Times New Roman" w:cs="Times New Roman"/>
          <w:color w:val="000000"/>
          <w:sz w:val="20"/>
          <w:lang w:eastAsia="en-GB"/>
        </w:rPr>
        <w:tab/>
      </w:r>
      <w:r w:rsidR="00645C2F" w:rsidRPr="00645C2F">
        <w:rPr>
          <w:rFonts w:ascii="Times New Roman" w:eastAsia="Times New Roman" w:hAnsi="Times New Roman" w:cs="Times New Roman"/>
          <w:color w:val="000000"/>
          <w:sz w:val="20"/>
          <w:lang w:eastAsia="en-GB"/>
        </w:rPr>
        <w:t xml:space="preserve">Number of models </w:t>
      </w:r>
      <w:r w:rsidRPr="00645C2F">
        <w:rPr>
          <w:rFonts w:ascii="Times New Roman" w:eastAsia="Times New Roman" w:hAnsi="Times New Roman" w:cs="Times New Roman"/>
          <w:color w:val="000000"/>
          <w:sz w:val="20"/>
          <w:lang w:eastAsia="en-GB"/>
        </w:rPr>
        <w:t>evaluated</w:t>
      </w:r>
      <w:r w:rsidR="00645C2F" w:rsidRPr="00645C2F">
        <w:rPr>
          <w:rFonts w:ascii="Times New Roman" w:eastAsia="Times New Roman" w:hAnsi="Times New Roman" w:cs="Times New Roman"/>
          <w:color w:val="000000"/>
          <w:sz w:val="20"/>
          <w:lang w:eastAsia="en-GB"/>
        </w:rPr>
        <w:t xml:space="preserve">: 4941258. </w:t>
      </w:r>
    </w:p>
    <w:p w:rsidR="0033741A" w:rsidRPr="00645C2F" w:rsidRDefault="0033741A" w:rsidP="00645C2F">
      <w:pPr>
        <w:pStyle w:val="NoSpacing"/>
        <w:rPr>
          <w:rFonts w:ascii="Times New Roman" w:hAnsi="Times New Roman" w:cs="Times New Roman"/>
          <w:sz w:val="20"/>
          <w:lang w:eastAsia="en-GB"/>
        </w:rPr>
      </w:pPr>
      <w:r>
        <w:rPr>
          <w:rFonts w:ascii="Times New Roman" w:hAnsi="Times New Roman" w:cs="Times New Roman"/>
          <w:sz w:val="20"/>
          <w:lang w:eastAsia="en-GB"/>
        </w:rPr>
        <w:tab/>
      </w:r>
    </w:p>
    <w:p w:rsidR="00365F39" w:rsidRDefault="00FB1900" w:rsidP="00090CD6">
      <w:pPr>
        <w:jc w:val="both"/>
        <w:rPr>
          <w:rFonts w:ascii="Times New Roman" w:hAnsi="Times New Roman" w:cs="Times New Roman"/>
          <w:sz w:val="24"/>
        </w:rPr>
      </w:pPr>
      <w:r>
        <w:rPr>
          <w:rFonts w:ascii="Times New Roman" w:hAnsi="Times New Roman" w:cs="Times New Roman"/>
          <w:sz w:val="24"/>
          <w:szCs w:val="24"/>
        </w:rPr>
        <w:t xml:space="preserve">Regarding </w:t>
      </w:r>
      <w:r w:rsidR="00090CD6" w:rsidRPr="005E5048">
        <w:rPr>
          <w:rFonts w:ascii="Times New Roman" w:hAnsi="Times New Roman" w:cs="Times New Roman"/>
          <w:sz w:val="24"/>
          <w:szCs w:val="24"/>
        </w:rPr>
        <w:t>the long-run estimation and cointegrating relationships, the coefficient estimates</w:t>
      </w:r>
      <w:r w:rsidR="00F77AA1">
        <w:rPr>
          <w:rFonts w:ascii="Times New Roman" w:hAnsi="Times New Roman" w:cs="Times New Roman"/>
          <w:sz w:val="24"/>
          <w:szCs w:val="24"/>
        </w:rPr>
        <w:t>,</w:t>
      </w:r>
      <w:r w:rsidR="00090CD6" w:rsidRPr="005E5048">
        <w:rPr>
          <w:rFonts w:ascii="Times New Roman" w:hAnsi="Times New Roman" w:cs="Times New Roman"/>
          <w:sz w:val="24"/>
          <w:szCs w:val="24"/>
        </w:rPr>
        <w:t xml:space="preserve"> as observed in Table </w:t>
      </w:r>
      <w:r w:rsidR="00612D4F">
        <w:rPr>
          <w:rFonts w:ascii="Times New Roman" w:hAnsi="Times New Roman" w:cs="Times New Roman"/>
          <w:sz w:val="24"/>
          <w:szCs w:val="24"/>
        </w:rPr>
        <w:t>8</w:t>
      </w:r>
      <w:r w:rsidR="00090CD6" w:rsidRPr="005E5048">
        <w:rPr>
          <w:rFonts w:ascii="Times New Roman" w:hAnsi="Times New Roman" w:cs="Times New Roman"/>
          <w:sz w:val="24"/>
          <w:szCs w:val="24"/>
        </w:rPr>
        <w:t xml:space="preserve">, </w:t>
      </w:r>
      <w:r w:rsidR="00365F39" w:rsidRPr="005E5048">
        <w:rPr>
          <w:rFonts w:ascii="Times New Roman" w:hAnsi="Times New Roman" w:cs="Times New Roman"/>
          <w:sz w:val="24"/>
          <w:szCs w:val="24"/>
        </w:rPr>
        <w:t xml:space="preserve">are examined using </w:t>
      </w:r>
      <w:r w:rsidR="00365F39" w:rsidRPr="005E5048">
        <w:rPr>
          <w:rFonts w:ascii="Times New Roman" w:eastAsia="Times New Roman" w:hAnsi="Times New Roman" w:cs="Times New Roman"/>
          <w:sz w:val="24"/>
          <w:szCs w:val="24"/>
          <w:lang w:eastAsia="en-GB"/>
        </w:rPr>
        <w:t xml:space="preserve">the </w:t>
      </w:r>
      <w:r w:rsidR="00365F39" w:rsidRPr="000333E8">
        <w:rPr>
          <w:rFonts w:ascii="Times New Roman" w:eastAsia="Times New Roman" w:hAnsi="Times New Roman" w:cs="Times New Roman"/>
          <w:i/>
          <w:sz w:val="24"/>
          <w:szCs w:val="24"/>
          <w:lang w:eastAsia="en-GB"/>
        </w:rPr>
        <w:t>F</w:t>
      </w:r>
      <w:r w:rsidR="00365F39" w:rsidRPr="005E5048">
        <w:rPr>
          <w:rFonts w:ascii="Times New Roman" w:eastAsia="Times New Roman" w:hAnsi="Times New Roman" w:cs="Times New Roman"/>
          <w:sz w:val="24"/>
          <w:szCs w:val="24"/>
          <w:lang w:eastAsia="en-GB"/>
        </w:rPr>
        <w:t xml:space="preserve">-statistic Bounds Test. </w:t>
      </w:r>
      <w:r w:rsidR="00365F39" w:rsidRPr="005E5048">
        <w:rPr>
          <w:rFonts w:ascii="Times New Roman" w:hAnsi="Times New Roman" w:cs="Times New Roman"/>
          <w:sz w:val="24"/>
        </w:rPr>
        <w:t xml:space="preserve">To test for cointegration, the </w:t>
      </w:r>
      <w:r w:rsidR="00365F39" w:rsidRPr="00251B09">
        <w:rPr>
          <w:rFonts w:ascii="Times New Roman" w:hAnsi="Times New Roman" w:cs="Times New Roman"/>
          <w:i/>
          <w:sz w:val="24"/>
        </w:rPr>
        <w:t>null</w:t>
      </w:r>
      <w:r w:rsidR="00365F39" w:rsidRPr="005E5048">
        <w:rPr>
          <w:rFonts w:ascii="Times New Roman" w:hAnsi="Times New Roman" w:cs="Times New Roman"/>
          <w:sz w:val="24"/>
        </w:rPr>
        <w:t xml:space="preserve"> hypothesis is that there is no levels relationship. </w:t>
      </w:r>
      <w:r w:rsidR="005E5048" w:rsidRPr="005E5048">
        <w:rPr>
          <w:rFonts w:ascii="Times New Roman" w:hAnsi="Times New Roman" w:cs="Times New Roman"/>
          <w:sz w:val="24"/>
        </w:rPr>
        <w:t>As evidenced, t</w:t>
      </w:r>
      <w:r w:rsidR="00365F39" w:rsidRPr="005E5048">
        <w:rPr>
          <w:rFonts w:ascii="Times New Roman" w:hAnsi="Times New Roman" w:cs="Times New Roman"/>
          <w:sz w:val="24"/>
        </w:rPr>
        <w:t xml:space="preserve">he </w:t>
      </w:r>
      <w:r w:rsidR="00365F39" w:rsidRPr="002A194A">
        <w:rPr>
          <w:rFonts w:ascii="Times New Roman" w:hAnsi="Times New Roman" w:cs="Times New Roman"/>
          <w:i/>
          <w:sz w:val="24"/>
        </w:rPr>
        <w:t>F</w:t>
      </w:r>
      <w:r w:rsidR="005E5048" w:rsidRPr="005E5048">
        <w:rPr>
          <w:rFonts w:ascii="Times New Roman" w:hAnsi="Times New Roman" w:cs="Times New Roman"/>
          <w:sz w:val="24"/>
        </w:rPr>
        <w:t xml:space="preserve">-statistic </w:t>
      </w:r>
      <w:r w:rsidR="005E5048">
        <w:rPr>
          <w:rFonts w:ascii="Times New Roman" w:hAnsi="Times New Roman" w:cs="Times New Roman"/>
          <w:sz w:val="24"/>
        </w:rPr>
        <w:t xml:space="preserve">results for the bounds test of cointegration using an unrestricted constant and no trend signifies the </w:t>
      </w:r>
      <w:r w:rsidR="005E5048" w:rsidRPr="000333E8">
        <w:rPr>
          <w:rFonts w:ascii="Times New Roman" w:hAnsi="Times New Roman" w:cs="Times New Roman"/>
          <w:i/>
          <w:sz w:val="24"/>
        </w:rPr>
        <w:t>F</w:t>
      </w:r>
      <w:r w:rsidR="000333E8">
        <w:rPr>
          <w:rFonts w:ascii="Times New Roman" w:hAnsi="Times New Roman" w:cs="Times New Roman"/>
          <w:sz w:val="24"/>
        </w:rPr>
        <w:t>-statistic va</w:t>
      </w:r>
      <w:r w:rsidR="005E5048">
        <w:rPr>
          <w:rFonts w:ascii="Times New Roman" w:hAnsi="Times New Roman" w:cs="Times New Roman"/>
          <w:sz w:val="24"/>
        </w:rPr>
        <w:t>lue (</w:t>
      </w:r>
      <w:r w:rsidR="000333E8" w:rsidRPr="000333E8">
        <w:rPr>
          <w:rFonts w:ascii="Times New Roman" w:hAnsi="Times New Roman" w:cs="Times New Roman"/>
          <w:i/>
          <w:sz w:val="24"/>
        </w:rPr>
        <w:t>F</w:t>
      </w:r>
      <w:r w:rsidR="000333E8">
        <w:rPr>
          <w:rFonts w:ascii="Times New Roman" w:hAnsi="Times New Roman" w:cs="Times New Roman"/>
          <w:sz w:val="24"/>
        </w:rPr>
        <w:t xml:space="preserve"> = </w:t>
      </w:r>
      <w:r w:rsidR="005E5048">
        <w:rPr>
          <w:rFonts w:ascii="Times New Roman" w:hAnsi="Times New Roman" w:cs="Times New Roman"/>
          <w:sz w:val="24"/>
        </w:rPr>
        <w:t xml:space="preserve">4.607) to be </w:t>
      </w:r>
      <w:r w:rsidR="00365F39" w:rsidRPr="005E5048">
        <w:rPr>
          <w:rFonts w:ascii="Times New Roman" w:hAnsi="Times New Roman" w:cs="Times New Roman"/>
          <w:sz w:val="24"/>
        </w:rPr>
        <w:t xml:space="preserve">above the </w:t>
      </w:r>
      <w:r w:rsidR="00365F39" w:rsidRPr="00251B09">
        <w:rPr>
          <w:rFonts w:ascii="Times New Roman" w:hAnsi="Times New Roman" w:cs="Times New Roman"/>
          <w:i/>
          <w:sz w:val="24"/>
        </w:rPr>
        <w:t>I</w:t>
      </w:r>
      <w:r w:rsidR="00365F39" w:rsidRPr="005E5048">
        <w:rPr>
          <w:rFonts w:ascii="Times New Roman" w:hAnsi="Times New Roman" w:cs="Times New Roman"/>
          <w:sz w:val="24"/>
        </w:rPr>
        <w:t xml:space="preserve">(0) </w:t>
      </w:r>
      <w:r w:rsidR="00251B09">
        <w:rPr>
          <w:rFonts w:ascii="Times New Roman" w:hAnsi="Times New Roman" w:cs="Times New Roman"/>
          <w:sz w:val="24"/>
        </w:rPr>
        <w:t xml:space="preserve">and </w:t>
      </w:r>
      <w:r w:rsidR="00251B09" w:rsidRPr="00251B09">
        <w:rPr>
          <w:rFonts w:ascii="Times New Roman" w:hAnsi="Times New Roman" w:cs="Times New Roman"/>
          <w:i/>
          <w:sz w:val="24"/>
        </w:rPr>
        <w:t>I</w:t>
      </w:r>
      <w:r w:rsidR="00251B09">
        <w:rPr>
          <w:rFonts w:ascii="Times New Roman" w:hAnsi="Times New Roman" w:cs="Times New Roman"/>
          <w:sz w:val="24"/>
        </w:rPr>
        <w:t xml:space="preserve">(1) </w:t>
      </w:r>
      <w:r w:rsidR="00365F39" w:rsidRPr="005E5048">
        <w:rPr>
          <w:rFonts w:ascii="Times New Roman" w:hAnsi="Times New Roman" w:cs="Times New Roman"/>
          <w:sz w:val="24"/>
        </w:rPr>
        <w:t xml:space="preserve">bound </w:t>
      </w:r>
      <w:r w:rsidR="005E5048">
        <w:rPr>
          <w:rFonts w:ascii="Times New Roman" w:hAnsi="Times New Roman" w:cs="Times New Roman"/>
          <w:sz w:val="24"/>
        </w:rPr>
        <w:t xml:space="preserve">thresholds of significance </w:t>
      </w:r>
      <w:r w:rsidR="00365F39" w:rsidRPr="005E5048">
        <w:rPr>
          <w:rFonts w:ascii="Times New Roman" w:hAnsi="Times New Roman" w:cs="Times New Roman"/>
          <w:sz w:val="24"/>
        </w:rPr>
        <w:t>indicating that there are long-run cointegrating relationships</w:t>
      </w:r>
      <w:r w:rsidR="005E5048" w:rsidRPr="005E5048">
        <w:rPr>
          <w:rFonts w:ascii="Times New Roman" w:hAnsi="Times New Roman" w:cs="Times New Roman"/>
          <w:sz w:val="24"/>
        </w:rPr>
        <w:t xml:space="preserve"> evident</w:t>
      </w:r>
      <w:r w:rsidR="00251B09">
        <w:rPr>
          <w:rFonts w:ascii="Times New Roman" w:hAnsi="Times New Roman" w:cs="Times New Roman"/>
          <w:sz w:val="24"/>
        </w:rPr>
        <w:t xml:space="preserve"> between the dependent and predictors</w:t>
      </w:r>
      <w:r w:rsidR="00C32D16">
        <w:rPr>
          <w:rFonts w:ascii="Times New Roman" w:hAnsi="Times New Roman" w:cs="Times New Roman"/>
          <w:sz w:val="24"/>
        </w:rPr>
        <w:t xml:space="preserve">, </w:t>
      </w:r>
      <w:r w:rsidR="00251B09">
        <w:rPr>
          <w:rFonts w:ascii="Times New Roman" w:hAnsi="Times New Roman" w:cs="Times New Roman"/>
          <w:sz w:val="24"/>
        </w:rPr>
        <w:t xml:space="preserve">signalling both short-run causal and long-run relationships are present. </w:t>
      </w:r>
    </w:p>
    <w:p w:rsidR="00494B83" w:rsidRPr="005E5048" w:rsidRDefault="00494B83" w:rsidP="00090CD6">
      <w:pPr>
        <w:jc w:val="both"/>
        <w:rPr>
          <w:rFonts w:ascii="Times New Roman" w:hAnsi="Times New Roman" w:cs="Times New Roman"/>
          <w:b/>
          <w:sz w:val="24"/>
        </w:rPr>
      </w:pPr>
      <w:r w:rsidRPr="005E5048">
        <w:rPr>
          <w:rFonts w:ascii="Times New Roman" w:hAnsi="Times New Roman" w:cs="Times New Roman"/>
          <w:b/>
          <w:sz w:val="24"/>
        </w:rPr>
        <w:t xml:space="preserve">Table </w:t>
      </w:r>
      <w:r w:rsidR="00612D4F">
        <w:rPr>
          <w:rFonts w:ascii="Times New Roman" w:hAnsi="Times New Roman" w:cs="Times New Roman"/>
          <w:b/>
          <w:sz w:val="24"/>
        </w:rPr>
        <w:t>8</w:t>
      </w:r>
      <w:r w:rsidRPr="005E5048">
        <w:rPr>
          <w:rFonts w:ascii="Times New Roman" w:hAnsi="Times New Roman" w:cs="Times New Roman"/>
          <w:b/>
          <w:sz w:val="24"/>
        </w:rPr>
        <w:t xml:space="preserve"> ARDL Long-run Form and </w:t>
      </w:r>
      <w:r w:rsidR="005E5048" w:rsidRPr="005E5048">
        <w:rPr>
          <w:rFonts w:ascii="Times New Roman" w:hAnsi="Times New Roman" w:cs="Times New Roman"/>
          <w:b/>
          <w:sz w:val="24"/>
        </w:rPr>
        <w:t>F-</w:t>
      </w:r>
      <w:r w:rsidRPr="005E5048">
        <w:rPr>
          <w:rFonts w:ascii="Times New Roman" w:hAnsi="Times New Roman" w:cs="Times New Roman"/>
          <w:b/>
          <w:sz w:val="24"/>
        </w:rPr>
        <w:t>Bounds Test</w:t>
      </w:r>
    </w:p>
    <w:tbl>
      <w:tblPr>
        <w:tblW w:w="7097" w:type="dxa"/>
        <w:jc w:val="center"/>
        <w:tblBorders>
          <w:top w:val="single" w:sz="4" w:space="0" w:color="auto"/>
          <w:bottom w:val="single" w:sz="4" w:space="0" w:color="auto"/>
        </w:tblBorders>
        <w:tblLook w:val="04A0" w:firstRow="1" w:lastRow="0" w:firstColumn="1" w:lastColumn="0" w:noHBand="0" w:noVBand="1"/>
      </w:tblPr>
      <w:tblGrid>
        <w:gridCol w:w="1701"/>
        <w:gridCol w:w="1385"/>
        <w:gridCol w:w="1275"/>
        <w:gridCol w:w="1272"/>
        <w:gridCol w:w="1464"/>
      </w:tblGrid>
      <w:tr w:rsidR="00494B83" w:rsidRPr="005E5048" w:rsidTr="00876699">
        <w:trPr>
          <w:trHeight w:val="282"/>
          <w:jc w:val="center"/>
        </w:trPr>
        <w:tc>
          <w:tcPr>
            <w:tcW w:w="1701" w:type="dxa"/>
            <w:tcBorders>
              <w:top w:val="single" w:sz="4" w:space="0" w:color="auto"/>
              <w:bottom w:val="single" w:sz="4" w:space="0" w:color="auto"/>
            </w:tcBorders>
            <w:shd w:val="clear" w:color="auto" w:fill="auto"/>
            <w:noWrap/>
            <w:vAlign w:val="bottom"/>
            <w:hideMark/>
          </w:tcPr>
          <w:p w:rsidR="00494B83" w:rsidRPr="00612D4F" w:rsidRDefault="00494B83" w:rsidP="00612D4F">
            <w:pPr>
              <w:spacing w:after="0" w:line="240" w:lineRule="auto"/>
              <w:jc w:val="center"/>
              <w:rPr>
                <w:rFonts w:ascii="Times New Roman" w:eastAsia="Times New Roman" w:hAnsi="Times New Roman" w:cs="Times New Roman"/>
                <w:b/>
                <w:color w:val="000000"/>
                <w:sz w:val="24"/>
                <w:szCs w:val="24"/>
                <w:lang w:eastAsia="en-GB"/>
              </w:rPr>
            </w:pPr>
            <w:r w:rsidRPr="00612D4F">
              <w:rPr>
                <w:rFonts w:ascii="Times New Roman" w:eastAsia="Times New Roman" w:hAnsi="Times New Roman" w:cs="Times New Roman"/>
                <w:b/>
                <w:color w:val="000000"/>
                <w:sz w:val="24"/>
                <w:szCs w:val="24"/>
                <w:lang w:eastAsia="en-GB"/>
              </w:rPr>
              <w:lastRenderedPageBreak/>
              <w:t>Test Statistic</w:t>
            </w:r>
          </w:p>
        </w:tc>
        <w:tc>
          <w:tcPr>
            <w:tcW w:w="1385" w:type="dxa"/>
            <w:tcBorders>
              <w:top w:val="single" w:sz="4" w:space="0" w:color="auto"/>
              <w:bottom w:val="single" w:sz="4" w:space="0" w:color="auto"/>
            </w:tcBorders>
            <w:shd w:val="clear" w:color="auto" w:fill="auto"/>
            <w:noWrap/>
            <w:vAlign w:val="bottom"/>
            <w:hideMark/>
          </w:tcPr>
          <w:p w:rsidR="00494B83" w:rsidRPr="00612D4F" w:rsidRDefault="00494B83" w:rsidP="00612D4F">
            <w:pPr>
              <w:spacing w:after="0" w:line="240" w:lineRule="auto"/>
              <w:jc w:val="center"/>
              <w:rPr>
                <w:rFonts w:ascii="Times New Roman" w:eastAsia="Times New Roman" w:hAnsi="Times New Roman" w:cs="Times New Roman"/>
                <w:b/>
                <w:color w:val="000000"/>
                <w:sz w:val="24"/>
                <w:szCs w:val="24"/>
                <w:lang w:eastAsia="en-GB"/>
              </w:rPr>
            </w:pPr>
            <w:r w:rsidRPr="00612D4F">
              <w:rPr>
                <w:rFonts w:ascii="Times New Roman" w:eastAsia="Times New Roman" w:hAnsi="Times New Roman" w:cs="Times New Roman"/>
                <w:b/>
                <w:color w:val="000000"/>
                <w:sz w:val="24"/>
                <w:szCs w:val="24"/>
                <w:lang w:eastAsia="en-GB"/>
              </w:rPr>
              <w:t>Value</w:t>
            </w:r>
          </w:p>
        </w:tc>
        <w:tc>
          <w:tcPr>
            <w:tcW w:w="1275" w:type="dxa"/>
            <w:tcBorders>
              <w:top w:val="single" w:sz="4" w:space="0" w:color="auto"/>
              <w:bottom w:val="single" w:sz="4" w:space="0" w:color="auto"/>
            </w:tcBorders>
            <w:shd w:val="clear" w:color="auto" w:fill="auto"/>
            <w:noWrap/>
            <w:vAlign w:val="bottom"/>
            <w:hideMark/>
          </w:tcPr>
          <w:p w:rsidR="00494B83" w:rsidRPr="00612D4F" w:rsidRDefault="00494B83" w:rsidP="00612D4F">
            <w:pPr>
              <w:spacing w:after="0" w:line="240" w:lineRule="auto"/>
              <w:jc w:val="center"/>
              <w:rPr>
                <w:rFonts w:ascii="Times New Roman" w:eastAsia="Times New Roman" w:hAnsi="Times New Roman" w:cs="Times New Roman"/>
                <w:b/>
                <w:color w:val="000000"/>
                <w:sz w:val="24"/>
                <w:szCs w:val="24"/>
                <w:lang w:eastAsia="en-GB"/>
              </w:rPr>
            </w:pPr>
            <w:r w:rsidRPr="00612D4F">
              <w:rPr>
                <w:rFonts w:ascii="Times New Roman" w:eastAsia="Times New Roman" w:hAnsi="Times New Roman" w:cs="Times New Roman"/>
                <w:b/>
                <w:color w:val="000000"/>
                <w:sz w:val="24"/>
                <w:szCs w:val="24"/>
                <w:lang w:eastAsia="en-GB"/>
              </w:rPr>
              <w:t>Sig</w:t>
            </w:r>
            <w:r w:rsidR="00876699" w:rsidRPr="00612D4F">
              <w:rPr>
                <w:rFonts w:ascii="Times New Roman" w:eastAsia="Times New Roman" w:hAnsi="Times New Roman" w:cs="Times New Roman"/>
                <w:b/>
                <w:color w:val="000000"/>
                <w:sz w:val="24"/>
                <w:szCs w:val="24"/>
                <w:lang w:eastAsia="en-GB"/>
              </w:rPr>
              <w:t>.</w:t>
            </w:r>
          </w:p>
        </w:tc>
        <w:tc>
          <w:tcPr>
            <w:tcW w:w="1272" w:type="dxa"/>
            <w:tcBorders>
              <w:top w:val="single" w:sz="4" w:space="0" w:color="auto"/>
              <w:bottom w:val="single" w:sz="4" w:space="0" w:color="auto"/>
            </w:tcBorders>
            <w:shd w:val="clear" w:color="auto" w:fill="auto"/>
            <w:noWrap/>
            <w:vAlign w:val="bottom"/>
            <w:hideMark/>
          </w:tcPr>
          <w:p w:rsidR="00494B83" w:rsidRPr="00612D4F" w:rsidRDefault="00494B83" w:rsidP="00612D4F">
            <w:pPr>
              <w:spacing w:after="0" w:line="240" w:lineRule="auto"/>
              <w:jc w:val="center"/>
              <w:rPr>
                <w:rFonts w:ascii="Times New Roman" w:eastAsia="Times New Roman" w:hAnsi="Times New Roman" w:cs="Times New Roman"/>
                <w:b/>
                <w:color w:val="000000"/>
                <w:sz w:val="24"/>
                <w:szCs w:val="24"/>
                <w:lang w:eastAsia="en-GB"/>
              </w:rPr>
            </w:pPr>
            <w:r w:rsidRPr="00612D4F">
              <w:rPr>
                <w:rFonts w:ascii="Times New Roman" w:eastAsia="Times New Roman" w:hAnsi="Times New Roman" w:cs="Times New Roman"/>
                <w:b/>
                <w:i/>
                <w:color w:val="000000"/>
                <w:sz w:val="24"/>
                <w:szCs w:val="24"/>
                <w:lang w:eastAsia="en-GB"/>
              </w:rPr>
              <w:t>I</w:t>
            </w:r>
            <w:r w:rsidRPr="00612D4F">
              <w:rPr>
                <w:rFonts w:ascii="Times New Roman" w:eastAsia="Times New Roman" w:hAnsi="Times New Roman" w:cs="Times New Roman"/>
                <w:b/>
                <w:color w:val="000000"/>
                <w:sz w:val="24"/>
                <w:szCs w:val="24"/>
                <w:lang w:eastAsia="en-GB"/>
              </w:rPr>
              <w:t>(0)</w:t>
            </w:r>
          </w:p>
        </w:tc>
        <w:tc>
          <w:tcPr>
            <w:tcW w:w="1463" w:type="dxa"/>
            <w:tcBorders>
              <w:top w:val="single" w:sz="4" w:space="0" w:color="auto"/>
              <w:bottom w:val="single" w:sz="4" w:space="0" w:color="auto"/>
            </w:tcBorders>
            <w:shd w:val="clear" w:color="auto" w:fill="auto"/>
            <w:noWrap/>
            <w:vAlign w:val="bottom"/>
            <w:hideMark/>
          </w:tcPr>
          <w:p w:rsidR="00494B83" w:rsidRPr="00612D4F" w:rsidRDefault="00494B83" w:rsidP="00612D4F">
            <w:pPr>
              <w:spacing w:after="0" w:line="240" w:lineRule="auto"/>
              <w:jc w:val="center"/>
              <w:rPr>
                <w:rFonts w:ascii="Times New Roman" w:eastAsia="Times New Roman" w:hAnsi="Times New Roman" w:cs="Times New Roman"/>
                <w:b/>
                <w:color w:val="000000"/>
                <w:sz w:val="24"/>
                <w:szCs w:val="24"/>
                <w:lang w:eastAsia="en-GB"/>
              </w:rPr>
            </w:pPr>
            <w:r w:rsidRPr="00612D4F">
              <w:rPr>
                <w:rFonts w:ascii="Times New Roman" w:eastAsia="Times New Roman" w:hAnsi="Times New Roman" w:cs="Times New Roman"/>
                <w:b/>
                <w:i/>
                <w:color w:val="000000"/>
                <w:sz w:val="24"/>
                <w:szCs w:val="24"/>
                <w:lang w:eastAsia="en-GB"/>
              </w:rPr>
              <w:t>I</w:t>
            </w:r>
            <w:r w:rsidRPr="00612D4F">
              <w:rPr>
                <w:rFonts w:ascii="Times New Roman" w:eastAsia="Times New Roman" w:hAnsi="Times New Roman" w:cs="Times New Roman"/>
                <w:b/>
                <w:color w:val="000000"/>
                <w:sz w:val="24"/>
                <w:szCs w:val="24"/>
                <w:lang w:eastAsia="en-GB"/>
              </w:rPr>
              <w:t>(1)</w:t>
            </w:r>
          </w:p>
        </w:tc>
      </w:tr>
      <w:tr w:rsidR="00494B83" w:rsidRPr="005E5048" w:rsidTr="00876699">
        <w:trPr>
          <w:trHeight w:val="282"/>
          <w:jc w:val="center"/>
        </w:trPr>
        <w:tc>
          <w:tcPr>
            <w:tcW w:w="1701" w:type="dxa"/>
            <w:tcBorders>
              <w:top w:val="single" w:sz="4" w:space="0" w:color="auto"/>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sz w:val="24"/>
                <w:szCs w:val="24"/>
                <w:lang w:eastAsia="en-GB"/>
              </w:rPr>
            </w:pPr>
          </w:p>
        </w:tc>
        <w:tc>
          <w:tcPr>
            <w:tcW w:w="1385" w:type="dxa"/>
            <w:tcBorders>
              <w:top w:val="single" w:sz="4" w:space="0" w:color="auto"/>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sz w:val="24"/>
                <w:szCs w:val="24"/>
                <w:lang w:eastAsia="en-GB"/>
              </w:rPr>
            </w:pPr>
          </w:p>
        </w:tc>
        <w:tc>
          <w:tcPr>
            <w:tcW w:w="1275" w:type="dxa"/>
            <w:tcBorders>
              <w:top w:val="single" w:sz="4" w:space="0" w:color="auto"/>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sz w:val="24"/>
                <w:szCs w:val="24"/>
                <w:lang w:eastAsia="en-GB"/>
              </w:rPr>
            </w:pPr>
          </w:p>
        </w:tc>
        <w:tc>
          <w:tcPr>
            <w:tcW w:w="2736" w:type="dxa"/>
            <w:gridSpan w:val="2"/>
            <w:tcBorders>
              <w:top w:val="single" w:sz="4" w:space="0" w:color="auto"/>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Asymptotic: n=1000</w:t>
            </w:r>
          </w:p>
        </w:tc>
      </w:tr>
      <w:tr w:rsidR="00494B83" w:rsidRPr="005E5048" w:rsidTr="00876699">
        <w:trPr>
          <w:trHeight w:val="282"/>
          <w:jc w:val="center"/>
        </w:trPr>
        <w:tc>
          <w:tcPr>
            <w:tcW w:w="1701" w:type="dxa"/>
            <w:tcBorders>
              <w:top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F-statistic</w:t>
            </w:r>
          </w:p>
        </w:tc>
        <w:tc>
          <w:tcPr>
            <w:tcW w:w="1385" w:type="dxa"/>
            <w:tcBorders>
              <w:top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4.60787</w:t>
            </w:r>
          </w:p>
        </w:tc>
        <w:tc>
          <w:tcPr>
            <w:tcW w:w="1275" w:type="dxa"/>
            <w:tcBorders>
              <w:top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10%</w:t>
            </w:r>
          </w:p>
        </w:tc>
        <w:tc>
          <w:tcPr>
            <w:tcW w:w="1272" w:type="dxa"/>
            <w:tcBorders>
              <w:top w:val="single" w:sz="4" w:space="0" w:color="auto"/>
            </w:tcBorders>
            <w:shd w:val="clear" w:color="auto" w:fill="auto"/>
            <w:noWrap/>
            <w:vAlign w:val="bottom"/>
            <w:hideMark/>
          </w:tcPr>
          <w:p w:rsidR="00494B83" w:rsidRPr="005E5048" w:rsidRDefault="0071347B" w:rsidP="00612D4F">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2.03</w:t>
            </w:r>
          </w:p>
        </w:tc>
        <w:tc>
          <w:tcPr>
            <w:tcW w:w="1463" w:type="dxa"/>
            <w:tcBorders>
              <w:top w:val="single" w:sz="4" w:space="0" w:color="auto"/>
            </w:tcBorders>
            <w:shd w:val="clear" w:color="auto" w:fill="auto"/>
            <w:noWrap/>
            <w:vAlign w:val="bottom"/>
            <w:hideMark/>
          </w:tcPr>
          <w:p w:rsidR="00494B83" w:rsidRPr="005E5048" w:rsidRDefault="0071347B" w:rsidP="00612D4F">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3.13</w:t>
            </w:r>
          </w:p>
        </w:tc>
      </w:tr>
      <w:tr w:rsidR="00494B83" w:rsidRPr="005E5048" w:rsidTr="00876699">
        <w:trPr>
          <w:trHeight w:val="282"/>
          <w:jc w:val="center"/>
        </w:trPr>
        <w:tc>
          <w:tcPr>
            <w:tcW w:w="1701"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k</w:t>
            </w:r>
          </w:p>
        </w:tc>
        <w:tc>
          <w:tcPr>
            <w:tcW w:w="1385"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7</w:t>
            </w:r>
          </w:p>
        </w:tc>
        <w:tc>
          <w:tcPr>
            <w:tcW w:w="1275"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5%</w:t>
            </w:r>
          </w:p>
        </w:tc>
        <w:tc>
          <w:tcPr>
            <w:tcW w:w="1272"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2.</w:t>
            </w:r>
            <w:r w:rsidR="0071347B">
              <w:rPr>
                <w:rFonts w:ascii="Times New Roman" w:eastAsia="Times New Roman" w:hAnsi="Times New Roman" w:cs="Times New Roman"/>
                <w:color w:val="000000"/>
                <w:sz w:val="24"/>
                <w:szCs w:val="24"/>
                <w:lang w:eastAsia="en-GB"/>
              </w:rPr>
              <w:t>32</w:t>
            </w:r>
          </w:p>
        </w:tc>
        <w:tc>
          <w:tcPr>
            <w:tcW w:w="1463"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3.</w:t>
            </w:r>
            <w:r w:rsidR="0071347B">
              <w:rPr>
                <w:rFonts w:ascii="Times New Roman" w:eastAsia="Times New Roman" w:hAnsi="Times New Roman" w:cs="Times New Roman"/>
                <w:color w:val="000000"/>
                <w:sz w:val="24"/>
                <w:szCs w:val="24"/>
                <w:lang w:eastAsia="en-GB"/>
              </w:rPr>
              <w:t>5</w:t>
            </w:r>
          </w:p>
        </w:tc>
      </w:tr>
      <w:tr w:rsidR="00494B83" w:rsidRPr="005E5048" w:rsidTr="00876699">
        <w:trPr>
          <w:trHeight w:val="282"/>
          <w:jc w:val="center"/>
        </w:trPr>
        <w:tc>
          <w:tcPr>
            <w:tcW w:w="1701" w:type="dxa"/>
            <w:tcBorders>
              <w:bottom w:val="nil"/>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p>
        </w:tc>
        <w:tc>
          <w:tcPr>
            <w:tcW w:w="1385" w:type="dxa"/>
            <w:tcBorders>
              <w:bottom w:val="nil"/>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sz w:val="24"/>
                <w:szCs w:val="24"/>
                <w:lang w:eastAsia="en-GB"/>
              </w:rPr>
            </w:pPr>
          </w:p>
        </w:tc>
        <w:tc>
          <w:tcPr>
            <w:tcW w:w="1275" w:type="dxa"/>
            <w:tcBorders>
              <w:bottom w:val="nil"/>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2.5</w:t>
            </w:r>
            <w:r w:rsidR="005E5048">
              <w:rPr>
                <w:rFonts w:ascii="Times New Roman" w:eastAsia="Times New Roman" w:hAnsi="Times New Roman" w:cs="Times New Roman"/>
                <w:color w:val="000000"/>
                <w:sz w:val="24"/>
                <w:szCs w:val="24"/>
                <w:lang w:eastAsia="en-GB"/>
              </w:rPr>
              <w:t>%</w:t>
            </w:r>
          </w:p>
        </w:tc>
        <w:tc>
          <w:tcPr>
            <w:tcW w:w="1272" w:type="dxa"/>
            <w:tcBorders>
              <w:bottom w:val="nil"/>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2.</w:t>
            </w:r>
            <w:r w:rsidR="0071347B">
              <w:rPr>
                <w:rFonts w:ascii="Times New Roman" w:eastAsia="Times New Roman" w:hAnsi="Times New Roman" w:cs="Times New Roman"/>
                <w:color w:val="000000"/>
                <w:sz w:val="24"/>
                <w:szCs w:val="24"/>
                <w:lang w:eastAsia="en-GB"/>
              </w:rPr>
              <w:t>6</w:t>
            </w:r>
          </w:p>
        </w:tc>
        <w:tc>
          <w:tcPr>
            <w:tcW w:w="1463" w:type="dxa"/>
            <w:tcBorders>
              <w:bottom w:val="nil"/>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3.</w:t>
            </w:r>
            <w:r w:rsidR="0071347B">
              <w:rPr>
                <w:rFonts w:ascii="Times New Roman" w:eastAsia="Times New Roman" w:hAnsi="Times New Roman" w:cs="Times New Roman"/>
                <w:color w:val="000000"/>
                <w:sz w:val="24"/>
                <w:szCs w:val="24"/>
                <w:lang w:eastAsia="en-GB"/>
              </w:rPr>
              <w:t>84</w:t>
            </w:r>
          </w:p>
        </w:tc>
      </w:tr>
      <w:tr w:rsidR="00494B83" w:rsidRPr="005E5048" w:rsidTr="00876699">
        <w:trPr>
          <w:trHeight w:val="282"/>
          <w:jc w:val="center"/>
        </w:trPr>
        <w:tc>
          <w:tcPr>
            <w:tcW w:w="1701" w:type="dxa"/>
            <w:tcBorders>
              <w:top w:val="nil"/>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p>
        </w:tc>
        <w:tc>
          <w:tcPr>
            <w:tcW w:w="1385" w:type="dxa"/>
            <w:tcBorders>
              <w:top w:val="nil"/>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sz w:val="24"/>
                <w:szCs w:val="24"/>
                <w:lang w:eastAsia="en-GB"/>
              </w:rPr>
            </w:pPr>
          </w:p>
        </w:tc>
        <w:tc>
          <w:tcPr>
            <w:tcW w:w="1275" w:type="dxa"/>
            <w:tcBorders>
              <w:top w:val="nil"/>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1%</w:t>
            </w:r>
          </w:p>
        </w:tc>
        <w:tc>
          <w:tcPr>
            <w:tcW w:w="1272" w:type="dxa"/>
            <w:tcBorders>
              <w:top w:val="nil"/>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2.</w:t>
            </w:r>
            <w:r w:rsidR="0071347B">
              <w:rPr>
                <w:rFonts w:ascii="Times New Roman" w:eastAsia="Times New Roman" w:hAnsi="Times New Roman" w:cs="Times New Roman"/>
                <w:color w:val="000000"/>
                <w:sz w:val="24"/>
                <w:szCs w:val="24"/>
                <w:lang w:eastAsia="en-GB"/>
              </w:rPr>
              <w:t>96</w:t>
            </w:r>
          </w:p>
        </w:tc>
        <w:tc>
          <w:tcPr>
            <w:tcW w:w="1463" w:type="dxa"/>
            <w:tcBorders>
              <w:top w:val="nil"/>
              <w:bottom w:val="single" w:sz="4" w:space="0" w:color="auto"/>
            </w:tcBorders>
            <w:shd w:val="clear" w:color="auto" w:fill="auto"/>
            <w:noWrap/>
            <w:vAlign w:val="bottom"/>
            <w:hideMark/>
          </w:tcPr>
          <w:p w:rsidR="00494B83" w:rsidRPr="005E5048" w:rsidRDefault="0071347B" w:rsidP="00612D4F">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4.26</w:t>
            </w:r>
          </w:p>
        </w:tc>
      </w:tr>
      <w:tr w:rsidR="00494B83" w:rsidRPr="005E5048" w:rsidTr="00876699">
        <w:trPr>
          <w:trHeight w:val="282"/>
          <w:jc w:val="center"/>
        </w:trPr>
        <w:tc>
          <w:tcPr>
            <w:tcW w:w="1701" w:type="dxa"/>
            <w:tcBorders>
              <w:top w:val="single" w:sz="4" w:space="0" w:color="auto"/>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Sample Size</w:t>
            </w:r>
          </w:p>
        </w:tc>
        <w:tc>
          <w:tcPr>
            <w:tcW w:w="1385" w:type="dxa"/>
            <w:tcBorders>
              <w:top w:val="single" w:sz="4" w:space="0" w:color="auto"/>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283</w:t>
            </w:r>
          </w:p>
        </w:tc>
        <w:tc>
          <w:tcPr>
            <w:tcW w:w="1275" w:type="dxa"/>
            <w:tcBorders>
              <w:top w:val="single" w:sz="4" w:space="0" w:color="auto"/>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p>
        </w:tc>
        <w:tc>
          <w:tcPr>
            <w:tcW w:w="2736" w:type="dxa"/>
            <w:gridSpan w:val="2"/>
            <w:tcBorders>
              <w:top w:val="single" w:sz="4" w:space="0" w:color="auto"/>
              <w:bottom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Finite Sample: n=80</w:t>
            </w:r>
          </w:p>
        </w:tc>
      </w:tr>
      <w:tr w:rsidR="00494B83" w:rsidRPr="005E5048" w:rsidTr="00876699">
        <w:trPr>
          <w:trHeight w:val="282"/>
          <w:jc w:val="center"/>
        </w:trPr>
        <w:tc>
          <w:tcPr>
            <w:tcW w:w="1701" w:type="dxa"/>
            <w:tcBorders>
              <w:top w:val="single" w:sz="4" w:space="0" w:color="auto"/>
            </w:tcBorders>
            <w:shd w:val="clear" w:color="auto" w:fill="auto"/>
            <w:noWrap/>
            <w:vAlign w:val="bottom"/>
            <w:hideMark/>
          </w:tcPr>
          <w:p w:rsidR="00494B83" w:rsidRPr="005E5048" w:rsidRDefault="00494B83" w:rsidP="00494B83">
            <w:pPr>
              <w:spacing w:after="0" w:line="240" w:lineRule="auto"/>
              <w:rPr>
                <w:rFonts w:ascii="Times New Roman" w:eastAsia="Times New Roman" w:hAnsi="Times New Roman" w:cs="Times New Roman"/>
                <w:color w:val="000000"/>
                <w:sz w:val="24"/>
                <w:szCs w:val="24"/>
                <w:lang w:eastAsia="en-GB"/>
              </w:rPr>
            </w:pPr>
          </w:p>
        </w:tc>
        <w:tc>
          <w:tcPr>
            <w:tcW w:w="1385" w:type="dxa"/>
            <w:tcBorders>
              <w:top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sz w:val="24"/>
                <w:szCs w:val="24"/>
                <w:lang w:eastAsia="en-GB"/>
              </w:rPr>
            </w:pPr>
          </w:p>
        </w:tc>
        <w:tc>
          <w:tcPr>
            <w:tcW w:w="1275" w:type="dxa"/>
            <w:tcBorders>
              <w:top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10%</w:t>
            </w:r>
          </w:p>
        </w:tc>
        <w:tc>
          <w:tcPr>
            <w:tcW w:w="1272" w:type="dxa"/>
            <w:tcBorders>
              <w:top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2.</w:t>
            </w:r>
            <w:r w:rsidR="0071347B">
              <w:rPr>
                <w:rFonts w:ascii="Times New Roman" w:eastAsia="Times New Roman" w:hAnsi="Times New Roman" w:cs="Times New Roman"/>
                <w:color w:val="000000"/>
                <w:sz w:val="24"/>
                <w:szCs w:val="24"/>
                <w:lang w:eastAsia="en-GB"/>
              </w:rPr>
              <w:t>129</w:t>
            </w:r>
          </w:p>
        </w:tc>
        <w:tc>
          <w:tcPr>
            <w:tcW w:w="1463" w:type="dxa"/>
            <w:tcBorders>
              <w:top w:val="single" w:sz="4" w:space="0" w:color="auto"/>
            </w:tcBorders>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3.</w:t>
            </w:r>
            <w:r w:rsidR="0071347B">
              <w:rPr>
                <w:rFonts w:ascii="Times New Roman" w:eastAsia="Times New Roman" w:hAnsi="Times New Roman" w:cs="Times New Roman"/>
                <w:color w:val="000000"/>
                <w:sz w:val="24"/>
                <w:szCs w:val="24"/>
                <w:lang w:eastAsia="en-GB"/>
              </w:rPr>
              <w:t>289</w:t>
            </w:r>
          </w:p>
        </w:tc>
      </w:tr>
      <w:tr w:rsidR="00494B83" w:rsidRPr="005E5048" w:rsidTr="00876699">
        <w:trPr>
          <w:trHeight w:val="282"/>
          <w:jc w:val="center"/>
        </w:trPr>
        <w:tc>
          <w:tcPr>
            <w:tcW w:w="1701" w:type="dxa"/>
            <w:shd w:val="clear" w:color="auto" w:fill="auto"/>
            <w:noWrap/>
            <w:vAlign w:val="bottom"/>
            <w:hideMark/>
          </w:tcPr>
          <w:p w:rsidR="00494B83" w:rsidRPr="005E5048" w:rsidRDefault="00494B83" w:rsidP="00494B83">
            <w:pPr>
              <w:spacing w:after="0" w:line="240" w:lineRule="auto"/>
              <w:jc w:val="right"/>
              <w:rPr>
                <w:rFonts w:ascii="Times New Roman" w:eastAsia="Times New Roman" w:hAnsi="Times New Roman" w:cs="Times New Roman"/>
                <w:color w:val="000000"/>
                <w:sz w:val="24"/>
                <w:szCs w:val="24"/>
                <w:lang w:eastAsia="en-GB"/>
              </w:rPr>
            </w:pPr>
          </w:p>
        </w:tc>
        <w:tc>
          <w:tcPr>
            <w:tcW w:w="1385" w:type="dxa"/>
            <w:shd w:val="clear" w:color="auto" w:fill="auto"/>
            <w:noWrap/>
            <w:vAlign w:val="bottom"/>
            <w:hideMark/>
          </w:tcPr>
          <w:p w:rsidR="00494B83" w:rsidRPr="005E5048" w:rsidRDefault="00494B83" w:rsidP="00876699">
            <w:pPr>
              <w:spacing w:after="0" w:line="240" w:lineRule="auto"/>
              <w:jc w:val="center"/>
              <w:rPr>
                <w:rFonts w:ascii="Times New Roman" w:eastAsia="Times New Roman" w:hAnsi="Times New Roman" w:cs="Times New Roman"/>
                <w:sz w:val="24"/>
                <w:szCs w:val="24"/>
                <w:lang w:eastAsia="en-GB"/>
              </w:rPr>
            </w:pPr>
          </w:p>
        </w:tc>
        <w:tc>
          <w:tcPr>
            <w:tcW w:w="1275"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5%</w:t>
            </w:r>
          </w:p>
        </w:tc>
        <w:tc>
          <w:tcPr>
            <w:tcW w:w="1272"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2.</w:t>
            </w:r>
            <w:r w:rsidR="0071347B">
              <w:rPr>
                <w:rFonts w:ascii="Times New Roman" w:eastAsia="Times New Roman" w:hAnsi="Times New Roman" w:cs="Times New Roman"/>
                <w:color w:val="000000"/>
                <w:sz w:val="24"/>
                <w:szCs w:val="24"/>
                <w:lang w:eastAsia="en-GB"/>
              </w:rPr>
              <w:t>476</w:t>
            </w:r>
          </w:p>
        </w:tc>
        <w:tc>
          <w:tcPr>
            <w:tcW w:w="1463"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3.</w:t>
            </w:r>
            <w:r w:rsidR="0071347B">
              <w:rPr>
                <w:rFonts w:ascii="Times New Roman" w:eastAsia="Times New Roman" w:hAnsi="Times New Roman" w:cs="Times New Roman"/>
                <w:color w:val="000000"/>
                <w:sz w:val="24"/>
                <w:szCs w:val="24"/>
                <w:lang w:eastAsia="en-GB"/>
              </w:rPr>
              <w:t>746</w:t>
            </w:r>
          </w:p>
        </w:tc>
      </w:tr>
      <w:tr w:rsidR="00494B83" w:rsidRPr="005E5048" w:rsidTr="00876699">
        <w:trPr>
          <w:trHeight w:val="282"/>
          <w:jc w:val="center"/>
        </w:trPr>
        <w:tc>
          <w:tcPr>
            <w:tcW w:w="1701" w:type="dxa"/>
            <w:shd w:val="clear" w:color="auto" w:fill="auto"/>
            <w:noWrap/>
            <w:vAlign w:val="bottom"/>
            <w:hideMark/>
          </w:tcPr>
          <w:p w:rsidR="00494B83" w:rsidRPr="005E5048" w:rsidRDefault="00494B83" w:rsidP="00494B83">
            <w:pPr>
              <w:spacing w:after="0" w:line="240" w:lineRule="auto"/>
              <w:jc w:val="right"/>
              <w:rPr>
                <w:rFonts w:ascii="Times New Roman" w:eastAsia="Times New Roman" w:hAnsi="Times New Roman" w:cs="Times New Roman"/>
                <w:color w:val="000000"/>
                <w:sz w:val="24"/>
                <w:szCs w:val="24"/>
                <w:lang w:eastAsia="en-GB"/>
              </w:rPr>
            </w:pPr>
          </w:p>
        </w:tc>
        <w:tc>
          <w:tcPr>
            <w:tcW w:w="1385" w:type="dxa"/>
            <w:shd w:val="clear" w:color="auto" w:fill="auto"/>
            <w:noWrap/>
            <w:vAlign w:val="bottom"/>
            <w:hideMark/>
          </w:tcPr>
          <w:p w:rsidR="00494B83" w:rsidRPr="005E5048" w:rsidRDefault="00494B83" w:rsidP="00876699">
            <w:pPr>
              <w:spacing w:after="0" w:line="240" w:lineRule="auto"/>
              <w:jc w:val="center"/>
              <w:rPr>
                <w:rFonts w:ascii="Times New Roman" w:eastAsia="Times New Roman" w:hAnsi="Times New Roman" w:cs="Times New Roman"/>
                <w:sz w:val="24"/>
                <w:szCs w:val="24"/>
                <w:lang w:eastAsia="en-GB"/>
              </w:rPr>
            </w:pPr>
          </w:p>
        </w:tc>
        <w:tc>
          <w:tcPr>
            <w:tcW w:w="1275"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1%</w:t>
            </w:r>
          </w:p>
        </w:tc>
        <w:tc>
          <w:tcPr>
            <w:tcW w:w="1272"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3.</w:t>
            </w:r>
            <w:r w:rsidR="0071347B">
              <w:rPr>
                <w:rFonts w:ascii="Times New Roman" w:eastAsia="Times New Roman" w:hAnsi="Times New Roman" w:cs="Times New Roman"/>
                <w:color w:val="000000"/>
                <w:sz w:val="24"/>
                <w:szCs w:val="24"/>
                <w:lang w:eastAsia="en-GB"/>
              </w:rPr>
              <w:t>233</w:t>
            </w:r>
          </w:p>
        </w:tc>
        <w:tc>
          <w:tcPr>
            <w:tcW w:w="1463" w:type="dxa"/>
            <w:shd w:val="clear" w:color="auto" w:fill="auto"/>
            <w:noWrap/>
            <w:vAlign w:val="bottom"/>
            <w:hideMark/>
          </w:tcPr>
          <w:p w:rsidR="00494B83" w:rsidRPr="005E5048" w:rsidRDefault="00494B83" w:rsidP="00612D4F">
            <w:pPr>
              <w:spacing w:after="0" w:line="240" w:lineRule="auto"/>
              <w:jc w:val="center"/>
              <w:rPr>
                <w:rFonts w:ascii="Times New Roman" w:eastAsia="Times New Roman" w:hAnsi="Times New Roman" w:cs="Times New Roman"/>
                <w:color w:val="000000"/>
                <w:sz w:val="24"/>
                <w:szCs w:val="24"/>
                <w:lang w:eastAsia="en-GB"/>
              </w:rPr>
            </w:pPr>
            <w:r w:rsidRPr="005E5048">
              <w:rPr>
                <w:rFonts w:ascii="Times New Roman" w:eastAsia="Times New Roman" w:hAnsi="Times New Roman" w:cs="Times New Roman"/>
                <w:color w:val="000000"/>
                <w:sz w:val="24"/>
                <w:szCs w:val="24"/>
                <w:lang w:eastAsia="en-GB"/>
              </w:rPr>
              <w:t>4.</w:t>
            </w:r>
            <w:r w:rsidR="0071347B">
              <w:rPr>
                <w:rFonts w:ascii="Times New Roman" w:eastAsia="Times New Roman" w:hAnsi="Times New Roman" w:cs="Times New Roman"/>
                <w:color w:val="000000"/>
                <w:sz w:val="24"/>
                <w:szCs w:val="24"/>
                <w:lang w:eastAsia="en-GB"/>
              </w:rPr>
              <w:t>76</w:t>
            </w:r>
          </w:p>
        </w:tc>
      </w:tr>
    </w:tbl>
    <w:p w:rsidR="00365F39" w:rsidRDefault="005E5048" w:rsidP="00641070">
      <w:pPr>
        <w:shd w:val="clear" w:color="auto" w:fill="FFFFFF"/>
        <w:spacing w:after="0" w:line="240" w:lineRule="auto"/>
        <w:jc w:val="both"/>
        <w:rPr>
          <w:rFonts w:ascii="Times New Roman" w:eastAsia="Times New Roman" w:hAnsi="Times New Roman" w:cs="Times New Roman"/>
          <w:color w:val="000000"/>
          <w:lang w:eastAsia="en-GB"/>
        </w:rPr>
      </w:pPr>
      <w:r w:rsidRPr="005E5048">
        <w:rPr>
          <w:rFonts w:ascii="Times New Roman" w:eastAsia="Times New Roman" w:hAnsi="Times New Roman" w:cs="Times New Roman"/>
          <w:color w:val="000000"/>
          <w:lang w:eastAsia="en-GB"/>
        </w:rPr>
        <w:tab/>
      </w:r>
      <w:r w:rsidR="0033741A">
        <w:rPr>
          <w:rFonts w:ascii="Times New Roman" w:eastAsia="Times New Roman" w:hAnsi="Times New Roman" w:cs="Times New Roman"/>
          <w:color w:val="000000"/>
          <w:lang w:eastAsia="en-GB"/>
        </w:rPr>
        <w:t xml:space="preserve">     </w:t>
      </w:r>
      <w:r w:rsidRPr="00251B09">
        <w:rPr>
          <w:rFonts w:ascii="Times New Roman" w:eastAsia="Times New Roman" w:hAnsi="Times New Roman" w:cs="Times New Roman"/>
          <w:color w:val="000000"/>
          <w:sz w:val="20"/>
          <w:lang w:eastAsia="en-GB"/>
        </w:rPr>
        <w:t>Null Hypothesis: No levels relationship</w:t>
      </w:r>
      <w:r w:rsidR="0033741A" w:rsidRPr="00251B09">
        <w:rPr>
          <w:rFonts w:ascii="Times New Roman" w:eastAsia="Times New Roman" w:hAnsi="Times New Roman" w:cs="Times New Roman"/>
          <w:color w:val="000000"/>
          <w:sz w:val="20"/>
          <w:lang w:eastAsia="en-GB"/>
        </w:rPr>
        <w:t xml:space="preserve">. Both the AIC and Hannan-Quinn criterion yield the </w:t>
      </w:r>
      <w:r w:rsidR="0033741A" w:rsidRPr="00251B09">
        <w:rPr>
          <w:rFonts w:ascii="Times New Roman" w:eastAsia="Times New Roman" w:hAnsi="Times New Roman" w:cs="Times New Roman"/>
          <w:color w:val="000000"/>
          <w:sz w:val="20"/>
          <w:lang w:eastAsia="en-GB"/>
        </w:rPr>
        <w:tab/>
        <w:t xml:space="preserve">     </w:t>
      </w:r>
      <w:r w:rsidR="00251B09">
        <w:rPr>
          <w:rFonts w:ascii="Times New Roman" w:eastAsia="Times New Roman" w:hAnsi="Times New Roman" w:cs="Times New Roman"/>
          <w:color w:val="000000"/>
          <w:sz w:val="20"/>
          <w:lang w:eastAsia="en-GB"/>
        </w:rPr>
        <w:tab/>
        <w:t xml:space="preserve">      </w:t>
      </w:r>
      <w:r w:rsidR="0033741A" w:rsidRPr="00251B09">
        <w:rPr>
          <w:rFonts w:ascii="Times New Roman" w:eastAsia="Times New Roman" w:hAnsi="Times New Roman" w:cs="Times New Roman"/>
          <w:color w:val="000000"/>
          <w:sz w:val="20"/>
          <w:lang w:eastAsia="en-GB"/>
        </w:rPr>
        <w:t>same outcome.</w:t>
      </w:r>
    </w:p>
    <w:p w:rsidR="005E5048" w:rsidRPr="005E5048" w:rsidRDefault="005E5048" w:rsidP="00641070">
      <w:pPr>
        <w:shd w:val="clear" w:color="auto" w:fill="FFFFFF"/>
        <w:spacing w:after="0" w:line="240" w:lineRule="auto"/>
        <w:jc w:val="both"/>
        <w:rPr>
          <w:rFonts w:ascii="Times New Roman" w:eastAsia="Times New Roman" w:hAnsi="Times New Roman" w:cs="Times New Roman"/>
          <w:color w:val="444444"/>
          <w:sz w:val="24"/>
          <w:szCs w:val="20"/>
          <w:lang w:eastAsia="en-GB"/>
        </w:rPr>
      </w:pPr>
    </w:p>
    <w:p w:rsidR="00222886" w:rsidRPr="00434E25" w:rsidRDefault="00A62669" w:rsidP="00F5275E">
      <w:pPr>
        <w:shd w:val="clear" w:color="auto" w:fill="FFFFFF"/>
        <w:spacing w:after="0" w:line="276" w:lineRule="auto"/>
        <w:jc w:val="both"/>
        <w:rPr>
          <w:rFonts w:ascii="Times New Roman" w:eastAsia="Times New Roman" w:hAnsi="Times New Roman" w:cs="Times New Roman"/>
          <w:szCs w:val="20"/>
          <w:lang w:eastAsia="en-GB"/>
        </w:rPr>
      </w:pPr>
      <w:r w:rsidRPr="00434E25">
        <w:rPr>
          <w:rFonts w:ascii="Times New Roman" w:eastAsia="Times New Roman" w:hAnsi="Times New Roman" w:cs="Times New Roman"/>
          <w:szCs w:val="20"/>
          <w:lang w:eastAsia="en-GB"/>
        </w:rPr>
        <w:t>Further e</w:t>
      </w:r>
      <w:r w:rsidR="0071347B" w:rsidRPr="00434E25">
        <w:rPr>
          <w:rFonts w:ascii="Times New Roman" w:eastAsia="Times New Roman" w:hAnsi="Times New Roman" w:cs="Times New Roman"/>
          <w:szCs w:val="20"/>
          <w:lang w:eastAsia="en-GB"/>
        </w:rPr>
        <w:t xml:space="preserve">xamination of the long-run effects in the unrestricted constant (no trend) test </w:t>
      </w:r>
      <w:r w:rsidR="00612D4F">
        <w:rPr>
          <w:rFonts w:ascii="Times New Roman" w:eastAsia="Times New Roman" w:hAnsi="Times New Roman" w:cs="Times New Roman"/>
          <w:szCs w:val="20"/>
          <w:lang w:eastAsia="en-GB"/>
        </w:rPr>
        <w:t xml:space="preserve">(Table 9) </w:t>
      </w:r>
      <w:r w:rsidR="0071347B" w:rsidRPr="00434E25">
        <w:rPr>
          <w:rFonts w:ascii="Times New Roman" w:eastAsia="Times New Roman" w:hAnsi="Times New Roman" w:cs="Times New Roman"/>
          <w:szCs w:val="20"/>
          <w:lang w:eastAsia="en-GB"/>
        </w:rPr>
        <w:t xml:space="preserve">shows </w:t>
      </w:r>
      <w:r w:rsidR="00222886" w:rsidRPr="00434E25">
        <w:rPr>
          <w:rFonts w:ascii="Times New Roman" w:eastAsia="Times New Roman" w:hAnsi="Times New Roman" w:cs="Times New Roman"/>
          <w:szCs w:val="20"/>
          <w:lang w:eastAsia="en-GB"/>
        </w:rPr>
        <w:t>the CRT</w:t>
      </w:r>
      <w:r w:rsidR="00C32D16">
        <w:rPr>
          <w:rFonts w:ascii="Times New Roman" w:eastAsia="Times New Roman" w:hAnsi="Times New Roman" w:cs="Times New Roman"/>
          <w:szCs w:val="20"/>
          <w:lang w:eastAsia="en-GB"/>
        </w:rPr>
        <w:t>/</w:t>
      </w:r>
      <w:r w:rsidR="00222886" w:rsidRPr="00434E25">
        <w:rPr>
          <w:rFonts w:ascii="Times New Roman" w:eastAsia="Times New Roman" w:hAnsi="Times New Roman" w:cs="Times New Roman"/>
          <w:szCs w:val="20"/>
          <w:lang w:eastAsia="en-GB"/>
        </w:rPr>
        <w:t>LIBOR margin to be significant at the 10% level</w:t>
      </w:r>
      <w:r w:rsidR="00C32D16">
        <w:rPr>
          <w:rFonts w:ascii="Times New Roman" w:eastAsia="Times New Roman" w:hAnsi="Times New Roman" w:cs="Times New Roman"/>
          <w:szCs w:val="20"/>
          <w:lang w:eastAsia="en-GB"/>
        </w:rPr>
        <w:t>,</w:t>
      </w:r>
      <w:r w:rsidR="00612D4F">
        <w:rPr>
          <w:rFonts w:ascii="Times New Roman" w:eastAsia="Times New Roman" w:hAnsi="Times New Roman" w:cs="Times New Roman"/>
          <w:szCs w:val="20"/>
          <w:lang w:eastAsia="en-GB"/>
        </w:rPr>
        <w:t xml:space="preserve"> marginally just outside the 5% </w:t>
      </w:r>
      <w:r w:rsidR="00B26559">
        <w:rPr>
          <w:rFonts w:ascii="Times New Roman" w:eastAsia="Times New Roman" w:hAnsi="Times New Roman" w:cs="Times New Roman"/>
          <w:szCs w:val="20"/>
          <w:lang w:eastAsia="en-GB"/>
        </w:rPr>
        <w:t xml:space="preserve">boundary, </w:t>
      </w:r>
      <w:r w:rsidR="00B26559" w:rsidRPr="00434E25">
        <w:rPr>
          <w:rFonts w:ascii="Times New Roman" w:eastAsia="Times New Roman" w:hAnsi="Times New Roman" w:cs="Times New Roman"/>
          <w:szCs w:val="20"/>
          <w:lang w:eastAsia="en-GB"/>
        </w:rPr>
        <w:t>and</w:t>
      </w:r>
      <w:r w:rsidR="00222886" w:rsidRPr="00434E25">
        <w:rPr>
          <w:rFonts w:ascii="Times New Roman" w:eastAsia="Times New Roman" w:hAnsi="Times New Roman" w:cs="Times New Roman"/>
          <w:szCs w:val="20"/>
          <w:lang w:eastAsia="en-GB"/>
        </w:rPr>
        <w:t xml:space="preserve"> unemployment at the 5% level inferring long-run causal effects (relationship</w:t>
      </w:r>
      <w:r w:rsidR="000904D7" w:rsidRPr="00434E25">
        <w:rPr>
          <w:rFonts w:ascii="Times New Roman" w:eastAsia="Times New Roman" w:hAnsi="Times New Roman" w:cs="Times New Roman"/>
          <w:szCs w:val="20"/>
          <w:lang w:eastAsia="en-GB"/>
        </w:rPr>
        <w:t>s</w:t>
      </w:r>
      <w:r w:rsidR="00222886" w:rsidRPr="00434E25">
        <w:rPr>
          <w:rFonts w:ascii="Times New Roman" w:eastAsia="Times New Roman" w:hAnsi="Times New Roman" w:cs="Times New Roman"/>
          <w:szCs w:val="20"/>
          <w:lang w:eastAsia="en-GB"/>
        </w:rPr>
        <w:t>), or</w:t>
      </w:r>
      <w:r w:rsidR="00C32D16">
        <w:rPr>
          <w:rFonts w:ascii="Times New Roman" w:eastAsia="Times New Roman" w:hAnsi="Times New Roman" w:cs="Times New Roman"/>
          <w:szCs w:val="20"/>
          <w:lang w:eastAsia="en-GB"/>
        </w:rPr>
        <w:t xml:space="preserve"> </w:t>
      </w:r>
      <w:r w:rsidR="00222886" w:rsidRPr="00434E25">
        <w:rPr>
          <w:rFonts w:ascii="Times New Roman" w:eastAsia="Times New Roman" w:hAnsi="Times New Roman" w:cs="Times New Roman"/>
          <w:szCs w:val="20"/>
          <w:lang w:eastAsia="en-GB"/>
        </w:rPr>
        <w:t>in the long-run it appears that unemployment and CRT</w:t>
      </w:r>
      <w:r w:rsidR="00C32D16">
        <w:rPr>
          <w:rFonts w:ascii="Times New Roman" w:eastAsia="Times New Roman" w:hAnsi="Times New Roman" w:cs="Times New Roman"/>
          <w:szCs w:val="20"/>
          <w:lang w:eastAsia="en-GB"/>
        </w:rPr>
        <w:t>/</w:t>
      </w:r>
      <w:r w:rsidR="00222886" w:rsidRPr="00434E25">
        <w:rPr>
          <w:rFonts w:ascii="Times New Roman" w:eastAsia="Times New Roman" w:hAnsi="Times New Roman" w:cs="Times New Roman"/>
          <w:szCs w:val="20"/>
          <w:lang w:eastAsia="en-GB"/>
        </w:rPr>
        <w:t xml:space="preserve">LIBOR margin have significant effects on house prices. </w:t>
      </w:r>
    </w:p>
    <w:p w:rsidR="00F5275E" w:rsidRDefault="00F5275E" w:rsidP="00387029">
      <w:pPr>
        <w:shd w:val="clear" w:color="auto" w:fill="FFFFFF"/>
        <w:spacing w:after="0" w:line="240" w:lineRule="auto"/>
        <w:jc w:val="both"/>
        <w:rPr>
          <w:rFonts w:ascii="Times New Roman" w:eastAsia="Times New Roman" w:hAnsi="Times New Roman" w:cs="Times New Roman"/>
          <w:b/>
          <w:color w:val="444444"/>
          <w:sz w:val="24"/>
          <w:szCs w:val="20"/>
          <w:lang w:eastAsia="en-GB"/>
        </w:rPr>
      </w:pPr>
    </w:p>
    <w:p w:rsidR="00222886" w:rsidRPr="00434E25" w:rsidRDefault="00222886" w:rsidP="00387029">
      <w:pPr>
        <w:shd w:val="clear" w:color="auto" w:fill="FFFFFF"/>
        <w:spacing w:after="0" w:line="240" w:lineRule="auto"/>
        <w:jc w:val="both"/>
        <w:rPr>
          <w:rFonts w:ascii="Times New Roman" w:eastAsia="Times New Roman" w:hAnsi="Times New Roman" w:cs="Times New Roman"/>
          <w:b/>
          <w:color w:val="444444"/>
          <w:lang w:eastAsia="en-GB"/>
        </w:rPr>
      </w:pPr>
      <w:r w:rsidRPr="00434E25">
        <w:rPr>
          <w:rFonts w:ascii="Times New Roman" w:eastAsia="Times New Roman" w:hAnsi="Times New Roman" w:cs="Times New Roman"/>
          <w:b/>
          <w:color w:val="444444"/>
          <w:lang w:eastAsia="en-GB"/>
        </w:rPr>
        <w:t xml:space="preserve">Table </w:t>
      </w:r>
      <w:r w:rsidR="00612D4F">
        <w:rPr>
          <w:rFonts w:ascii="Times New Roman" w:eastAsia="Times New Roman" w:hAnsi="Times New Roman" w:cs="Times New Roman"/>
          <w:b/>
          <w:color w:val="444444"/>
          <w:lang w:eastAsia="en-GB"/>
        </w:rPr>
        <w:t>9</w:t>
      </w:r>
      <w:r w:rsidRPr="00434E25">
        <w:rPr>
          <w:rFonts w:ascii="Times New Roman" w:eastAsia="Times New Roman" w:hAnsi="Times New Roman" w:cs="Times New Roman"/>
          <w:b/>
          <w:color w:val="444444"/>
          <w:lang w:eastAsia="en-GB"/>
        </w:rPr>
        <w:t xml:space="preserve"> Error correction term, residual value from the long-run equation</w:t>
      </w:r>
    </w:p>
    <w:p w:rsidR="0071347B" w:rsidRPr="00434E25" w:rsidRDefault="0071347B" w:rsidP="0071347B">
      <w:pPr>
        <w:autoSpaceDE w:val="0"/>
        <w:autoSpaceDN w:val="0"/>
        <w:adjustRightInd w:val="0"/>
        <w:spacing w:after="0" w:line="240" w:lineRule="auto"/>
        <w:rPr>
          <w:rFonts w:ascii="Arial" w:hAnsi="Arial" w:cs="Arial"/>
        </w:rPr>
      </w:pP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79"/>
        <w:gridCol w:w="1215"/>
        <w:gridCol w:w="1330"/>
        <w:gridCol w:w="1330"/>
      </w:tblGrid>
      <w:tr w:rsidR="00251B09" w:rsidRPr="00434E25" w:rsidTr="00251B09">
        <w:trPr>
          <w:trHeight w:val="232"/>
          <w:jc w:val="center"/>
        </w:trPr>
        <w:tc>
          <w:tcPr>
            <w:tcW w:w="2879" w:type="dxa"/>
            <w:tcBorders>
              <w:top w:val="single" w:sz="4" w:space="0" w:color="auto"/>
              <w:bottom w:val="single" w:sz="4" w:space="0" w:color="auto"/>
            </w:tcBorders>
            <w:vAlign w:val="bottom"/>
          </w:tcPr>
          <w:p w:rsidR="000904D7" w:rsidRPr="00434E25" w:rsidRDefault="000904D7">
            <w:pPr>
              <w:autoSpaceDE w:val="0"/>
              <w:autoSpaceDN w:val="0"/>
              <w:adjustRightInd w:val="0"/>
              <w:spacing w:after="0" w:line="240" w:lineRule="auto"/>
              <w:jc w:val="center"/>
              <w:rPr>
                <w:rFonts w:ascii="Times New Roman" w:hAnsi="Times New Roman" w:cs="Times New Roman"/>
              </w:rPr>
            </w:pPr>
            <w:r w:rsidRPr="00434E25">
              <w:rPr>
                <w:rFonts w:ascii="Times New Roman" w:hAnsi="Times New Roman" w:cs="Times New Roman"/>
              </w:rPr>
              <w:t>Variable</w:t>
            </w:r>
          </w:p>
        </w:tc>
        <w:tc>
          <w:tcPr>
            <w:tcW w:w="1215" w:type="dxa"/>
            <w:tcBorders>
              <w:top w:val="single" w:sz="4" w:space="0" w:color="auto"/>
              <w:bottom w:val="single" w:sz="4" w:space="0" w:color="auto"/>
            </w:tcBorders>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Coefficient</w:t>
            </w:r>
          </w:p>
        </w:tc>
        <w:tc>
          <w:tcPr>
            <w:tcW w:w="1330" w:type="dxa"/>
            <w:tcBorders>
              <w:top w:val="single" w:sz="4" w:space="0" w:color="auto"/>
              <w:bottom w:val="single" w:sz="4" w:space="0" w:color="auto"/>
            </w:tcBorders>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Std. Error</w:t>
            </w:r>
          </w:p>
        </w:tc>
        <w:tc>
          <w:tcPr>
            <w:tcW w:w="1330" w:type="dxa"/>
            <w:tcBorders>
              <w:top w:val="single" w:sz="4" w:space="0" w:color="auto"/>
              <w:bottom w:val="single" w:sz="4" w:space="0" w:color="auto"/>
            </w:tcBorders>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t-Statistic</w:t>
            </w:r>
          </w:p>
        </w:tc>
      </w:tr>
      <w:tr w:rsidR="00251B09" w:rsidRPr="00434E25" w:rsidTr="00251B09">
        <w:trPr>
          <w:trHeight w:val="232"/>
          <w:jc w:val="center"/>
        </w:trPr>
        <w:tc>
          <w:tcPr>
            <w:tcW w:w="2879" w:type="dxa"/>
            <w:tcBorders>
              <w:top w:val="single" w:sz="4" w:space="0" w:color="auto"/>
            </w:tcBorders>
            <w:vAlign w:val="bottom"/>
          </w:tcPr>
          <w:p w:rsidR="000904D7" w:rsidRPr="00434E25" w:rsidRDefault="000904D7">
            <w:pPr>
              <w:autoSpaceDE w:val="0"/>
              <w:autoSpaceDN w:val="0"/>
              <w:adjustRightInd w:val="0"/>
              <w:spacing w:after="0" w:line="240" w:lineRule="auto"/>
              <w:jc w:val="center"/>
              <w:rPr>
                <w:rFonts w:ascii="Times New Roman" w:hAnsi="Times New Roman" w:cs="Times New Roman"/>
              </w:rPr>
            </w:pPr>
            <w:r w:rsidRPr="00434E25">
              <w:rPr>
                <w:rFonts w:ascii="Times New Roman" w:hAnsi="Times New Roman" w:cs="Times New Roman"/>
              </w:rPr>
              <w:t>LIBOR</w:t>
            </w:r>
          </w:p>
        </w:tc>
        <w:tc>
          <w:tcPr>
            <w:tcW w:w="1215" w:type="dxa"/>
            <w:tcBorders>
              <w:top w:val="single" w:sz="4" w:space="0" w:color="auto"/>
            </w:tcBorders>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-0.111326</w:t>
            </w:r>
          </w:p>
        </w:tc>
        <w:tc>
          <w:tcPr>
            <w:tcW w:w="1330" w:type="dxa"/>
            <w:tcBorders>
              <w:top w:val="single" w:sz="4" w:space="0" w:color="auto"/>
            </w:tcBorders>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0.089922</w:t>
            </w:r>
          </w:p>
        </w:tc>
        <w:tc>
          <w:tcPr>
            <w:tcW w:w="1330" w:type="dxa"/>
            <w:tcBorders>
              <w:top w:val="single" w:sz="4" w:space="0" w:color="auto"/>
            </w:tcBorders>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-1.238030</w:t>
            </w:r>
          </w:p>
        </w:tc>
      </w:tr>
      <w:tr w:rsidR="00251B09" w:rsidRPr="00434E25" w:rsidTr="00251B09">
        <w:trPr>
          <w:trHeight w:val="232"/>
          <w:jc w:val="center"/>
        </w:trPr>
        <w:tc>
          <w:tcPr>
            <w:tcW w:w="2879" w:type="dxa"/>
            <w:vAlign w:val="bottom"/>
          </w:tcPr>
          <w:p w:rsidR="000904D7" w:rsidRPr="00434E25" w:rsidRDefault="000904D7">
            <w:pPr>
              <w:autoSpaceDE w:val="0"/>
              <w:autoSpaceDN w:val="0"/>
              <w:adjustRightInd w:val="0"/>
              <w:spacing w:after="0" w:line="240" w:lineRule="auto"/>
              <w:jc w:val="center"/>
              <w:rPr>
                <w:rFonts w:ascii="Times New Roman" w:hAnsi="Times New Roman" w:cs="Times New Roman"/>
              </w:rPr>
            </w:pPr>
            <w:r w:rsidRPr="00434E25">
              <w:rPr>
                <w:rFonts w:ascii="Times New Roman" w:hAnsi="Times New Roman" w:cs="Times New Roman"/>
              </w:rPr>
              <w:t>CRT</w:t>
            </w:r>
            <w:r w:rsidR="00251B09" w:rsidRPr="00434E25">
              <w:rPr>
                <w:rFonts w:ascii="Times New Roman" w:hAnsi="Times New Roman" w:cs="Times New Roman"/>
              </w:rPr>
              <w:t>-</w:t>
            </w:r>
            <w:r w:rsidRPr="00434E25">
              <w:rPr>
                <w:rFonts w:ascii="Times New Roman" w:hAnsi="Times New Roman" w:cs="Times New Roman"/>
              </w:rPr>
              <w:t>LIBOR</w:t>
            </w:r>
          </w:p>
        </w:tc>
        <w:tc>
          <w:tcPr>
            <w:tcW w:w="1215"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-1.264284</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0.726635</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-1.</w:t>
            </w:r>
            <w:r w:rsidR="00251B09" w:rsidRPr="00434E25">
              <w:rPr>
                <w:rFonts w:ascii="Times New Roman" w:hAnsi="Times New Roman" w:cs="Times New Roman"/>
              </w:rPr>
              <w:t>8</w:t>
            </w:r>
            <w:r w:rsidRPr="00434E25">
              <w:rPr>
                <w:rFonts w:ascii="Times New Roman" w:hAnsi="Times New Roman" w:cs="Times New Roman"/>
              </w:rPr>
              <w:t>39916*</w:t>
            </w:r>
          </w:p>
        </w:tc>
      </w:tr>
      <w:tr w:rsidR="00251B09" w:rsidRPr="00434E25" w:rsidTr="00251B09">
        <w:trPr>
          <w:trHeight w:val="232"/>
          <w:jc w:val="center"/>
        </w:trPr>
        <w:tc>
          <w:tcPr>
            <w:tcW w:w="2879" w:type="dxa"/>
            <w:vAlign w:val="bottom"/>
          </w:tcPr>
          <w:p w:rsidR="000904D7" w:rsidRPr="00434E25" w:rsidRDefault="000904D7">
            <w:pPr>
              <w:autoSpaceDE w:val="0"/>
              <w:autoSpaceDN w:val="0"/>
              <w:adjustRightInd w:val="0"/>
              <w:spacing w:after="0" w:line="240" w:lineRule="auto"/>
              <w:jc w:val="center"/>
              <w:rPr>
                <w:rFonts w:ascii="Times New Roman" w:hAnsi="Times New Roman" w:cs="Times New Roman"/>
              </w:rPr>
            </w:pPr>
            <w:r w:rsidRPr="00434E25">
              <w:rPr>
                <w:rFonts w:ascii="Times New Roman" w:hAnsi="Times New Roman" w:cs="Times New Roman"/>
              </w:rPr>
              <w:t>GDP</w:t>
            </w:r>
          </w:p>
        </w:tc>
        <w:tc>
          <w:tcPr>
            <w:tcW w:w="1215"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7.06E-07</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2.64E-05</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0.026751</w:t>
            </w:r>
          </w:p>
        </w:tc>
      </w:tr>
      <w:tr w:rsidR="00251B09" w:rsidRPr="00434E25" w:rsidTr="00251B09">
        <w:trPr>
          <w:trHeight w:val="232"/>
          <w:jc w:val="center"/>
        </w:trPr>
        <w:tc>
          <w:tcPr>
            <w:tcW w:w="2879" w:type="dxa"/>
            <w:vAlign w:val="bottom"/>
          </w:tcPr>
          <w:p w:rsidR="000904D7" w:rsidRPr="00434E25" w:rsidRDefault="000904D7">
            <w:pPr>
              <w:autoSpaceDE w:val="0"/>
              <w:autoSpaceDN w:val="0"/>
              <w:adjustRightInd w:val="0"/>
              <w:spacing w:after="0" w:line="240" w:lineRule="auto"/>
              <w:jc w:val="center"/>
              <w:rPr>
                <w:rFonts w:ascii="Times New Roman" w:hAnsi="Times New Roman" w:cs="Times New Roman"/>
              </w:rPr>
            </w:pPr>
            <w:r w:rsidRPr="00434E25">
              <w:rPr>
                <w:rFonts w:ascii="Times New Roman" w:hAnsi="Times New Roman" w:cs="Times New Roman"/>
              </w:rPr>
              <w:t>FTB</w:t>
            </w:r>
            <w:r w:rsidR="00251B09" w:rsidRPr="00434E25">
              <w:rPr>
                <w:rFonts w:ascii="Times New Roman" w:hAnsi="Times New Roman" w:cs="Times New Roman"/>
              </w:rPr>
              <w:t xml:space="preserve"> Loans</w:t>
            </w:r>
          </w:p>
        </w:tc>
        <w:tc>
          <w:tcPr>
            <w:tcW w:w="1215"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1.63E-05</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7.59E-05</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0.214983</w:t>
            </w:r>
          </w:p>
        </w:tc>
      </w:tr>
      <w:tr w:rsidR="00251B09" w:rsidRPr="00434E25" w:rsidTr="00251B09">
        <w:trPr>
          <w:trHeight w:val="232"/>
          <w:jc w:val="center"/>
        </w:trPr>
        <w:tc>
          <w:tcPr>
            <w:tcW w:w="2879" w:type="dxa"/>
            <w:vAlign w:val="bottom"/>
          </w:tcPr>
          <w:p w:rsidR="000904D7" w:rsidRPr="00434E25" w:rsidRDefault="000904D7">
            <w:pPr>
              <w:autoSpaceDE w:val="0"/>
              <w:autoSpaceDN w:val="0"/>
              <w:adjustRightInd w:val="0"/>
              <w:spacing w:after="0" w:line="240" w:lineRule="auto"/>
              <w:jc w:val="center"/>
              <w:rPr>
                <w:rFonts w:ascii="Times New Roman" w:hAnsi="Times New Roman" w:cs="Times New Roman"/>
              </w:rPr>
            </w:pPr>
            <w:r w:rsidRPr="00434E25">
              <w:rPr>
                <w:rFonts w:ascii="Times New Roman" w:hAnsi="Times New Roman" w:cs="Times New Roman"/>
              </w:rPr>
              <w:t>T</w:t>
            </w:r>
            <w:r w:rsidR="00251B09" w:rsidRPr="00434E25">
              <w:rPr>
                <w:rFonts w:ascii="Times New Roman" w:hAnsi="Times New Roman" w:cs="Times New Roman"/>
              </w:rPr>
              <w:t>otal Loans</w:t>
            </w:r>
          </w:p>
        </w:tc>
        <w:tc>
          <w:tcPr>
            <w:tcW w:w="1215"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2.69E-05</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3.76E-05</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0.714183</w:t>
            </w:r>
          </w:p>
        </w:tc>
      </w:tr>
      <w:tr w:rsidR="00251B09" w:rsidRPr="00434E25" w:rsidTr="00251B09">
        <w:trPr>
          <w:trHeight w:val="232"/>
          <w:jc w:val="center"/>
        </w:trPr>
        <w:tc>
          <w:tcPr>
            <w:tcW w:w="2879" w:type="dxa"/>
            <w:vAlign w:val="bottom"/>
          </w:tcPr>
          <w:p w:rsidR="000904D7" w:rsidRPr="00434E25" w:rsidRDefault="000904D7">
            <w:pPr>
              <w:autoSpaceDE w:val="0"/>
              <w:autoSpaceDN w:val="0"/>
              <w:adjustRightInd w:val="0"/>
              <w:spacing w:after="0" w:line="240" w:lineRule="auto"/>
              <w:jc w:val="center"/>
              <w:rPr>
                <w:rFonts w:ascii="Times New Roman" w:hAnsi="Times New Roman" w:cs="Times New Roman"/>
              </w:rPr>
            </w:pPr>
            <w:r w:rsidRPr="00434E25">
              <w:rPr>
                <w:rFonts w:ascii="Times New Roman" w:hAnsi="Times New Roman" w:cs="Times New Roman"/>
              </w:rPr>
              <w:t>U</w:t>
            </w:r>
            <w:r w:rsidR="00251B09" w:rsidRPr="00434E25">
              <w:rPr>
                <w:rFonts w:ascii="Times New Roman" w:hAnsi="Times New Roman" w:cs="Times New Roman"/>
              </w:rPr>
              <w:t>nemp</w:t>
            </w:r>
          </w:p>
        </w:tc>
        <w:tc>
          <w:tcPr>
            <w:tcW w:w="1215"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-5.82E-06</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2.34E-06</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-2.483761**</w:t>
            </w:r>
          </w:p>
        </w:tc>
      </w:tr>
      <w:tr w:rsidR="00251B09" w:rsidRPr="00434E25" w:rsidTr="00251B09">
        <w:trPr>
          <w:trHeight w:val="232"/>
          <w:jc w:val="center"/>
        </w:trPr>
        <w:tc>
          <w:tcPr>
            <w:tcW w:w="2879" w:type="dxa"/>
            <w:vAlign w:val="bottom"/>
          </w:tcPr>
          <w:p w:rsidR="000904D7" w:rsidRPr="00434E25" w:rsidRDefault="000904D7">
            <w:pPr>
              <w:autoSpaceDE w:val="0"/>
              <w:autoSpaceDN w:val="0"/>
              <w:adjustRightInd w:val="0"/>
              <w:spacing w:after="0" w:line="240" w:lineRule="auto"/>
              <w:jc w:val="center"/>
              <w:rPr>
                <w:rFonts w:ascii="Times New Roman" w:hAnsi="Times New Roman" w:cs="Times New Roman"/>
              </w:rPr>
            </w:pPr>
            <w:r w:rsidRPr="00434E25">
              <w:rPr>
                <w:rFonts w:ascii="Times New Roman" w:hAnsi="Times New Roman" w:cs="Times New Roman"/>
              </w:rPr>
              <w:t>CPI</w:t>
            </w:r>
          </w:p>
        </w:tc>
        <w:tc>
          <w:tcPr>
            <w:tcW w:w="1215"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-0.017670</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0.067397</w:t>
            </w:r>
          </w:p>
        </w:tc>
        <w:tc>
          <w:tcPr>
            <w:tcW w:w="1330" w:type="dxa"/>
            <w:vAlign w:val="bottom"/>
          </w:tcPr>
          <w:p w:rsidR="000904D7" w:rsidRPr="00434E25" w:rsidRDefault="000904D7">
            <w:pPr>
              <w:autoSpaceDE w:val="0"/>
              <w:autoSpaceDN w:val="0"/>
              <w:adjustRightInd w:val="0"/>
              <w:spacing w:after="0" w:line="240" w:lineRule="auto"/>
              <w:ind w:right="20"/>
              <w:jc w:val="right"/>
              <w:rPr>
                <w:rFonts w:ascii="Times New Roman" w:hAnsi="Times New Roman" w:cs="Times New Roman"/>
              </w:rPr>
            </w:pPr>
            <w:r w:rsidRPr="00434E25">
              <w:rPr>
                <w:rFonts w:ascii="Times New Roman" w:hAnsi="Times New Roman" w:cs="Times New Roman"/>
              </w:rPr>
              <w:t>-0.262181</w:t>
            </w:r>
          </w:p>
        </w:tc>
      </w:tr>
    </w:tbl>
    <w:p w:rsidR="008D6F6E" w:rsidRPr="00251B09" w:rsidRDefault="0071347B" w:rsidP="006575A3">
      <w:pPr>
        <w:spacing w:line="276" w:lineRule="auto"/>
        <w:jc w:val="both"/>
        <w:rPr>
          <w:rFonts w:ascii="Times New Roman" w:hAnsi="Times New Roman" w:cs="Times New Roman"/>
        </w:rPr>
      </w:pPr>
      <w:r w:rsidRPr="00434E25">
        <w:rPr>
          <w:rFonts w:ascii="Arial" w:hAnsi="Arial" w:cs="Arial"/>
        </w:rPr>
        <w:br/>
      </w:r>
      <w:r w:rsidR="000904D7" w:rsidRPr="00434E25">
        <w:rPr>
          <w:rFonts w:ascii="Times New Roman" w:hAnsi="Times New Roman" w:cs="Times New Roman"/>
        </w:rPr>
        <w:t xml:space="preserve">Indeed, </w:t>
      </w:r>
      <w:r w:rsidR="00A62669" w:rsidRPr="00434E25">
        <w:rPr>
          <w:rFonts w:ascii="Times New Roman" w:hAnsi="Times New Roman" w:cs="Times New Roman"/>
        </w:rPr>
        <w:t>scrutiny</w:t>
      </w:r>
      <w:r w:rsidR="000904D7" w:rsidRPr="00251B09">
        <w:rPr>
          <w:rFonts w:ascii="Times New Roman" w:hAnsi="Times New Roman" w:cs="Times New Roman"/>
        </w:rPr>
        <w:t xml:space="preserve"> of the ARDL Error Correction </w:t>
      </w:r>
      <w:r w:rsidR="00A62669">
        <w:rPr>
          <w:rFonts w:ascii="Times New Roman" w:hAnsi="Times New Roman" w:cs="Times New Roman"/>
        </w:rPr>
        <w:t>r</w:t>
      </w:r>
      <w:r w:rsidR="000904D7" w:rsidRPr="00251B09">
        <w:rPr>
          <w:rFonts w:ascii="Times New Roman" w:hAnsi="Times New Roman" w:cs="Times New Roman"/>
        </w:rPr>
        <w:t xml:space="preserve">egression (Table </w:t>
      </w:r>
      <w:r w:rsidR="003E2C46">
        <w:rPr>
          <w:rFonts w:ascii="Times New Roman" w:hAnsi="Times New Roman" w:cs="Times New Roman"/>
        </w:rPr>
        <w:t>10</w:t>
      </w:r>
      <w:r w:rsidR="000904D7" w:rsidRPr="00251B09">
        <w:rPr>
          <w:rFonts w:ascii="Times New Roman" w:hAnsi="Times New Roman" w:cs="Times New Roman"/>
        </w:rPr>
        <w:t xml:space="preserve">) reveals the EC </w:t>
      </w:r>
      <w:r w:rsidR="00933B36" w:rsidRPr="00251B09">
        <w:rPr>
          <w:rFonts w:ascii="Times New Roman" w:hAnsi="Times New Roman" w:cs="Times New Roman"/>
        </w:rPr>
        <w:t xml:space="preserve">cointegrating equation value </w:t>
      </w:r>
      <w:r w:rsidR="000904D7" w:rsidRPr="00251B09">
        <w:rPr>
          <w:rFonts w:ascii="Times New Roman" w:hAnsi="Times New Roman" w:cs="Times New Roman"/>
        </w:rPr>
        <w:t>to be</w:t>
      </w:r>
      <w:r w:rsidR="00933B36" w:rsidRPr="00251B09">
        <w:rPr>
          <w:rFonts w:ascii="Times New Roman" w:hAnsi="Times New Roman" w:cs="Times New Roman"/>
        </w:rPr>
        <w:t xml:space="preserve"> negative (-0.4871) which shows long-run reversion to equilibrium, or the speed of adjustment is 48.71% inferring </w:t>
      </w:r>
      <w:r w:rsidR="00A62669">
        <w:rPr>
          <w:rFonts w:ascii="Times New Roman" w:hAnsi="Times New Roman" w:cs="Times New Roman"/>
        </w:rPr>
        <w:t xml:space="preserve">the presence of the </w:t>
      </w:r>
      <w:r w:rsidR="00933B36" w:rsidRPr="00251B09">
        <w:rPr>
          <w:rFonts w:ascii="Times New Roman" w:hAnsi="Times New Roman" w:cs="Times New Roman"/>
        </w:rPr>
        <w:t>long-run causal relationships (</w:t>
      </w:r>
      <w:r w:rsidR="00933B36" w:rsidRPr="003E2C46">
        <w:rPr>
          <w:rFonts w:ascii="Times New Roman" w:hAnsi="Times New Roman" w:cs="Times New Roman"/>
          <w:i/>
        </w:rPr>
        <w:t>t</w:t>
      </w:r>
      <w:r w:rsidR="00933B36" w:rsidRPr="00251B09">
        <w:rPr>
          <w:rFonts w:ascii="Times New Roman" w:hAnsi="Times New Roman" w:cs="Times New Roman"/>
        </w:rPr>
        <w:t xml:space="preserve"> = -5.21, </w:t>
      </w:r>
      <w:r w:rsidR="00933B36" w:rsidRPr="00251B09">
        <w:rPr>
          <w:rFonts w:ascii="Times New Roman" w:hAnsi="Times New Roman" w:cs="Times New Roman"/>
          <w:i/>
        </w:rPr>
        <w:t>p</w:t>
      </w:r>
      <w:r w:rsidR="00933B36" w:rsidRPr="00251B09">
        <w:rPr>
          <w:rFonts w:ascii="Times New Roman" w:hAnsi="Times New Roman" w:cs="Times New Roman"/>
        </w:rPr>
        <w:t>&lt;.01).</w:t>
      </w:r>
      <w:r w:rsidR="008D6F6E" w:rsidRPr="00251B09">
        <w:rPr>
          <w:rFonts w:ascii="Times New Roman" w:hAnsi="Times New Roman" w:cs="Times New Roman"/>
        </w:rPr>
        <w:t xml:space="preserve"> This shows that evidence of a </w:t>
      </w:r>
      <w:r w:rsidR="00A62669">
        <w:rPr>
          <w:rFonts w:ascii="Times New Roman" w:hAnsi="Times New Roman" w:cs="Times New Roman"/>
        </w:rPr>
        <w:t>long-run</w:t>
      </w:r>
      <w:r w:rsidR="008D6F6E" w:rsidRPr="00251B09">
        <w:rPr>
          <w:rFonts w:ascii="Times New Roman" w:hAnsi="Times New Roman" w:cs="Times New Roman"/>
        </w:rPr>
        <w:t xml:space="preserve"> causal relationship</w:t>
      </w:r>
      <w:r w:rsidR="00251B09">
        <w:rPr>
          <w:rFonts w:ascii="Times New Roman" w:hAnsi="Times New Roman" w:cs="Times New Roman"/>
        </w:rPr>
        <w:t xml:space="preserve"> is present</w:t>
      </w:r>
      <w:r w:rsidR="008D6F6E" w:rsidRPr="00251B09">
        <w:rPr>
          <w:rFonts w:ascii="Times New Roman" w:hAnsi="Times New Roman" w:cs="Times New Roman"/>
        </w:rPr>
        <w:t xml:space="preserve"> given the significance of the ECT. The short-run coefficients s</w:t>
      </w:r>
      <w:r w:rsidR="00A62669">
        <w:rPr>
          <w:rFonts w:ascii="Times New Roman" w:hAnsi="Times New Roman" w:cs="Times New Roman"/>
        </w:rPr>
        <w:t>ignify that</w:t>
      </w:r>
      <w:r w:rsidR="008D6F6E" w:rsidRPr="00251B09">
        <w:rPr>
          <w:rFonts w:ascii="Times New Roman" w:hAnsi="Times New Roman" w:cs="Times New Roman"/>
        </w:rPr>
        <w:t xml:space="preserve"> </w:t>
      </w:r>
      <w:r w:rsidR="006E70F5" w:rsidRPr="00251B09">
        <w:rPr>
          <w:rFonts w:ascii="Times New Roman" w:hAnsi="Times New Roman" w:cs="Times New Roman"/>
        </w:rPr>
        <w:t>the f</w:t>
      </w:r>
      <w:r w:rsidR="008D6F6E" w:rsidRPr="00251B09">
        <w:rPr>
          <w:rFonts w:ascii="Times New Roman" w:hAnsi="Times New Roman" w:cs="Times New Roman"/>
        </w:rPr>
        <w:t>irst</w:t>
      </w:r>
      <w:r w:rsidR="006E70F5" w:rsidRPr="00251B09">
        <w:rPr>
          <w:rFonts w:ascii="Times New Roman" w:hAnsi="Times New Roman" w:cs="Times New Roman"/>
        </w:rPr>
        <w:t xml:space="preserve">, second and fourth lag </w:t>
      </w:r>
      <w:r w:rsidR="008D6F6E" w:rsidRPr="00251B09">
        <w:rPr>
          <w:rFonts w:ascii="Times New Roman" w:hAnsi="Times New Roman" w:cs="Times New Roman"/>
        </w:rPr>
        <w:t xml:space="preserve">of </w:t>
      </w:r>
      <w:r w:rsidR="006E70F5" w:rsidRPr="00251B09">
        <w:rPr>
          <w:rFonts w:ascii="Times New Roman" w:hAnsi="Times New Roman" w:cs="Times New Roman"/>
        </w:rPr>
        <w:t xml:space="preserve">house prices reveals a </w:t>
      </w:r>
      <w:r w:rsidR="008D6F6E" w:rsidRPr="00251B09">
        <w:rPr>
          <w:rFonts w:ascii="Times New Roman" w:hAnsi="Times New Roman" w:cs="Times New Roman"/>
        </w:rPr>
        <w:t xml:space="preserve">causal relationship at the </w:t>
      </w:r>
      <w:r w:rsidR="006E70F5" w:rsidRPr="00251B09">
        <w:rPr>
          <w:rFonts w:ascii="Times New Roman" w:hAnsi="Times New Roman" w:cs="Times New Roman"/>
        </w:rPr>
        <w:t>1</w:t>
      </w:r>
      <w:r w:rsidR="008D6F6E" w:rsidRPr="00251B09">
        <w:rPr>
          <w:rFonts w:ascii="Times New Roman" w:hAnsi="Times New Roman" w:cs="Times New Roman"/>
        </w:rPr>
        <w:t xml:space="preserve">% level. </w:t>
      </w:r>
      <w:r w:rsidR="006E70F5" w:rsidRPr="00251B09">
        <w:rPr>
          <w:rFonts w:ascii="Times New Roman" w:hAnsi="Times New Roman" w:cs="Times New Roman"/>
        </w:rPr>
        <w:t xml:space="preserve">For LIBOR, both the first and third lags are significant at the 5% level with GDP significant up to four lags with the exception of lag two. FTB loans are significant at levels and only at the fourth lag term inferring that the previous quarter supply of FTB loan activity and contemporaneous level feeds into and determines current house prices. Unemployment displays a short-run causal relationship </w:t>
      </w:r>
      <w:r w:rsidR="00A62669">
        <w:rPr>
          <w:rFonts w:ascii="Times New Roman" w:hAnsi="Times New Roman" w:cs="Times New Roman"/>
        </w:rPr>
        <w:t xml:space="preserve">up to a four period </w:t>
      </w:r>
      <w:r w:rsidR="006E70F5" w:rsidRPr="00251B09">
        <w:rPr>
          <w:rFonts w:ascii="Times New Roman" w:hAnsi="Times New Roman" w:cs="Times New Roman"/>
        </w:rPr>
        <w:t>lag.</w:t>
      </w:r>
    </w:p>
    <w:p w:rsidR="000904D7" w:rsidRPr="000904D7" w:rsidRDefault="000904D7" w:rsidP="00933B36">
      <w:pPr>
        <w:rPr>
          <w:rFonts w:ascii="Times New Roman" w:hAnsi="Times New Roman" w:cs="Times New Roman"/>
          <w:b/>
        </w:rPr>
      </w:pPr>
      <w:r w:rsidRPr="000904D7">
        <w:rPr>
          <w:rFonts w:ascii="Times New Roman" w:hAnsi="Times New Roman" w:cs="Times New Roman"/>
          <w:b/>
        </w:rPr>
        <w:t xml:space="preserve">Table </w:t>
      </w:r>
      <w:r w:rsidR="003E2C46">
        <w:rPr>
          <w:rFonts w:ascii="Times New Roman" w:hAnsi="Times New Roman" w:cs="Times New Roman"/>
          <w:b/>
        </w:rPr>
        <w:t>10</w:t>
      </w:r>
      <w:r w:rsidRPr="000904D7">
        <w:rPr>
          <w:rFonts w:ascii="Times New Roman" w:hAnsi="Times New Roman" w:cs="Times New Roman"/>
          <w:b/>
        </w:rPr>
        <w:t xml:space="preserve"> </w:t>
      </w:r>
      <w:r w:rsidRPr="000904D7">
        <w:rPr>
          <w:rFonts w:ascii="Times New Roman" w:hAnsi="Times New Roman" w:cs="Times New Roman"/>
          <w:b/>
          <w:color w:val="000000"/>
        </w:rPr>
        <w:t>ARDL Error Correction Regression</w:t>
      </w: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89"/>
        <w:gridCol w:w="1028"/>
        <w:gridCol w:w="1348"/>
        <w:gridCol w:w="1349"/>
      </w:tblGrid>
      <w:tr w:rsidR="006575A3" w:rsidRPr="006575A3" w:rsidTr="006575A3">
        <w:trPr>
          <w:trHeight w:val="216"/>
          <w:jc w:val="center"/>
        </w:trPr>
        <w:tc>
          <w:tcPr>
            <w:tcW w:w="2689" w:type="dxa"/>
            <w:tcBorders>
              <w:top w:val="single" w:sz="4" w:space="0" w:color="auto"/>
              <w:bottom w:val="single" w:sz="4" w:space="0" w:color="auto"/>
            </w:tcBorders>
            <w:vAlign w:val="bottom"/>
          </w:tcPr>
          <w:p w:rsidR="006575A3" w:rsidRPr="006575A3" w:rsidRDefault="006575A3" w:rsidP="00737824">
            <w:pPr>
              <w:autoSpaceDE w:val="0"/>
              <w:autoSpaceDN w:val="0"/>
              <w:adjustRightInd w:val="0"/>
              <w:spacing w:after="0" w:line="240" w:lineRule="auto"/>
              <w:jc w:val="center"/>
              <w:rPr>
                <w:rFonts w:ascii="Times New Roman" w:hAnsi="Times New Roman" w:cs="Times New Roman"/>
              </w:rPr>
            </w:pPr>
            <w:r w:rsidRPr="006575A3">
              <w:rPr>
                <w:rFonts w:ascii="Times New Roman" w:hAnsi="Times New Roman" w:cs="Times New Roman"/>
              </w:rPr>
              <w:t>Variable</w:t>
            </w:r>
          </w:p>
        </w:tc>
        <w:tc>
          <w:tcPr>
            <w:tcW w:w="1028" w:type="dxa"/>
            <w:tcBorders>
              <w:top w:val="single" w:sz="4" w:space="0" w:color="auto"/>
              <w:bottom w:val="single" w:sz="4" w:space="0" w:color="auto"/>
            </w:tcBorders>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Coefficient</w:t>
            </w:r>
          </w:p>
        </w:tc>
        <w:tc>
          <w:tcPr>
            <w:tcW w:w="1348" w:type="dxa"/>
            <w:tcBorders>
              <w:top w:val="single" w:sz="4" w:space="0" w:color="auto"/>
              <w:bottom w:val="single" w:sz="4" w:space="0" w:color="auto"/>
            </w:tcBorders>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Std. Error</w:t>
            </w:r>
          </w:p>
        </w:tc>
        <w:tc>
          <w:tcPr>
            <w:tcW w:w="1349" w:type="dxa"/>
            <w:tcBorders>
              <w:top w:val="single" w:sz="4" w:space="0" w:color="auto"/>
              <w:bottom w:val="single" w:sz="4" w:space="0" w:color="auto"/>
            </w:tcBorders>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t-Statistic</w:t>
            </w:r>
          </w:p>
        </w:tc>
      </w:tr>
      <w:tr w:rsidR="006575A3" w:rsidRPr="006575A3" w:rsidTr="006575A3">
        <w:trPr>
          <w:trHeight w:val="216"/>
          <w:jc w:val="center"/>
        </w:trPr>
        <w:tc>
          <w:tcPr>
            <w:tcW w:w="2689" w:type="dxa"/>
            <w:tcBorders>
              <w:top w:val="single" w:sz="4" w:space="0" w:color="auto"/>
            </w:tcBorders>
            <w:vAlign w:val="bottom"/>
          </w:tcPr>
          <w:p w:rsidR="006575A3" w:rsidRPr="006575A3" w:rsidRDefault="00575E83" w:rsidP="006575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6575A3" w:rsidRPr="006575A3">
              <w:rPr>
                <w:rFonts w:ascii="Times New Roman" w:hAnsi="Times New Roman" w:cs="Times New Roman"/>
              </w:rPr>
              <w:t>C</w:t>
            </w:r>
            <w:r w:rsidR="006575A3">
              <w:rPr>
                <w:rFonts w:ascii="Times New Roman" w:hAnsi="Times New Roman" w:cs="Times New Roman"/>
              </w:rPr>
              <w:t>onstant</w:t>
            </w:r>
            <w:r>
              <w:rPr>
                <w:rFonts w:ascii="Times New Roman" w:hAnsi="Times New Roman" w:cs="Times New Roman"/>
              </w:rPr>
              <w:t>)</w:t>
            </w:r>
          </w:p>
        </w:tc>
        <w:tc>
          <w:tcPr>
            <w:tcW w:w="1028" w:type="dxa"/>
            <w:tcBorders>
              <w:top w:val="single" w:sz="4" w:space="0" w:color="auto"/>
            </w:tcBorders>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6.336495</w:t>
            </w:r>
          </w:p>
        </w:tc>
        <w:tc>
          <w:tcPr>
            <w:tcW w:w="1348" w:type="dxa"/>
            <w:tcBorders>
              <w:top w:val="single" w:sz="4" w:space="0" w:color="auto"/>
            </w:tcBorders>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1.215119</w:t>
            </w:r>
          </w:p>
        </w:tc>
        <w:tc>
          <w:tcPr>
            <w:tcW w:w="1349" w:type="dxa"/>
            <w:tcBorders>
              <w:top w:val="single" w:sz="4" w:space="0" w:color="auto"/>
            </w:tcBorders>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5.214713***</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D(LogHP(-1))</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0.323917</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0.112274</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2.885046***</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D(LogHP(-2))</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0.299647</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0.108423</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2.763684***</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D(LogHP(-3))</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-0.164088</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0.112928</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-1.453038</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D(LogHP(-4))</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0.291439</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0.091511</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3.184732***</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D(LIBOR)</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0.548330</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0.261683</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2.095402**</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D(LIBOR(-1))</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-0.140593</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0.313575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-0.448355</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D(LIBOR (-2))</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0.666986</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0.275064</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2.424841**</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lastRenderedPageBreak/>
              <w:t>D(GDP)</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0.000132</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2.18E-05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6.042690***</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D(GDP(-1))</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-0.000135</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2.76E-05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-4.885583***</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D(GDP(-2))</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-1.09E-05</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2.34E-05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-0.463893</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D(GDP(-3))</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7.67E-05</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3.55E-05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2.163001**</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D(GDP(-4))</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-5.73E-05</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2.94E-05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-1.952375**</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D(FTB Loans)</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-0.000144</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5.89E-05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-2.447282**</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D(FTB Loans (-1))</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-2.29E-05</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5.98E-05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-0.382019</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D(FTB Loans (-2))</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8.33E-05</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5.57E-05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1.496508</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D(FTB Loans (-3))</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-2.39E-05</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5.88E-05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-0.406664</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D(FTB Loans (-4))</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-0.000144</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6.05E-05</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-2.385888**</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D(Unemp)</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1.17E-06</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3.60E-06</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0.324389</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D(Unemp (-1))</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-4.06E-06</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3.96E-06</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-1.025131</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D(Unemp (-2))</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8.43E-06</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4.06E-06</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2.078810**</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D(Unemp (-3))</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6.95E-06</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3.65E-06</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1.903803*</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D(Unemp (-4))</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1.13E-05</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3.50E-06</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3.221661***</w:t>
            </w:r>
          </w:p>
        </w:tc>
      </w:tr>
      <w:tr w:rsidR="006575A3" w:rsidRPr="006575A3" w:rsidTr="002320E8">
        <w:trPr>
          <w:trHeight w:val="216"/>
          <w:jc w:val="center"/>
        </w:trPr>
        <w:tc>
          <w:tcPr>
            <w:tcW w:w="2689" w:type="dxa"/>
            <w:vAlign w:val="bottom"/>
          </w:tcPr>
          <w:p w:rsidR="006575A3" w:rsidRPr="006575A3" w:rsidRDefault="006575A3" w:rsidP="002320E8">
            <w:pPr>
              <w:autoSpaceDE w:val="0"/>
              <w:autoSpaceDN w:val="0"/>
              <w:adjustRightInd w:val="0"/>
              <w:spacing w:after="0" w:line="240" w:lineRule="auto"/>
              <w:rPr>
                <w:rFonts w:ascii="Times New Roman" w:hAnsi="Times New Roman" w:cs="Times New Roman"/>
              </w:rPr>
            </w:pPr>
            <w:proofErr w:type="spellStart"/>
            <w:r w:rsidRPr="006575A3">
              <w:rPr>
                <w:rFonts w:ascii="Times New Roman" w:hAnsi="Times New Roman" w:cs="Times New Roman"/>
              </w:rPr>
              <w:t>CointEq</w:t>
            </w:r>
            <w:proofErr w:type="spellEnd"/>
            <w:r w:rsidRPr="006575A3">
              <w:rPr>
                <w:rFonts w:ascii="Times New Roman" w:hAnsi="Times New Roman" w:cs="Times New Roman"/>
              </w:rPr>
              <w:t>(-1)*</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-0.487149</w:t>
            </w:r>
          </w:p>
        </w:tc>
        <w:tc>
          <w:tcPr>
            <w:tcW w:w="134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0.093461</w:t>
            </w:r>
          </w:p>
        </w:tc>
        <w:tc>
          <w:tcPr>
            <w:tcW w:w="1349"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-5.212324***</w:t>
            </w:r>
          </w:p>
        </w:tc>
      </w:tr>
      <w:tr w:rsidR="006575A3" w:rsidRPr="006575A3" w:rsidTr="002320E8">
        <w:trPr>
          <w:trHeight w:val="216"/>
          <w:jc w:val="center"/>
        </w:trPr>
        <w:tc>
          <w:tcPr>
            <w:tcW w:w="2689" w:type="dxa"/>
            <w:vAlign w:val="bottom"/>
          </w:tcPr>
          <w:p w:rsidR="006575A3" w:rsidRPr="006575A3" w:rsidRDefault="006575A3" w:rsidP="00737824">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R-squared</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0.772747</w:t>
            </w:r>
          </w:p>
        </w:tc>
        <w:tc>
          <w:tcPr>
            <w:tcW w:w="2697" w:type="dxa"/>
            <w:gridSpan w:val="2"/>
            <w:vAlign w:val="bottom"/>
          </w:tcPr>
          <w:p w:rsidR="006575A3" w:rsidRPr="006575A3" w:rsidRDefault="006575A3" w:rsidP="00737824">
            <w:pPr>
              <w:autoSpaceDE w:val="0"/>
              <w:autoSpaceDN w:val="0"/>
              <w:adjustRightInd w:val="0"/>
              <w:spacing w:after="0" w:line="240" w:lineRule="auto"/>
              <w:ind w:right="20"/>
              <w:rPr>
                <w:rFonts w:ascii="Times New Roman" w:hAnsi="Times New Roman" w:cs="Times New Roman"/>
              </w:rPr>
            </w:pPr>
          </w:p>
        </w:tc>
      </w:tr>
      <w:tr w:rsidR="006575A3" w:rsidRPr="006575A3" w:rsidTr="002320E8">
        <w:trPr>
          <w:trHeight w:val="216"/>
          <w:jc w:val="center"/>
        </w:trPr>
        <w:tc>
          <w:tcPr>
            <w:tcW w:w="2689" w:type="dxa"/>
            <w:vAlign w:val="bottom"/>
          </w:tcPr>
          <w:p w:rsidR="006575A3" w:rsidRPr="006575A3" w:rsidRDefault="006575A3" w:rsidP="00737824">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Adjusted R-squared</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0.696997</w:t>
            </w:r>
          </w:p>
        </w:tc>
        <w:tc>
          <w:tcPr>
            <w:tcW w:w="2697" w:type="dxa"/>
            <w:gridSpan w:val="2"/>
            <w:vAlign w:val="bottom"/>
          </w:tcPr>
          <w:p w:rsidR="006575A3" w:rsidRPr="006575A3" w:rsidRDefault="006575A3" w:rsidP="00737824">
            <w:pPr>
              <w:autoSpaceDE w:val="0"/>
              <w:autoSpaceDN w:val="0"/>
              <w:adjustRightInd w:val="0"/>
              <w:spacing w:after="0" w:line="240" w:lineRule="auto"/>
              <w:ind w:right="20"/>
              <w:rPr>
                <w:rFonts w:ascii="Times New Roman" w:hAnsi="Times New Roman" w:cs="Times New Roman"/>
              </w:rPr>
            </w:pPr>
          </w:p>
        </w:tc>
      </w:tr>
      <w:tr w:rsidR="006575A3" w:rsidRPr="006575A3" w:rsidTr="002320E8">
        <w:trPr>
          <w:trHeight w:val="216"/>
          <w:jc w:val="center"/>
        </w:trPr>
        <w:tc>
          <w:tcPr>
            <w:tcW w:w="2689" w:type="dxa"/>
            <w:vAlign w:val="bottom"/>
          </w:tcPr>
          <w:p w:rsidR="006575A3" w:rsidRPr="006575A3" w:rsidRDefault="006575A3" w:rsidP="00737824">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S.E. of regression</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0.431769</w:t>
            </w:r>
          </w:p>
        </w:tc>
        <w:tc>
          <w:tcPr>
            <w:tcW w:w="2697" w:type="dxa"/>
            <w:gridSpan w:val="2"/>
            <w:vAlign w:val="bottom"/>
          </w:tcPr>
          <w:p w:rsidR="006575A3" w:rsidRPr="006575A3" w:rsidRDefault="006575A3" w:rsidP="00737824">
            <w:pPr>
              <w:autoSpaceDE w:val="0"/>
              <w:autoSpaceDN w:val="0"/>
              <w:adjustRightInd w:val="0"/>
              <w:spacing w:after="0" w:line="240" w:lineRule="auto"/>
              <w:ind w:right="20"/>
              <w:rPr>
                <w:rFonts w:ascii="Times New Roman" w:hAnsi="Times New Roman" w:cs="Times New Roman"/>
              </w:rPr>
            </w:pPr>
          </w:p>
        </w:tc>
      </w:tr>
      <w:tr w:rsidR="006575A3" w:rsidRPr="006575A3" w:rsidTr="002320E8">
        <w:trPr>
          <w:trHeight w:val="216"/>
          <w:jc w:val="center"/>
        </w:trPr>
        <w:tc>
          <w:tcPr>
            <w:tcW w:w="2689" w:type="dxa"/>
            <w:vAlign w:val="bottom"/>
          </w:tcPr>
          <w:p w:rsidR="006575A3" w:rsidRPr="006575A3" w:rsidRDefault="006575A3" w:rsidP="00737824">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 xml:space="preserve">Sum squared </w:t>
            </w:r>
            <w:proofErr w:type="spellStart"/>
            <w:r w:rsidRPr="006575A3">
              <w:rPr>
                <w:rFonts w:ascii="Times New Roman" w:hAnsi="Times New Roman" w:cs="Times New Roman"/>
              </w:rPr>
              <w:t>resid</w:t>
            </w:r>
            <w:proofErr w:type="spellEnd"/>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14.54110</w:t>
            </w:r>
          </w:p>
        </w:tc>
        <w:tc>
          <w:tcPr>
            <w:tcW w:w="2697" w:type="dxa"/>
            <w:gridSpan w:val="2"/>
            <w:vAlign w:val="bottom"/>
          </w:tcPr>
          <w:p w:rsidR="006575A3" w:rsidRPr="006575A3" w:rsidRDefault="006575A3" w:rsidP="00737824">
            <w:pPr>
              <w:autoSpaceDE w:val="0"/>
              <w:autoSpaceDN w:val="0"/>
              <w:adjustRightInd w:val="0"/>
              <w:spacing w:after="0" w:line="240" w:lineRule="auto"/>
              <w:ind w:right="20"/>
              <w:rPr>
                <w:rFonts w:ascii="Times New Roman" w:hAnsi="Times New Roman" w:cs="Times New Roman"/>
              </w:rPr>
            </w:pPr>
          </w:p>
        </w:tc>
      </w:tr>
      <w:tr w:rsidR="006575A3" w:rsidRPr="006575A3" w:rsidTr="002320E8">
        <w:trPr>
          <w:trHeight w:val="216"/>
          <w:jc w:val="center"/>
        </w:trPr>
        <w:tc>
          <w:tcPr>
            <w:tcW w:w="2689" w:type="dxa"/>
            <w:vAlign w:val="bottom"/>
          </w:tcPr>
          <w:p w:rsidR="006575A3" w:rsidRPr="006575A3" w:rsidRDefault="006575A3" w:rsidP="00737824">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Log likelihood</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-45.19703</w:t>
            </w:r>
          </w:p>
        </w:tc>
        <w:tc>
          <w:tcPr>
            <w:tcW w:w="2697" w:type="dxa"/>
            <w:gridSpan w:val="2"/>
            <w:vAlign w:val="bottom"/>
          </w:tcPr>
          <w:p w:rsidR="006575A3" w:rsidRPr="006575A3" w:rsidRDefault="006575A3" w:rsidP="00737824">
            <w:pPr>
              <w:autoSpaceDE w:val="0"/>
              <w:autoSpaceDN w:val="0"/>
              <w:adjustRightInd w:val="0"/>
              <w:spacing w:after="0" w:line="240" w:lineRule="auto"/>
              <w:ind w:right="20"/>
              <w:rPr>
                <w:rFonts w:ascii="Times New Roman" w:hAnsi="Times New Roman" w:cs="Times New Roman"/>
              </w:rPr>
            </w:pPr>
          </w:p>
        </w:tc>
      </w:tr>
      <w:tr w:rsidR="006575A3" w:rsidRPr="006575A3" w:rsidTr="002320E8">
        <w:trPr>
          <w:trHeight w:val="216"/>
          <w:jc w:val="center"/>
        </w:trPr>
        <w:tc>
          <w:tcPr>
            <w:tcW w:w="2689" w:type="dxa"/>
            <w:vAlign w:val="bottom"/>
          </w:tcPr>
          <w:p w:rsidR="006575A3" w:rsidRPr="006575A3" w:rsidRDefault="006575A3" w:rsidP="00737824">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F-statistic</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10.20117</w:t>
            </w:r>
          </w:p>
        </w:tc>
        <w:tc>
          <w:tcPr>
            <w:tcW w:w="2697" w:type="dxa"/>
            <w:gridSpan w:val="2"/>
            <w:vAlign w:val="bottom"/>
          </w:tcPr>
          <w:p w:rsidR="006575A3" w:rsidRPr="006575A3" w:rsidRDefault="006575A3" w:rsidP="00737824">
            <w:pPr>
              <w:autoSpaceDE w:val="0"/>
              <w:autoSpaceDN w:val="0"/>
              <w:adjustRightInd w:val="0"/>
              <w:spacing w:after="0" w:line="240" w:lineRule="auto"/>
              <w:ind w:right="20"/>
              <w:rPr>
                <w:rFonts w:ascii="Times New Roman" w:hAnsi="Times New Roman" w:cs="Times New Roman"/>
              </w:rPr>
            </w:pPr>
          </w:p>
        </w:tc>
      </w:tr>
      <w:tr w:rsidR="006575A3" w:rsidRPr="006575A3" w:rsidTr="002320E8">
        <w:trPr>
          <w:trHeight w:val="216"/>
          <w:jc w:val="center"/>
        </w:trPr>
        <w:tc>
          <w:tcPr>
            <w:tcW w:w="2689" w:type="dxa"/>
            <w:vAlign w:val="bottom"/>
          </w:tcPr>
          <w:p w:rsidR="006575A3" w:rsidRPr="006575A3" w:rsidRDefault="006575A3" w:rsidP="00737824">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Prob(F-statistic)</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0.000000</w:t>
            </w:r>
          </w:p>
        </w:tc>
        <w:tc>
          <w:tcPr>
            <w:tcW w:w="1348" w:type="dxa"/>
            <w:vAlign w:val="bottom"/>
          </w:tcPr>
          <w:p w:rsidR="006575A3" w:rsidRPr="006575A3" w:rsidRDefault="006575A3" w:rsidP="00737824">
            <w:pPr>
              <w:autoSpaceDE w:val="0"/>
              <w:autoSpaceDN w:val="0"/>
              <w:adjustRightInd w:val="0"/>
              <w:spacing w:after="0" w:line="240" w:lineRule="auto"/>
              <w:ind w:right="20"/>
              <w:jc w:val="center"/>
              <w:rPr>
                <w:rFonts w:ascii="Times New Roman" w:hAnsi="Times New Roman" w:cs="Times New Roman"/>
              </w:rPr>
            </w:pPr>
          </w:p>
        </w:tc>
        <w:tc>
          <w:tcPr>
            <w:tcW w:w="1349" w:type="dxa"/>
            <w:vAlign w:val="bottom"/>
          </w:tcPr>
          <w:p w:rsidR="006575A3" w:rsidRPr="006575A3" w:rsidRDefault="006575A3" w:rsidP="00737824">
            <w:pPr>
              <w:autoSpaceDE w:val="0"/>
              <w:autoSpaceDN w:val="0"/>
              <w:adjustRightInd w:val="0"/>
              <w:spacing w:after="0" w:line="240" w:lineRule="auto"/>
              <w:ind w:right="20"/>
              <w:jc w:val="center"/>
              <w:rPr>
                <w:rFonts w:ascii="Times New Roman" w:hAnsi="Times New Roman" w:cs="Times New Roman"/>
              </w:rPr>
            </w:pPr>
          </w:p>
        </w:tc>
      </w:tr>
      <w:tr w:rsidR="006575A3" w:rsidRPr="006575A3" w:rsidTr="002320E8">
        <w:trPr>
          <w:trHeight w:val="216"/>
          <w:jc w:val="center"/>
        </w:trPr>
        <w:tc>
          <w:tcPr>
            <w:tcW w:w="2689" w:type="dxa"/>
            <w:vAlign w:val="bottom"/>
          </w:tcPr>
          <w:p w:rsidR="006575A3" w:rsidRPr="006575A3" w:rsidRDefault="006575A3" w:rsidP="00737824">
            <w:pPr>
              <w:autoSpaceDE w:val="0"/>
              <w:autoSpaceDN w:val="0"/>
              <w:adjustRightInd w:val="0"/>
              <w:spacing w:after="0" w:line="240" w:lineRule="auto"/>
              <w:rPr>
                <w:rFonts w:ascii="Times New Roman" w:hAnsi="Times New Roman" w:cs="Times New Roman"/>
              </w:rPr>
            </w:pPr>
            <w:r w:rsidRPr="006575A3">
              <w:rPr>
                <w:rFonts w:ascii="Times New Roman" w:hAnsi="Times New Roman" w:cs="Times New Roman"/>
              </w:rPr>
              <w:t>Durbin-Watson stat</w:t>
            </w:r>
          </w:p>
        </w:tc>
        <w:tc>
          <w:tcPr>
            <w:tcW w:w="1028" w:type="dxa"/>
            <w:vAlign w:val="bottom"/>
          </w:tcPr>
          <w:p w:rsidR="006575A3" w:rsidRPr="006575A3" w:rsidRDefault="006575A3" w:rsidP="00737824">
            <w:pPr>
              <w:autoSpaceDE w:val="0"/>
              <w:autoSpaceDN w:val="0"/>
              <w:adjustRightInd w:val="0"/>
              <w:spacing w:after="0" w:line="240" w:lineRule="auto"/>
              <w:ind w:right="20"/>
              <w:jc w:val="right"/>
              <w:rPr>
                <w:rFonts w:ascii="Times New Roman" w:hAnsi="Times New Roman" w:cs="Times New Roman"/>
              </w:rPr>
            </w:pPr>
            <w:r w:rsidRPr="006575A3">
              <w:rPr>
                <w:rFonts w:ascii="Times New Roman" w:hAnsi="Times New Roman" w:cs="Times New Roman"/>
              </w:rPr>
              <w:t>2.003448</w:t>
            </w:r>
          </w:p>
        </w:tc>
        <w:tc>
          <w:tcPr>
            <w:tcW w:w="1348" w:type="dxa"/>
            <w:vAlign w:val="bottom"/>
          </w:tcPr>
          <w:p w:rsidR="006575A3" w:rsidRPr="006575A3" w:rsidRDefault="006575A3" w:rsidP="00737824">
            <w:pPr>
              <w:autoSpaceDE w:val="0"/>
              <w:autoSpaceDN w:val="0"/>
              <w:adjustRightInd w:val="0"/>
              <w:spacing w:after="0" w:line="240" w:lineRule="auto"/>
              <w:ind w:right="20"/>
              <w:jc w:val="center"/>
              <w:rPr>
                <w:rFonts w:ascii="Times New Roman" w:hAnsi="Times New Roman" w:cs="Times New Roman"/>
              </w:rPr>
            </w:pPr>
          </w:p>
        </w:tc>
        <w:tc>
          <w:tcPr>
            <w:tcW w:w="1349" w:type="dxa"/>
            <w:vAlign w:val="bottom"/>
          </w:tcPr>
          <w:p w:rsidR="006575A3" w:rsidRPr="006575A3" w:rsidRDefault="006575A3" w:rsidP="00737824">
            <w:pPr>
              <w:autoSpaceDE w:val="0"/>
              <w:autoSpaceDN w:val="0"/>
              <w:adjustRightInd w:val="0"/>
              <w:spacing w:after="0" w:line="240" w:lineRule="auto"/>
              <w:ind w:right="20"/>
              <w:jc w:val="center"/>
              <w:rPr>
                <w:rFonts w:ascii="Times New Roman" w:hAnsi="Times New Roman" w:cs="Times New Roman"/>
              </w:rPr>
            </w:pPr>
          </w:p>
        </w:tc>
      </w:tr>
    </w:tbl>
    <w:p w:rsidR="003E2C46" w:rsidRDefault="00933B36" w:rsidP="006575A3">
      <w:pPr>
        <w:spacing w:line="276" w:lineRule="auto"/>
        <w:jc w:val="both"/>
        <w:rPr>
          <w:rFonts w:ascii="Times New Roman" w:hAnsi="Times New Roman" w:cs="Times New Roman"/>
          <w:color w:val="000000"/>
          <w:sz w:val="24"/>
          <w:szCs w:val="24"/>
        </w:rPr>
      </w:pPr>
      <w:r>
        <w:rPr>
          <w:rFonts w:ascii="Arial" w:hAnsi="Arial" w:cs="Arial"/>
          <w:sz w:val="18"/>
          <w:szCs w:val="18"/>
        </w:rPr>
        <w:br/>
      </w:r>
      <w:r w:rsidR="004C30B1" w:rsidRPr="005E5048">
        <w:rPr>
          <w:rFonts w:ascii="Times New Roman" w:eastAsia="Times New Roman" w:hAnsi="Times New Roman" w:cs="Times New Roman"/>
          <w:color w:val="444444"/>
          <w:sz w:val="24"/>
          <w:szCs w:val="20"/>
          <w:lang w:eastAsia="en-GB"/>
        </w:rPr>
        <w:t xml:space="preserve">In </w:t>
      </w:r>
      <w:r w:rsidR="004C30B1" w:rsidRPr="00387029">
        <w:rPr>
          <w:rFonts w:ascii="Times New Roman" w:eastAsia="Times New Roman" w:hAnsi="Times New Roman" w:cs="Times New Roman"/>
          <w:sz w:val="24"/>
          <w:szCs w:val="20"/>
          <w:lang w:eastAsia="en-GB"/>
        </w:rPr>
        <w:t>terms of model diagnostics and model stability, the residual diagnostics (Normality test)</w:t>
      </w:r>
      <w:r w:rsidR="004C30B1">
        <w:rPr>
          <w:rFonts w:ascii="Times New Roman" w:eastAsia="Times New Roman" w:hAnsi="Times New Roman" w:cs="Times New Roman"/>
          <w:sz w:val="24"/>
          <w:szCs w:val="20"/>
          <w:lang w:eastAsia="en-GB"/>
        </w:rPr>
        <w:t xml:space="preserve"> reveal that they are normally distributed and confirmed by the </w:t>
      </w:r>
      <w:proofErr w:type="spellStart"/>
      <w:r w:rsidR="004C30B1">
        <w:rPr>
          <w:rFonts w:ascii="Times New Roman" w:eastAsia="Times New Roman" w:hAnsi="Times New Roman" w:cs="Times New Roman"/>
          <w:sz w:val="24"/>
          <w:szCs w:val="20"/>
          <w:lang w:eastAsia="en-GB"/>
        </w:rPr>
        <w:t>Jarque-Bera</w:t>
      </w:r>
      <w:proofErr w:type="spellEnd"/>
      <w:r w:rsidR="004C30B1">
        <w:rPr>
          <w:rFonts w:ascii="Times New Roman" w:eastAsia="Times New Roman" w:hAnsi="Times New Roman" w:cs="Times New Roman"/>
          <w:sz w:val="24"/>
          <w:szCs w:val="20"/>
          <w:lang w:eastAsia="en-GB"/>
        </w:rPr>
        <w:t xml:space="preserve"> statistic. </w:t>
      </w:r>
      <w:r w:rsidR="004C30B1" w:rsidRPr="009139FD">
        <w:rPr>
          <w:rFonts w:ascii="Times New Roman" w:eastAsia="Times New Roman" w:hAnsi="Times New Roman" w:cs="Times New Roman"/>
          <w:sz w:val="24"/>
          <w:szCs w:val="24"/>
          <w:lang w:eastAsia="en-GB"/>
        </w:rPr>
        <w:t xml:space="preserve">Serial correlation is further tested using the </w:t>
      </w:r>
      <w:r w:rsidR="004C30B1" w:rsidRPr="009139FD">
        <w:rPr>
          <w:rFonts w:ascii="Times New Roman" w:hAnsi="Times New Roman" w:cs="Times New Roman"/>
          <w:color w:val="000000"/>
          <w:sz w:val="24"/>
          <w:szCs w:val="24"/>
        </w:rPr>
        <w:t>Breusch-Godfrey Serial Correlation LM Test. The F-statistic (</w:t>
      </w:r>
      <w:r w:rsidR="000904D7">
        <w:rPr>
          <w:rFonts w:ascii="Times New Roman" w:hAnsi="Times New Roman" w:cs="Times New Roman"/>
          <w:color w:val="000000"/>
          <w:sz w:val="24"/>
          <w:szCs w:val="24"/>
        </w:rPr>
        <w:t>1.5982</w:t>
      </w:r>
      <w:r w:rsidR="004C30B1" w:rsidRPr="009139FD">
        <w:rPr>
          <w:rFonts w:ascii="Times New Roman" w:hAnsi="Times New Roman" w:cs="Times New Roman"/>
          <w:color w:val="000000"/>
          <w:sz w:val="24"/>
          <w:szCs w:val="24"/>
        </w:rPr>
        <w:t>, p&gt;.05) denotes that we cannot reject the null hypothesis and that there is no serial correlation</w:t>
      </w:r>
      <w:r w:rsidR="000904D7">
        <w:rPr>
          <w:rFonts w:ascii="Times New Roman" w:hAnsi="Times New Roman" w:cs="Times New Roman"/>
          <w:color w:val="000000"/>
          <w:sz w:val="24"/>
          <w:szCs w:val="24"/>
        </w:rPr>
        <w:t xml:space="preserve"> up to 4 lags</w:t>
      </w:r>
      <w:r w:rsidR="000A4038">
        <w:rPr>
          <w:rFonts w:ascii="Times New Roman" w:hAnsi="Times New Roman" w:cs="Times New Roman"/>
          <w:color w:val="000000"/>
          <w:sz w:val="24"/>
          <w:szCs w:val="24"/>
        </w:rPr>
        <w:t xml:space="preserve"> (</w:t>
      </w:r>
      <w:r w:rsidR="003E2C46">
        <w:rPr>
          <w:rFonts w:ascii="Times New Roman" w:hAnsi="Times New Roman" w:cs="Times New Roman"/>
          <w:color w:val="000000"/>
          <w:sz w:val="24"/>
          <w:szCs w:val="24"/>
        </w:rPr>
        <w:t>Appendix</w:t>
      </w:r>
      <w:r w:rsidR="000A4038">
        <w:rPr>
          <w:rFonts w:ascii="Times New Roman" w:hAnsi="Times New Roman" w:cs="Times New Roman"/>
          <w:color w:val="000000"/>
          <w:sz w:val="24"/>
          <w:szCs w:val="24"/>
        </w:rPr>
        <w:t xml:space="preserve"> </w:t>
      </w:r>
      <w:r w:rsidR="008C75FB">
        <w:rPr>
          <w:rFonts w:ascii="Times New Roman" w:hAnsi="Times New Roman" w:cs="Times New Roman"/>
          <w:color w:val="000000"/>
          <w:sz w:val="24"/>
          <w:szCs w:val="24"/>
        </w:rPr>
        <w:t>I</w:t>
      </w:r>
      <w:r w:rsidR="003E2C46">
        <w:rPr>
          <w:rFonts w:ascii="Times New Roman" w:hAnsi="Times New Roman" w:cs="Times New Roman"/>
          <w:color w:val="000000"/>
          <w:sz w:val="24"/>
          <w:szCs w:val="24"/>
        </w:rPr>
        <w:t>II</w:t>
      </w:r>
      <w:r w:rsidR="000A4038">
        <w:rPr>
          <w:rFonts w:ascii="Times New Roman" w:hAnsi="Times New Roman" w:cs="Times New Roman"/>
          <w:color w:val="000000"/>
          <w:sz w:val="24"/>
          <w:szCs w:val="24"/>
        </w:rPr>
        <w:t>)</w:t>
      </w:r>
      <w:r w:rsidR="004C30B1" w:rsidRPr="009139FD">
        <w:rPr>
          <w:rFonts w:ascii="Times New Roman" w:hAnsi="Times New Roman" w:cs="Times New Roman"/>
          <w:color w:val="000000"/>
          <w:sz w:val="24"/>
          <w:szCs w:val="24"/>
        </w:rPr>
        <w:t>.</w:t>
      </w:r>
      <w:r w:rsidR="000A4038">
        <w:rPr>
          <w:rFonts w:ascii="Times New Roman" w:hAnsi="Times New Roman" w:cs="Times New Roman"/>
          <w:color w:val="000000"/>
          <w:sz w:val="24"/>
          <w:szCs w:val="24"/>
        </w:rPr>
        <w:t xml:space="preserve"> </w:t>
      </w:r>
      <w:r w:rsidR="003E2C46">
        <w:rPr>
          <w:rFonts w:ascii="Times New Roman" w:eastAsia="Times New Roman" w:hAnsi="Times New Roman" w:cs="Times New Roman"/>
          <w:sz w:val="24"/>
          <w:szCs w:val="20"/>
          <w:lang w:eastAsia="en-GB"/>
        </w:rPr>
        <w:t xml:space="preserve">In addition, both the CUSUM and </w:t>
      </w:r>
      <w:r w:rsidR="003E2C46" w:rsidRPr="009139FD">
        <w:rPr>
          <w:rFonts w:ascii="Times New Roman" w:eastAsia="Times New Roman" w:hAnsi="Times New Roman" w:cs="Times New Roman"/>
          <w:sz w:val="24"/>
          <w:szCs w:val="24"/>
          <w:lang w:eastAsia="en-GB"/>
        </w:rPr>
        <w:t xml:space="preserve">CUSUMSQ tests based on the recursive residuals are examined to detect structural (variance) changes in the model. As observed in Figure </w:t>
      </w:r>
      <w:r w:rsidR="003E2C46">
        <w:rPr>
          <w:rFonts w:ascii="Times New Roman" w:eastAsia="Times New Roman" w:hAnsi="Times New Roman" w:cs="Times New Roman"/>
          <w:sz w:val="24"/>
          <w:szCs w:val="24"/>
          <w:lang w:eastAsia="en-GB"/>
        </w:rPr>
        <w:t>5</w:t>
      </w:r>
      <w:r w:rsidR="003E2C46" w:rsidRPr="009139FD">
        <w:rPr>
          <w:rFonts w:ascii="Times New Roman" w:eastAsia="Times New Roman" w:hAnsi="Times New Roman" w:cs="Times New Roman"/>
          <w:sz w:val="24"/>
          <w:szCs w:val="24"/>
          <w:lang w:eastAsia="en-GB"/>
        </w:rPr>
        <w:t xml:space="preserve"> (</w:t>
      </w:r>
      <w:r w:rsidR="003E2C46" w:rsidRPr="00D54900">
        <w:rPr>
          <w:rFonts w:ascii="Times New Roman" w:eastAsia="Times New Roman" w:hAnsi="Times New Roman" w:cs="Times New Roman"/>
          <w:i/>
          <w:sz w:val="24"/>
          <w:szCs w:val="24"/>
          <w:lang w:eastAsia="en-GB"/>
        </w:rPr>
        <w:t>a, b</w:t>
      </w:r>
      <w:r w:rsidR="003E2C46" w:rsidRPr="009139FD">
        <w:rPr>
          <w:rFonts w:ascii="Times New Roman" w:eastAsia="Times New Roman" w:hAnsi="Times New Roman" w:cs="Times New Roman"/>
          <w:sz w:val="24"/>
          <w:szCs w:val="24"/>
          <w:lang w:eastAsia="en-GB"/>
        </w:rPr>
        <w:t>), the recursive tests for model stability fall within the 5% confidence bands</w:t>
      </w:r>
      <w:r w:rsidR="003E2C46">
        <w:rPr>
          <w:rFonts w:ascii="Times New Roman" w:eastAsia="Times New Roman" w:hAnsi="Times New Roman" w:cs="Times New Roman"/>
          <w:sz w:val="24"/>
          <w:szCs w:val="24"/>
          <w:lang w:eastAsia="en-GB"/>
        </w:rPr>
        <w:t xml:space="preserve"> inferring that the model does not suffer from any deviation of variance and hence no structural breaks are present</w:t>
      </w:r>
      <w:r w:rsidR="003E2C46" w:rsidRPr="009139FD">
        <w:rPr>
          <w:rFonts w:ascii="Times New Roman" w:eastAsia="Times New Roman" w:hAnsi="Times New Roman" w:cs="Times New Roman"/>
          <w:sz w:val="24"/>
          <w:szCs w:val="24"/>
          <w:lang w:eastAsia="en-GB"/>
        </w:rPr>
        <w:t>.</w:t>
      </w:r>
    </w:p>
    <w:p w:rsidR="00EF62CF" w:rsidRPr="006575A3" w:rsidRDefault="003E2C46" w:rsidP="00F855DB">
      <w:pPr>
        <w:rPr>
          <w:rFonts w:ascii="Times New Roman" w:hAnsi="Times New Roman" w:cs="Times New Roman"/>
          <w:b/>
        </w:rPr>
      </w:pPr>
      <w:r>
        <w:rPr>
          <w:rFonts w:ascii="Times New Roman" w:hAnsi="Times New Roman" w:cs="Times New Roman"/>
          <w:b/>
        </w:rPr>
        <w:t xml:space="preserve">Figure 5 </w:t>
      </w:r>
      <w:r w:rsidR="00EF62CF" w:rsidRPr="006575A3">
        <w:rPr>
          <w:rFonts w:ascii="Times New Roman" w:hAnsi="Times New Roman" w:cs="Times New Roman"/>
          <w:b/>
        </w:rPr>
        <w:t xml:space="preserve">CUSUM of squares </w:t>
      </w:r>
      <w:r>
        <w:rPr>
          <w:rFonts w:ascii="Times New Roman" w:hAnsi="Times New Roman" w:cs="Times New Roman"/>
          <w:b/>
        </w:rPr>
        <w:t>and CUSUM tests</w:t>
      </w:r>
    </w:p>
    <w:p w:rsidR="00645533" w:rsidRPr="00387029" w:rsidRDefault="00B26559" w:rsidP="003E2C46">
      <w:pPr>
        <w:jc w:val="center"/>
        <w:rPr>
          <w:rFonts w:ascii="Times New Roman" w:hAnsi="Times New Roman" w:cs="Times New Roman"/>
          <w:b/>
          <w:sz w:val="20"/>
        </w:rPr>
      </w:pPr>
      <w:r>
        <w:object w:dxaOrig="8631" w:dyaOrig="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33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Views.Workfile.2" ShapeID="_x0000_i1025" DrawAspect="Content" ObjectID="_1629628913" r:id="rId15"/>
        </w:object>
      </w:r>
      <w:r w:rsidR="003E2C46">
        <w:object w:dxaOrig="8571" w:dyaOrig="5321">
          <v:shape id="_x0000_i1026" type="#_x0000_t75" style="width:214.5pt;height:133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Views.Workfile.2" ShapeID="_x0000_i1026" DrawAspect="Content" ObjectID="_1629628914" r:id="rId17"/>
        </w:object>
      </w:r>
    </w:p>
    <w:p w:rsidR="00387029" w:rsidRPr="000904D7" w:rsidRDefault="00387029" w:rsidP="006575A3">
      <w:pPr>
        <w:spacing w:line="276" w:lineRule="auto"/>
        <w:jc w:val="both"/>
        <w:rPr>
          <w:rFonts w:ascii="Times New Roman" w:hAnsi="Times New Roman" w:cs="Times New Roman"/>
        </w:rPr>
      </w:pPr>
      <w:r w:rsidRPr="000904D7">
        <w:rPr>
          <w:rFonts w:ascii="Times New Roman" w:hAnsi="Times New Roman" w:cs="Times New Roman"/>
        </w:rPr>
        <w:t>With the presence of cointegration</w:t>
      </w:r>
      <w:r w:rsidR="00F414B7" w:rsidRPr="000904D7">
        <w:rPr>
          <w:rFonts w:ascii="Times New Roman" w:hAnsi="Times New Roman" w:cs="Times New Roman"/>
        </w:rPr>
        <w:t xml:space="preserve"> (and cointegrating equations)</w:t>
      </w:r>
      <w:r w:rsidRPr="000904D7">
        <w:rPr>
          <w:rFonts w:ascii="Times New Roman" w:hAnsi="Times New Roman" w:cs="Times New Roman"/>
        </w:rPr>
        <w:t>, an Error Correction Model (ECM) is undertaken to examine the short-run dynamic parameters through estimation of the ECM associated with the long-run estimates</w:t>
      </w:r>
      <w:r w:rsidR="00C32D16">
        <w:rPr>
          <w:rFonts w:ascii="Times New Roman" w:hAnsi="Times New Roman" w:cs="Times New Roman"/>
        </w:rPr>
        <w:t xml:space="preserve">; </w:t>
      </w:r>
      <w:r w:rsidRPr="000904D7">
        <w:rPr>
          <w:rFonts w:ascii="Times New Roman" w:hAnsi="Times New Roman" w:cs="Times New Roman"/>
        </w:rPr>
        <w:t xml:space="preserve">that the exogenous </w:t>
      </w:r>
      <w:r w:rsidR="00102C66" w:rsidRPr="000904D7">
        <w:rPr>
          <w:rFonts w:ascii="Times New Roman" w:hAnsi="Times New Roman" w:cs="Times New Roman"/>
        </w:rPr>
        <w:t>variables comprise a</w:t>
      </w:r>
      <w:r w:rsidRPr="000904D7">
        <w:rPr>
          <w:rFonts w:ascii="Times New Roman" w:hAnsi="Times New Roman" w:cs="Times New Roman"/>
        </w:rPr>
        <w:t xml:space="preserve"> causal impact upon house prices. The ECM is represented as follows:</w:t>
      </w:r>
    </w:p>
    <w:p w:rsidR="00387029" w:rsidRPr="000904D7" w:rsidRDefault="00387029" w:rsidP="00F855DB">
      <w:pPr>
        <w:rPr>
          <w:rFonts w:ascii="Times New Roman" w:eastAsiaTheme="minorEastAsia" w:hAnsi="Times New Roman" w:cs="Times New Roman"/>
          <w:color w:val="444444"/>
          <w:szCs w:val="24"/>
          <w:lang w:eastAsia="en-GB"/>
        </w:rPr>
      </w:pPr>
      <m:oMathPara>
        <m:oMath>
          <m:r>
            <w:rPr>
              <w:rFonts w:ascii="Cambria Math" w:eastAsia="Times New Roman" w:hAnsi="Cambria Math" w:cs="Times New Roman"/>
              <w:color w:val="444444"/>
              <w:szCs w:val="24"/>
              <w:lang w:eastAsia="en-GB"/>
            </w:rPr>
            <w:lastRenderedPageBreak/>
            <m:t xml:space="preserve">∆LnHousePrice= </m:t>
          </m:r>
          <m:sSub>
            <m:sSubPr>
              <m:ctrlPr>
                <w:rPr>
                  <w:rFonts w:ascii="Cambria Math" w:eastAsia="Times New Roman" w:hAnsi="Cambria Math" w:cs="Times New Roman"/>
                  <w:i/>
                  <w:color w:val="444444"/>
                  <w:szCs w:val="24"/>
                  <w:lang w:eastAsia="en-GB"/>
                </w:rPr>
              </m:ctrlPr>
            </m:sSubPr>
            <m:e>
              <m:r>
                <w:rPr>
                  <w:rFonts w:ascii="Cambria Math" w:eastAsia="Times New Roman" w:hAnsi="Cambria Math" w:cs="Times New Roman"/>
                  <w:color w:val="444444"/>
                  <w:szCs w:val="24"/>
                  <w:lang w:eastAsia="en-GB"/>
                </w:rPr>
                <m:t>α</m:t>
              </m:r>
            </m:e>
            <m:sub>
              <m:r>
                <w:rPr>
                  <w:rFonts w:ascii="Cambria Math" w:eastAsia="Times New Roman" w:hAnsi="Cambria Math" w:cs="Times New Roman"/>
                  <w:color w:val="444444"/>
                  <w:szCs w:val="24"/>
                  <w:lang w:eastAsia="en-GB"/>
                </w:rPr>
                <m:t>0</m:t>
              </m:r>
            </m:sub>
          </m:sSub>
          <m:r>
            <w:rPr>
              <w:rFonts w:ascii="Cambria Math" w:eastAsia="Times New Roman" w:hAnsi="Cambria Math" w:cs="Times New Roman"/>
              <w:color w:val="444444"/>
              <w:szCs w:val="24"/>
              <w:lang w:eastAsia="en-GB"/>
            </w:rPr>
            <m:t xml:space="preserve"> </m:t>
          </m:r>
          <m:nary>
            <m:naryPr>
              <m:chr m:val="∑"/>
              <m:limLoc m:val="subSup"/>
              <m:ctrlPr>
                <w:rPr>
                  <w:rFonts w:ascii="Cambria Math" w:eastAsia="Times New Roman" w:hAnsi="Cambria Math" w:cs="Times New Roman"/>
                  <w:i/>
                  <w:color w:val="444444"/>
                  <w:szCs w:val="24"/>
                  <w:lang w:eastAsia="en-GB"/>
                </w:rPr>
              </m:ctrlPr>
            </m:naryPr>
            <m:sub>
              <m:r>
                <w:rPr>
                  <w:rFonts w:ascii="Cambria Math" w:eastAsia="Times New Roman" w:hAnsi="Cambria Math" w:cs="Times New Roman"/>
                  <w:color w:val="444444"/>
                  <w:szCs w:val="24"/>
                  <w:lang w:eastAsia="en-GB"/>
                </w:rPr>
                <m:t>i=1</m:t>
              </m:r>
            </m:sub>
            <m:sup>
              <m:r>
                <w:rPr>
                  <w:rFonts w:ascii="Cambria Math" w:eastAsia="Times New Roman" w:hAnsi="Cambria Math" w:cs="Times New Roman"/>
                  <w:color w:val="444444"/>
                  <w:szCs w:val="24"/>
                  <w:lang w:eastAsia="en-GB"/>
                </w:rPr>
                <m:t>p</m:t>
              </m:r>
            </m:sup>
            <m:e>
              <m:sSub>
                <m:sSubPr>
                  <m:ctrlPr>
                    <w:rPr>
                      <w:rFonts w:ascii="Cambria Math" w:eastAsia="Times New Roman" w:hAnsi="Cambria Math" w:cs="Times New Roman"/>
                      <w:i/>
                      <w:color w:val="444444"/>
                      <w:szCs w:val="24"/>
                      <w:lang w:eastAsia="en-GB"/>
                    </w:rPr>
                  </m:ctrlPr>
                </m:sSubPr>
                <m:e>
                  <m:r>
                    <w:rPr>
                      <w:rFonts w:ascii="Cambria Math" w:eastAsia="Times New Roman" w:hAnsi="Cambria Math" w:cs="Times New Roman"/>
                      <w:color w:val="444444"/>
                      <w:szCs w:val="24"/>
                      <w:lang w:eastAsia="en-GB"/>
                    </w:rPr>
                    <m:t>α</m:t>
                  </m:r>
                </m:e>
                <m:sub>
                  <m:r>
                    <w:rPr>
                      <w:rFonts w:ascii="Cambria Math" w:eastAsia="Times New Roman" w:hAnsi="Cambria Math" w:cs="Times New Roman"/>
                      <w:color w:val="444444"/>
                      <w:szCs w:val="24"/>
                      <w:lang w:eastAsia="en-GB"/>
                    </w:rPr>
                    <m:t>1j</m:t>
                  </m:r>
                </m:sub>
              </m:sSub>
              <m:sSub>
                <m:sSubPr>
                  <m:ctrlPr>
                    <w:rPr>
                      <w:rFonts w:ascii="Cambria Math" w:eastAsia="Times New Roman" w:hAnsi="Cambria Math" w:cs="Times New Roman"/>
                      <w:i/>
                      <w:color w:val="444444"/>
                      <w:szCs w:val="24"/>
                      <w:lang w:eastAsia="en-GB"/>
                    </w:rPr>
                  </m:ctrlPr>
                </m:sSubPr>
                <m:e>
                  <m:r>
                    <w:rPr>
                      <w:rFonts w:ascii="Cambria Math" w:eastAsia="Times New Roman" w:hAnsi="Cambria Math" w:cs="Times New Roman"/>
                      <w:color w:val="444444"/>
                      <w:szCs w:val="24"/>
                      <w:lang w:eastAsia="en-GB"/>
                    </w:rPr>
                    <m:t>∆HousePrice</m:t>
                  </m:r>
                </m:e>
                <m:sub>
                  <m:r>
                    <w:rPr>
                      <w:rFonts w:ascii="Cambria Math" w:eastAsia="Times New Roman" w:hAnsi="Cambria Math" w:cs="Times New Roman"/>
                      <w:color w:val="444444"/>
                      <w:szCs w:val="24"/>
                      <w:lang w:eastAsia="en-GB"/>
                    </w:rPr>
                    <m:t>t-i</m:t>
                  </m:r>
                </m:sub>
              </m:sSub>
              <m:r>
                <w:rPr>
                  <w:rFonts w:ascii="Cambria Math" w:eastAsia="Times New Roman" w:hAnsi="Cambria Math" w:cs="Times New Roman"/>
                  <w:color w:val="444444"/>
                  <w:szCs w:val="24"/>
                  <w:lang w:eastAsia="en-GB"/>
                </w:rPr>
                <m:t>+</m:t>
              </m:r>
              <m:nary>
                <m:naryPr>
                  <m:chr m:val="∑"/>
                  <m:limLoc m:val="subSup"/>
                  <m:ctrlPr>
                    <w:rPr>
                      <w:rFonts w:ascii="Cambria Math" w:eastAsia="Times New Roman" w:hAnsi="Cambria Math" w:cs="Times New Roman"/>
                      <w:i/>
                      <w:color w:val="444444"/>
                      <w:szCs w:val="24"/>
                      <w:lang w:eastAsia="en-GB"/>
                    </w:rPr>
                  </m:ctrlPr>
                </m:naryPr>
                <m:sub>
                  <m:r>
                    <w:rPr>
                      <w:rFonts w:ascii="Cambria Math" w:eastAsia="Times New Roman" w:hAnsi="Cambria Math" w:cs="Times New Roman"/>
                      <w:color w:val="444444"/>
                      <w:szCs w:val="24"/>
                      <w:lang w:eastAsia="en-GB"/>
                    </w:rPr>
                    <m:t>i=1</m:t>
                  </m:r>
                </m:sub>
                <m:sup>
                  <m:r>
                    <w:rPr>
                      <w:rFonts w:ascii="Cambria Math" w:eastAsia="Times New Roman" w:hAnsi="Cambria Math" w:cs="Times New Roman"/>
                      <w:color w:val="444444"/>
                      <w:szCs w:val="24"/>
                      <w:lang w:eastAsia="en-GB"/>
                    </w:rPr>
                    <m:t>q1</m:t>
                  </m:r>
                </m:sup>
                <m:e>
                  <m:sSub>
                    <m:sSubPr>
                      <m:ctrlPr>
                        <w:rPr>
                          <w:rFonts w:ascii="Cambria Math" w:eastAsia="Times New Roman" w:hAnsi="Cambria Math" w:cs="Times New Roman"/>
                          <w:i/>
                          <w:color w:val="444444"/>
                          <w:szCs w:val="24"/>
                          <w:lang w:eastAsia="en-GB"/>
                        </w:rPr>
                      </m:ctrlPr>
                    </m:sSubPr>
                    <m:e>
                      <m:r>
                        <w:rPr>
                          <w:rFonts w:ascii="Cambria Math" w:eastAsia="Times New Roman" w:hAnsi="Cambria Math" w:cs="Times New Roman"/>
                          <w:color w:val="444444"/>
                          <w:szCs w:val="24"/>
                          <w:lang w:eastAsia="en-GB"/>
                        </w:rPr>
                        <m:t>α</m:t>
                      </m:r>
                    </m:e>
                    <m:sub>
                      <m:r>
                        <w:rPr>
                          <w:rFonts w:ascii="Cambria Math" w:eastAsia="Times New Roman" w:hAnsi="Cambria Math" w:cs="Times New Roman"/>
                          <w:color w:val="444444"/>
                          <w:szCs w:val="24"/>
                          <w:lang w:eastAsia="en-GB"/>
                        </w:rPr>
                        <m:t>2j</m:t>
                      </m:r>
                    </m:sub>
                  </m:sSub>
                  <m:sSub>
                    <m:sSubPr>
                      <m:ctrlPr>
                        <w:rPr>
                          <w:rFonts w:ascii="Cambria Math" w:eastAsia="Times New Roman" w:hAnsi="Cambria Math" w:cs="Times New Roman"/>
                          <w:i/>
                          <w:color w:val="444444"/>
                          <w:szCs w:val="24"/>
                          <w:lang w:eastAsia="en-GB"/>
                        </w:rPr>
                      </m:ctrlPr>
                    </m:sSubPr>
                    <m:e>
                      <m:r>
                        <w:rPr>
                          <w:rFonts w:ascii="Cambria Math" w:eastAsia="Times New Roman" w:hAnsi="Cambria Math" w:cs="Times New Roman"/>
                          <w:color w:val="444444"/>
                          <w:szCs w:val="24"/>
                          <w:lang w:eastAsia="en-GB"/>
                        </w:rPr>
                        <m:t>∆LIBOR</m:t>
                      </m:r>
                    </m:e>
                    <m:sub>
                      <m:r>
                        <w:rPr>
                          <w:rFonts w:ascii="Cambria Math" w:eastAsia="Times New Roman" w:hAnsi="Cambria Math" w:cs="Times New Roman"/>
                          <w:color w:val="444444"/>
                          <w:szCs w:val="24"/>
                          <w:lang w:eastAsia="en-GB"/>
                        </w:rPr>
                        <m:t xml:space="preserve">t-i </m:t>
                      </m:r>
                    </m:sub>
                  </m:sSub>
                  <m:r>
                    <w:rPr>
                      <w:rFonts w:ascii="Cambria Math" w:eastAsia="Times New Roman" w:hAnsi="Cambria Math" w:cs="Times New Roman"/>
                      <w:color w:val="444444"/>
                      <w:szCs w:val="24"/>
                      <w:lang w:eastAsia="en-GB"/>
                    </w:rPr>
                    <m:t xml:space="preserve">+ </m:t>
                  </m:r>
                  <m:nary>
                    <m:naryPr>
                      <m:chr m:val="∑"/>
                      <m:limLoc m:val="subSup"/>
                      <m:ctrlPr>
                        <w:rPr>
                          <w:rFonts w:ascii="Cambria Math" w:eastAsia="Times New Roman" w:hAnsi="Cambria Math" w:cs="Times New Roman"/>
                          <w:i/>
                          <w:color w:val="444444"/>
                          <w:szCs w:val="24"/>
                          <w:lang w:eastAsia="en-GB"/>
                        </w:rPr>
                      </m:ctrlPr>
                    </m:naryPr>
                    <m:sub>
                      <m:r>
                        <w:rPr>
                          <w:rFonts w:ascii="Cambria Math" w:eastAsia="Times New Roman" w:hAnsi="Cambria Math" w:cs="Times New Roman"/>
                          <w:color w:val="444444"/>
                          <w:szCs w:val="24"/>
                          <w:lang w:eastAsia="en-GB"/>
                        </w:rPr>
                        <m:t>i=1</m:t>
                      </m:r>
                    </m:sub>
                    <m:sup>
                      <m:r>
                        <w:rPr>
                          <w:rFonts w:ascii="Cambria Math" w:eastAsia="Times New Roman" w:hAnsi="Cambria Math" w:cs="Times New Roman"/>
                          <w:color w:val="444444"/>
                          <w:szCs w:val="24"/>
                          <w:lang w:eastAsia="en-GB"/>
                        </w:rPr>
                        <m:t>q2</m:t>
                      </m:r>
                    </m:sup>
                    <m:e>
                      <m:sSub>
                        <m:sSubPr>
                          <m:ctrlPr>
                            <w:rPr>
                              <w:rFonts w:ascii="Cambria Math" w:eastAsia="Times New Roman" w:hAnsi="Cambria Math" w:cs="Times New Roman"/>
                              <w:i/>
                              <w:color w:val="444444"/>
                              <w:szCs w:val="24"/>
                              <w:lang w:eastAsia="en-GB"/>
                            </w:rPr>
                          </m:ctrlPr>
                        </m:sSubPr>
                        <m:e>
                          <m:r>
                            <w:rPr>
                              <w:rFonts w:ascii="Cambria Math" w:eastAsia="Times New Roman" w:hAnsi="Cambria Math" w:cs="Times New Roman"/>
                              <w:color w:val="444444"/>
                              <w:szCs w:val="24"/>
                              <w:lang w:eastAsia="en-GB"/>
                            </w:rPr>
                            <m:t>α</m:t>
                          </m:r>
                        </m:e>
                        <m:sub>
                          <m:r>
                            <w:rPr>
                              <w:rFonts w:ascii="Cambria Math" w:eastAsia="Times New Roman" w:hAnsi="Cambria Math" w:cs="Times New Roman"/>
                              <w:color w:val="444444"/>
                              <w:szCs w:val="24"/>
                              <w:lang w:eastAsia="en-GB"/>
                            </w:rPr>
                            <m:t>3j</m:t>
                          </m:r>
                        </m:sub>
                      </m:sSub>
                      <m:sSub>
                        <m:sSubPr>
                          <m:ctrlPr>
                            <w:rPr>
                              <w:rFonts w:ascii="Cambria Math" w:eastAsia="Times New Roman" w:hAnsi="Cambria Math" w:cs="Times New Roman"/>
                              <w:i/>
                              <w:color w:val="444444"/>
                              <w:szCs w:val="24"/>
                              <w:lang w:eastAsia="en-GB"/>
                            </w:rPr>
                          </m:ctrlPr>
                        </m:sSubPr>
                        <m:e>
                          <m:f>
                            <m:fPr>
                              <m:ctrlPr>
                                <w:rPr>
                                  <w:rFonts w:ascii="Cambria Math" w:eastAsia="Times New Roman" w:hAnsi="Cambria Math" w:cs="Times New Roman"/>
                                  <w:i/>
                                  <w:color w:val="444444"/>
                                  <w:szCs w:val="24"/>
                                  <w:lang w:eastAsia="en-GB"/>
                                </w:rPr>
                              </m:ctrlPr>
                            </m:fPr>
                            <m:num>
                              <m:r>
                                <w:rPr>
                                  <w:rFonts w:ascii="Cambria Math" w:eastAsia="Times New Roman" w:hAnsi="Cambria Math" w:cs="Times New Roman"/>
                                  <w:color w:val="444444"/>
                                  <w:szCs w:val="24"/>
                                  <w:lang w:eastAsia="en-GB"/>
                                </w:rPr>
                                <m:t>∆CRT</m:t>
                              </m:r>
                            </m:num>
                            <m:den>
                              <m:r>
                                <w:rPr>
                                  <w:rFonts w:ascii="Cambria Math" w:eastAsia="Times New Roman" w:hAnsi="Cambria Math" w:cs="Times New Roman"/>
                                  <w:color w:val="444444"/>
                                  <w:szCs w:val="24"/>
                                  <w:lang w:eastAsia="en-GB"/>
                                </w:rPr>
                                <m:t>LIBOR</m:t>
                              </m:r>
                            </m:den>
                          </m:f>
                        </m:e>
                        <m:sub>
                          <m:r>
                            <w:rPr>
                              <w:rFonts w:ascii="Cambria Math" w:eastAsia="Times New Roman" w:hAnsi="Cambria Math" w:cs="Times New Roman"/>
                              <w:color w:val="444444"/>
                              <w:szCs w:val="24"/>
                              <w:lang w:eastAsia="en-GB"/>
                            </w:rPr>
                            <m:t xml:space="preserve">t-i </m:t>
                          </m:r>
                        </m:sub>
                      </m:sSub>
                      <m:r>
                        <w:rPr>
                          <w:rFonts w:ascii="Cambria Math" w:eastAsia="Times New Roman" w:hAnsi="Cambria Math" w:cs="Times New Roman"/>
                          <w:color w:val="444444"/>
                          <w:szCs w:val="24"/>
                          <w:lang w:eastAsia="en-GB"/>
                        </w:rPr>
                        <m:t xml:space="preserve">+ </m:t>
                      </m:r>
                    </m:e>
                  </m:nary>
                </m:e>
              </m:nary>
              <m:r>
                <w:rPr>
                  <w:rFonts w:ascii="Cambria Math" w:eastAsia="Times New Roman" w:hAnsi="Cambria Math" w:cs="Times New Roman"/>
                  <w:color w:val="444444"/>
                  <w:szCs w:val="24"/>
                  <w:lang w:eastAsia="en-GB"/>
                </w:rPr>
                <m:t xml:space="preserve">… </m:t>
              </m:r>
              <m:nary>
                <m:naryPr>
                  <m:chr m:val="∑"/>
                  <m:limLoc m:val="subSup"/>
                  <m:ctrlPr>
                    <w:rPr>
                      <w:rFonts w:ascii="Cambria Math" w:eastAsia="Times New Roman" w:hAnsi="Cambria Math" w:cs="Times New Roman"/>
                      <w:i/>
                      <w:color w:val="444444"/>
                      <w:szCs w:val="24"/>
                      <w:lang w:eastAsia="en-GB"/>
                    </w:rPr>
                  </m:ctrlPr>
                </m:naryPr>
                <m:sub>
                  <m:r>
                    <w:rPr>
                      <w:rFonts w:ascii="Cambria Math" w:eastAsia="Times New Roman" w:hAnsi="Cambria Math" w:cs="Times New Roman"/>
                      <w:color w:val="444444"/>
                      <w:szCs w:val="24"/>
                      <w:lang w:eastAsia="en-GB"/>
                    </w:rPr>
                    <m:t>i=1</m:t>
                  </m:r>
                </m:sub>
                <m:sup>
                  <m:r>
                    <w:rPr>
                      <w:rFonts w:ascii="Cambria Math" w:eastAsia="Times New Roman" w:hAnsi="Cambria Math" w:cs="Times New Roman"/>
                      <w:color w:val="444444"/>
                      <w:szCs w:val="24"/>
                      <w:lang w:eastAsia="en-GB"/>
                    </w:rPr>
                    <m:t>qn</m:t>
                  </m:r>
                </m:sup>
                <m:e>
                  <m:sSub>
                    <m:sSubPr>
                      <m:ctrlPr>
                        <w:rPr>
                          <w:rFonts w:ascii="Cambria Math" w:eastAsia="Times New Roman" w:hAnsi="Cambria Math" w:cs="Times New Roman"/>
                          <w:i/>
                          <w:color w:val="444444"/>
                          <w:szCs w:val="24"/>
                          <w:lang w:eastAsia="en-GB"/>
                        </w:rPr>
                      </m:ctrlPr>
                    </m:sSubPr>
                    <m:e>
                      <m:r>
                        <w:rPr>
                          <w:rFonts w:ascii="Cambria Math" w:eastAsia="Times New Roman" w:hAnsi="Cambria Math" w:cs="Times New Roman"/>
                          <w:color w:val="444444"/>
                          <w:szCs w:val="24"/>
                          <w:lang w:eastAsia="en-GB"/>
                        </w:rPr>
                        <m:t>α</m:t>
                      </m:r>
                    </m:e>
                    <m:sub>
                      <m:r>
                        <w:rPr>
                          <w:rFonts w:ascii="Cambria Math" w:eastAsia="Times New Roman" w:hAnsi="Cambria Math" w:cs="Times New Roman"/>
                          <w:color w:val="444444"/>
                          <w:szCs w:val="24"/>
                          <w:lang w:eastAsia="en-GB"/>
                        </w:rPr>
                        <m:t>nj</m:t>
                      </m:r>
                    </m:sub>
                  </m:sSub>
                  <m:sSub>
                    <m:sSubPr>
                      <m:ctrlPr>
                        <w:rPr>
                          <w:rFonts w:ascii="Cambria Math" w:eastAsia="Times New Roman" w:hAnsi="Cambria Math" w:cs="Times New Roman"/>
                          <w:i/>
                          <w:color w:val="444444"/>
                          <w:szCs w:val="24"/>
                          <w:lang w:eastAsia="en-GB"/>
                        </w:rPr>
                      </m:ctrlPr>
                    </m:sSubPr>
                    <m:e>
                      <m:r>
                        <w:rPr>
                          <w:rFonts w:ascii="Cambria Math" w:eastAsia="Times New Roman" w:hAnsi="Cambria Math" w:cs="Times New Roman"/>
                          <w:color w:val="444444"/>
                          <w:szCs w:val="24"/>
                          <w:lang w:eastAsia="en-GB"/>
                        </w:rPr>
                        <m:t>β</m:t>
                      </m:r>
                    </m:e>
                    <m:sub>
                      <m:r>
                        <w:rPr>
                          <w:rFonts w:ascii="Cambria Math" w:eastAsia="Times New Roman" w:hAnsi="Cambria Math" w:cs="Times New Roman"/>
                          <w:color w:val="444444"/>
                          <w:szCs w:val="24"/>
                          <w:lang w:eastAsia="en-GB"/>
                        </w:rPr>
                        <m:t xml:space="preserve">t-i </m:t>
                      </m:r>
                    </m:sub>
                  </m:sSub>
                  <m:r>
                    <w:rPr>
                      <w:rFonts w:ascii="Cambria Math" w:eastAsia="Times New Roman" w:hAnsi="Cambria Math" w:cs="Times New Roman"/>
                      <w:color w:val="444444"/>
                      <w:szCs w:val="24"/>
                      <w:lang w:eastAsia="en-GB"/>
                    </w:rPr>
                    <m:t xml:space="preserve">+ </m:t>
                  </m:r>
                </m:e>
              </m:nary>
              <m:sSub>
                <m:sSubPr>
                  <m:ctrlPr>
                    <w:rPr>
                      <w:rFonts w:ascii="Cambria Math" w:eastAsia="Times New Roman" w:hAnsi="Cambria Math" w:cs="Times New Roman"/>
                      <w:i/>
                      <w:color w:val="444444"/>
                      <w:szCs w:val="24"/>
                      <w:lang w:eastAsia="en-GB"/>
                    </w:rPr>
                  </m:ctrlPr>
                </m:sSubPr>
                <m:e>
                  <m:r>
                    <w:rPr>
                      <w:rFonts w:ascii="Cambria Math" w:eastAsia="Times New Roman" w:hAnsi="Cambria Math" w:cs="Times New Roman"/>
                      <w:color w:val="444444"/>
                      <w:szCs w:val="24"/>
                      <w:lang w:eastAsia="en-GB"/>
                    </w:rPr>
                    <m:t>λ</m:t>
                  </m:r>
                  <m:sSub>
                    <m:sSubPr>
                      <m:ctrlPr>
                        <w:rPr>
                          <w:rFonts w:ascii="Cambria Math" w:eastAsia="Times New Roman" w:hAnsi="Cambria Math" w:cs="Times New Roman"/>
                          <w:i/>
                          <w:color w:val="444444"/>
                          <w:szCs w:val="24"/>
                          <w:lang w:eastAsia="en-GB"/>
                        </w:rPr>
                      </m:ctrlPr>
                    </m:sSubPr>
                    <m:e>
                      <m:r>
                        <w:rPr>
                          <w:rFonts w:ascii="Cambria Math" w:eastAsia="Times New Roman" w:hAnsi="Cambria Math" w:cs="Times New Roman"/>
                          <w:color w:val="444444"/>
                          <w:szCs w:val="24"/>
                          <w:lang w:eastAsia="en-GB"/>
                        </w:rPr>
                        <m:t>ECT</m:t>
                      </m:r>
                    </m:e>
                    <m:sub>
                      <m:r>
                        <w:rPr>
                          <w:rFonts w:ascii="Cambria Math" w:eastAsia="Times New Roman" w:hAnsi="Cambria Math" w:cs="Times New Roman"/>
                          <w:color w:val="444444"/>
                          <w:szCs w:val="24"/>
                          <w:lang w:eastAsia="en-GB"/>
                        </w:rPr>
                        <m:t xml:space="preserve">t-i </m:t>
                      </m:r>
                    </m:sub>
                  </m:sSub>
                  <m:r>
                    <w:rPr>
                      <w:rFonts w:ascii="Cambria Math" w:eastAsia="Times New Roman" w:hAnsi="Cambria Math" w:cs="Times New Roman"/>
                      <w:color w:val="444444"/>
                      <w:szCs w:val="24"/>
                      <w:lang w:eastAsia="en-GB"/>
                    </w:rPr>
                    <m:t>ε</m:t>
                  </m:r>
                </m:e>
                <m:sub>
                  <m:r>
                    <w:rPr>
                      <w:rFonts w:ascii="Cambria Math" w:eastAsia="Times New Roman" w:hAnsi="Cambria Math" w:cs="Times New Roman"/>
                      <w:color w:val="444444"/>
                      <w:szCs w:val="24"/>
                      <w:lang w:eastAsia="en-GB"/>
                    </w:rPr>
                    <m:t>t</m:t>
                  </m:r>
                </m:sub>
              </m:sSub>
            </m:e>
          </m:nary>
        </m:oMath>
      </m:oMathPara>
    </w:p>
    <w:p w:rsidR="00C45EAD" w:rsidRDefault="00C45EAD" w:rsidP="00C45EAD">
      <w:pPr>
        <w:pStyle w:val="NoSpacing"/>
      </w:pPr>
    </w:p>
    <w:p w:rsidR="009B57A1" w:rsidRPr="000904D7" w:rsidRDefault="009B57A1" w:rsidP="00D54900">
      <w:pPr>
        <w:pStyle w:val="NoSpacing"/>
        <w:jc w:val="both"/>
      </w:pPr>
      <w:r w:rsidRPr="00D54900">
        <w:rPr>
          <w:rFonts w:ascii="Times New Roman" w:hAnsi="Times New Roman" w:cs="Times New Roman"/>
        </w:rPr>
        <w:t xml:space="preserve">where </w:t>
      </w:r>
      <m:oMath>
        <m:r>
          <w:rPr>
            <w:rFonts w:ascii="Cambria Math" w:eastAsia="Times New Roman" w:hAnsi="Cambria Math" w:cs="Times New Roman"/>
            <w:lang w:eastAsia="en-GB"/>
          </w:rPr>
          <m:t>λ</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ECT</m:t>
            </m:r>
          </m:e>
          <m:sub>
            <m:r>
              <w:rPr>
                <w:rFonts w:ascii="Cambria Math" w:eastAsia="Times New Roman" w:hAnsi="Cambria Math" w:cs="Times New Roman"/>
                <w:lang w:eastAsia="en-GB"/>
              </w:rPr>
              <m:t xml:space="preserve">t-i </m:t>
            </m:r>
          </m:sub>
        </m:sSub>
      </m:oMath>
      <w:r w:rsidRPr="00D54900">
        <w:rPr>
          <w:rFonts w:ascii="Times New Roman" w:hAnsi="Times New Roman" w:cs="Times New Roman"/>
          <w:lang w:eastAsia="en-GB"/>
        </w:rPr>
        <w:t xml:space="preserve">explains the long-run equation with </w:t>
      </w:r>
      <m:oMath>
        <m:r>
          <w:rPr>
            <w:rFonts w:ascii="Cambria Math" w:eastAsia="Times New Roman" w:hAnsi="Cambria Math" w:cs="Times New Roman"/>
            <w:lang w:eastAsia="en-GB"/>
          </w:rPr>
          <m:t>λ</m:t>
        </m:r>
      </m:oMath>
      <w:r w:rsidRPr="00D54900">
        <w:rPr>
          <w:rFonts w:ascii="Times New Roman" w:hAnsi="Times New Roman" w:cs="Times New Roman"/>
          <w:lang w:eastAsia="en-GB"/>
        </w:rPr>
        <w:t xml:space="preserve"> = </w:t>
      </w:r>
      <m:oMath>
        <m:r>
          <w:rPr>
            <w:rFonts w:ascii="Cambria Math" w:hAnsi="Cambria Math" w:cs="Times New Roman"/>
            <w:lang w:eastAsia="en-GB"/>
          </w:rPr>
          <m:t>(1-</m:t>
        </m:r>
        <m:nary>
          <m:naryPr>
            <m:chr m:val="∑"/>
            <m:limLoc m:val="subSup"/>
            <m:ctrlPr>
              <w:rPr>
                <w:rFonts w:ascii="Cambria Math" w:hAnsi="Cambria Math" w:cs="Times New Roman"/>
                <w:i/>
                <w:lang w:eastAsia="en-GB"/>
              </w:rPr>
            </m:ctrlPr>
          </m:naryPr>
          <m:sub>
            <m:r>
              <w:rPr>
                <w:rFonts w:ascii="Cambria Math" w:hAnsi="Cambria Math" w:cs="Times New Roman"/>
                <w:lang w:eastAsia="en-GB"/>
              </w:rPr>
              <m:t>i=1</m:t>
            </m:r>
          </m:sub>
          <m:sup>
            <m:r>
              <w:rPr>
                <w:rFonts w:ascii="Cambria Math" w:hAnsi="Cambria Math" w:cs="Times New Roman"/>
                <w:lang w:eastAsia="en-GB"/>
              </w:rPr>
              <m:t>p</m:t>
            </m:r>
          </m:sup>
          <m:e>
            <m:sSub>
              <m:sSubPr>
                <m:ctrlPr>
                  <w:rPr>
                    <w:rFonts w:ascii="Cambria Math" w:hAnsi="Cambria Math" w:cs="Times New Roman"/>
                    <w:i/>
                    <w:lang w:eastAsia="en-GB"/>
                  </w:rPr>
                </m:ctrlPr>
              </m:sSubPr>
              <m:e>
                <m:r>
                  <w:rPr>
                    <w:rFonts w:ascii="Cambria Math" w:hAnsi="Cambria Math" w:cs="Times New Roman"/>
                    <w:lang w:eastAsia="en-GB"/>
                  </w:rPr>
                  <m:t>δ</m:t>
                </m:r>
              </m:e>
              <m:sub>
                <m:r>
                  <w:rPr>
                    <w:rFonts w:ascii="Cambria Math" w:hAnsi="Cambria Math" w:cs="Times New Roman"/>
                    <w:lang w:eastAsia="en-GB"/>
                  </w:rPr>
                  <m:t>i</m:t>
                </m:r>
              </m:sub>
            </m:sSub>
          </m:e>
        </m:nary>
      </m:oMath>
      <w:r w:rsidRPr="00D54900">
        <w:rPr>
          <w:rFonts w:ascii="Times New Roman" w:hAnsi="Times New Roman" w:cs="Times New Roman"/>
          <w:lang w:eastAsia="en-GB"/>
        </w:rPr>
        <w:t xml:space="preserve">), speed of adjustment parameter with a negative sign; </w:t>
      </w:r>
      <w:r w:rsidRPr="00D54900">
        <w:rPr>
          <w:rFonts w:ascii="Times New Roman" w:hAnsi="Times New Roman" w:cs="Times New Roman"/>
          <w:i/>
          <w:lang w:eastAsia="en-GB"/>
        </w:rPr>
        <w:t>ECT</w:t>
      </w:r>
      <w:r w:rsidRPr="00D54900">
        <w:rPr>
          <w:rFonts w:ascii="Times New Roman" w:hAnsi="Times New Roman" w:cs="Times New Roman"/>
          <w:lang w:eastAsia="en-GB"/>
        </w:rPr>
        <w:t xml:space="preserve"> =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InHousePrice</m:t>
            </m:r>
          </m:e>
          <m:sub>
            <m:r>
              <w:rPr>
                <w:rFonts w:ascii="Cambria Math" w:eastAsia="Times New Roman" w:hAnsi="Cambria Math" w:cs="Times New Roman"/>
                <w:lang w:eastAsia="en-GB"/>
              </w:rPr>
              <m:t>t-i</m:t>
            </m:r>
          </m:sub>
        </m:sSub>
        <m:r>
          <w:rPr>
            <w:rFonts w:ascii="Cambria Math" w:eastAsia="Times New Roman" w:hAnsi="Cambria Math" w:cs="Times New Roman"/>
            <w:lang w:eastAsia="en-GB"/>
          </w:rPr>
          <m:t>-</m:t>
        </m:r>
        <m:r>
          <m:rPr>
            <m:sty m:val="bi"/>
          </m:rPr>
          <w:rPr>
            <w:rFonts w:ascii="Cambria Math" w:eastAsia="Times New Roman" w:hAnsi="Cambria Math" w:cs="Times New Roman"/>
            <w:lang w:eastAsia="en-GB"/>
          </w:rPr>
          <m:t>θ</m:t>
        </m:r>
        <m:sSub>
          <m:sSubPr>
            <m:ctrlPr>
              <w:rPr>
                <w:rFonts w:ascii="Cambria Math" w:eastAsia="Times New Roman" w:hAnsi="Cambria Math" w:cs="Times New Roman"/>
                <w:b/>
                <w:i/>
                <w:lang w:eastAsia="en-GB"/>
              </w:rPr>
            </m:ctrlPr>
          </m:sSubPr>
          <m:e>
            <m:r>
              <m:rPr>
                <m:sty m:val="bi"/>
              </m:rPr>
              <w:rPr>
                <w:rFonts w:ascii="Cambria Math" w:eastAsia="Times New Roman" w:hAnsi="Cambria Math" w:cs="Times New Roman"/>
                <w:lang w:eastAsia="en-GB"/>
              </w:rPr>
              <m:t>X</m:t>
            </m:r>
          </m:e>
          <m:sub>
            <m:r>
              <m:rPr>
                <m:sty m:val="bi"/>
              </m:rPr>
              <w:rPr>
                <w:rFonts w:ascii="Cambria Math" w:eastAsia="Times New Roman" w:hAnsi="Cambria Math" w:cs="Times New Roman"/>
                <w:lang w:eastAsia="en-GB"/>
              </w:rPr>
              <m:t>t</m:t>
            </m:r>
          </m:sub>
        </m:sSub>
        <m:r>
          <w:rPr>
            <w:rFonts w:ascii="Cambria Math" w:eastAsia="Times New Roman" w:hAnsi="Cambria Math" w:cs="Times New Roman"/>
            <w:lang w:eastAsia="en-GB"/>
          </w:rPr>
          <m:t xml:space="preserve">), </m:t>
        </m:r>
      </m:oMath>
      <w:r w:rsidRPr="00D54900">
        <w:rPr>
          <w:rFonts w:ascii="Times New Roman" w:hAnsi="Times New Roman" w:cs="Times New Roman"/>
        </w:rPr>
        <w:t xml:space="preserve">the error correction term; </w:t>
      </w:r>
      <m:oMath>
        <m:r>
          <m:rPr>
            <m:sty m:val="bi"/>
          </m:rPr>
          <w:rPr>
            <w:rFonts w:ascii="Cambria Math" w:eastAsia="Times New Roman" w:hAnsi="Cambria Math" w:cs="Times New Roman"/>
            <w:lang w:eastAsia="en-GB"/>
          </w:rPr>
          <m:t>θ=</m:t>
        </m:r>
        <m:f>
          <m:fPr>
            <m:ctrlPr>
              <w:rPr>
                <w:rFonts w:ascii="Cambria Math" w:eastAsia="Times New Roman" w:hAnsi="Cambria Math" w:cs="Times New Roman"/>
                <w:b/>
                <w:i/>
                <w:lang w:eastAsia="en-GB"/>
              </w:rPr>
            </m:ctrlPr>
          </m:fPr>
          <m:num>
            <m:nary>
              <m:naryPr>
                <m:chr m:val="∑"/>
                <m:limLoc m:val="subSup"/>
                <m:ctrlPr>
                  <w:rPr>
                    <w:rFonts w:ascii="Cambria Math" w:eastAsia="Times New Roman" w:hAnsi="Cambria Math" w:cs="Times New Roman"/>
                    <w:b/>
                    <w:i/>
                    <w:lang w:eastAsia="en-GB"/>
                  </w:rPr>
                </m:ctrlPr>
              </m:naryPr>
              <m:sub>
                <m:r>
                  <m:rPr>
                    <m:sty m:val="bi"/>
                  </m:rPr>
                  <w:rPr>
                    <w:rFonts w:ascii="Cambria Math" w:eastAsia="Times New Roman" w:hAnsi="Cambria Math" w:cs="Times New Roman"/>
                    <w:lang w:eastAsia="en-GB"/>
                  </w:rPr>
                  <m:t>i=0</m:t>
                </m:r>
              </m:sub>
              <m:sup>
                <m:r>
                  <m:rPr>
                    <m:sty m:val="bi"/>
                  </m:rPr>
                  <w:rPr>
                    <w:rFonts w:ascii="Cambria Math" w:eastAsia="Times New Roman" w:hAnsi="Cambria Math" w:cs="Times New Roman"/>
                    <w:lang w:eastAsia="en-GB"/>
                  </w:rPr>
                  <m:t>q</m:t>
                </m:r>
              </m:sup>
              <m:e>
                <m:sSub>
                  <m:sSubPr>
                    <m:ctrlPr>
                      <w:rPr>
                        <w:rFonts w:ascii="Cambria Math" w:eastAsia="Times New Roman" w:hAnsi="Cambria Math" w:cs="Times New Roman"/>
                        <w:b/>
                        <w:i/>
                        <w:lang w:eastAsia="en-GB"/>
                      </w:rPr>
                    </m:ctrlPr>
                  </m:sSubPr>
                  <m:e>
                    <m:r>
                      <m:rPr>
                        <m:sty m:val="bi"/>
                      </m:rPr>
                      <w:rPr>
                        <w:rFonts w:ascii="Cambria Math" w:eastAsia="Times New Roman" w:hAnsi="Cambria Math" w:cs="Times New Roman"/>
                        <w:lang w:eastAsia="en-GB"/>
                      </w:rPr>
                      <m:t>β</m:t>
                    </m:r>
                  </m:e>
                  <m:sub>
                    <m:r>
                      <m:rPr>
                        <m:sty m:val="bi"/>
                      </m:rPr>
                      <w:rPr>
                        <w:rFonts w:ascii="Cambria Math" w:eastAsia="Times New Roman" w:hAnsi="Cambria Math" w:cs="Times New Roman"/>
                        <w:lang w:eastAsia="en-GB"/>
                      </w:rPr>
                      <m:t>i</m:t>
                    </m:r>
                  </m:sub>
                </m:sSub>
              </m:e>
            </m:nary>
          </m:num>
          <m:den>
            <m:r>
              <m:rPr>
                <m:sty m:val="bi"/>
              </m:rPr>
              <w:rPr>
                <w:rFonts w:ascii="Cambria Math" w:eastAsia="Times New Roman" w:hAnsi="Cambria Math" w:cs="Times New Roman"/>
                <w:lang w:eastAsia="en-GB"/>
              </w:rPr>
              <m:t>α</m:t>
            </m:r>
          </m:den>
        </m:f>
        <m:r>
          <m:rPr>
            <m:sty m:val="bi"/>
          </m:rPr>
          <w:rPr>
            <w:rFonts w:ascii="Cambria Math" w:eastAsia="Times New Roman" w:hAnsi="Cambria Math" w:cs="Times New Roman"/>
            <w:lang w:eastAsia="en-GB"/>
          </w:rPr>
          <m:t xml:space="preserve"> </m:t>
        </m:r>
      </m:oMath>
      <w:r w:rsidRPr="00D54900">
        <w:rPr>
          <w:rFonts w:ascii="Times New Roman" w:hAnsi="Times New Roman" w:cs="Times New Roman"/>
          <w:b/>
          <w:lang w:eastAsia="en-GB"/>
        </w:rPr>
        <w:t xml:space="preserve">, </w:t>
      </w:r>
      <w:r w:rsidRPr="00D54900">
        <w:rPr>
          <w:rFonts w:ascii="Times New Roman" w:hAnsi="Times New Roman" w:cs="Times New Roman"/>
          <w:lang w:eastAsia="en-GB"/>
        </w:rPr>
        <w:t xml:space="preserve">is the long-run parameter;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α</m:t>
            </m:r>
          </m:e>
          <m:sub>
            <m:r>
              <w:rPr>
                <w:rFonts w:ascii="Cambria Math" w:eastAsia="Times New Roman" w:hAnsi="Cambria Math" w:cs="Times New Roman"/>
                <w:lang w:eastAsia="en-GB"/>
              </w:rPr>
              <m:t>1i</m:t>
            </m:r>
          </m:sub>
        </m:sSub>
        <m:r>
          <w:rPr>
            <w:rFonts w:ascii="Cambria Math" w:eastAsia="Times New Roman" w:hAnsi="Cambria Math" w:cs="Times New Roman"/>
            <w:lang w:eastAsia="en-GB"/>
          </w:rPr>
          <m:t xml:space="preserve">, </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α</m:t>
            </m:r>
          </m:e>
          <m:sub>
            <m:r>
              <w:rPr>
                <w:rFonts w:ascii="Cambria Math" w:eastAsia="Times New Roman" w:hAnsi="Cambria Math" w:cs="Times New Roman"/>
                <w:lang w:eastAsia="en-GB"/>
              </w:rPr>
              <m:t>1i</m:t>
            </m:r>
          </m:sub>
        </m:sSub>
        <m:r>
          <w:rPr>
            <w:rFonts w:ascii="Cambria Math" w:eastAsia="Times New Roman" w:hAnsi="Cambria Math" w:cs="Times New Roman"/>
            <w:lang w:eastAsia="en-GB"/>
          </w:rPr>
          <m:t>,</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α</m:t>
            </m:r>
          </m:e>
          <m:sub>
            <m:r>
              <w:rPr>
                <w:rFonts w:ascii="Cambria Math" w:eastAsia="Times New Roman" w:hAnsi="Cambria Math" w:cs="Times New Roman"/>
                <w:lang w:eastAsia="en-GB"/>
              </w:rPr>
              <m:t>1i</m:t>
            </m:r>
          </m:sub>
        </m:sSub>
      </m:oMath>
      <w:r w:rsidR="009903CB" w:rsidRPr="00D54900">
        <w:rPr>
          <w:rFonts w:ascii="Times New Roman" w:hAnsi="Times New Roman" w:cs="Times New Roman"/>
          <w:lang w:eastAsia="en-GB"/>
        </w:rPr>
        <w:t xml:space="preserve"> are the short-run dynamic coefficients of the models long-run equilibrium</w:t>
      </w:r>
      <w:r w:rsidR="009903CB" w:rsidRPr="000904D7">
        <w:rPr>
          <w:color w:val="444444"/>
          <w:lang w:eastAsia="en-GB"/>
        </w:rPr>
        <w:t>.</w:t>
      </w:r>
    </w:p>
    <w:p w:rsidR="00D54900" w:rsidRDefault="00D54900" w:rsidP="00D54900">
      <w:pPr>
        <w:pStyle w:val="NoSpacing"/>
      </w:pPr>
    </w:p>
    <w:p w:rsidR="00933B36" w:rsidRDefault="00933B36" w:rsidP="00D54900">
      <w:pPr>
        <w:spacing w:line="276" w:lineRule="auto"/>
        <w:jc w:val="both"/>
        <w:rPr>
          <w:rFonts w:ascii="Times New Roman" w:hAnsi="Times New Roman" w:cs="Times New Roman"/>
        </w:rPr>
      </w:pPr>
      <w:r w:rsidRPr="000904D7">
        <w:rPr>
          <w:rFonts w:ascii="Times New Roman" w:hAnsi="Times New Roman" w:cs="Times New Roman"/>
        </w:rPr>
        <w:t xml:space="preserve">The </w:t>
      </w:r>
      <w:r w:rsidR="00CB5E56" w:rsidRPr="000904D7">
        <w:rPr>
          <w:rFonts w:ascii="Times New Roman" w:hAnsi="Times New Roman" w:cs="Times New Roman"/>
        </w:rPr>
        <w:t xml:space="preserve">ECM </w:t>
      </w:r>
      <w:r w:rsidRPr="000904D7">
        <w:rPr>
          <w:rFonts w:ascii="Times New Roman" w:hAnsi="Times New Roman" w:cs="Times New Roman"/>
        </w:rPr>
        <w:t>is specified to obtain the residual</w:t>
      </w:r>
      <w:r w:rsidR="00CB5E56" w:rsidRPr="000904D7">
        <w:rPr>
          <w:rFonts w:ascii="Times New Roman" w:hAnsi="Times New Roman" w:cs="Times New Roman"/>
        </w:rPr>
        <w:t xml:space="preserve">s of the long-run model in conjunction with the short-run </w:t>
      </w:r>
      <w:r w:rsidR="007D4E8A" w:rsidRPr="000904D7">
        <w:rPr>
          <w:rFonts w:ascii="Times New Roman" w:hAnsi="Times New Roman" w:cs="Times New Roman"/>
        </w:rPr>
        <w:t xml:space="preserve">estimations. </w:t>
      </w:r>
      <w:r w:rsidR="00F34319">
        <w:rPr>
          <w:rFonts w:ascii="Times New Roman" w:hAnsi="Times New Roman" w:cs="Times New Roman"/>
        </w:rPr>
        <w:t xml:space="preserve">The </w:t>
      </w:r>
      <w:r w:rsidR="00D54900">
        <w:rPr>
          <w:rFonts w:ascii="Times New Roman" w:hAnsi="Times New Roman" w:cs="Times New Roman"/>
        </w:rPr>
        <w:t>E</w:t>
      </w:r>
      <w:r w:rsidR="00F34319">
        <w:rPr>
          <w:rFonts w:ascii="Times New Roman" w:hAnsi="Times New Roman" w:cs="Times New Roman"/>
        </w:rPr>
        <w:t xml:space="preserve">rror </w:t>
      </w:r>
      <w:r w:rsidR="00D54900">
        <w:rPr>
          <w:rFonts w:ascii="Times New Roman" w:hAnsi="Times New Roman" w:cs="Times New Roman"/>
        </w:rPr>
        <w:t>C</w:t>
      </w:r>
      <w:r w:rsidR="00F34319">
        <w:rPr>
          <w:rFonts w:ascii="Times New Roman" w:hAnsi="Times New Roman" w:cs="Times New Roman"/>
        </w:rPr>
        <w:t xml:space="preserve">orrection coefficient shows that there is a correction </w:t>
      </w:r>
      <w:r w:rsidR="00311C88">
        <w:rPr>
          <w:rFonts w:ascii="Times New Roman" w:hAnsi="Times New Roman" w:cs="Times New Roman"/>
        </w:rPr>
        <w:t xml:space="preserve">(3%) </w:t>
      </w:r>
      <w:r w:rsidR="00F34319">
        <w:rPr>
          <w:rFonts w:ascii="Times New Roman" w:hAnsi="Times New Roman" w:cs="Times New Roman"/>
        </w:rPr>
        <w:t>in the previous errors in the subsequent periods</w:t>
      </w:r>
      <w:r w:rsidR="00311C88">
        <w:rPr>
          <w:rFonts w:ascii="Times New Roman" w:hAnsi="Times New Roman" w:cs="Times New Roman"/>
        </w:rPr>
        <w:t xml:space="preserve"> which is statistically significant at the 1% level</w:t>
      </w:r>
      <w:r w:rsidR="003E2C46">
        <w:rPr>
          <w:rFonts w:ascii="Times New Roman" w:hAnsi="Times New Roman" w:cs="Times New Roman"/>
        </w:rPr>
        <w:t xml:space="preserve"> (Table 11)</w:t>
      </w:r>
      <w:r w:rsidR="00311C88">
        <w:rPr>
          <w:rFonts w:ascii="Times New Roman" w:hAnsi="Times New Roman" w:cs="Times New Roman"/>
        </w:rPr>
        <w:t>. Overall, the findings show that that Australian house prices are affected by both short-run dynamic coefficients and when adjusting for the long-run equilibrium through the error correction</w:t>
      </w:r>
      <w:r w:rsidR="00D54900">
        <w:rPr>
          <w:rFonts w:ascii="Times New Roman" w:hAnsi="Times New Roman" w:cs="Times New Roman"/>
        </w:rPr>
        <w:t xml:space="preserve">. Pertinently, </w:t>
      </w:r>
      <w:r w:rsidR="00311C88">
        <w:rPr>
          <w:rFonts w:ascii="Times New Roman" w:hAnsi="Times New Roman" w:cs="Times New Roman"/>
        </w:rPr>
        <w:t>GDP is a statistically significant driver of house prices, with LIBOR also demonstrating an effect</w:t>
      </w:r>
      <w:r w:rsidR="006575A3">
        <w:rPr>
          <w:rFonts w:ascii="Times New Roman" w:hAnsi="Times New Roman" w:cs="Times New Roman"/>
        </w:rPr>
        <w:t xml:space="preserve"> at</w:t>
      </w:r>
      <w:r w:rsidR="00D54900">
        <w:rPr>
          <w:rFonts w:ascii="Times New Roman" w:hAnsi="Times New Roman" w:cs="Times New Roman"/>
        </w:rPr>
        <w:t xml:space="preserve"> the 5% </w:t>
      </w:r>
      <w:r w:rsidR="00DE287F">
        <w:rPr>
          <w:rFonts w:ascii="Times New Roman" w:hAnsi="Times New Roman" w:cs="Times New Roman"/>
        </w:rPr>
        <w:t>level of significance</w:t>
      </w:r>
      <w:r w:rsidR="00311C88">
        <w:rPr>
          <w:rFonts w:ascii="Times New Roman" w:hAnsi="Times New Roman" w:cs="Times New Roman"/>
        </w:rPr>
        <w:t>.</w:t>
      </w:r>
    </w:p>
    <w:p w:rsidR="006575A3" w:rsidRPr="006575A3" w:rsidRDefault="006575A3" w:rsidP="00D54900">
      <w:pPr>
        <w:spacing w:line="276" w:lineRule="auto"/>
        <w:jc w:val="both"/>
        <w:rPr>
          <w:rFonts w:ascii="Times New Roman" w:hAnsi="Times New Roman" w:cs="Times New Roman"/>
          <w:b/>
        </w:rPr>
      </w:pPr>
      <w:r w:rsidRPr="006575A3">
        <w:rPr>
          <w:rFonts w:ascii="Times New Roman" w:hAnsi="Times New Roman" w:cs="Times New Roman"/>
          <w:b/>
        </w:rPr>
        <w:t xml:space="preserve">Table </w:t>
      </w:r>
      <w:r w:rsidR="003E2C46">
        <w:rPr>
          <w:rFonts w:ascii="Times New Roman" w:hAnsi="Times New Roman" w:cs="Times New Roman"/>
          <w:b/>
        </w:rPr>
        <w:t>11</w:t>
      </w:r>
      <w:r w:rsidRPr="006575A3">
        <w:rPr>
          <w:rFonts w:ascii="Times New Roman" w:hAnsi="Times New Roman" w:cs="Times New Roman"/>
          <w:b/>
        </w:rPr>
        <w:t xml:space="preserve"> Error Correction Term model</w:t>
      </w: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306"/>
        <w:gridCol w:w="1261"/>
        <w:gridCol w:w="1381"/>
      </w:tblGrid>
      <w:tr w:rsidR="006575A3" w:rsidRPr="006575A3" w:rsidTr="006575A3">
        <w:trPr>
          <w:trHeight w:val="248"/>
          <w:jc w:val="center"/>
        </w:trPr>
        <w:tc>
          <w:tcPr>
            <w:tcW w:w="2306" w:type="dxa"/>
            <w:tcBorders>
              <w:top w:val="single" w:sz="4" w:space="0" w:color="auto"/>
              <w:bottom w:val="single" w:sz="4" w:space="0" w:color="auto"/>
            </w:tcBorders>
            <w:vAlign w:val="bottom"/>
          </w:tcPr>
          <w:p w:rsidR="006575A3" w:rsidRPr="006575A3" w:rsidRDefault="006575A3" w:rsidP="006575A3">
            <w:pPr>
              <w:autoSpaceDE w:val="0"/>
              <w:autoSpaceDN w:val="0"/>
              <w:adjustRightInd w:val="0"/>
              <w:spacing w:after="0" w:line="240" w:lineRule="auto"/>
              <w:jc w:val="center"/>
              <w:rPr>
                <w:rFonts w:ascii="Times New Roman" w:hAnsi="Times New Roman" w:cs="Times New Roman"/>
                <w:color w:val="000000"/>
              </w:rPr>
            </w:pPr>
            <w:r w:rsidRPr="006575A3">
              <w:rPr>
                <w:rFonts w:ascii="Times New Roman" w:hAnsi="Times New Roman" w:cs="Times New Roman"/>
                <w:color w:val="000000"/>
              </w:rPr>
              <w:t>Variable</w:t>
            </w:r>
          </w:p>
        </w:tc>
        <w:tc>
          <w:tcPr>
            <w:tcW w:w="1261" w:type="dxa"/>
            <w:tcBorders>
              <w:top w:val="single" w:sz="4" w:space="0" w:color="auto"/>
              <w:bottom w:val="single" w:sz="4" w:space="0" w:color="auto"/>
            </w:tcBorders>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Coefficient</w:t>
            </w:r>
          </w:p>
        </w:tc>
        <w:tc>
          <w:tcPr>
            <w:tcW w:w="1381" w:type="dxa"/>
            <w:tcBorders>
              <w:top w:val="single" w:sz="4" w:space="0" w:color="auto"/>
              <w:bottom w:val="single" w:sz="4" w:space="0" w:color="auto"/>
            </w:tcBorders>
            <w:vAlign w:val="bottom"/>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t-Statistic</w:t>
            </w:r>
          </w:p>
        </w:tc>
      </w:tr>
      <w:tr w:rsidR="006575A3" w:rsidRPr="006575A3" w:rsidTr="006575A3">
        <w:trPr>
          <w:trHeight w:val="248"/>
          <w:jc w:val="center"/>
        </w:trPr>
        <w:tc>
          <w:tcPr>
            <w:tcW w:w="2306" w:type="dxa"/>
            <w:tcBorders>
              <w:top w:val="single" w:sz="4" w:space="0" w:color="auto"/>
            </w:tcBorders>
            <w:vAlign w:val="center"/>
          </w:tcPr>
          <w:p w:rsidR="006575A3" w:rsidRPr="006575A3" w:rsidRDefault="00575E83" w:rsidP="006575A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6575A3" w:rsidRPr="006575A3">
              <w:rPr>
                <w:rFonts w:ascii="Times New Roman" w:hAnsi="Times New Roman" w:cs="Times New Roman"/>
                <w:color w:val="000000"/>
              </w:rPr>
              <w:t>C</w:t>
            </w:r>
            <w:r w:rsidR="006575A3">
              <w:rPr>
                <w:rFonts w:ascii="Times New Roman" w:hAnsi="Times New Roman" w:cs="Times New Roman"/>
                <w:color w:val="000000"/>
              </w:rPr>
              <w:t>onstant</w:t>
            </w:r>
            <w:r>
              <w:rPr>
                <w:rFonts w:ascii="Times New Roman" w:hAnsi="Times New Roman" w:cs="Times New Roman"/>
                <w:color w:val="000000"/>
              </w:rPr>
              <w:t>)</w:t>
            </w:r>
          </w:p>
        </w:tc>
        <w:tc>
          <w:tcPr>
            <w:tcW w:w="1261" w:type="dxa"/>
            <w:tcBorders>
              <w:top w:val="single" w:sz="4" w:space="0" w:color="auto"/>
            </w:tcBorders>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0.000225</w:t>
            </w:r>
          </w:p>
        </w:tc>
        <w:tc>
          <w:tcPr>
            <w:tcW w:w="1381" w:type="dxa"/>
            <w:tcBorders>
              <w:top w:val="single" w:sz="4" w:space="0" w:color="auto"/>
            </w:tcBorders>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7.549396</w:t>
            </w:r>
            <w:r>
              <w:rPr>
                <w:rFonts w:ascii="Times New Roman" w:hAnsi="Times New Roman" w:cs="Times New Roman"/>
                <w:color w:val="000000"/>
              </w:rPr>
              <w:t>***</w:t>
            </w:r>
          </w:p>
        </w:tc>
      </w:tr>
      <w:tr w:rsidR="006575A3" w:rsidRPr="006575A3" w:rsidTr="006575A3">
        <w:trPr>
          <w:trHeight w:val="248"/>
          <w:jc w:val="center"/>
        </w:trPr>
        <w:tc>
          <w:tcPr>
            <w:tcW w:w="2306" w:type="dxa"/>
            <w:vAlign w:val="center"/>
          </w:tcPr>
          <w:p w:rsidR="006575A3" w:rsidRPr="006575A3" w:rsidRDefault="006575A3" w:rsidP="006575A3">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D(LIBOR(-3))</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9.09E-05</w:t>
            </w:r>
          </w:p>
        </w:tc>
        <w:tc>
          <w:tcPr>
            <w:tcW w:w="138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1.948025**</w:t>
            </w:r>
          </w:p>
        </w:tc>
      </w:tr>
      <w:tr w:rsidR="006575A3" w:rsidRPr="006575A3" w:rsidTr="006575A3">
        <w:trPr>
          <w:trHeight w:val="248"/>
          <w:jc w:val="center"/>
        </w:trPr>
        <w:tc>
          <w:tcPr>
            <w:tcW w:w="2306" w:type="dxa"/>
            <w:vAlign w:val="center"/>
          </w:tcPr>
          <w:p w:rsidR="006575A3" w:rsidRPr="006575A3" w:rsidRDefault="006575A3" w:rsidP="006575A3">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D(CRTLIBOR(-3))</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-6.66E-05</w:t>
            </w:r>
          </w:p>
        </w:tc>
        <w:tc>
          <w:tcPr>
            <w:tcW w:w="138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-1.258110</w:t>
            </w:r>
          </w:p>
        </w:tc>
      </w:tr>
      <w:tr w:rsidR="006575A3" w:rsidRPr="006575A3" w:rsidTr="006575A3">
        <w:trPr>
          <w:trHeight w:val="248"/>
          <w:jc w:val="center"/>
        </w:trPr>
        <w:tc>
          <w:tcPr>
            <w:tcW w:w="2306" w:type="dxa"/>
            <w:vAlign w:val="center"/>
          </w:tcPr>
          <w:p w:rsidR="006575A3" w:rsidRPr="006575A3" w:rsidRDefault="006575A3" w:rsidP="006575A3">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D(GDP(-3))</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-2.36E-08</w:t>
            </w:r>
          </w:p>
        </w:tc>
        <w:tc>
          <w:tcPr>
            <w:tcW w:w="138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-5.050818***</w:t>
            </w:r>
          </w:p>
        </w:tc>
      </w:tr>
      <w:tr w:rsidR="006575A3" w:rsidRPr="006575A3" w:rsidTr="006575A3">
        <w:trPr>
          <w:trHeight w:val="248"/>
          <w:jc w:val="center"/>
        </w:trPr>
        <w:tc>
          <w:tcPr>
            <w:tcW w:w="2306" w:type="dxa"/>
            <w:vAlign w:val="center"/>
          </w:tcPr>
          <w:p w:rsidR="006575A3" w:rsidRPr="006575A3" w:rsidRDefault="006575A3" w:rsidP="006575A3">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D(FTBLOANS(-3))</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2.23E-08</w:t>
            </w:r>
          </w:p>
        </w:tc>
        <w:tc>
          <w:tcPr>
            <w:tcW w:w="138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0.800192</w:t>
            </w:r>
          </w:p>
        </w:tc>
      </w:tr>
      <w:tr w:rsidR="006575A3" w:rsidRPr="006575A3" w:rsidTr="006575A3">
        <w:trPr>
          <w:trHeight w:val="248"/>
          <w:jc w:val="center"/>
        </w:trPr>
        <w:tc>
          <w:tcPr>
            <w:tcW w:w="2306" w:type="dxa"/>
            <w:vAlign w:val="center"/>
          </w:tcPr>
          <w:p w:rsidR="006575A3" w:rsidRPr="006575A3" w:rsidRDefault="006575A3" w:rsidP="006575A3">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D(TOTLOANS(-3))</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-1.98E-09</w:t>
            </w:r>
          </w:p>
        </w:tc>
        <w:tc>
          <w:tcPr>
            <w:tcW w:w="138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-0.362741</w:t>
            </w:r>
          </w:p>
        </w:tc>
      </w:tr>
      <w:tr w:rsidR="006575A3" w:rsidRPr="006575A3" w:rsidTr="006575A3">
        <w:trPr>
          <w:trHeight w:val="248"/>
          <w:jc w:val="center"/>
        </w:trPr>
        <w:tc>
          <w:tcPr>
            <w:tcW w:w="2306" w:type="dxa"/>
            <w:vAlign w:val="center"/>
          </w:tcPr>
          <w:p w:rsidR="006575A3" w:rsidRPr="006575A3" w:rsidRDefault="006575A3" w:rsidP="006575A3">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D(CPI(-3))</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3.74E-05</w:t>
            </w:r>
          </w:p>
        </w:tc>
        <w:tc>
          <w:tcPr>
            <w:tcW w:w="138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0.544751</w:t>
            </w:r>
          </w:p>
        </w:tc>
      </w:tr>
      <w:tr w:rsidR="006575A3" w:rsidRPr="006575A3" w:rsidTr="006575A3">
        <w:trPr>
          <w:trHeight w:val="248"/>
          <w:jc w:val="center"/>
        </w:trPr>
        <w:tc>
          <w:tcPr>
            <w:tcW w:w="2306" w:type="dxa"/>
            <w:vAlign w:val="center"/>
          </w:tcPr>
          <w:p w:rsidR="006575A3" w:rsidRPr="006575A3" w:rsidRDefault="006575A3" w:rsidP="006575A3">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D(UNEMP(-3))</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-4.67E-10</w:t>
            </w:r>
          </w:p>
        </w:tc>
        <w:tc>
          <w:tcPr>
            <w:tcW w:w="138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-0.442490</w:t>
            </w:r>
          </w:p>
        </w:tc>
      </w:tr>
      <w:tr w:rsidR="006575A3" w:rsidRPr="006575A3" w:rsidTr="006575A3">
        <w:trPr>
          <w:trHeight w:val="248"/>
          <w:jc w:val="center"/>
        </w:trPr>
        <w:tc>
          <w:tcPr>
            <w:tcW w:w="2306" w:type="dxa"/>
            <w:vAlign w:val="center"/>
          </w:tcPr>
          <w:p w:rsidR="006575A3" w:rsidRPr="006575A3" w:rsidRDefault="006575A3" w:rsidP="006575A3">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ECM(-3)</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-0.030621</w:t>
            </w:r>
          </w:p>
        </w:tc>
        <w:tc>
          <w:tcPr>
            <w:tcW w:w="138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-3.910925***</w:t>
            </w:r>
          </w:p>
        </w:tc>
      </w:tr>
      <w:tr w:rsidR="006575A3" w:rsidRPr="006575A3" w:rsidTr="006575A3">
        <w:trPr>
          <w:trHeight w:val="248"/>
          <w:jc w:val="center"/>
        </w:trPr>
        <w:tc>
          <w:tcPr>
            <w:tcW w:w="2306" w:type="dxa"/>
            <w:vAlign w:val="bottom"/>
          </w:tcPr>
          <w:p w:rsidR="006575A3" w:rsidRPr="006575A3" w:rsidRDefault="006575A3" w:rsidP="00C45EAD">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R-squared</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0.151611</w:t>
            </w:r>
          </w:p>
        </w:tc>
        <w:tc>
          <w:tcPr>
            <w:tcW w:w="1381" w:type="dxa"/>
            <w:vAlign w:val="bottom"/>
          </w:tcPr>
          <w:p w:rsidR="006575A3" w:rsidRPr="006575A3" w:rsidRDefault="006575A3" w:rsidP="00C45EAD">
            <w:pPr>
              <w:autoSpaceDE w:val="0"/>
              <w:autoSpaceDN w:val="0"/>
              <w:adjustRightInd w:val="0"/>
              <w:spacing w:after="0" w:line="240" w:lineRule="auto"/>
              <w:ind w:right="20"/>
              <w:rPr>
                <w:rFonts w:ascii="Times New Roman" w:hAnsi="Times New Roman" w:cs="Times New Roman"/>
                <w:color w:val="000000"/>
              </w:rPr>
            </w:pPr>
          </w:p>
        </w:tc>
      </w:tr>
      <w:tr w:rsidR="006575A3" w:rsidRPr="006575A3" w:rsidTr="006575A3">
        <w:trPr>
          <w:trHeight w:val="248"/>
          <w:jc w:val="center"/>
        </w:trPr>
        <w:tc>
          <w:tcPr>
            <w:tcW w:w="2306" w:type="dxa"/>
            <w:vAlign w:val="bottom"/>
          </w:tcPr>
          <w:p w:rsidR="006575A3" w:rsidRPr="006575A3" w:rsidRDefault="006575A3" w:rsidP="00C45EAD">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Adjusted R-squared</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0.126750</w:t>
            </w:r>
          </w:p>
        </w:tc>
        <w:tc>
          <w:tcPr>
            <w:tcW w:w="1381" w:type="dxa"/>
            <w:vAlign w:val="bottom"/>
          </w:tcPr>
          <w:p w:rsidR="006575A3" w:rsidRPr="006575A3" w:rsidRDefault="006575A3" w:rsidP="00C45EAD">
            <w:pPr>
              <w:autoSpaceDE w:val="0"/>
              <w:autoSpaceDN w:val="0"/>
              <w:adjustRightInd w:val="0"/>
              <w:spacing w:after="0" w:line="240" w:lineRule="auto"/>
              <w:ind w:right="20"/>
              <w:rPr>
                <w:rFonts w:ascii="Times New Roman" w:hAnsi="Times New Roman" w:cs="Times New Roman"/>
                <w:color w:val="000000"/>
              </w:rPr>
            </w:pPr>
          </w:p>
        </w:tc>
      </w:tr>
      <w:tr w:rsidR="006575A3" w:rsidRPr="006575A3" w:rsidTr="006575A3">
        <w:trPr>
          <w:trHeight w:val="248"/>
          <w:jc w:val="center"/>
        </w:trPr>
        <w:tc>
          <w:tcPr>
            <w:tcW w:w="2306" w:type="dxa"/>
            <w:vAlign w:val="bottom"/>
          </w:tcPr>
          <w:p w:rsidR="006575A3" w:rsidRPr="006575A3" w:rsidRDefault="006575A3" w:rsidP="00C45EAD">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S.E. of regression</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0.000304</w:t>
            </w:r>
          </w:p>
        </w:tc>
        <w:tc>
          <w:tcPr>
            <w:tcW w:w="1381" w:type="dxa"/>
            <w:vAlign w:val="bottom"/>
          </w:tcPr>
          <w:p w:rsidR="006575A3" w:rsidRPr="006575A3" w:rsidRDefault="006575A3" w:rsidP="00C45EAD">
            <w:pPr>
              <w:autoSpaceDE w:val="0"/>
              <w:autoSpaceDN w:val="0"/>
              <w:adjustRightInd w:val="0"/>
              <w:spacing w:after="0" w:line="240" w:lineRule="auto"/>
              <w:ind w:right="20"/>
              <w:rPr>
                <w:rFonts w:ascii="Times New Roman" w:hAnsi="Times New Roman" w:cs="Times New Roman"/>
                <w:color w:val="000000"/>
              </w:rPr>
            </w:pPr>
          </w:p>
        </w:tc>
      </w:tr>
      <w:tr w:rsidR="006575A3" w:rsidRPr="006575A3" w:rsidTr="006575A3">
        <w:trPr>
          <w:trHeight w:val="248"/>
          <w:jc w:val="center"/>
        </w:trPr>
        <w:tc>
          <w:tcPr>
            <w:tcW w:w="2306" w:type="dxa"/>
            <w:vAlign w:val="bottom"/>
          </w:tcPr>
          <w:p w:rsidR="006575A3" w:rsidRPr="006575A3" w:rsidRDefault="006575A3" w:rsidP="00C45EAD">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 xml:space="preserve">Sum squared </w:t>
            </w:r>
            <w:proofErr w:type="spellStart"/>
            <w:r w:rsidRPr="006575A3">
              <w:rPr>
                <w:rFonts w:ascii="Times New Roman" w:hAnsi="Times New Roman" w:cs="Times New Roman"/>
                <w:color w:val="000000"/>
              </w:rPr>
              <w:t>resid</w:t>
            </w:r>
            <w:proofErr w:type="spellEnd"/>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2.52E-05</w:t>
            </w:r>
          </w:p>
        </w:tc>
        <w:tc>
          <w:tcPr>
            <w:tcW w:w="1381" w:type="dxa"/>
            <w:vAlign w:val="bottom"/>
          </w:tcPr>
          <w:p w:rsidR="006575A3" w:rsidRPr="006575A3" w:rsidRDefault="006575A3" w:rsidP="00C45EAD">
            <w:pPr>
              <w:autoSpaceDE w:val="0"/>
              <w:autoSpaceDN w:val="0"/>
              <w:adjustRightInd w:val="0"/>
              <w:spacing w:after="0" w:line="240" w:lineRule="auto"/>
              <w:ind w:right="20"/>
              <w:rPr>
                <w:rFonts w:ascii="Times New Roman" w:hAnsi="Times New Roman" w:cs="Times New Roman"/>
                <w:color w:val="000000"/>
              </w:rPr>
            </w:pPr>
          </w:p>
        </w:tc>
      </w:tr>
      <w:tr w:rsidR="006575A3" w:rsidRPr="006575A3" w:rsidTr="006575A3">
        <w:trPr>
          <w:trHeight w:val="248"/>
          <w:jc w:val="center"/>
        </w:trPr>
        <w:tc>
          <w:tcPr>
            <w:tcW w:w="2306" w:type="dxa"/>
            <w:vAlign w:val="bottom"/>
          </w:tcPr>
          <w:p w:rsidR="006575A3" w:rsidRPr="006575A3" w:rsidRDefault="006575A3" w:rsidP="00C45EAD">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Log likelihood</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1888.613</w:t>
            </w:r>
          </w:p>
        </w:tc>
        <w:tc>
          <w:tcPr>
            <w:tcW w:w="1381" w:type="dxa"/>
            <w:vAlign w:val="bottom"/>
          </w:tcPr>
          <w:p w:rsidR="006575A3" w:rsidRPr="006575A3" w:rsidRDefault="006575A3" w:rsidP="00C45EAD">
            <w:pPr>
              <w:autoSpaceDE w:val="0"/>
              <w:autoSpaceDN w:val="0"/>
              <w:adjustRightInd w:val="0"/>
              <w:spacing w:after="0" w:line="240" w:lineRule="auto"/>
              <w:ind w:right="20"/>
              <w:rPr>
                <w:rFonts w:ascii="Times New Roman" w:hAnsi="Times New Roman" w:cs="Times New Roman"/>
                <w:color w:val="000000"/>
              </w:rPr>
            </w:pPr>
          </w:p>
        </w:tc>
      </w:tr>
      <w:tr w:rsidR="006575A3" w:rsidRPr="006575A3" w:rsidTr="006575A3">
        <w:trPr>
          <w:trHeight w:val="248"/>
          <w:jc w:val="center"/>
        </w:trPr>
        <w:tc>
          <w:tcPr>
            <w:tcW w:w="2306" w:type="dxa"/>
            <w:vAlign w:val="bottom"/>
          </w:tcPr>
          <w:p w:rsidR="006575A3" w:rsidRPr="006575A3" w:rsidRDefault="006575A3" w:rsidP="00C45EAD">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F-statistic</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6.098313</w:t>
            </w:r>
          </w:p>
        </w:tc>
        <w:tc>
          <w:tcPr>
            <w:tcW w:w="1381" w:type="dxa"/>
            <w:vAlign w:val="bottom"/>
          </w:tcPr>
          <w:p w:rsidR="006575A3" w:rsidRPr="006575A3" w:rsidRDefault="006575A3" w:rsidP="00C45EAD">
            <w:pPr>
              <w:autoSpaceDE w:val="0"/>
              <w:autoSpaceDN w:val="0"/>
              <w:adjustRightInd w:val="0"/>
              <w:spacing w:after="0" w:line="240" w:lineRule="auto"/>
              <w:ind w:right="20"/>
              <w:rPr>
                <w:rFonts w:ascii="Times New Roman" w:hAnsi="Times New Roman" w:cs="Times New Roman"/>
                <w:color w:val="000000"/>
              </w:rPr>
            </w:pPr>
          </w:p>
        </w:tc>
      </w:tr>
      <w:tr w:rsidR="006575A3" w:rsidRPr="006575A3" w:rsidTr="006575A3">
        <w:trPr>
          <w:trHeight w:val="248"/>
          <w:jc w:val="center"/>
        </w:trPr>
        <w:tc>
          <w:tcPr>
            <w:tcW w:w="2306" w:type="dxa"/>
            <w:vAlign w:val="bottom"/>
          </w:tcPr>
          <w:p w:rsidR="006575A3" w:rsidRPr="006575A3" w:rsidRDefault="006575A3" w:rsidP="00C45EAD">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Prob(F-statistic)</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0.000000</w:t>
            </w:r>
          </w:p>
        </w:tc>
        <w:tc>
          <w:tcPr>
            <w:tcW w:w="1381" w:type="dxa"/>
            <w:vAlign w:val="bottom"/>
          </w:tcPr>
          <w:p w:rsidR="006575A3" w:rsidRPr="006575A3" w:rsidRDefault="006575A3" w:rsidP="00C45EAD">
            <w:pPr>
              <w:autoSpaceDE w:val="0"/>
              <w:autoSpaceDN w:val="0"/>
              <w:adjustRightInd w:val="0"/>
              <w:spacing w:after="0" w:line="240" w:lineRule="auto"/>
              <w:ind w:right="20"/>
              <w:jc w:val="center"/>
              <w:rPr>
                <w:rFonts w:ascii="Times New Roman" w:hAnsi="Times New Roman" w:cs="Times New Roman"/>
                <w:color w:val="000000"/>
              </w:rPr>
            </w:pPr>
          </w:p>
        </w:tc>
      </w:tr>
      <w:tr w:rsidR="006575A3" w:rsidRPr="006575A3" w:rsidTr="006575A3">
        <w:trPr>
          <w:trHeight w:val="248"/>
          <w:jc w:val="center"/>
        </w:trPr>
        <w:tc>
          <w:tcPr>
            <w:tcW w:w="2306" w:type="dxa"/>
            <w:vAlign w:val="bottom"/>
          </w:tcPr>
          <w:p w:rsidR="006575A3" w:rsidRPr="006575A3" w:rsidRDefault="006575A3" w:rsidP="00C45EAD">
            <w:pPr>
              <w:autoSpaceDE w:val="0"/>
              <w:autoSpaceDN w:val="0"/>
              <w:adjustRightInd w:val="0"/>
              <w:spacing w:after="0" w:line="240" w:lineRule="auto"/>
              <w:rPr>
                <w:rFonts w:ascii="Times New Roman" w:hAnsi="Times New Roman" w:cs="Times New Roman"/>
                <w:color w:val="000000"/>
              </w:rPr>
            </w:pPr>
            <w:r w:rsidRPr="006575A3">
              <w:rPr>
                <w:rFonts w:ascii="Times New Roman" w:hAnsi="Times New Roman" w:cs="Times New Roman"/>
                <w:color w:val="000000"/>
              </w:rPr>
              <w:t>Durbin-Watson</w:t>
            </w:r>
          </w:p>
        </w:tc>
        <w:tc>
          <w:tcPr>
            <w:tcW w:w="1261" w:type="dxa"/>
            <w:vAlign w:val="center"/>
          </w:tcPr>
          <w:p w:rsidR="006575A3" w:rsidRPr="006575A3" w:rsidRDefault="006575A3" w:rsidP="006575A3">
            <w:pPr>
              <w:autoSpaceDE w:val="0"/>
              <w:autoSpaceDN w:val="0"/>
              <w:adjustRightInd w:val="0"/>
              <w:spacing w:after="0" w:line="240" w:lineRule="auto"/>
              <w:ind w:right="20"/>
              <w:jc w:val="center"/>
              <w:rPr>
                <w:rFonts w:ascii="Times New Roman" w:hAnsi="Times New Roman" w:cs="Times New Roman"/>
                <w:color w:val="000000"/>
              </w:rPr>
            </w:pPr>
            <w:r w:rsidRPr="006575A3">
              <w:rPr>
                <w:rFonts w:ascii="Times New Roman" w:hAnsi="Times New Roman" w:cs="Times New Roman"/>
                <w:color w:val="000000"/>
              </w:rPr>
              <w:t>1.655671</w:t>
            </w:r>
          </w:p>
        </w:tc>
        <w:tc>
          <w:tcPr>
            <w:tcW w:w="1381" w:type="dxa"/>
            <w:vAlign w:val="bottom"/>
          </w:tcPr>
          <w:p w:rsidR="006575A3" w:rsidRPr="006575A3" w:rsidRDefault="006575A3" w:rsidP="00C45EAD">
            <w:pPr>
              <w:autoSpaceDE w:val="0"/>
              <w:autoSpaceDN w:val="0"/>
              <w:adjustRightInd w:val="0"/>
              <w:spacing w:after="0" w:line="240" w:lineRule="auto"/>
              <w:ind w:right="20"/>
              <w:jc w:val="center"/>
              <w:rPr>
                <w:rFonts w:ascii="Times New Roman" w:hAnsi="Times New Roman" w:cs="Times New Roman"/>
                <w:color w:val="000000"/>
              </w:rPr>
            </w:pPr>
          </w:p>
        </w:tc>
      </w:tr>
    </w:tbl>
    <w:p w:rsidR="00C45EAD" w:rsidRDefault="00C45EAD" w:rsidP="00C45EAD">
      <w:pPr>
        <w:autoSpaceDE w:val="0"/>
        <w:autoSpaceDN w:val="0"/>
        <w:adjustRightInd w:val="0"/>
        <w:spacing w:after="0" w:line="240" w:lineRule="auto"/>
        <w:rPr>
          <w:rFonts w:ascii="Arial" w:hAnsi="Arial" w:cs="Arial"/>
          <w:sz w:val="18"/>
          <w:szCs w:val="18"/>
        </w:rPr>
      </w:pPr>
    </w:p>
    <w:p w:rsidR="003E6944" w:rsidRDefault="003E6944" w:rsidP="0007251D">
      <w:pPr>
        <w:jc w:val="both"/>
        <w:rPr>
          <w:rFonts w:ascii="Times New Roman" w:hAnsi="Times New Roman" w:cs="Times New Roman"/>
          <w:b/>
          <w:szCs w:val="24"/>
        </w:rPr>
      </w:pPr>
    </w:p>
    <w:p w:rsidR="00222886" w:rsidRPr="003E6944" w:rsidRDefault="00645533" w:rsidP="0007251D">
      <w:pPr>
        <w:jc w:val="both"/>
        <w:rPr>
          <w:rFonts w:ascii="Times New Roman" w:hAnsi="Times New Roman" w:cs="Times New Roman"/>
          <w:i/>
          <w:szCs w:val="24"/>
        </w:rPr>
      </w:pPr>
      <w:r w:rsidRPr="003E6944">
        <w:rPr>
          <w:rFonts w:ascii="Times New Roman" w:hAnsi="Times New Roman" w:cs="Times New Roman"/>
          <w:i/>
          <w:szCs w:val="24"/>
        </w:rPr>
        <w:t>Granger causality</w:t>
      </w:r>
    </w:p>
    <w:p w:rsidR="00645533" w:rsidRDefault="008C2842" w:rsidP="003E2C46">
      <w:pPr>
        <w:autoSpaceDE w:val="0"/>
        <w:autoSpaceDN w:val="0"/>
        <w:adjustRightInd w:val="0"/>
        <w:spacing w:after="0" w:line="276" w:lineRule="auto"/>
        <w:jc w:val="both"/>
        <w:rPr>
          <w:rFonts w:ascii="Times New Roman" w:hAnsi="Times New Roman" w:cs="Times New Roman"/>
          <w:szCs w:val="24"/>
        </w:rPr>
      </w:pPr>
      <w:r w:rsidRPr="0007251D">
        <w:rPr>
          <w:rFonts w:ascii="Times New Roman" w:hAnsi="Times New Roman" w:cs="Times New Roman"/>
          <w:szCs w:val="24"/>
        </w:rPr>
        <w:t>Finally, the dynamism is tested between the parameter estimates using Granger causality at a number of various lag</w:t>
      </w:r>
      <w:r w:rsidR="00D54900">
        <w:rPr>
          <w:rFonts w:ascii="Times New Roman" w:hAnsi="Times New Roman" w:cs="Times New Roman"/>
          <w:szCs w:val="24"/>
        </w:rPr>
        <w:t xml:space="preserve"> structures</w:t>
      </w:r>
      <w:r w:rsidRPr="0007251D">
        <w:rPr>
          <w:rFonts w:ascii="Times New Roman" w:hAnsi="Times New Roman" w:cs="Times New Roman"/>
          <w:szCs w:val="24"/>
        </w:rPr>
        <w:t xml:space="preserve">. </w:t>
      </w:r>
      <w:r w:rsidR="00DE287F">
        <w:rPr>
          <w:rFonts w:ascii="Times New Roman" w:hAnsi="Times New Roman" w:cs="Times New Roman"/>
          <w:szCs w:val="24"/>
        </w:rPr>
        <w:t>The results show some interesting causal dynamics in operation between the house prices and the financial and macroeconomic indicators. The 3</w:t>
      </w:r>
      <w:r w:rsidR="00D54900">
        <w:rPr>
          <w:rFonts w:ascii="Times New Roman" w:hAnsi="Times New Roman" w:cs="Times New Roman"/>
          <w:szCs w:val="24"/>
        </w:rPr>
        <w:t>-</w:t>
      </w:r>
      <w:r w:rsidR="00DE287F">
        <w:rPr>
          <w:rFonts w:ascii="Times New Roman" w:hAnsi="Times New Roman" w:cs="Times New Roman"/>
          <w:szCs w:val="24"/>
        </w:rPr>
        <w:t>month LIBOR exhibits a unidirectional statistically significant (</w:t>
      </w:r>
      <w:r w:rsidR="00DE287F" w:rsidRPr="00DE287F">
        <w:rPr>
          <w:rFonts w:ascii="Times New Roman" w:hAnsi="Times New Roman" w:cs="Times New Roman"/>
          <w:i/>
          <w:szCs w:val="24"/>
        </w:rPr>
        <w:t>p</w:t>
      </w:r>
      <w:r w:rsidR="00DE287F">
        <w:rPr>
          <w:rFonts w:ascii="Times New Roman" w:hAnsi="Times New Roman" w:cs="Times New Roman"/>
          <w:szCs w:val="24"/>
        </w:rPr>
        <w:t>&lt;.10) effect on house prices at both the one and two period lag</w:t>
      </w:r>
      <w:r w:rsidR="003E2C46">
        <w:rPr>
          <w:rFonts w:ascii="Times New Roman" w:hAnsi="Times New Roman" w:cs="Times New Roman"/>
          <w:szCs w:val="24"/>
        </w:rPr>
        <w:t xml:space="preserve"> (Table 12)</w:t>
      </w:r>
      <w:r w:rsidR="00DE287F">
        <w:rPr>
          <w:rFonts w:ascii="Times New Roman" w:hAnsi="Times New Roman" w:cs="Times New Roman"/>
          <w:szCs w:val="24"/>
        </w:rPr>
        <w:t xml:space="preserve">. </w:t>
      </w:r>
      <w:r w:rsidR="007D7361">
        <w:rPr>
          <w:rFonts w:ascii="Times New Roman" w:hAnsi="Times New Roman" w:cs="Times New Roman"/>
          <w:szCs w:val="24"/>
        </w:rPr>
        <w:t xml:space="preserve">The reverse causality is not evident which suggests that in the short-term LIBOR causes house price </w:t>
      </w:r>
      <w:r w:rsidR="00B26559">
        <w:rPr>
          <w:rFonts w:ascii="Times New Roman" w:hAnsi="Times New Roman" w:cs="Times New Roman"/>
          <w:szCs w:val="24"/>
        </w:rPr>
        <w:t>change,</w:t>
      </w:r>
      <w:r w:rsidR="007D7361">
        <w:rPr>
          <w:rFonts w:ascii="Times New Roman" w:hAnsi="Times New Roman" w:cs="Times New Roman"/>
          <w:szCs w:val="24"/>
        </w:rPr>
        <w:t xml:space="preserve"> but house price changes do not cause LIBOR changes. </w:t>
      </w:r>
      <w:r w:rsidR="00DE287F">
        <w:rPr>
          <w:rFonts w:ascii="Times New Roman" w:hAnsi="Times New Roman" w:cs="Times New Roman"/>
          <w:szCs w:val="24"/>
        </w:rPr>
        <w:t>When considering the CRT</w:t>
      </w:r>
      <w:r w:rsidR="00C32D16">
        <w:rPr>
          <w:rFonts w:ascii="Times New Roman" w:hAnsi="Times New Roman" w:cs="Times New Roman"/>
          <w:szCs w:val="24"/>
        </w:rPr>
        <w:t>/</w:t>
      </w:r>
      <w:r w:rsidR="00DE287F">
        <w:rPr>
          <w:rFonts w:ascii="Times New Roman" w:hAnsi="Times New Roman" w:cs="Times New Roman"/>
          <w:szCs w:val="24"/>
        </w:rPr>
        <w:t>LIBOR margin this significance doe</w:t>
      </w:r>
      <w:r w:rsidR="00D54900">
        <w:rPr>
          <w:rFonts w:ascii="Times New Roman" w:hAnsi="Times New Roman" w:cs="Times New Roman"/>
          <w:szCs w:val="24"/>
        </w:rPr>
        <w:t>s</w:t>
      </w:r>
      <w:r w:rsidR="00DE287F">
        <w:rPr>
          <w:rFonts w:ascii="Times New Roman" w:hAnsi="Times New Roman" w:cs="Times New Roman"/>
          <w:szCs w:val="24"/>
        </w:rPr>
        <w:t xml:space="preserve"> not hold true indicating that </w:t>
      </w:r>
      <w:r w:rsidR="00D54900">
        <w:rPr>
          <w:rFonts w:ascii="Times New Roman" w:hAnsi="Times New Roman" w:cs="Times New Roman"/>
          <w:szCs w:val="24"/>
        </w:rPr>
        <w:t xml:space="preserve">the spread between the base lending rate and LIBOR does not comprise any effect in the short-run. The GDP parameter shows </w:t>
      </w:r>
      <w:r w:rsidR="006575A3">
        <w:rPr>
          <w:rFonts w:ascii="Times New Roman" w:hAnsi="Times New Roman" w:cs="Times New Roman"/>
          <w:szCs w:val="24"/>
        </w:rPr>
        <w:t xml:space="preserve">a </w:t>
      </w:r>
      <w:r w:rsidR="006575A3">
        <w:rPr>
          <w:rFonts w:ascii="Times New Roman" w:hAnsi="Times New Roman" w:cs="Times New Roman"/>
          <w:szCs w:val="24"/>
        </w:rPr>
        <w:lastRenderedPageBreak/>
        <w:t>consistent representation across all four lags with house prices showing only a bi-directional feedback at the one period lag. This suggests that</w:t>
      </w:r>
      <w:r w:rsidR="00772D1E">
        <w:rPr>
          <w:rFonts w:ascii="Times New Roman" w:hAnsi="Times New Roman" w:cs="Times New Roman"/>
          <w:szCs w:val="24"/>
        </w:rPr>
        <w:t xml:space="preserve"> the level of GDP </w:t>
      </w:r>
      <w:r w:rsidR="007F47E5">
        <w:rPr>
          <w:rFonts w:ascii="Times New Roman" w:hAnsi="Times New Roman" w:cs="Times New Roman"/>
          <w:szCs w:val="24"/>
        </w:rPr>
        <w:t xml:space="preserve">within the economy drives house price change - an </w:t>
      </w:r>
      <w:r w:rsidR="007F47E5" w:rsidRPr="007F47E5">
        <w:rPr>
          <w:rFonts w:ascii="Times New Roman" w:hAnsi="Times New Roman" w:cs="Times New Roman"/>
          <w:i/>
          <w:szCs w:val="24"/>
        </w:rPr>
        <w:t>a priori</w:t>
      </w:r>
      <w:r w:rsidR="007F47E5">
        <w:rPr>
          <w:rFonts w:ascii="Times New Roman" w:hAnsi="Times New Roman" w:cs="Times New Roman"/>
          <w:szCs w:val="24"/>
        </w:rPr>
        <w:t xml:space="preserve"> assumption. The lack of the reciprocal relationship evident infers that there is a much more pronounced effect only evident at the one month lag. The total number of loans and level of FTB loans </w:t>
      </w:r>
      <w:r w:rsidR="002612E5">
        <w:rPr>
          <w:rFonts w:ascii="Times New Roman" w:hAnsi="Times New Roman" w:cs="Times New Roman"/>
          <w:szCs w:val="24"/>
        </w:rPr>
        <w:t xml:space="preserve">show more bi-directional feedback loops between the wider lending environment and house prices. The loans clearly show a four month causal </w:t>
      </w:r>
      <w:r w:rsidR="00C32D16">
        <w:rPr>
          <w:rFonts w:ascii="Times New Roman" w:hAnsi="Times New Roman" w:cs="Times New Roman"/>
          <w:szCs w:val="24"/>
        </w:rPr>
        <w:t>effect;</w:t>
      </w:r>
      <w:r w:rsidR="002612E5">
        <w:rPr>
          <w:rFonts w:ascii="Times New Roman" w:hAnsi="Times New Roman" w:cs="Times New Roman"/>
          <w:szCs w:val="24"/>
        </w:rPr>
        <w:t xml:space="preserve"> </w:t>
      </w:r>
      <w:r w:rsidR="00DA5BA4">
        <w:rPr>
          <w:rFonts w:ascii="Times New Roman" w:hAnsi="Times New Roman" w:cs="Times New Roman"/>
          <w:szCs w:val="24"/>
        </w:rPr>
        <w:t>however,</w:t>
      </w:r>
      <w:r w:rsidR="002612E5">
        <w:rPr>
          <w:rFonts w:ascii="Times New Roman" w:hAnsi="Times New Roman" w:cs="Times New Roman"/>
          <w:szCs w:val="24"/>
        </w:rPr>
        <w:t xml:space="preserve"> house prices only show a three month signal</w:t>
      </w:r>
      <w:r w:rsidR="00C32D16">
        <w:rPr>
          <w:rFonts w:ascii="Times New Roman" w:hAnsi="Times New Roman" w:cs="Times New Roman"/>
          <w:szCs w:val="24"/>
        </w:rPr>
        <w:t>,</w:t>
      </w:r>
      <w:r w:rsidR="002612E5">
        <w:rPr>
          <w:rFonts w:ascii="Times New Roman" w:hAnsi="Times New Roman" w:cs="Times New Roman"/>
          <w:szCs w:val="24"/>
        </w:rPr>
        <w:t xml:space="preserve"> perhaps reflective of the slight lagged effect of statistics which feed into market sentiment. </w:t>
      </w:r>
    </w:p>
    <w:p w:rsidR="0007251D" w:rsidRDefault="0007251D" w:rsidP="0007251D">
      <w:pPr>
        <w:autoSpaceDE w:val="0"/>
        <w:autoSpaceDN w:val="0"/>
        <w:adjustRightInd w:val="0"/>
        <w:spacing w:after="0" w:line="240" w:lineRule="auto"/>
        <w:jc w:val="both"/>
        <w:rPr>
          <w:rFonts w:ascii="Times New Roman" w:hAnsi="Times New Roman" w:cs="Times New Roman"/>
          <w:szCs w:val="24"/>
        </w:rPr>
      </w:pPr>
    </w:p>
    <w:p w:rsidR="008C2842" w:rsidRPr="0007251D" w:rsidRDefault="0007251D" w:rsidP="00F855DB">
      <w:pPr>
        <w:rPr>
          <w:rFonts w:ascii="Times New Roman" w:hAnsi="Times New Roman" w:cs="Times New Roman"/>
          <w:b/>
          <w:szCs w:val="18"/>
        </w:rPr>
      </w:pPr>
      <w:r w:rsidRPr="0007251D">
        <w:rPr>
          <w:rFonts w:ascii="Times New Roman" w:hAnsi="Times New Roman" w:cs="Times New Roman"/>
          <w:b/>
          <w:szCs w:val="18"/>
        </w:rPr>
        <w:t xml:space="preserve">Table </w:t>
      </w:r>
      <w:r w:rsidR="003E2C46">
        <w:rPr>
          <w:rFonts w:ascii="Times New Roman" w:hAnsi="Times New Roman" w:cs="Times New Roman"/>
          <w:b/>
          <w:szCs w:val="18"/>
        </w:rPr>
        <w:t>12</w:t>
      </w:r>
      <w:r w:rsidRPr="0007251D">
        <w:rPr>
          <w:rFonts w:ascii="Times New Roman" w:hAnsi="Times New Roman" w:cs="Times New Roman"/>
          <w:b/>
          <w:szCs w:val="18"/>
        </w:rPr>
        <w:t xml:space="preserve"> Granger Causality at various lags</w:t>
      </w:r>
    </w:p>
    <w:tbl>
      <w:tblPr>
        <w:tblW w:w="8505" w:type="dxa"/>
        <w:jc w:val="center"/>
        <w:tblBorders>
          <w:top w:val="single" w:sz="4" w:space="0" w:color="auto"/>
          <w:bottom w:val="single" w:sz="4" w:space="0" w:color="auto"/>
        </w:tblBorders>
        <w:tblLook w:val="04A0" w:firstRow="1" w:lastRow="0" w:firstColumn="1" w:lastColumn="0" w:noHBand="0" w:noVBand="1"/>
      </w:tblPr>
      <w:tblGrid>
        <w:gridCol w:w="3544"/>
        <w:gridCol w:w="1275"/>
        <w:gridCol w:w="1276"/>
        <w:gridCol w:w="1276"/>
        <w:gridCol w:w="1134"/>
      </w:tblGrid>
      <w:tr w:rsidR="0007251D" w:rsidRPr="0007251D" w:rsidTr="006C3818">
        <w:trPr>
          <w:trHeight w:val="300"/>
          <w:jc w:val="center"/>
        </w:trPr>
        <w:tc>
          <w:tcPr>
            <w:tcW w:w="3544" w:type="dxa"/>
            <w:tcBorders>
              <w:top w:val="single" w:sz="4" w:space="0" w:color="auto"/>
              <w:bottom w:val="single" w:sz="4" w:space="0" w:color="auto"/>
            </w:tcBorders>
            <w:shd w:val="clear" w:color="auto" w:fill="auto"/>
            <w:noWrap/>
            <w:hideMark/>
          </w:tcPr>
          <w:p w:rsidR="0007251D" w:rsidRPr="0007251D" w:rsidRDefault="0007251D" w:rsidP="00737824">
            <w:pPr>
              <w:spacing w:after="0" w:line="240" w:lineRule="auto"/>
              <w:rPr>
                <w:rFonts w:ascii="Times New Roman" w:eastAsia="Times New Roman" w:hAnsi="Times New Roman" w:cs="Times New Roman"/>
                <w:color w:val="000000"/>
                <w:lang w:eastAsia="en-GB"/>
              </w:rPr>
            </w:pPr>
            <w:r w:rsidRPr="0007251D">
              <w:rPr>
                <w:rFonts w:ascii="Times New Roman" w:eastAsia="Times New Roman" w:hAnsi="Times New Roman" w:cs="Times New Roman"/>
                <w:color w:val="000000"/>
                <w:lang w:eastAsia="en-GB"/>
              </w:rPr>
              <w:t> </w:t>
            </w:r>
          </w:p>
        </w:tc>
        <w:tc>
          <w:tcPr>
            <w:tcW w:w="1275" w:type="dxa"/>
            <w:tcBorders>
              <w:top w:val="single" w:sz="4" w:space="0" w:color="auto"/>
              <w:bottom w:val="single" w:sz="4" w:space="0" w:color="auto"/>
            </w:tcBorders>
            <w:shd w:val="clear" w:color="auto" w:fill="auto"/>
            <w:noWrap/>
            <w:vAlign w:val="center"/>
            <w:hideMark/>
          </w:tcPr>
          <w:p w:rsidR="0007251D" w:rsidRPr="003E2C46" w:rsidRDefault="0007251D" w:rsidP="0007251D">
            <w:pPr>
              <w:spacing w:after="0" w:line="240" w:lineRule="auto"/>
              <w:jc w:val="center"/>
              <w:rPr>
                <w:rFonts w:ascii="Times New Roman" w:eastAsia="Times New Roman" w:hAnsi="Times New Roman" w:cs="Times New Roman"/>
                <w:i/>
                <w:color w:val="000000"/>
                <w:sz w:val="20"/>
                <w:szCs w:val="20"/>
                <w:lang w:eastAsia="en-GB"/>
              </w:rPr>
            </w:pPr>
            <w:r w:rsidRPr="003E2C46">
              <w:rPr>
                <w:rFonts w:ascii="Times New Roman" w:eastAsia="Times New Roman" w:hAnsi="Times New Roman" w:cs="Times New Roman"/>
                <w:i/>
                <w:color w:val="000000"/>
                <w:sz w:val="20"/>
                <w:szCs w:val="20"/>
                <w:lang w:eastAsia="en-GB"/>
              </w:rPr>
              <w:t>4 Lags</w:t>
            </w:r>
          </w:p>
        </w:tc>
        <w:tc>
          <w:tcPr>
            <w:tcW w:w="1276" w:type="dxa"/>
            <w:tcBorders>
              <w:top w:val="single" w:sz="4" w:space="0" w:color="auto"/>
              <w:bottom w:val="single" w:sz="4" w:space="0" w:color="auto"/>
            </w:tcBorders>
            <w:shd w:val="clear" w:color="auto" w:fill="auto"/>
            <w:noWrap/>
            <w:vAlign w:val="center"/>
            <w:hideMark/>
          </w:tcPr>
          <w:p w:rsidR="0007251D" w:rsidRPr="003E2C46" w:rsidRDefault="0007251D" w:rsidP="0007251D">
            <w:pPr>
              <w:spacing w:after="0" w:line="240" w:lineRule="auto"/>
              <w:jc w:val="center"/>
              <w:rPr>
                <w:rFonts w:ascii="Times New Roman" w:eastAsia="Times New Roman" w:hAnsi="Times New Roman" w:cs="Times New Roman"/>
                <w:i/>
                <w:color w:val="000000"/>
                <w:sz w:val="20"/>
                <w:szCs w:val="20"/>
                <w:lang w:eastAsia="en-GB"/>
              </w:rPr>
            </w:pPr>
            <w:r w:rsidRPr="003E2C46">
              <w:rPr>
                <w:rFonts w:ascii="Times New Roman" w:eastAsia="Times New Roman" w:hAnsi="Times New Roman" w:cs="Times New Roman"/>
                <w:i/>
                <w:color w:val="000000"/>
                <w:sz w:val="20"/>
                <w:szCs w:val="20"/>
                <w:lang w:eastAsia="en-GB"/>
              </w:rPr>
              <w:t>3 Lags</w:t>
            </w:r>
          </w:p>
        </w:tc>
        <w:tc>
          <w:tcPr>
            <w:tcW w:w="1276" w:type="dxa"/>
            <w:tcBorders>
              <w:top w:val="single" w:sz="4" w:space="0" w:color="auto"/>
              <w:bottom w:val="single" w:sz="4" w:space="0" w:color="auto"/>
            </w:tcBorders>
            <w:shd w:val="clear" w:color="auto" w:fill="auto"/>
            <w:noWrap/>
            <w:vAlign w:val="center"/>
            <w:hideMark/>
          </w:tcPr>
          <w:p w:rsidR="0007251D" w:rsidRPr="003E2C46" w:rsidRDefault="0007251D" w:rsidP="0007251D">
            <w:pPr>
              <w:spacing w:after="0" w:line="240" w:lineRule="auto"/>
              <w:jc w:val="center"/>
              <w:rPr>
                <w:rFonts w:ascii="Times New Roman" w:eastAsia="Times New Roman" w:hAnsi="Times New Roman" w:cs="Times New Roman"/>
                <w:i/>
                <w:color w:val="000000"/>
                <w:sz w:val="20"/>
                <w:szCs w:val="20"/>
                <w:lang w:eastAsia="en-GB"/>
              </w:rPr>
            </w:pPr>
            <w:r w:rsidRPr="003E2C46">
              <w:rPr>
                <w:rFonts w:ascii="Times New Roman" w:eastAsia="Times New Roman" w:hAnsi="Times New Roman" w:cs="Times New Roman"/>
                <w:i/>
                <w:color w:val="000000"/>
                <w:sz w:val="20"/>
                <w:szCs w:val="20"/>
                <w:lang w:eastAsia="en-GB"/>
              </w:rPr>
              <w:t>2 Lags</w:t>
            </w:r>
          </w:p>
        </w:tc>
        <w:tc>
          <w:tcPr>
            <w:tcW w:w="1134" w:type="dxa"/>
            <w:tcBorders>
              <w:top w:val="single" w:sz="4" w:space="0" w:color="auto"/>
              <w:bottom w:val="single" w:sz="4" w:space="0" w:color="auto"/>
            </w:tcBorders>
            <w:shd w:val="clear" w:color="auto" w:fill="auto"/>
            <w:noWrap/>
            <w:vAlign w:val="center"/>
            <w:hideMark/>
          </w:tcPr>
          <w:p w:rsidR="0007251D" w:rsidRPr="003E2C46" w:rsidRDefault="0007251D" w:rsidP="0007251D">
            <w:pPr>
              <w:spacing w:after="0" w:line="240" w:lineRule="auto"/>
              <w:jc w:val="center"/>
              <w:rPr>
                <w:rFonts w:ascii="Times New Roman" w:eastAsia="Times New Roman" w:hAnsi="Times New Roman" w:cs="Times New Roman"/>
                <w:i/>
                <w:color w:val="000000"/>
                <w:sz w:val="20"/>
                <w:szCs w:val="20"/>
                <w:lang w:eastAsia="en-GB"/>
              </w:rPr>
            </w:pPr>
            <w:r w:rsidRPr="003E2C46">
              <w:rPr>
                <w:rFonts w:ascii="Times New Roman" w:eastAsia="Times New Roman" w:hAnsi="Times New Roman" w:cs="Times New Roman"/>
                <w:i/>
                <w:color w:val="000000"/>
                <w:sz w:val="20"/>
                <w:szCs w:val="20"/>
                <w:lang w:eastAsia="en-GB"/>
              </w:rPr>
              <w:t>1 lag</w:t>
            </w:r>
          </w:p>
        </w:tc>
      </w:tr>
      <w:tr w:rsidR="0007251D" w:rsidRPr="0007251D" w:rsidTr="006C3818">
        <w:trPr>
          <w:trHeight w:val="300"/>
          <w:jc w:val="center"/>
        </w:trPr>
        <w:tc>
          <w:tcPr>
            <w:tcW w:w="3544" w:type="dxa"/>
            <w:tcBorders>
              <w:top w:val="single" w:sz="4" w:space="0" w:color="auto"/>
              <w:bottom w:val="single" w:sz="4" w:space="0" w:color="auto"/>
            </w:tcBorders>
            <w:shd w:val="clear" w:color="auto" w:fill="auto"/>
            <w:noWrap/>
            <w:vAlign w:val="center"/>
            <w:hideMark/>
          </w:tcPr>
          <w:p w:rsidR="0007251D" w:rsidRPr="0007251D" w:rsidRDefault="0007251D" w:rsidP="00737824">
            <w:pPr>
              <w:spacing w:after="0" w:line="240" w:lineRule="auto"/>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 Null Hypothesis:</w:t>
            </w:r>
            <w:r w:rsidR="00C05AC4">
              <w:rPr>
                <w:rFonts w:ascii="Times New Roman" w:eastAsia="Times New Roman" w:hAnsi="Times New Roman" w:cs="Times New Roman"/>
                <w:color w:val="000000"/>
                <w:sz w:val="20"/>
                <w:szCs w:val="20"/>
                <w:lang w:eastAsia="en-GB"/>
              </w:rPr>
              <w:t xml:space="preserve"> &gt; ‘does not’</w:t>
            </w:r>
          </w:p>
        </w:tc>
        <w:tc>
          <w:tcPr>
            <w:tcW w:w="4961" w:type="dxa"/>
            <w:gridSpan w:val="4"/>
            <w:tcBorders>
              <w:top w:val="single" w:sz="4" w:space="0" w:color="auto"/>
              <w:bottom w:val="single" w:sz="4" w:space="0" w:color="auto"/>
            </w:tcBorders>
            <w:shd w:val="clear" w:color="auto" w:fill="auto"/>
            <w:noWrap/>
            <w:vAlign w:val="center"/>
            <w:hideMark/>
          </w:tcPr>
          <w:p w:rsidR="0007251D" w:rsidRPr="0007251D" w:rsidRDefault="0007251D" w:rsidP="003E2C46">
            <w:pPr>
              <w:spacing w:after="0" w:line="240" w:lineRule="auto"/>
              <w:jc w:val="center"/>
              <w:rPr>
                <w:rFonts w:ascii="Times New Roman" w:eastAsia="Times New Roman" w:hAnsi="Times New Roman" w:cs="Times New Roman"/>
                <w:color w:val="000000"/>
                <w:sz w:val="20"/>
                <w:szCs w:val="20"/>
                <w:lang w:eastAsia="en-GB"/>
              </w:rPr>
            </w:pPr>
          </w:p>
        </w:tc>
      </w:tr>
      <w:tr w:rsidR="0007251D" w:rsidRPr="0007251D" w:rsidTr="006C3818">
        <w:trPr>
          <w:trHeight w:hRule="exact" w:val="300"/>
          <w:jc w:val="center"/>
        </w:trPr>
        <w:tc>
          <w:tcPr>
            <w:tcW w:w="3544" w:type="dxa"/>
            <w:tcBorders>
              <w:top w:val="single" w:sz="4" w:space="0" w:color="auto"/>
            </w:tcBorders>
            <w:shd w:val="clear" w:color="auto" w:fill="auto"/>
            <w:noWrap/>
            <w:vAlign w:val="center"/>
            <w:hideMark/>
          </w:tcPr>
          <w:p w:rsidR="0007251D" w:rsidRPr="0007251D" w:rsidRDefault="0007251D" w:rsidP="00737824">
            <w:pPr>
              <w:spacing w:after="0" w:line="240" w:lineRule="auto"/>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LIBOR &gt; Granger Cause L</w:t>
            </w:r>
            <w:r w:rsidR="00D54900">
              <w:rPr>
                <w:rFonts w:ascii="Times New Roman" w:eastAsia="Times New Roman" w:hAnsi="Times New Roman" w:cs="Times New Roman"/>
                <w:color w:val="000000"/>
                <w:sz w:val="20"/>
                <w:szCs w:val="20"/>
                <w:lang w:eastAsia="en-GB"/>
              </w:rPr>
              <w:t>ogHP</w:t>
            </w:r>
          </w:p>
        </w:tc>
        <w:tc>
          <w:tcPr>
            <w:tcW w:w="1275" w:type="dxa"/>
            <w:tcBorders>
              <w:top w:val="single" w:sz="4" w:space="0" w:color="auto"/>
            </w:tcBorders>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0.49567</w:t>
            </w:r>
          </w:p>
        </w:tc>
        <w:tc>
          <w:tcPr>
            <w:tcW w:w="1276" w:type="dxa"/>
            <w:tcBorders>
              <w:top w:val="single" w:sz="4" w:space="0" w:color="auto"/>
            </w:tcBorders>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1.23914</w:t>
            </w:r>
          </w:p>
        </w:tc>
        <w:tc>
          <w:tcPr>
            <w:tcW w:w="1276" w:type="dxa"/>
            <w:tcBorders>
              <w:top w:val="single" w:sz="4" w:space="0" w:color="auto"/>
            </w:tcBorders>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2.36429*</w:t>
            </w:r>
          </w:p>
        </w:tc>
        <w:tc>
          <w:tcPr>
            <w:tcW w:w="1134" w:type="dxa"/>
            <w:tcBorders>
              <w:top w:val="single" w:sz="4" w:space="0" w:color="auto"/>
            </w:tcBorders>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2.63552*</w:t>
            </w:r>
          </w:p>
        </w:tc>
      </w:tr>
      <w:tr w:rsidR="0007251D" w:rsidRPr="0007251D" w:rsidTr="006C3818">
        <w:trPr>
          <w:trHeight w:hRule="exact" w:val="300"/>
          <w:jc w:val="center"/>
        </w:trPr>
        <w:tc>
          <w:tcPr>
            <w:tcW w:w="3544" w:type="dxa"/>
            <w:shd w:val="clear" w:color="auto" w:fill="auto"/>
            <w:noWrap/>
            <w:vAlign w:val="center"/>
            <w:hideMark/>
          </w:tcPr>
          <w:p w:rsidR="0007251D" w:rsidRPr="0007251D" w:rsidRDefault="006575A3" w:rsidP="0073782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w:t>
            </w:r>
            <w:r w:rsidR="007F47E5">
              <w:rPr>
                <w:rFonts w:ascii="Times New Roman" w:eastAsia="Times New Roman" w:hAnsi="Times New Roman" w:cs="Times New Roman"/>
                <w:color w:val="000000"/>
                <w:sz w:val="20"/>
                <w:szCs w:val="20"/>
                <w:lang w:eastAsia="en-GB"/>
              </w:rPr>
              <w:t>og</w:t>
            </w:r>
            <w:r>
              <w:rPr>
                <w:rFonts w:ascii="Times New Roman" w:eastAsia="Times New Roman" w:hAnsi="Times New Roman" w:cs="Times New Roman"/>
                <w:color w:val="000000"/>
                <w:sz w:val="20"/>
                <w:szCs w:val="20"/>
                <w:lang w:eastAsia="en-GB"/>
              </w:rPr>
              <w:t>HP</w:t>
            </w:r>
            <w:r w:rsidR="0007251D" w:rsidRPr="0007251D">
              <w:rPr>
                <w:rFonts w:ascii="Times New Roman" w:eastAsia="Times New Roman" w:hAnsi="Times New Roman" w:cs="Times New Roman"/>
                <w:color w:val="000000"/>
                <w:sz w:val="20"/>
                <w:szCs w:val="20"/>
                <w:lang w:eastAsia="en-GB"/>
              </w:rPr>
              <w:t xml:space="preserve"> &gt; Granger Cause LIBOR</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0.42195</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0.34412</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0.16244</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1.47746</w:t>
            </w:r>
          </w:p>
        </w:tc>
      </w:tr>
      <w:tr w:rsidR="0007251D" w:rsidRPr="0007251D" w:rsidTr="006C3818">
        <w:trPr>
          <w:trHeight w:hRule="exact" w:val="300"/>
          <w:jc w:val="center"/>
        </w:trPr>
        <w:tc>
          <w:tcPr>
            <w:tcW w:w="3544" w:type="dxa"/>
            <w:shd w:val="clear" w:color="auto" w:fill="auto"/>
            <w:noWrap/>
            <w:vAlign w:val="center"/>
            <w:hideMark/>
          </w:tcPr>
          <w:p w:rsidR="0007251D" w:rsidRPr="0007251D" w:rsidRDefault="0007251D" w:rsidP="00737824">
            <w:pPr>
              <w:spacing w:after="0" w:line="240" w:lineRule="auto"/>
              <w:rPr>
                <w:rFonts w:ascii="Times New Roman" w:eastAsia="Times New Roman" w:hAnsi="Times New Roman" w:cs="Times New Roman"/>
                <w:color w:val="000000"/>
                <w:sz w:val="20"/>
                <w:szCs w:val="20"/>
                <w:lang w:val="fr-FR" w:eastAsia="en-GB"/>
              </w:rPr>
            </w:pPr>
            <w:r w:rsidRPr="0007251D">
              <w:rPr>
                <w:rFonts w:ascii="Times New Roman" w:eastAsia="Times New Roman" w:hAnsi="Times New Roman" w:cs="Times New Roman"/>
                <w:color w:val="000000"/>
                <w:sz w:val="20"/>
                <w:szCs w:val="20"/>
                <w:lang w:val="fr-FR" w:eastAsia="en-GB"/>
              </w:rPr>
              <w:t xml:space="preserve">CRT-LIBOR &gt; Granger Cause </w:t>
            </w:r>
            <w:r w:rsidR="006575A3">
              <w:rPr>
                <w:rFonts w:ascii="Times New Roman" w:eastAsia="Times New Roman" w:hAnsi="Times New Roman" w:cs="Times New Roman"/>
                <w:color w:val="000000"/>
                <w:sz w:val="20"/>
                <w:szCs w:val="20"/>
                <w:lang w:val="fr-FR" w:eastAsia="en-GB"/>
              </w:rPr>
              <w:t>L</w:t>
            </w:r>
            <w:r w:rsidR="007F47E5">
              <w:rPr>
                <w:rFonts w:ascii="Times New Roman" w:eastAsia="Times New Roman" w:hAnsi="Times New Roman" w:cs="Times New Roman"/>
                <w:color w:val="000000"/>
                <w:sz w:val="20"/>
                <w:szCs w:val="20"/>
                <w:lang w:val="fr-FR" w:eastAsia="en-GB"/>
              </w:rPr>
              <w:t>og</w:t>
            </w:r>
            <w:r w:rsidR="006575A3">
              <w:rPr>
                <w:rFonts w:ascii="Times New Roman" w:eastAsia="Times New Roman" w:hAnsi="Times New Roman" w:cs="Times New Roman"/>
                <w:color w:val="000000"/>
                <w:sz w:val="20"/>
                <w:szCs w:val="20"/>
                <w:lang w:val="fr-FR" w:eastAsia="en-GB"/>
              </w:rPr>
              <w:t>HP</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0.48912</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0.74774</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1.14901</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0.14144</w:t>
            </w:r>
          </w:p>
        </w:tc>
      </w:tr>
      <w:tr w:rsidR="0007251D" w:rsidRPr="0007251D" w:rsidTr="006C3818">
        <w:trPr>
          <w:trHeight w:val="300"/>
          <w:jc w:val="center"/>
        </w:trPr>
        <w:tc>
          <w:tcPr>
            <w:tcW w:w="3544" w:type="dxa"/>
            <w:shd w:val="clear" w:color="auto" w:fill="auto"/>
            <w:noWrap/>
            <w:vAlign w:val="center"/>
            <w:hideMark/>
          </w:tcPr>
          <w:p w:rsidR="0007251D" w:rsidRPr="0007251D" w:rsidRDefault="006575A3" w:rsidP="00737824">
            <w:pPr>
              <w:spacing w:after="0" w:line="240" w:lineRule="auto"/>
              <w:rPr>
                <w:rFonts w:ascii="Times New Roman" w:eastAsia="Times New Roman" w:hAnsi="Times New Roman" w:cs="Times New Roman"/>
                <w:color w:val="000000"/>
                <w:sz w:val="20"/>
                <w:szCs w:val="20"/>
                <w:lang w:val="fr-FR" w:eastAsia="en-GB"/>
              </w:rPr>
            </w:pPr>
            <w:r>
              <w:rPr>
                <w:rFonts w:ascii="Times New Roman" w:eastAsia="Times New Roman" w:hAnsi="Times New Roman" w:cs="Times New Roman"/>
                <w:color w:val="000000"/>
                <w:sz w:val="20"/>
                <w:szCs w:val="20"/>
                <w:lang w:val="fr-FR" w:eastAsia="en-GB"/>
              </w:rPr>
              <w:t>L</w:t>
            </w:r>
            <w:r w:rsidR="007F47E5">
              <w:rPr>
                <w:rFonts w:ascii="Times New Roman" w:eastAsia="Times New Roman" w:hAnsi="Times New Roman" w:cs="Times New Roman"/>
                <w:color w:val="000000"/>
                <w:sz w:val="20"/>
                <w:szCs w:val="20"/>
                <w:lang w:val="fr-FR" w:eastAsia="en-GB"/>
              </w:rPr>
              <w:t>og</w:t>
            </w:r>
            <w:r>
              <w:rPr>
                <w:rFonts w:ascii="Times New Roman" w:eastAsia="Times New Roman" w:hAnsi="Times New Roman" w:cs="Times New Roman"/>
                <w:color w:val="000000"/>
                <w:sz w:val="20"/>
                <w:szCs w:val="20"/>
                <w:lang w:val="fr-FR" w:eastAsia="en-GB"/>
              </w:rPr>
              <w:t>HP</w:t>
            </w:r>
            <w:r w:rsidR="0007251D" w:rsidRPr="0007251D">
              <w:rPr>
                <w:rFonts w:ascii="Times New Roman" w:eastAsia="Times New Roman" w:hAnsi="Times New Roman" w:cs="Times New Roman"/>
                <w:color w:val="000000"/>
                <w:sz w:val="20"/>
                <w:szCs w:val="20"/>
                <w:lang w:val="fr-FR" w:eastAsia="en-GB"/>
              </w:rPr>
              <w:t xml:space="preserve"> &gt; Granger Cause CRT-LIBOR</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1.49829</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0.81171</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0.25757</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0.00306</w:t>
            </w:r>
          </w:p>
        </w:tc>
      </w:tr>
      <w:tr w:rsidR="0007251D" w:rsidRPr="0007251D" w:rsidTr="006C3818">
        <w:trPr>
          <w:trHeight w:hRule="exact" w:val="300"/>
          <w:jc w:val="center"/>
        </w:trPr>
        <w:tc>
          <w:tcPr>
            <w:tcW w:w="3544" w:type="dxa"/>
            <w:shd w:val="clear" w:color="auto" w:fill="auto"/>
            <w:noWrap/>
            <w:vAlign w:val="center"/>
            <w:hideMark/>
          </w:tcPr>
          <w:p w:rsidR="0007251D" w:rsidRPr="0007251D" w:rsidRDefault="0007251D" w:rsidP="00737824">
            <w:pPr>
              <w:spacing w:after="0" w:line="240" w:lineRule="auto"/>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bCs/>
                <w:color w:val="000000"/>
                <w:sz w:val="20"/>
                <w:szCs w:val="20"/>
                <w:lang w:eastAsia="en-GB"/>
              </w:rPr>
              <w:t xml:space="preserve">GDP &gt; Granger Cause </w:t>
            </w:r>
            <w:r w:rsidR="006575A3">
              <w:rPr>
                <w:rFonts w:ascii="Times New Roman" w:eastAsia="Times New Roman" w:hAnsi="Times New Roman" w:cs="Times New Roman"/>
                <w:bCs/>
                <w:color w:val="000000"/>
                <w:sz w:val="20"/>
                <w:szCs w:val="20"/>
                <w:lang w:eastAsia="en-GB"/>
              </w:rPr>
              <w:t>L</w:t>
            </w:r>
            <w:r w:rsidR="007F47E5">
              <w:rPr>
                <w:rFonts w:ascii="Times New Roman" w:eastAsia="Times New Roman" w:hAnsi="Times New Roman" w:cs="Times New Roman"/>
                <w:bCs/>
                <w:color w:val="000000"/>
                <w:sz w:val="20"/>
                <w:szCs w:val="20"/>
                <w:lang w:eastAsia="en-GB"/>
              </w:rPr>
              <w:t>og</w:t>
            </w:r>
            <w:r w:rsidR="006575A3">
              <w:rPr>
                <w:rFonts w:ascii="Times New Roman" w:eastAsia="Times New Roman" w:hAnsi="Times New Roman" w:cs="Times New Roman"/>
                <w:bCs/>
                <w:color w:val="000000"/>
                <w:sz w:val="20"/>
                <w:szCs w:val="20"/>
                <w:lang w:eastAsia="en-GB"/>
              </w:rPr>
              <w:t>HP</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9.02966***</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11.2369***</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9.05058***</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7.94584***</w:t>
            </w:r>
          </w:p>
        </w:tc>
      </w:tr>
      <w:tr w:rsidR="0007251D" w:rsidRPr="0007251D" w:rsidTr="006C3818">
        <w:trPr>
          <w:trHeight w:val="300"/>
          <w:jc w:val="center"/>
        </w:trPr>
        <w:tc>
          <w:tcPr>
            <w:tcW w:w="3544" w:type="dxa"/>
            <w:shd w:val="clear" w:color="auto" w:fill="auto"/>
            <w:noWrap/>
            <w:vAlign w:val="center"/>
            <w:hideMark/>
          </w:tcPr>
          <w:p w:rsidR="0007251D" w:rsidRPr="0007251D" w:rsidRDefault="006575A3" w:rsidP="0073782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w:t>
            </w:r>
            <w:r w:rsidR="007F47E5">
              <w:rPr>
                <w:rFonts w:ascii="Times New Roman" w:eastAsia="Times New Roman" w:hAnsi="Times New Roman" w:cs="Times New Roman"/>
                <w:color w:val="000000"/>
                <w:sz w:val="20"/>
                <w:szCs w:val="20"/>
                <w:lang w:eastAsia="en-GB"/>
              </w:rPr>
              <w:t>og</w:t>
            </w:r>
            <w:r>
              <w:rPr>
                <w:rFonts w:ascii="Times New Roman" w:eastAsia="Times New Roman" w:hAnsi="Times New Roman" w:cs="Times New Roman"/>
                <w:color w:val="000000"/>
                <w:sz w:val="20"/>
                <w:szCs w:val="20"/>
                <w:lang w:eastAsia="en-GB"/>
              </w:rPr>
              <w:t>HP</w:t>
            </w:r>
            <w:r w:rsidR="0007251D" w:rsidRPr="0007251D">
              <w:rPr>
                <w:rFonts w:ascii="Times New Roman" w:eastAsia="Times New Roman" w:hAnsi="Times New Roman" w:cs="Times New Roman"/>
                <w:color w:val="000000"/>
                <w:sz w:val="20"/>
                <w:szCs w:val="20"/>
                <w:lang w:eastAsia="en-GB"/>
              </w:rPr>
              <w:t xml:space="preserve"> &gt; Granger Cause GDP</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0.87010</w:t>
            </w:r>
          </w:p>
        </w:tc>
        <w:tc>
          <w:tcPr>
            <w:tcW w:w="1276" w:type="dxa"/>
            <w:shd w:val="clear" w:color="auto" w:fill="auto"/>
            <w:noWrap/>
            <w:vAlign w:val="center"/>
            <w:hideMark/>
          </w:tcPr>
          <w:p w:rsidR="0007251D" w:rsidRPr="0007251D" w:rsidRDefault="006575A3" w:rsidP="0007251D">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w:t>
            </w:r>
            <w:r w:rsidR="0007251D" w:rsidRPr="0007251D">
              <w:rPr>
                <w:rFonts w:ascii="Times New Roman" w:eastAsia="Times New Roman" w:hAnsi="Times New Roman" w:cs="Times New Roman"/>
                <w:color w:val="000000"/>
                <w:sz w:val="20"/>
                <w:szCs w:val="20"/>
                <w:lang w:eastAsia="en-GB"/>
              </w:rPr>
              <w:t>.68858</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1.68964</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8.49250***</w:t>
            </w:r>
          </w:p>
        </w:tc>
      </w:tr>
      <w:tr w:rsidR="0007251D" w:rsidRPr="0007251D" w:rsidTr="006C3818">
        <w:trPr>
          <w:trHeight w:val="300"/>
          <w:jc w:val="center"/>
        </w:trPr>
        <w:tc>
          <w:tcPr>
            <w:tcW w:w="3544" w:type="dxa"/>
            <w:shd w:val="clear" w:color="auto" w:fill="auto"/>
            <w:noWrap/>
            <w:vAlign w:val="center"/>
            <w:hideMark/>
          </w:tcPr>
          <w:p w:rsidR="0007251D" w:rsidRPr="0007251D" w:rsidRDefault="0007251D" w:rsidP="00737824">
            <w:pPr>
              <w:spacing w:after="0" w:line="240" w:lineRule="auto"/>
              <w:rPr>
                <w:rFonts w:ascii="Times New Roman" w:eastAsia="Times New Roman" w:hAnsi="Times New Roman" w:cs="Times New Roman"/>
                <w:color w:val="000000"/>
                <w:sz w:val="20"/>
                <w:szCs w:val="20"/>
                <w:lang w:val="fr-FR" w:eastAsia="en-GB"/>
              </w:rPr>
            </w:pPr>
            <w:r w:rsidRPr="0007251D">
              <w:rPr>
                <w:rFonts w:ascii="Times New Roman" w:eastAsia="Times New Roman" w:hAnsi="Times New Roman" w:cs="Times New Roman"/>
                <w:bCs/>
                <w:color w:val="000000"/>
                <w:sz w:val="20"/>
                <w:szCs w:val="20"/>
                <w:lang w:val="fr-FR" w:eastAsia="en-GB"/>
              </w:rPr>
              <w:t xml:space="preserve">FTB Loans &gt; Granger Cause </w:t>
            </w:r>
            <w:r w:rsidR="006575A3">
              <w:rPr>
                <w:rFonts w:ascii="Times New Roman" w:eastAsia="Times New Roman" w:hAnsi="Times New Roman" w:cs="Times New Roman"/>
                <w:bCs/>
                <w:color w:val="000000"/>
                <w:sz w:val="20"/>
                <w:szCs w:val="20"/>
                <w:lang w:val="fr-FR" w:eastAsia="en-GB"/>
              </w:rPr>
              <w:t>L</w:t>
            </w:r>
            <w:r w:rsidR="007F47E5">
              <w:rPr>
                <w:rFonts w:ascii="Times New Roman" w:eastAsia="Times New Roman" w:hAnsi="Times New Roman" w:cs="Times New Roman"/>
                <w:bCs/>
                <w:color w:val="000000"/>
                <w:sz w:val="20"/>
                <w:szCs w:val="20"/>
                <w:lang w:val="fr-FR" w:eastAsia="en-GB"/>
              </w:rPr>
              <w:t>og</w:t>
            </w:r>
            <w:r w:rsidR="006575A3">
              <w:rPr>
                <w:rFonts w:ascii="Times New Roman" w:eastAsia="Times New Roman" w:hAnsi="Times New Roman" w:cs="Times New Roman"/>
                <w:bCs/>
                <w:color w:val="000000"/>
                <w:sz w:val="20"/>
                <w:szCs w:val="20"/>
                <w:lang w:val="fr-FR" w:eastAsia="en-GB"/>
              </w:rPr>
              <w:t>HP</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2.32739**</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4.06135***</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5.13770***</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9.07842***</w:t>
            </w:r>
          </w:p>
        </w:tc>
      </w:tr>
      <w:tr w:rsidR="0007251D" w:rsidRPr="0007251D" w:rsidTr="006C3818">
        <w:trPr>
          <w:trHeight w:val="300"/>
          <w:jc w:val="center"/>
        </w:trPr>
        <w:tc>
          <w:tcPr>
            <w:tcW w:w="3544" w:type="dxa"/>
            <w:shd w:val="clear" w:color="auto" w:fill="auto"/>
            <w:noWrap/>
            <w:vAlign w:val="center"/>
            <w:hideMark/>
          </w:tcPr>
          <w:p w:rsidR="0007251D" w:rsidRPr="0007251D" w:rsidRDefault="006575A3" w:rsidP="00737824">
            <w:pPr>
              <w:spacing w:after="0" w:line="240" w:lineRule="auto"/>
              <w:rPr>
                <w:rFonts w:ascii="Times New Roman" w:eastAsia="Times New Roman" w:hAnsi="Times New Roman" w:cs="Times New Roman"/>
                <w:color w:val="000000"/>
                <w:sz w:val="20"/>
                <w:szCs w:val="20"/>
                <w:lang w:val="fr-FR" w:eastAsia="en-GB"/>
              </w:rPr>
            </w:pPr>
            <w:r>
              <w:rPr>
                <w:rFonts w:ascii="Times New Roman" w:eastAsia="Times New Roman" w:hAnsi="Times New Roman" w:cs="Times New Roman"/>
                <w:bCs/>
                <w:color w:val="000000"/>
                <w:sz w:val="20"/>
                <w:szCs w:val="20"/>
                <w:lang w:val="fr-FR" w:eastAsia="en-GB"/>
              </w:rPr>
              <w:t>L</w:t>
            </w:r>
            <w:r w:rsidR="007F47E5">
              <w:rPr>
                <w:rFonts w:ascii="Times New Roman" w:eastAsia="Times New Roman" w:hAnsi="Times New Roman" w:cs="Times New Roman"/>
                <w:bCs/>
                <w:color w:val="000000"/>
                <w:sz w:val="20"/>
                <w:szCs w:val="20"/>
                <w:lang w:val="fr-FR" w:eastAsia="en-GB"/>
              </w:rPr>
              <w:t>og</w:t>
            </w:r>
            <w:r>
              <w:rPr>
                <w:rFonts w:ascii="Times New Roman" w:eastAsia="Times New Roman" w:hAnsi="Times New Roman" w:cs="Times New Roman"/>
                <w:bCs/>
                <w:color w:val="000000"/>
                <w:sz w:val="20"/>
                <w:szCs w:val="20"/>
                <w:lang w:val="fr-FR" w:eastAsia="en-GB"/>
              </w:rPr>
              <w:t>HP</w:t>
            </w:r>
            <w:r w:rsidR="0007251D" w:rsidRPr="0007251D">
              <w:rPr>
                <w:rFonts w:ascii="Times New Roman" w:eastAsia="Times New Roman" w:hAnsi="Times New Roman" w:cs="Times New Roman"/>
                <w:bCs/>
                <w:color w:val="000000"/>
                <w:sz w:val="20"/>
                <w:szCs w:val="20"/>
                <w:lang w:val="fr-FR" w:eastAsia="en-GB"/>
              </w:rPr>
              <w:t xml:space="preserve"> &gt; Granger Cause FTB Loans</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3.32644**</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2.92667**</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1.22684</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0.50481</w:t>
            </w:r>
          </w:p>
        </w:tc>
      </w:tr>
      <w:tr w:rsidR="0007251D" w:rsidRPr="0007251D" w:rsidTr="006C3818">
        <w:trPr>
          <w:trHeight w:val="300"/>
          <w:jc w:val="center"/>
        </w:trPr>
        <w:tc>
          <w:tcPr>
            <w:tcW w:w="3544" w:type="dxa"/>
            <w:shd w:val="clear" w:color="auto" w:fill="auto"/>
            <w:noWrap/>
            <w:vAlign w:val="center"/>
            <w:hideMark/>
          </w:tcPr>
          <w:p w:rsidR="0007251D" w:rsidRPr="0007251D" w:rsidRDefault="0007251D" w:rsidP="00737824">
            <w:pPr>
              <w:spacing w:after="0" w:line="240" w:lineRule="auto"/>
              <w:rPr>
                <w:rFonts w:ascii="Times New Roman" w:eastAsia="Times New Roman" w:hAnsi="Times New Roman" w:cs="Times New Roman"/>
                <w:color w:val="000000"/>
                <w:sz w:val="20"/>
                <w:szCs w:val="20"/>
                <w:lang w:val="fr-FR" w:eastAsia="en-GB"/>
              </w:rPr>
            </w:pPr>
            <w:r w:rsidRPr="0007251D">
              <w:rPr>
                <w:rFonts w:ascii="Times New Roman" w:eastAsia="Times New Roman" w:hAnsi="Times New Roman" w:cs="Times New Roman"/>
                <w:color w:val="000000"/>
                <w:sz w:val="20"/>
                <w:szCs w:val="20"/>
                <w:lang w:val="fr-FR" w:eastAsia="en-GB"/>
              </w:rPr>
              <w:t xml:space="preserve">Total Loans &gt; Granger Cause </w:t>
            </w:r>
            <w:r w:rsidR="006575A3">
              <w:rPr>
                <w:rFonts w:ascii="Times New Roman" w:eastAsia="Times New Roman" w:hAnsi="Times New Roman" w:cs="Times New Roman"/>
                <w:color w:val="000000"/>
                <w:sz w:val="20"/>
                <w:szCs w:val="20"/>
                <w:lang w:val="fr-FR" w:eastAsia="en-GB"/>
              </w:rPr>
              <w:t>L</w:t>
            </w:r>
            <w:r w:rsidR="007F47E5">
              <w:rPr>
                <w:rFonts w:ascii="Times New Roman" w:eastAsia="Times New Roman" w:hAnsi="Times New Roman" w:cs="Times New Roman"/>
                <w:color w:val="000000"/>
                <w:sz w:val="20"/>
                <w:szCs w:val="20"/>
                <w:lang w:val="fr-FR" w:eastAsia="en-GB"/>
              </w:rPr>
              <w:t>og</w:t>
            </w:r>
            <w:r w:rsidR="006575A3">
              <w:rPr>
                <w:rFonts w:ascii="Times New Roman" w:eastAsia="Times New Roman" w:hAnsi="Times New Roman" w:cs="Times New Roman"/>
                <w:color w:val="000000"/>
                <w:sz w:val="20"/>
                <w:szCs w:val="20"/>
                <w:lang w:val="fr-FR" w:eastAsia="en-GB"/>
              </w:rPr>
              <w:t>HP</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4.18006***</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8.16970***</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10.3535***</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15.8446***</w:t>
            </w:r>
          </w:p>
        </w:tc>
      </w:tr>
      <w:tr w:rsidR="0007251D" w:rsidRPr="0007251D" w:rsidTr="006C3818">
        <w:trPr>
          <w:trHeight w:val="300"/>
          <w:jc w:val="center"/>
        </w:trPr>
        <w:tc>
          <w:tcPr>
            <w:tcW w:w="3544" w:type="dxa"/>
            <w:shd w:val="clear" w:color="auto" w:fill="auto"/>
            <w:noWrap/>
            <w:vAlign w:val="center"/>
            <w:hideMark/>
          </w:tcPr>
          <w:p w:rsidR="0007251D" w:rsidRPr="0007251D" w:rsidRDefault="006575A3" w:rsidP="00737824">
            <w:pPr>
              <w:spacing w:after="0" w:line="240" w:lineRule="auto"/>
              <w:rPr>
                <w:rFonts w:ascii="Times New Roman" w:eastAsia="Times New Roman" w:hAnsi="Times New Roman" w:cs="Times New Roman"/>
                <w:color w:val="000000"/>
                <w:sz w:val="20"/>
                <w:szCs w:val="20"/>
                <w:lang w:val="fr-FR" w:eastAsia="en-GB"/>
              </w:rPr>
            </w:pPr>
            <w:r>
              <w:rPr>
                <w:rFonts w:ascii="Times New Roman" w:eastAsia="Times New Roman" w:hAnsi="Times New Roman" w:cs="Times New Roman"/>
                <w:bCs/>
                <w:color w:val="000000"/>
                <w:sz w:val="20"/>
                <w:szCs w:val="20"/>
                <w:lang w:val="fr-FR" w:eastAsia="en-GB"/>
              </w:rPr>
              <w:t>L</w:t>
            </w:r>
            <w:r w:rsidR="007F47E5">
              <w:rPr>
                <w:rFonts w:ascii="Times New Roman" w:eastAsia="Times New Roman" w:hAnsi="Times New Roman" w:cs="Times New Roman"/>
                <w:bCs/>
                <w:color w:val="000000"/>
                <w:sz w:val="20"/>
                <w:szCs w:val="20"/>
                <w:lang w:val="fr-FR" w:eastAsia="en-GB"/>
              </w:rPr>
              <w:t>og</w:t>
            </w:r>
            <w:r>
              <w:rPr>
                <w:rFonts w:ascii="Times New Roman" w:eastAsia="Times New Roman" w:hAnsi="Times New Roman" w:cs="Times New Roman"/>
                <w:bCs/>
                <w:color w:val="000000"/>
                <w:sz w:val="20"/>
                <w:szCs w:val="20"/>
                <w:lang w:val="fr-FR" w:eastAsia="en-GB"/>
              </w:rPr>
              <w:t>HP</w:t>
            </w:r>
            <w:r w:rsidR="0007251D" w:rsidRPr="0007251D">
              <w:rPr>
                <w:rFonts w:ascii="Times New Roman" w:eastAsia="Times New Roman" w:hAnsi="Times New Roman" w:cs="Times New Roman"/>
                <w:bCs/>
                <w:color w:val="000000"/>
                <w:sz w:val="20"/>
                <w:szCs w:val="20"/>
                <w:lang w:val="fr-FR" w:eastAsia="en-GB"/>
              </w:rPr>
              <w:t xml:space="preserve"> &gt; Granger Cause Total Loans</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3.32315**</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3.69536**</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0.84128</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0.31616</w:t>
            </w:r>
          </w:p>
        </w:tc>
      </w:tr>
      <w:tr w:rsidR="0007251D" w:rsidRPr="0007251D" w:rsidTr="006C3818">
        <w:trPr>
          <w:trHeight w:hRule="exact" w:val="300"/>
          <w:jc w:val="center"/>
        </w:trPr>
        <w:tc>
          <w:tcPr>
            <w:tcW w:w="3544" w:type="dxa"/>
            <w:shd w:val="clear" w:color="auto" w:fill="auto"/>
            <w:noWrap/>
            <w:vAlign w:val="center"/>
            <w:hideMark/>
          </w:tcPr>
          <w:p w:rsidR="0007251D" w:rsidRPr="0007251D" w:rsidRDefault="0007251D" w:rsidP="00737824">
            <w:pPr>
              <w:spacing w:after="0" w:line="240" w:lineRule="auto"/>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bCs/>
                <w:color w:val="000000"/>
                <w:sz w:val="20"/>
                <w:szCs w:val="20"/>
                <w:lang w:eastAsia="en-GB"/>
              </w:rPr>
              <w:t xml:space="preserve">Unemp &gt; Granger Cause </w:t>
            </w:r>
            <w:r w:rsidR="006575A3">
              <w:rPr>
                <w:rFonts w:ascii="Times New Roman" w:eastAsia="Times New Roman" w:hAnsi="Times New Roman" w:cs="Times New Roman"/>
                <w:bCs/>
                <w:color w:val="000000"/>
                <w:sz w:val="20"/>
                <w:szCs w:val="20"/>
                <w:lang w:eastAsia="en-GB"/>
              </w:rPr>
              <w:t>L</w:t>
            </w:r>
            <w:r w:rsidR="007F47E5">
              <w:rPr>
                <w:rFonts w:ascii="Times New Roman" w:eastAsia="Times New Roman" w:hAnsi="Times New Roman" w:cs="Times New Roman"/>
                <w:bCs/>
                <w:color w:val="000000"/>
                <w:sz w:val="20"/>
                <w:szCs w:val="20"/>
                <w:lang w:eastAsia="en-GB"/>
              </w:rPr>
              <w:t>og</w:t>
            </w:r>
            <w:r w:rsidR="006575A3">
              <w:rPr>
                <w:rFonts w:ascii="Times New Roman" w:eastAsia="Times New Roman" w:hAnsi="Times New Roman" w:cs="Times New Roman"/>
                <w:bCs/>
                <w:color w:val="000000"/>
                <w:sz w:val="20"/>
                <w:szCs w:val="20"/>
                <w:lang w:eastAsia="en-GB"/>
              </w:rPr>
              <w:t>HP</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4.13852***</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6.88750***</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5.65113***</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5.97250**</w:t>
            </w:r>
          </w:p>
        </w:tc>
      </w:tr>
      <w:tr w:rsidR="0007251D" w:rsidRPr="0007251D" w:rsidTr="006C3818">
        <w:trPr>
          <w:trHeight w:val="300"/>
          <w:jc w:val="center"/>
        </w:trPr>
        <w:tc>
          <w:tcPr>
            <w:tcW w:w="3544" w:type="dxa"/>
            <w:shd w:val="clear" w:color="auto" w:fill="auto"/>
            <w:noWrap/>
            <w:vAlign w:val="center"/>
            <w:hideMark/>
          </w:tcPr>
          <w:p w:rsidR="0007251D" w:rsidRPr="0007251D" w:rsidRDefault="006575A3" w:rsidP="0073782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w:t>
            </w:r>
            <w:r w:rsidR="007F47E5">
              <w:rPr>
                <w:rFonts w:ascii="Times New Roman" w:eastAsia="Times New Roman" w:hAnsi="Times New Roman" w:cs="Times New Roman"/>
                <w:color w:val="000000"/>
                <w:sz w:val="20"/>
                <w:szCs w:val="20"/>
                <w:lang w:eastAsia="en-GB"/>
              </w:rPr>
              <w:t>og</w:t>
            </w:r>
            <w:r>
              <w:rPr>
                <w:rFonts w:ascii="Times New Roman" w:eastAsia="Times New Roman" w:hAnsi="Times New Roman" w:cs="Times New Roman"/>
                <w:color w:val="000000"/>
                <w:sz w:val="20"/>
                <w:szCs w:val="20"/>
                <w:lang w:eastAsia="en-GB"/>
              </w:rPr>
              <w:t>HP</w:t>
            </w:r>
            <w:r w:rsidR="0007251D" w:rsidRPr="0007251D">
              <w:rPr>
                <w:rFonts w:ascii="Times New Roman" w:eastAsia="Times New Roman" w:hAnsi="Times New Roman" w:cs="Times New Roman"/>
                <w:color w:val="000000"/>
                <w:sz w:val="20"/>
                <w:szCs w:val="20"/>
                <w:lang w:eastAsia="en-GB"/>
              </w:rPr>
              <w:t xml:space="preserve"> &gt; Granger Cause Unemp</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0.41789</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0.17555</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0.54311</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0.22377</w:t>
            </w:r>
          </w:p>
        </w:tc>
      </w:tr>
      <w:tr w:rsidR="0007251D" w:rsidRPr="0007251D" w:rsidTr="006C3818">
        <w:trPr>
          <w:trHeight w:hRule="exact" w:val="300"/>
          <w:jc w:val="center"/>
        </w:trPr>
        <w:tc>
          <w:tcPr>
            <w:tcW w:w="3544" w:type="dxa"/>
            <w:shd w:val="clear" w:color="auto" w:fill="auto"/>
            <w:noWrap/>
            <w:vAlign w:val="center"/>
            <w:hideMark/>
          </w:tcPr>
          <w:p w:rsidR="0007251D" w:rsidRPr="0007251D" w:rsidRDefault="0007251D" w:rsidP="00737824">
            <w:pPr>
              <w:spacing w:after="0" w:line="240" w:lineRule="auto"/>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 xml:space="preserve">CPI &gt; Granger Cause </w:t>
            </w:r>
            <w:r w:rsidR="006575A3">
              <w:rPr>
                <w:rFonts w:ascii="Times New Roman" w:eastAsia="Times New Roman" w:hAnsi="Times New Roman" w:cs="Times New Roman"/>
                <w:color w:val="000000"/>
                <w:sz w:val="20"/>
                <w:szCs w:val="20"/>
                <w:lang w:eastAsia="en-GB"/>
              </w:rPr>
              <w:t>L</w:t>
            </w:r>
            <w:r w:rsidR="007F47E5">
              <w:rPr>
                <w:rFonts w:ascii="Times New Roman" w:eastAsia="Times New Roman" w:hAnsi="Times New Roman" w:cs="Times New Roman"/>
                <w:color w:val="000000"/>
                <w:sz w:val="20"/>
                <w:szCs w:val="20"/>
                <w:lang w:eastAsia="en-GB"/>
              </w:rPr>
              <w:t>og</w:t>
            </w:r>
            <w:r w:rsidR="006575A3">
              <w:rPr>
                <w:rFonts w:ascii="Times New Roman" w:eastAsia="Times New Roman" w:hAnsi="Times New Roman" w:cs="Times New Roman"/>
                <w:color w:val="000000"/>
                <w:sz w:val="20"/>
                <w:szCs w:val="20"/>
                <w:lang w:eastAsia="en-GB"/>
              </w:rPr>
              <w:t>HP</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2.24535</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7.85609***</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8.16683***</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9.83223***</w:t>
            </w:r>
          </w:p>
        </w:tc>
      </w:tr>
      <w:tr w:rsidR="0007251D" w:rsidRPr="0007251D" w:rsidTr="006C3818">
        <w:trPr>
          <w:trHeight w:val="300"/>
          <w:jc w:val="center"/>
        </w:trPr>
        <w:tc>
          <w:tcPr>
            <w:tcW w:w="3544" w:type="dxa"/>
            <w:shd w:val="clear" w:color="auto" w:fill="auto"/>
            <w:noWrap/>
            <w:vAlign w:val="center"/>
            <w:hideMark/>
          </w:tcPr>
          <w:p w:rsidR="0007251D" w:rsidRPr="0007251D" w:rsidRDefault="006575A3" w:rsidP="0073782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w:t>
            </w:r>
            <w:r w:rsidR="007F47E5">
              <w:rPr>
                <w:rFonts w:ascii="Times New Roman" w:eastAsia="Times New Roman" w:hAnsi="Times New Roman" w:cs="Times New Roman"/>
                <w:color w:val="000000"/>
                <w:sz w:val="20"/>
                <w:szCs w:val="20"/>
                <w:lang w:eastAsia="en-GB"/>
              </w:rPr>
              <w:t>og</w:t>
            </w:r>
            <w:r>
              <w:rPr>
                <w:rFonts w:ascii="Times New Roman" w:eastAsia="Times New Roman" w:hAnsi="Times New Roman" w:cs="Times New Roman"/>
                <w:color w:val="000000"/>
                <w:sz w:val="20"/>
                <w:szCs w:val="20"/>
                <w:lang w:eastAsia="en-GB"/>
              </w:rPr>
              <w:t>HP</w:t>
            </w:r>
            <w:r w:rsidR="0007251D" w:rsidRPr="0007251D">
              <w:rPr>
                <w:rFonts w:ascii="Times New Roman" w:eastAsia="Times New Roman" w:hAnsi="Times New Roman" w:cs="Times New Roman"/>
                <w:color w:val="000000"/>
                <w:sz w:val="20"/>
                <w:szCs w:val="20"/>
                <w:lang w:eastAsia="en-GB"/>
              </w:rPr>
              <w:t xml:space="preserve"> &gt; Granger Cause CPI</w:t>
            </w:r>
          </w:p>
        </w:tc>
        <w:tc>
          <w:tcPr>
            <w:tcW w:w="1275"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1.39057</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0.44500</w:t>
            </w:r>
          </w:p>
        </w:tc>
        <w:tc>
          <w:tcPr>
            <w:tcW w:w="1276"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20"/>
                <w:szCs w:val="20"/>
                <w:lang w:eastAsia="en-GB"/>
              </w:rPr>
            </w:pPr>
            <w:r w:rsidRPr="0007251D">
              <w:rPr>
                <w:rFonts w:ascii="Times New Roman" w:eastAsia="Times New Roman" w:hAnsi="Times New Roman" w:cs="Times New Roman"/>
                <w:color w:val="000000"/>
                <w:sz w:val="20"/>
                <w:szCs w:val="20"/>
                <w:lang w:eastAsia="en-GB"/>
              </w:rPr>
              <w:t>0.21741</w:t>
            </w:r>
          </w:p>
        </w:tc>
        <w:tc>
          <w:tcPr>
            <w:tcW w:w="1134" w:type="dxa"/>
            <w:shd w:val="clear" w:color="auto" w:fill="auto"/>
            <w:noWrap/>
            <w:vAlign w:val="center"/>
            <w:hideMark/>
          </w:tcPr>
          <w:p w:rsidR="0007251D" w:rsidRPr="0007251D" w:rsidRDefault="0007251D" w:rsidP="0007251D">
            <w:pPr>
              <w:spacing w:after="0" w:line="240" w:lineRule="auto"/>
              <w:jc w:val="center"/>
              <w:rPr>
                <w:rFonts w:ascii="Times New Roman" w:eastAsia="Times New Roman" w:hAnsi="Times New Roman" w:cs="Times New Roman"/>
                <w:color w:val="000000"/>
                <w:sz w:val="18"/>
                <w:szCs w:val="18"/>
                <w:lang w:eastAsia="en-GB"/>
              </w:rPr>
            </w:pPr>
            <w:r w:rsidRPr="0007251D">
              <w:rPr>
                <w:rFonts w:ascii="Times New Roman" w:eastAsia="Times New Roman" w:hAnsi="Times New Roman" w:cs="Times New Roman"/>
                <w:color w:val="000000"/>
                <w:sz w:val="18"/>
                <w:szCs w:val="18"/>
                <w:lang w:eastAsia="en-GB"/>
              </w:rPr>
              <w:t>4.46932**</w:t>
            </w:r>
          </w:p>
        </w:tc>
      </w:tr>
    </w:tbl>
    <w:p w:rsidR="008C2842" w:rsidRPr="00C360FE" w:rsidRDefault="0007251D" w:rsidP="007F47E5">
      <w:pPr>
        <w:rPr>
          <w:rFonts w:ascii="Times New Roman" w:hAnsi="Times New Roman" w:cs="Times New Roman"/>
          <w:sz w:val="18"/>
          <w:szCs w:val="18"/>
        </w:rPr>
      </w:pPr>
      <w:r w:rsidRPr="0007251D">
        <w:rPr>
          <w:rFonts w:ascii="Times New Roman" w:eastAsia="SimSun" w:hAnsi="Times New Roman" w:cs="Times New Roman"/>
          <w:sz w:val="18"/>
          <w:szCs w:val="18"/>
          <w:lang w:eastAsia="zh-CN"/>
        </w:rPr>
        <w:t>&gt;</w:t>
      </w:r>
      <w:r w:rsidRPr="0007251D">
        <w:rPr>
          <w:rFonts w:ascii="Times New Roman" w:hAnsi="Times New Roman" w:cs="Times New Roman"/>
          <w:sz w:val="18"/>
          <w:szCs w:val="18"/>
        </w:rPr>
        <w:t xml:space="preserve"> </w:t>
      </w:r>
      <w:r w:rsidRPr="003E2C46">
        <w:rPr>
          <w:rFonts w:ascii="Times New Roman" w:hAnsi="Times New Roman" w:cs="Times New Roman"/>
          <w:sz w:val="18"/>
          <w:szCs w:val="18"/>
        </w:rPr>
        <w:t xml:space="preserve">denotes ‘does not’ </w:t>
      </w:r>
      <w:r w:rsidR="00970C06" w:rsidRPr="003E2C46">
        <w:rPr>
          <w:rFonts w:ascii="Times New Roman" w:hAnsi="Times New Roman" w:cs="Times New Roman"/>
          <w:sz w:val="18"/>
          <w:szCs w:val="18"/>
        </w:rPr>
        <w:t>***99% level</w:t>
      </w:r>
      <w:r w:rsidR="00737824" w:rsidRPr="003E2C46">
        <w:rPr>
          <w:rFonts w:ascii="Times New Roman" w:hAnsi="Times New Roman" w:cs="Times New Roman"/>
          <w:sz w:val="18"/>
          <w:szCs w:val="18"/>
        </w:rPr>
        <w:t>, **95% level</w:t>
      </w:r>
      <w:r w:rsidR="00970C06" w:rsidRPr="003E2C46">
        <w:rPr>
          <w:rFonts w:ascii="Times New Roman" w:hAnsi="Times New Roman" w:cs="Times New Roman"/>
          <w:sz w:val="18"/>
          <w:szCs w:val="18"/>
        </w:rPr>
        <w:t xml:space="preserve">. </w:t>
      </w:r>
      <w:r w:rsidR="00970C06" w:rsidRPr="00C360FE">
        <w:rPr>
          <w:rFonts w:ascii="Times New Roman" w:hAnsi="Times New Roman" w:cs="Times New Roman"/>
          <w:sz w:val="18"/>
          <w:szCs w:val="18"/>
          <w:lang w:val="nl-NL"/>
        </w:rPr>
        <w:t xml:space="preserve">4 lags = 128 obs., 3 lags = 140 obs., 2 lags = </w:t>
      </w:r>
      <w:r w:rsidR="00737824" w:rsidRPr="00C360FE">
        <w:rPr>
          <w:rFonts w:ascii="Times New Roman" w:hAnsi="Times New Roman" w:cs="Times New Roman"/>
          <w:sz w:val="18"/>
          <w:szCs w:val="18"/>
          <w:lang w:val="nl-NL"/>
        </w:rPr>
        <w:t xml:space="preserve">162, 1 lag = 184 obs. </w:t>
      </w:r>
      <w:r w:rsidR="003E2C46" w:rsidRPr="003E2C46">
        <w:rPr>
          <w:rFonts w:ascii="Times New Roman" w:hAnsi="Times New Roman" w:cs="Times New Roman"/>
          <w:sz w:val="18"/>
          <w:szCs w:val="18"/>
        </w:rPr>
        <w:t>Results based on the F-statistic.</w:t>
      </w:r>
      <w:r w:rsidR="003E2C46" w:rsidRPr="00C360FE">
        <w:rPr>
          <w:rFonts w:ascii="Times New Roman" w:hAnsi="Times New Roman" w:cs="Times New Roman"/>
          <w:sz w:val="18"/>
          <w:szCs w:val="18"/>
        </w:rPr>
        <w:t xml:space="preserve"> </w:t>
      </w:r>
    </w:p>
    <w:p w:rsidR="001A7E44" w:rsidRPr="00C360FE" w:rsidRDefault="001A7E44" w:rsidP="00F855DB">
      <w:pPr>
        <w:rPr>
          <w:b/>
        </w:rPr>
      </w:pPr>
    </w:p>
    <w:p w:rsidR="001A7E44" w:rsidRPr="00BB3B35" w:rsidRDefault="001A7E44" w:rsidP="00BB3B35">
      <w:pPr>
        <w:spacing w:line="276" w:lineRule="auto"/>
        <w:jc w:val="both"/>
        <w:rPr>
          <w:rFonts w:ascii="Times New Roman" w:hAnsi="Times New Roman" w:cs="Times New Roman"/>
          <w:b/>
        </w:rPr>
      </w:pPr>
      <w:r w:rsidRPr="00BB3B35">
        <w:rPr>
          <w:rFonts w:ascii="Times New Roman" w:hAnsi="Times New Roman" w:cs="Times New Roman"/>
          <w:b/>
        </w:rPr>
        <w:t>Conclusion</w:t>
      </w:r>
    </w:p>
    <w:p w:rsidR="00245131" w:rsidRDefault="008F487E" w:rsidP="00BB3B35">
      <w:pPr>
        <w:spacing w:line="276" w:lineRule="auto"/>
        <w:jc w:val="both"/>
        <w:rPr>
          <w:rFonts w:ascii="Times New Roman" w:hAnsi="Times New Roman" w:cs="Times New Roman"/>
        </w:rPr>
      </w:pPr>
      <w:r>
        <w:rPr>
          <w:rFonts w:ascii="Times New Roman" w:hAnsi="Times New Roman" w:cs="Times New Roman"/>
        </w:rPr>
        <w:t xml:space="preserve">The LIBOR </w:t>
      </w:r>
      <w:r w:rsidR="00245131">
        <w:rPr>
          <w:rFonts w:ascii="Times New Roman" w:hAnsi="Times New Roman" w:cs="Times New Roman"/>
        </w:rPr>
        <w:t>is a key determinant for assessing financial liquidity and measuring the fragility of confidence between financial behemoths. As a determinant of the cost of borrowing, LIBOR and more specifically the spread between base interest rates or cash rates and LIBOR are envisaged to be key signals for determining movements in house prices over both the short-term and long-term</w:t>
      </w:r>
      <w:r w:rsidR="00C509F9">
        <w:rPr>
          <w:rFonts w:ascii="Times New Roman" w:hAnsi="Times New Roman" w:cs="Times New Roman"/>
        </w:rPr>
        <w:t xml:space="preserve"> impacting on the stability of the housing market</w:t>
      </w:r>
      <w:r w:rsidR="00245131">
        <w:rPr>
          <w:rFonts w:ascii="Times New Roman" w:hAnsi="Times New Roman" w:cs="Times New Roman"/>
        </w:rPr>
        <w:t>.</w:t>
      </w:r>
      <w:r w:rsidR="00C509F9">
        <w:rPr>
          <w:rFonts w:ascii="Times New Roman" w:hAnsi="Times New Roman" w:cs="Times New Roman"/>
        </w:rPr>
        <w:t xml:space="preserve"> This paper has </w:t>
      </w:r>
      <w:r w:rsidR="003D0EB2">
        <w:rPr>
          <w:rFonts w:ascii="Times New Roman" w:hAnsi="Times New Roman" w:cs="Times New Roman"/>
        </w:rPr>
        <w:t xml:space="preserve">attempted to analyse the effects of LIBOR in the Australian context, assessing </w:t>
      </w:r>
      <w:r w:rsidR="00D712EC">
        <w:rPr>
          <w:rFonts w:ascii="Times New Roman" w:hAnsi="Times New Roman" w:cs="Times New Roman"/>
        </w:rPr>
        <w:t xml:space="preserve">its relationship as a determinant for house price movements. </w:t>
      </w:r>
    </w:p>
    <w:p w:rsidR="002612E5" w:rsidRDefault="00D712EC" w:rsidP="00D712EC">
      <w:pPr>
        <w:spacing w:line="276" w:lineRule="auto"/>
        <w:jc w:val="both"/>
        <w:rPr>
          <w:rFonts w:ascii="Times New Roman" w:hAnsi="Times New Roman" w:cs="Times New Roman"/>
          <w:szCs w:val="24"/>
        </w:rPr>
      </w:pPr>
      <w:r w:rsidRPr="00C95ED9">
        <w:rPr>
          <w:rFonts w:ascii="Times New Roman" w:hAnsi="Times New Roman" w:cs="Times New Roman"/>
        </w:rPr>
        <w:t>Initial model exploration signalled GDP, FTB loans and the CRT</w:t>
      </w:r>
      <w:r w:rsidR="00C32D16">
        <w:rPr>
          <w:rFonts w:ascii="Times New Roman" w:hAnsi="Times New Roman" w:cs="Times New Roman"/>
        </w:rPr>
        <w:t>/</w:t>
      </w:r>
      <w:r w:rsidRPr="00C95ED9">
        <w:rPr>
          <w:rFonts w:ascii="Times New Roman" w:hAnsi="Times New Roman" w:cs="Times New Roman"/>
        </w:rPr>
        <w:t>LIBOR margin to be significant explanatory variables for house prices over the period 1986-2009. Further model refinement</w:t>
      </w:r>
      <w:r w:rsidR="002612E5">
        <w:rPr>
          <w:rFonts w:ascii="Times New Roman" w:hAnsi="Times New Roman" w:cs="Times New Roman"/>
        </w:rPr>
        <w:t>s</w:t>
      </w:r>
      <w:r w:rsidRPr="00C95ED9">
        <w:rPr>
          <w:rFonts w:ascii="Times New Roman" w:hAnsi="Times New Roman" w:cs="Times New Roman"/>
        </w:rPr>
        <w:t xml:space="preserve"> employing </w:t>
      </w:r>
      <w:r w:rsidR="002612E5">
        <w:rPr>
          <w:rFonts w:ascii="Times New Roman" w:hAnsi="Times New Roman" w:cs="Times New Roman"/>
        </w:rPr>
        <w:t xml:space="preserve">both </w:t>
      </w:r>
      <w:r w:rsidRPr="00C95ED9">
        <w:rPr>
          <w:rFonts w:ascii="Times New Roman" w:hAnsi="Times New Roman" w:cs="Times New Roman"/>
        </w:rPr>
        <w:t xml:space="preserve">spline analysis to garner a more temporal understanding of the dynamism between house price movements and the </w:t>
      </w:r>
      <w:r>
        <w:rPr>
          <w:rFonts w:ascii="Times New Roman" w:hAnsi="Times New Roman" w:cs="Times New Roman"/>
        </w:rPr>
        <w:t xml:space="preserve">development of an ARDL model </w:t>
      </w:r>
      <w:r w:rsidRPr="00C95ED9">
        <w:rPr>
          <w:rFonts w:ascii="Times New Roman" w:hAnsi="Times New Roman" w:cs="Times New Roman"/>
          <w:szCs w:val="24"/>
        </w:rPr>
        <w:t>to examine the dynamic nature, characteristics and relationships between the variables</w:t>
      </w:r>
      <w:r>
        <w:rPr>
          <w:rFonts w:ascii="Times New Roman" w:hAnsi="Times New Roman" w:cs="Times New Roman"/>
          <w:szCs w:val="24"/>
        </w:rPr>
        <w:t xml:space="preserve"> investigating their lagged effects were undertaken. The initial spline model, whilst marginally increasing the explanation, further reinforced the original model findings exhibiting the CRT</w:t>
      </w:r>
      <w:r w:rsidR="00C32D16">
        <w:rPr>
          <w:rFonts w:ascii="Times New Roman" w:hAnsi="Times New Roman" w:cs="Times New Roman"/>
          <w:szCs w:val="24"/>
        </w:rPr>
        <w:t>/</w:t>
      </w:r>
      <w:r>
        <w:rPr>
          <w:rFonts w:ascii="Times New Roman" w:hAnsi="Times New Roman" w:cs="Times New Roman"/>
          <w:szCs w:val="24"/>
        </w:rPr>
        <w:t>LIBOR margin, GDP and FTB loans to be significant. When compartmentalising the spline analysis into discrete spline (temporal) models, the results showed much more variation in the predictor subset for affecting house price change. For a number of the discrete models</w:t>
      </w:r>
      <w:r w:rsidR="002612E5">
        <w:rPr>
          <w:rFonts w:ascii="Times New Roman" w:hAnsi="Times New Roman" w:cs="Times New Roman"/>
          <w:szCs w:val="24"/>
        </w:rPr>
        <w:t>,</w:t>
      </w:r>
      <w:r>
        <w:rPr>
          <w:rFonts w:ascii="Times New Roman" w:hAnsi="Times New Roman" w:cs="Times New Roman"/>
          <w:szCs w:val="24"/>
        </w:rPr>
        <w:t xml:space="preserve"> only one dimension of the market appeared to be significant, with FTB loans significant </w:t>
      </w:r>
      <w:r>
        <w:rPr>
          <w:rFonts w:ascii="Times New Roman" w:hAnsi="Times New Roman" w:cs="Times New Roman"/>
          <w:szCs w:val="24"/>
        </w:rPr>
        <w:lastRenderedPageBreak/>
        <w:t>for the spline period two with LIBOR and GDP significant for time periods three and four</w:t>
      </w:r>
      <w:r w:rsidR="002612E5">
        <w:rPr>
          <w:rFonts w:ascii="Times New Roman" w:hAnsi="Times New Roman" w:cs="Times New Roman"/>
          <w:szCs w:val="24"/>
        </w:rPr>
        <w:t xml:space="preserve"> respectively</w:t>
      </w:r>
      <w:r>
        <w:rPr>
          <w:rFonts w:ascii="Times New Roman" w:hAnsi="Times New Roman" w:cs="Times New Roman"/>
          <w:szCs w:val="24"/>
        </w:rPr>
        <w:t xml:space="preserve">. </w:t>
      </w:r>
      <w:r w:rsidR="002612E5">
        <w:rPr>
          <w:rFonts w:ascii="Times New Roman" w:hAnsi="Times New Roman" w:cs="Times New Roman"/>
          <w:szCs w:val="24"/>
        </w:rPr>
        <w:t>Surprisingly, a</w:t>
      </w:r>
      <w:r>
        <w:rPr>
          <w:rFonts w:ascii="Times New Roman" w:hAnsi="Times New Roman" w:cs="Times New Roman"/>
          <w:szCs w:val="24"/>
        </w:rPr>
        <w:t xml:space="preserve"> number of the discrete spline models demonstrated no significant parameter estimates</w:t>
      </w:r>
      <w:r w:rsidR="00C32D16">
        <w:rPr>
          <w:rFonts w:ascii="Times New Roman" w:hAnsi="Times New Roman" w:cs="Times New Roman"/>
          <w:szCs w:val="24"/>
        </w:rPr>
        <w:t>,</w:t>
      </w:r>
      <w:r>
        <w:rPr>
          <w:rFonts w:ascii="Times New Roman" w:hAnsi="Times New Roman" w:cs="Times New Roman"/>
          <w:szCs w:val="24"/>
        </w:rPr>
        <w:t xml:space="preserve"> particularly for the two spline periods leading up to the GFC. Whilst surprising, this perhaps is explained more by the departing of house prices away from standard endogenous fundamentals typically perceived to be driving market developments. </w:t>
      </w:r>
    </w:p>
    <w:p w:rsidR="00744B0F" w:rsidRPr="002612E5" w:rsidRDefault="00D712EC" w:rsidP="002612E5">
      <w:pPr>
        <w:spacing w:line="276" w:lineRule="auto"/>
        <w:jc w:val="both"/>
        <w:rPr>
          <w:rFonts w:ascii="Times New Roman" w:hAnsi="Times New Roman" w:cs="Times New Roman"/>
          <w:szCs w:val="24"/>
        </w:rPr>
      </w:pPr>
      <w:r>
        <w:rPr>
          <w:rFonts w:ascii="Times New Roman" w:hAnsi="Times New Roman" w:cs="Times New Roman"/>
        </w:rPr>
        <w:t xml:space="preserve">Interestingly, when considering the change in house prices relative to the wider market characteristics, the regression models show poor explanation, inferring other dynamics are operational and perhaps driving the house price developments outside of normal market fundamentals. </w:t>
      </w:r>
      <w:r w:rsidR="00C32D16">
        <w:rPr>
          <w:rFonts w:ascii="Times New Roman" w:hAnsi="Times New Roman" w:cs="Times New Roman"/>
          <w:szCs w:val="24"/>
        </w:rPr>
        <w:t>Moreover,</w:t>
      </w:r>
      <w:r>
        <w:rPr>
          <w:rFonts w:ascii="Times New Roman" w:hAnsi="Times New Roman" w:cs="Times New Roman"/>
          <w:szCs w:val="24"/>
        </w:rPr>
        <w:t xml:space="preserve"> this may also be a consequence of the price appreciation being driven by more euphoric behaviour, herd mentality and irrational exuberance. Indeed, this is evident in the ARDL findings which revealed house prices to be a function of their lags and more short-term adjustment effects</w:t>
      </w:r>
      <w:r w:rsidR="00744B0F">
        <w:rPr>
          <w:rFonts w:ascii="Times New Roman" w:hAnsi="Times New Roman" w:cs="Times New Roman"/>
          <w:szCs w:val="24"/>
        </w:rPr>
        <w:t xml:space="preserve"> suggesting that they are self-perpetuating. </w:t>
      </w:r>
      <w:r w:rsidR="00744B0F" w:rsidRPr="002612E5">
        <w:rPr>
          <w:rFonts w:ascii="Times New Roman" w:hAnsi="Times New Roman" w:cs="Times New Roman"/>
        </w:rPr>
        <w:t xml:space="preserve">The </w:t>
      </w:r>
      <w:r w:rsidRPr="002612E5">
        <w:rPr>
          <w:rFonts w:ascii="Times New Roman" w:hAnsi="Times New Roman" w:cs="Times New Roman"/>
        </w:rPr>
        <w:t xml:space="preserve">short-run casual effects between the regressors </w:t>
      </w:r>
      <w:r w:rsidR="00744B0F" w:rsidRPr="002612E5">
        <w:rPr>
          <w:rFonts w:ascii="Times New Roman" w:hAnsi="Times New Roman" w:cs="Times New Roman"/>
        </w:rPr>
        <w:t xml:space="preserve">clearly showed </w:t>
      </w:r>
      <w:r w:rsidRPr="002612E5">
        <w:rPr>
          <w:rFonts w:ascii="Times New Roman" w:hAnsi="Times New Roman" w:cs="Times New Roman"/>
        </w:rPr>
        <w:t>the 3</w:t>
      </w:r>
      <w:r w:rsidR="00744B0F" w:rsidRPr="002612E5">
        <w:rPr>
          <w:rFonts w:ascii="Times New Roman" w:hAnsi="Times New Roman" w:cs="Times New Roman"/>
        </w:rPr>
        <w:t>-</w:t>
      </w:r>
      <w:r w:rsidRPr="002612E5">
        <w:rPr>
          <w:rFonts w:ascii="Times New Roman" w:hAnsi="Times New Roman" w:cs="Times New Roman"/>
        </w:rPr>
        <w:t xml:space="preserve">month LIBOR </w:t>
      </w:r>
      <w:r w:rsidR="00744B0F" w:rsidRPr="002612E5">
        <w:rPr>
          <w:rFonts w:ascii="Times New Roman" w:hAnsi="Times New Roman" w:cs="Times New Roman"/>
        </w:rPr>
        <w:t xml:space="preserve">to comprise some sort of significant effect across a four month lag with </w:t>
      </w:r>
      <w:r w:rsidRPr="002612E5">
        <w:rPr>
          <w:rFonts w:ascii="Times New Roman" w:hAnsi="Times New Roman" w:cs="Times New Roman"/>
        </w:rPr>
        <w:t>the CRT</w:t>
      </w:r>
      <w:r w:rsidR="00C32D16">
        <w:rPr>
          <w:rFonts w:ascii="Times New Roman" w:hAnsi="Times New Roman" w:cs="Times New Roman"/>
        </w:rPr>
        <w:t>/</w:t>
      </w:r>
      <w:r w:rsidRPr="002612E5">
        <w:rPr>
          <w:rFonts w:ascii="Times New Roman" w:hAnsi="Times New Roman" w:cs="Times New Roman"/>
        </w:rPr>
        <w:t>LIBOR spread</w:t>
      </w:r>
      <w:r w:rsidR="00744B0F" w:rsidRPr="002612E5">
        <w:rPr>
          <w:rFonts w:ascii="Times New Roman" w:hAnsi="Times New Roman" w:cs="Times New Roman"/>
        </w:rPr>
        <w:t xml:space="preserve"> only showing a one</w:t>
      </w:r>
      <w:r w:rsidRPr="002612E5">
        <w:rPr>
          <w:rFonts w:ascii="Times New Roman" w:hAnsi="Times New Roman" w:cs="Times New Roman"/>
        </w:rPr>
        <w:t xml:space="preserve"> month lag</w:t>
      </w:r>
      <w:r w:rsidR="00744B0F" w:rsidRPr="002612E5">
        <w:rPr>
          <w:rFonts w:ascii="Times New Roman" w:hAnsi="Times New Roman" w:cs="Times New Roman"/>
        </w:rPr>
        <w:t>ged relationship</w:t>
      </w:r>
      <w:r w:rsidRPr="002612E5">
        <w:rPr>
          <w:rFonts w:ascii="Times New Roman" w:hAnsi="Times New Roman" w:cs="Times New Roman"/>
        </w:rPr>
        <w:t xml:space="preserve">. </w:t>
      </w:r>
      <w:r w:rsidR="00744B0F" w:rsidRPr="002612E5">
        <w:rPr>
          <w:rFonts w:ascii="Times New Roman" w:hAnsi="Times New Roman" w:cs="Times New Roman"/>
        </w:rPr>
        <w:t xml:space="preserve">These effects were also evident with the wider economic and lending environment indicators inferring that short-term drivers and the associated dynamism (albeit complex) are acting as key determinants of house price changes.  </w:t>
      </w:r>
    </w:p>
    <w:p w:rsidR="00D712EC" w:rsidRDefault="00D712EC" w:rsidP="00D712EC">
      <w:pPr>
        <w:jc w:val="both"/>
        <w:rPr>
          <w:rFonts w:ascii="Times New Roman" w:hAnsi="Times New Roman" w:cs="Times New Roman"/>
        </w:rPr>
      </w:pPr>
      <w:r>
        <w:rPr>
          <w:rFonts w:ascii="Times New Roman" w:hAnsi="Times New Roman" w:cs="Times New Roman"/>
        </w:rPr>
        <w:t>Importantly, the presence of cointegration shows a deeper connection</w:t>
      </w:r>
      <w:r w:rsidR="00744B0F">
        <w:rPr>
          <w:rFonts w:ascii="Times New Roman" w:hAnsi="Times New Roman" w:cs="Times New Roman"/>
        </w:rPr>
        <w:t xml:space="preserve"> </w:t>
      </w:r>
      <w:r w:rsidR="002612E5">
        <w:rPr>
          <w:rFonts w:ascii="Times New Roman" w:hAnsi="Times New Roman" w:cs="Times New Roman"/>
        </w:rPr>
        <w:t xml:space="preserve">in the long-run between some market features. </w:t>
      </w:r>
      <w:r w:rsidR="00BE149B">
        <w:rPr>
          <w:rFonts w:ascii="Times New Roman" w:hAnsi="Times New Roman" w:cs="Times New Roman"/>
        </w:rPr>
        <w:t>The results detected evidence of initial long-run signs between CRT</w:t>
      </w:r>
      <w:r w:rsidR="00C32D16">
        <w:rPr>
          <w:rFonts w:ascii="Times New Roman" w:hAnsi="Times New Roman" w:cs="Times New Roman"/>
        </w:rPr>
        <w:t>/</w:t>
      </w:r>
      <w:r w:rsidR="00BE149B">
        <w:rPr>
          <w:rFonts w:ascii="Times New Roman" w:hAnsi="Times New Roman" w:cs="Times New Roman"/>
        </w:rPr>
        <w:t>LIBOR, Unemployment and house prices</w:t>
      </w:r>
      <w:r w:rsidR="00C32D16">
        <w:rPr>
          <w:rFonts w:ascii="Times New Roman" w:hAnsi="Times New Roman" w:cs="Times New Roman"/>
        </w:rPr>
        <w:t>.</w:t>
      </w:r>
      <w:r w:rsidR="00BE149B">
        <w:rPr>
          <w:rFonts w:ascii="Times New Roman" w:hAnsi="Times New Roman" w:cs="Times New Roman"/>
        </w:rPr>
        <w:t xml:space="preserve"> </w:t>
      </w:r>
      <w:r w:rsidR="00C32D16">
        <w:rPr>
          <w:rFonts w:ascii="Times New Roman" w:hAnsi="Times New Roman" w:cs="Times New Roman"/>
        </w:rPr>
        <w:t>These were</w:t>
      </w:r>
      <w:r w:rsidR="00BE149B">
        <w:rPr>
          <w:rFonts w:ascii="Times New Roman" w:hAnsi="Times New Roman" w:cs="Times New Roman"/>
        </w:rPr>
        <w:t xml:space="preserve"> further scrutinised through the ARDL Error-Correction framework </w:t>
      </w:r>
      <w:r w:rsidR="00C32D16">
        <w:rPr>
          <w:rFonts w:ascii="Times New Roman" w:hAnsi="Times New Roman" w:cs="Times New Roman"/>
        </w:rPr>
        <w:t xml:space="preserve">which </w:t>
      </w:r>
      <w:r w:rsidR="00BE149B">
        <w:rPr>
          <w:rFonts w:ascii="Times New Roman" w:hAnsi="Times New Roman" w:cs="Times New Roman"/>
        </w:rPr>
        <w:t xml:space="preserve">showed LIBOR, GDP, FTB loan and Unemployment coefficients to be statistically significant short-run determinants with the presence of the long-run cointegrating equation. Further testing through the specification of the error correction term to control for the relationships revealed both GDP and LIBOR to be significant. </w:t>
      </w:r>
      <w:r w:rsidR="002612E5">
        <w:rPr>
          <w:rFonts w:ascii="Times New Roman" w:hAnsi="Times New Roman" w:cs="Times New Roman"/>
        </w:rPr>
        <w:t>Overall</w:t>
      </w:r>
      <w:r w:rsidR="00BE149B">
        <w:rPr>
          <w:rFonts w:ascii="Times New Roman" w:hAnsi="Times New Roman" w:cs="Times New Roman"/>
        </w:rPr>
        <w:t>, the sensitivity of Australian house prices to the wider macroeconomic and financial environment clearly exhibit short-run lagged effects which feed quickly into house prices. Nonetheless, the findings do infer a more long-run</w:t>
      </w:r>
      <w:r>
        <w:rPr>
          <w:rFonts w:ascii="Times New Roman" w:hAnsi="Times New Roman" w:cs="Times New Roman"/>
        </w:rPr>
        <w:t xml:space="preserve"> connection with </w:t>
      </w:r>
      <w:r w:rsidR="00BE149B">
        <w:rPr>
          <w:rFonts w:ascii="Times New Roman" w:hAnsi="Times New Roman" w:cs="Times New Roman"/>
        </w:rPr>
        <w:t xml:space="preserve">both </w:t>
      </w:r>
      <w:r>
        <w:rPr>
          <w:rFonts w:ascii="Times New Roman" w:hAnsi="Times New Roman" w:cs="Times New Roman"/>
        </w:rPr>
        <w:t>GDP</w:t>
      </w:r>
      <w:r w:rsidR="00BE149B">
        <w:rPr>
          <w:rFonts w:ascii="Times New Roman" w:hAnsi="Times New Roman" w:cs="Times New Roman"/>
        </w:rPr>
        <w:t xml:space="preserve"> and </w:t>
      </w:r>
      <w:r>
        <w:rPr>
          <w:rFonts w:ascii="Times New Roman" w:hAnsi="Times New Roman" w:cs="Times New Roman"/>
        </w:rPr>
        <w:t xml:space="preserve">LIBOR </w:t>
      </w:r>
      <w:r w:rsidR="00BE149B">
        <w:rPr>
          <w:rFonts w:ascii="Times New Roman" w:hAnsi="Times New Roman" w:cs="Times New Roman"/>
        </w:rPr>
        <w:t xml:space="preserve">which </w:t>
      </w:r>
      <w:r>
        <w:rPr>
          <w:rFonts w:ascii="Times New Roman" w:hAnsi="Times New Roman" w:cs="Times New Roman"/>
        </w:rPr>
        <w:t xml:space="preserve">remain </w:t>
      </w:r>
      <w:r w:rsidR="00BE149B">
        <w:rPr>
          <w:rFonts w:ascii="Times New Roman" w:hAnsi="Times New Roman" w:cs="Times New Roman"/>
        </w:rPr>
        <w:t xml:space="preserve">generally </w:t>
      </w:r>
      <w:r>
        <w:rPr>
          <w:rFonts w:ascii="Times New Roman" w:hAnsi="Times New Roman" w:cs="Times New Roman"/>
        </w:rPr>
        <w:t xml:space="preserve">significant </w:t>
      </w:r>
      <w:r w:rsidR="00BE149B">
        <w:rPr>
          <w:rFonts w:ascii="Times New Roman" w:hAnsi="Times New Roman" w:cs="Times New Roman"/>
        </w:rPr>
        <w:t xml:space="preserve">predictors </w:t>
      </w:r>
      <w:r>
        <w:rPr>
          <w:rFonts w:ascii="Times New Roman" w:hAnsi="Times New Roman" w:cs="Times New Roman"/>
        </w:rPr>
        <w:t xml:space="preserve">throughout the different approaches undertaken. </w:t>
      </w:r>
    </w:p>
    <w:p w:rsidR="00D712EC" w:rsidRDefault="00D712EC" w:rsidP="00D712EC">
      <w:pPr>
        <w:jc w:val="both"/>
        <w:rPr>
          <w:rFonts w:ascii="Times New Roman" w:hAnsi="Times New Roman" w:cs="Times New Roman"/>
        </w:rPr>
      </w:pPr>
    </w:p>
    <w:p w:rsidR="00F855DB" w:rsidRPr="00296B91" w:rsidRDefault="00296B91" w:rsidP="00296B91">
      <w:pPr>
        <w:tabs>
          <w:tab w:val="left" w:pos="4996"/>
        </w:tabs>
        <w:rPr>
          <w:rFonts w:ascii="Times New Roman" w:hAnsi="Times New Roman" w:cs="Times New Roman"/>
          <w:b/>
          <w:sz w:val="24"/>
          <w:szCs w:val="24"/>
        </w:rPr>
      </w:pPr>
      <w:r w:rsidRPr="00296B91">
        <w:rPr>
          <w:rFonts w:ascii="Times New Roman" w:hAnsi="Times New Roman" w:cs="Times New Roman"/>
          <w:b/>
          <w:sz w:val="24"/>
          <w:szCs w:val="24"/>
        </w:rPr>
        <w:t>References</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 xml:space="preserve">Abelson, P., Joyeux, R., </w:t>
      </w:r>
      <w:proofErr w:type="spellStart"/>
      <w:r w:rsidRPr="007D7361">
        <w:rPr>
          <w:rFonts w:ascii="Times New Roman" w:hAnsi="Times New Roman" w:cs="Times New Roman"/>
        </w:rPr>
        <w:t>Milunovich</w:t>
      </w:r>
      <w:proofErr w:type="spellEnd"/>
      <w:r w:rsidRPr="007D7361">
        <w:rPr>
          <w:rFonts w:ascii="Times New Roman" w:hAnsi="Times New Roman" w:cs="Times New Roman"/>
        </w:rPr>
        <w:t>, G. and Chung, D. (2005), “Explaining house prices in Australia: 1970-2003”, The Economic Record, Vol. 81 No. 255, pp. 96-103.</w:t>
      </w:r>
    </w:p>
    <w:p w:rsidR="007D7361" w:rsidRPr="007D7361" w:rsidRDefault="003923C9" w:rsidP="007D7361">
      <w:pPr>
        <w:pStyle w:val="NoSpacing"/>
        <w:ind w:left="720" w:hanging="720"/>
        <w:jc w:val="both"/>
        <w:rPr>
          <w:rFonts w:ascii="Times New Roman" w:hAnsi="Times New Roman" w:cs="Times New Roman"/>
        </w:rPr>
      </w:pPr>
      <w:hyperlink r:id="rId18" w:anchor="page_scan_tab_contents" w:history="1">
        <w:proofErr w:type="spellStart"/>
        <w:r w:rsidR="007D7361" w:rsidRPr="007D7361">
          <w:rPr>
            <w:rFonts w:ascii="Times New Roman" w:hAnsi="Times New Roman" w:cs="Times New Roman"/>
          </w:rPr>
          <w:t>Almon</w:t>
        </w:r>
        <w:proofErr w:type="spellEnd"/>
        <w:r w:rsidR="007D7361" w:rsidRPr="007D7361">
          <w:rPr>
            <w:rFonts w:ascii="Times New Roman" w:hAnsi="Times New Roman" w:cs="Times New Roman"/>
          </w:rPr>
          <w:t>, S</w:t>
        </w:r>
      </w:hyperlink>
      <w:r w:rsidR="007D7361" w:rsidRPr="007D7361">
        <w:rPr>
          <w:rFonts w:ascii="Times New Roman" w:hAnsi="Times New Roman" w:cs="Times New Roman"/>
        </w:rPr>
        <w:t>., 1965. The distributed lag between capital appropriations and net expenditures. </w:t>
      </w:r>
      <w:proofErr w:type="spellStart"/>
      <w:r w:rsidR="007D7361" w:rsidRPr="007D7361">
        <w:rPr>
          <w:rFonts w:ascii="Times New Roman" w:hAnsi="Times New Roman" w:cs="Times New Roman"/>
        </w:rPr>
        <w:t>Econometrica</w:t>
      </w:r>
      <w:proofErr w:type="spellEnd"/>
      <w:r w:rsidR="007D7361" w:rsidRPr="007D7361">
        <w:rPr>
          <w:rFonts w:ascii="Times New Roman" w:hAnsi="Times New Roman" w:cs="Times New Roman"/>
        </w:rPr>
        <w:t xml:space="preserve">, 33, 178-196. </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 xml:space="preserve">Adair, A.S., Berry, J.N. and McGreal, W.S. (1993), “The interaction between macroeconomic and housing policy in the UK”, </w:t>
      </w:r>
      <w:r w:rsidRPr="007D7361">
        <w:rPr>
          <w:rFonts w:ascii="Times New Roman" w:hAnsi="Times New Roman" w:cs="Times New Roman"/>
          <w:i/>
        </w:rPr>
        <w:t>Journal of Property Research</w:t>
      </w:r>
      <w:r w:rsidRPr="007D7361">
        <w:rPr>
          <w:rFonts w:ascii="Times New Roman" w:hAnsi="Times New Roman" w:cs="Times New Roman"/>
        </w:rPr>
        <w:t>, Vol. 10 No. 2, pp. 121-134.</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 xml:space="preserve">Brooks, C. and </w:t>
      </w:r>
      <w:proofErr w:type="spellStart"/>
      <w:r w:rsidRPr="007D7361">
        <w:rPr>
          <w:rFonts w:ascii="Times New Roman" w:hAnsi="Times New Roman" w:cs="Times New Roman"/>
        </w:rPr>
        <w:t>Tsolacos</w:t>
      </w:r>
      <w:proofErr w:type="spellEnd"/>
      <w:r w:rsidRPr="007D7361">
        <w:rPr>
          <w:rFonts w:ascii="Times New Roman" w:hAnsi="Times New Roman" w:cs="Times New Roman"/>
        </w:rPr>
        <w:t xml:space="preserve">, S. (1999), “The impact of economic and financial factors on UK property performance”, </w:t>
      </w:r>
      <w:r w:rsidRPr="007D7361">
        <w:rPr>
          <w:rFonts w:ascii="Times New Roman" w:hAnsi="Times New Roman" w:cs="Times New Roman"/>
          <w:i/>
        </w:rPr>
        <w:t>Journal of Property Research</w:t>
      </w:r>
      <w:r w:rsidRPr="007D7361">
        <w:rPr>
          <w:rFonts w:ascii="Times New Roman" w:hAnsi="Times New Roman" w:cs="Times New Roman"/>
        </w:rPr>
        <w:t>, Vol. 16 No. 2, pp. 139-152.</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 xml:space="preserve">Case, K.E. and Quigley, J.M. (2008), “How housing booms unwind: income effects, wealth effects, and feedbacks through financial markets”, </w:t>
      </w:r>
      <w:r w:rsidRPr="007D7361">
        <w:rPr>
          <w:rFonts w:ascii="Times New Roman" w:hAnsi="Times New Roman" w:cs="Times New Roman"/>
          <w:i/>
        </w:rPr>
        <w:t>European Journal of Housing Policy</w:t>
      </w:r>
      <w:r w:rsidRPr="007D7361">
        <w:rPr>
          <w:rFonts w:ascii="Times New Roman" w:hAnsi="Times New Roman" w:cs="Times New Roman"/>
        </w:rPr>
        <w:t>, Vol. 8 No. 2, pp. 161-180.</w:t>
      </w:r>
    </w:p>
    <w:p w:rsidR="0071347B" w:rsidRPr="007D7361" w:rsidRDefault="0071347B" w:rsidP="007D7361">
      <w:pPr>
        <w:pStyle w:val="NoSpacing"/>
        <w:ind w:left="720" w:hanging="720"/>
        <w:jc w:val="both"/>
        <w:rPr>
          <w:rFonts w:ascii="Times New Roman" w:eastAsia="Times New Roman" w:hAnsi="Times New Roman" w:cs="Times New Roman"/>
          <w:lang w:val="en-US"/>
        </w:rPr>
      </w:pPr>
      <w:r w:rsidRPr="007D7361">
        <w:rPr>
          <w:rFonts w:ascii="Times New Roman" w:eastAsia="Times New Roman" w:hAnsi="Times New Roman" w:cs="Times New Roman"/>
          <w:lang w:val="en-US"/>
        </w:rPr>
        <w:t xml:space="preserve">Costello, G. and Rowley, S. (2010), “The impact of land supply on housing affordability in the Perth metropolitan region”, </w:t>
      </w:r>
      <w:r w:rsidRPr="007D7361">
        <w:rPr>
          <w:rFonts w:ascii="Times New Roman" w:eastAsia="Times New Roman" w:hAnsi="Times New Roman" w:cs="Times New Roman"/>
          <w:i/>
          <w:lang w:val="en-US"/>
        </w:rPr>
        <w:t>Pacific Rim Property Research Journal</w:t>
      </w:r>
      <w:r w:rsidRPr="007D7361">
        <w:rPr>
          <w:rFonts w:ascii="Times New Roman" w:eastAsia="Times New Roman" w:hAnsi="Times New Roman" w:cs="Times New Roman"/>
          <w:lang w:val="en-US"/>
        </w:rPr>
        <w:t>, vol. 16, no. 1, 5-22.</w:t>
      </w:r>
    </w:p>
    <w:p w:rsidR="0071347B" w:rsidRPr="007D7361" w:rsidRDefault="0071347B" w:rsidP="007D7361">
      <w:pPr>
        <w:pStyle w:val="NoSpacing"/>
        <w:ind w:left="720" w:hanging="720"/>
        <w:jc w:val="both"/>
        <w:rPr>
          <w:rFonts w:ascii="Times New Roman" w:hAnsi="Times New Roman" w:cs="Times New Roman"/>
        </w:rPr>
      </w:pPr>
      <w:proofErr w:type="spellStart"/>
      <w:r w:rsidRPr="007D7361">
        <w:rPr>
          <w:rFonts w:ascii="Times New Roman" w:hAnsi="Times New Roman" w:cs="Times New Roman"/>
        </w:rPr>
        <w:t>Debelle</w:t>
      </w:r>
      <w:proofErr w:type="spellEnd"/>
      <w:r w:rsidRPr="007D7361">
        <w:rPr>
          <w:rFonts w:ascii="Times New Roman" w:hAnsi="Times New Roman" w:cs="Times New Roman"/>
        </w:rPr>
        <w:t>, G. (2004), “Macroeconomic implications of rising household debt”, BIS Working Paper No. 153.</w:t>
      </w:r>
    </w:p>
    <w:p w:rsidR="0071347B" w:rsidRPr="007D7361" w:rsidRDefault="0071347B" w:rsidP="007D7361">
      <w:pPr>
        <w:pStyle w:val="NoSpacing"/>
        <w:ind w:left="720" w:hanging="720"/>
        <w:jc w:val="both"/>
        <w:rPr>
          <w:rFonts w:ascii="Times New Roman" w:hAnsi="Times New Roman" w:cs="Times New Roman"/>
        </w:rPr>
      </w:pPr>
      <w:proofErr w:type="spellStart"/>
      <w:r w:rsidRPr="007D7361">
        <w:rPr>
          <w:rFonts w:ascii="Times New Roman" w:hAnsi="Times New Roman" w:cs="Times New Roman"/>
        </w:rPr>
        <w:t>deRoos</w:t>
      </w:r>
      <w:proofErr w:type="spellEnd"/>
      <w:r w:rsidRPr="007D7361">
        <w:rPr>
          <w:rFonts w:ascii="Times New Roman" w:hAnsi="Times New Roman" w:cs="Times New Roman"/>
        </w:rPr>
        <w:t xml:space="preserve">, J., Liu, C., Quan, D. and </w:t>
      </w:r>
      <w:proofErr w:type="spellStart"/>
      <w:r w:rsidRPr="007D7361">
        <w:rPr>
          <w:rFonts w:ascii="Times New Roman" w:hAnsi="Times New Roman" w:cs="Times New Roman"/>
        </w:rPr>
        <w:t>Ukhov</w:t>
      </w:r>
      <w:proofErr w:type="spellEnd"/>
      <w:r w:rsidRPr="007D7361">
        <w:rPr>
          <w:rFonts w:ascii="Times New Roman" w:hAnsi="Times New Roman" w:cs="Times New Roman"/>
        </w:rPr>
        <w:t xml:space="preserve">, A. (2014), “The dynamics of credit spreads in hotel mortgages and </w:t>
      </w:r>
      <w:proofErr w:type="spellStart"/>
      <w:r w:rsidRPr="007D7361">
        <w:rPr>
          <w:rFonts w:ascii="Times New Roman" w:hAnsi="Times New Roman" w:cs="Times New Roman"/>
        </w:rPr>
        <w:t>signaling</w:t>
      </w:r>
      <w:proofErr w:type="spellEnd"/>
      <w:r w:rsidRPr="007D7361">
        <w:rPr>
          <w:rFonts w:ascii="Times New Roman" w:hAnsi="Times New Roman" w:cs="Times New Roman"/>
        </w:rPr>
        <w:t xml:space="preserve"> implications”, </w:t>
      </w:r>
      <w:r w:rsidRPr="007D7361">
        <w:rPr>
          <w:rFonts w:ascii="Times New Roman" w:hAnsi="Times New Roman" w:cs="Times New Roman"/>
          <w:i/>
        </w:rPr>
        <w:t>Journal of Real Estate Research</w:t>
      </w:r>
      <w:r w:rsidRPr="007D7361">
        <w:rPr>
          <w:rFonts w:ascii="Times New Roman" w:hAnsi="Times New Roman" w:cs="Times New Roman"/>
        </w:rPr>
        <w:t>, Vol. 36 No. 2, pp. 137-169.</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 xml:space="preserve">Edelstein, R.H. and Tsang, D. (2007), “Dynamic residential housing cycles analysis”, </w:t>
      </w:r>
      <w:r w:rsidRPr="007D7361">
        <w:rPr>
          <w:rFonts w:ascii="Times New Roman" w:hAnsi="Times New Roman" w:cs="Times New Roman"/>
          <w:i/>
        </w:rPr>
        <w:t>Journal of Real Estate Finance and Economics</w:t>
      </w:r>
      <w:r w:rsidRPr="007D7361">
        <w:rPr>
          <w:rFonts w:ascii="Times New Roman" w:hAnsi="Times New Roman" w:cs="Times New Roman"/>
        </w:rPr>
        <w:t>, Vol. 35 No. 3, p. 295.</w:t>
      </w:r>
    </w:p>
    <w:p w:rsidR="0071347B" w:rsidRPr="007D7361" w:rsidRDefault="0071347B" w:rsidP="007D7361">
      <w:pPr>
        <w:pStyle w:val="NoSpacing"/>
        <w:ind w:left="720" w:hanging="720"/>
        <w:jc w:val="both"/>
        <w:rPr>
          <w:rFonts w:ascii="Times New Roman" w:hAnsi="Times New Roman" w:cs="Times New Roman"/>
        </w:rPr>
      </w:pPr>
      <w:proofErr w:type="spellStart"/>
      <w:r w:rsidRPr="007D7361">
        <w:rPr>
          <w:rFonts w:ascii="Times New Roman" w:hAnsi="Times New Roman" w:cs="Times New Roman"/>
        </w:rPr>
        <w:lastRenderedPageBreak/>
        <w:t>Egert</w:t>
      </w:r>
      <w:proofErr w:type="spellEnd"/>
      <w:r w:rsidRPr="007D7361">
        <w:rPr>
          <w:rFonts w:ascii="Times New Roman" w:hAnsi="Times New Roman" w:cs="Times New Roman"/>
        </w:rPr>
        <w:t xml:space="preserve">, B. and </w:t>
      </w:r>
      <w:proofErr w:type="spellStart"/>
      <w:r w:rsidRPr="007D7361">
        <w:rPr>
          <w:rFonts w:ascii="Times New Roman" w:hAnsi="Times New Roman" w:cs="Times New Roman"/>
        </w:rPr>
        <w:t>Mihaljek</w:t>
      </w:r>
      <w:proofErr w:type="spellEnd"/>
      <w:r w:rsidRPr="007D7361">
        <w:rPr>
          <w:rFonts w:ascii="Times New Roman" w:hAnsi="Times New Roman" w:cs="Times New Roman"/>
        </w:rPr>
        <w:t>, D. (2007), “Determinants of house prices in Central and Eastern Europe”, Working Paper Number 894, William Davidson Institute.</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eastAsia="Times New Roman" w:hAnsi="Times New Roman" w:cs="Times New Roman"/>
          <w:lang w:val="en-US"/>
        </w:rPr>
        <w:t xml:space="preserve">Fraser, P and </w:t>
      </w:r>
      <w:proofErr w:type="spellStart"/>
      <w:r w:rsidRPr="007D7361">
        <w:rPr>
          <w:rFonts w:ascii="Times New Roman" w:eastAsia="Times New Roman" w:hAnsi="Times New Roman" w:cs="Times New Roman"/>
          <w:lang w:val="en-US"/>
        </w:rPr>
        <w:t>McAlevey</w:t>
      </w:r>
      <w:proofErr w:type="spellEnd"/>
      <w:r w:rsidRPr="007D7361">
        <w:rPr>
          <w:rFonts w:ascii="Times New Roman" w:eastAsia="Times New Roman" w:hAnsi="Times New Roman" w:cs="Times New Roman"/>
          <w:lang w:val="en-US"/>
        </w:rPr>
        <w:t>, L. (2015). “New Zealand regional house prices and macroeconomic shocks”, Journal of Property Research, Vol. 32, No. 4, pp. 279-300.</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 xml:space="preserve">Grissom, T. and </w:t>
      </w:r>
      <w:proofErr w:type="spellStart"/>
      <w:r w:rsidRPr="007D7361">
        <w:rPr>
          <w:rFonts w:ascii="Times New Roman" w:hAnsi="Times New Roman" w:cs="Times New Roman"/>
        </w:rPr>
        <w:t>DeLisle</w:t>
      </w:r>
      <w:proofErr w:type="spellEnd"/>
      <w:r w:rsidRPr="007D7361">
        <w:rPr>
          <w:rFonts w:ascii="Times New Roman" w:hAnsi="Times New Roman" w:cs="Times New Roman"/>
        </w:rPr>
        <w:t xml:space="preserve">, J.R. (1999), “A multiple index analysis of real estate cycles and structural change”, </w:t>
      </w:r>
      <w:r w:rsidRPr="007D7361">
        <w:rPr>
          <w:rFonts w:ascii="Times New Roman" w:hAnsi="Times New Roman" w:cs="Times New Roman"/>
          <w:i/>
        </w:rPr>
        <w:t>The Journal of Real Estate Research</w:t>
      </w:r>
      <w:r w:rsidRPr="007D7361">
        <w:rPr>
          <w:rFonts w:ascii="Times New Roman" w:hAnsi="Times New Roman" w:cs="Times New Roman"/>
        </w:rPr>
        <w:t>, Vol. 18 No. 1, p. 97.</w:t>
      </w:r>
    </w:p>
    <w:p w:rsidR="0071347B" w:rsidRPr="007D7361" w:rsidRDefault="0071347B" w:rsidP="007D7361">
      <w:pPr>
        <w:pStyle w:val="NoSpacing"/>
        <w:ind w:left="720" w:hanging="720"/>
        <w:jc w:val="both"/>
        <w:rPr>
          <w:rFonts w:ascii="Times New Roman" w:eastAsia="Times New Roman" w:hAnsi="Times New Roman" w:cs="Times New Roman"/>
          <w:lang w:val="en-US"/>
        </w:rPr>
      </w:pPr>
      <w:r w:rsidRPr="007D7361">
        <w:rPr>
          <w:rFonts w:ascii="Times New Roman" w:eastAsia="Times New Roman" w:hAnsi="Times New Roman" w:cs="Times New Roman"/>
          <w:lang w:val="en-US"/>
        </w:rPr>
        <w:t xml:space="preserve">Hinch, M., Berry, J., McGreal, W. and Grissom, T. (2015), “LIBOR, base rate spreads and the UK housing market”, </w:t>
      </w:r>
      <w:r w:rsidRPr="007D7361">
        <w:rPr>
          <w:rFonts w:ascii="Times New Roman" w:eastAsia="Times New Roman" w:hAnsi="Times New Roman" w:cs="Times New Roman"/>
          <w:i/>
          <w:lang w:val="en-US"/>
        </w:rPr>
        <w:t>International Journal of Housing Markets and Analysis</w:t>
      </w:r>
      <w:r w:rsidRPr="007D7361">
        <w:rPr>
          <w:rFonts w:ascii="Times New Roman" w:eastAsia="Times New Roman" w:hAnsi="Times New Roman" w:cs="Times New Roman"/>
          <w:lang w:val="en-US"/>
        </w:rPr>
        <w:t>, Vol. 8, no. 1, pp. 118-134.</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 xml:space="preserve">Leung, C.K. (2004), “Macroeconomics and housing: a review of the literature”, </w:t>
      </w:r>
      <w:r w:rsidRPr="007D7361">
        <w:rPr>
          <w:rFonts w:ascii="Times New Roman" w:hAnsi="Times New Roman" w:cs="Times New Roman"/>
          <w:i/>
        </w:rPr>
        <w:t>Journal of Housing Economics</w:t>
      </w:r>
      <w:r w:rsidRPr="007D7361">
        <w:rPr>
          <w:rFonts w:ascii="Times New Roman" w:hAnsi="Times New Roman" w:cs="Times New Roman"/>
        </w:rPr>
        <w:t>, Vol. 13 No. 4, pp. 249-267.</w:t>
      </w:r>
    </w:p>
    <w:p w:rsidR="0071347B"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 xml:space="preserve">Ling, D.C. and Naranjo, A. (1997), “Economic risk factors and commercial real estate returns”, </w:t>
      </w:r>
      <w:r w:rsidRPr="007D7361">
        <w:rPr>
          <w:rFonts w:ascii="Times New Roman" w:hAnsi="Times New Roman" w:cs="Times New Roman"/>
          <w:i/>
        </w:rPr>
        <w:t>Journal of Real Estate Finance and Economics</w:t>
      </w:r>
      <w:r w:rsidRPr="007D7361">
        <w:rPr>
          <w:rFonts w:ascii="Times New Roman" w:hAnsi="Times New Roman" w:cs="Times New Roman"/>
        </w:rPr>
        <w:t>, Vol. 15 No. 3, pp. 283-307.</w:t>
      </w:r>
    </w:p>
    <w:p w:rsidR="00425A36" w:rsidRPr="0065602C" w:rsidRDefault="00425A36" w:rsidP="007D7361">
      <w:pPr>
        <w:pStyle w:val="NoSpacing"/>
        <w:ind w:left="720" w:hanging="720"/>
        <w:jc w:val="both"/>
        <w:rPr>
          <w:rFonts w:ascii="Times New Roman" w:hAnsi="Times New Roman" w:cs="Times New Roman"/>
        </w:rPr>
      </w:pPr>
      <w:r w:rsidRPr="0065602C">
        <w:rPr>
          <w:rFonts w:ascii="Times New Roman" w:hAnsi="Times New Roman" w:cs="Times New Roman"/>
        </w:rPr>
        <w:t xml:space="preserve">McCord, J. A, </w:t>
      </w:r>
      <w:r w:rsidR="0065602C" w:rsidRPr="0065602C">
        <w:rPr>
          <w:rFonts w:ascii="Times New Roman" w:hAnsi="Times New Roman" w:cs="Times New Roman"/>
        </w:rPr>
        <w:t>McCord, M. J., Davis, P.T, Hara</w:t>
      </w:r>
      <w:r w:rsidR="0065602C">
        <w:rPr>
          <w:rFonts w:ascii="Times New Roman" w:hAnsi="Times New Roman" w:cs="Times New Roman"/>
        </w:rPr>
        <w:t xml:space="preserve">n, M. E. and MacIntyre, S. (2017) The Political Cost? Religious Segregation, </w:t>
      </w:r>
      <w:proofErr w:type="spellStart"/>
      <w:r w:rsidR="0065602C">
        <w:rPr>
          <w:rFonts w:ascii="Times New Roman" w:hAnsi="Times New Roman" w:cs="Times New Roman"/>
        </w:rPr>
        <w:t>Ppeace</w:t>
      </w:r>
      <w:proofErr w:type="spellEnd"/>
      <w:r w:rsidR="0065602C">
        <w:rPr>
          <w:rFonts w:ascii="Times New Roman" w:hAnsi="Times New Roman" w:cs="Times New Roman"/>
        </w:rPr>
        <w:t xml:space="preserve"> Walls and House Prices, Peace and Conflict Studies, 24(2), 1.</w:t>
      </w:r>
    </w:p>
    <w:p w:rsidR="0071347B" w:rsidRPr="007D7361" w:rsidRDefault="0071347B" w:rsidP="007D7361">
      <w:pPr>
        <w:pStyle w:val="NoSpacing"/>
        <w:ind w:left="720" w:hanging="720"/>
        <w:jc w:val="both"/>
        <w:rPr>
          <w:rFonts w:ascii="Times New Roman" w:hAnsi="Times New Roman" w:cs="Times New Roman"/>
        </w:rPr>
      </w:pPr>
      <w:proofErr w:type="spellStart"/>
      <w:r w:rsidRPr="007D7361">
        <w:rPr>
          <w:rFonts w:ascii="Times New Roman" w:hAnsi="Times New Roman" w:cs="Times New Roman"/>
        </w:rPr>
        <w:t>McQuinn</w:t>
      </w:r>
      <w:proofErr w:type="spellEnd"/>
      <w:r w:rsidRPr="007D7361">
        <w:rPr>
          <w:rFonts w:ascii="Times New Roman" w:hAnsi="Times New Roman" w:cs="Times New Roman"/>
        </w:rPr>
        <w:t xml:space="preserve">, K. and O’Reilly, G. (2008), “Assessing the role of income and interest rates in determining house prices”, </w:t>
      </w:r>
      <w:r w:rsidRPr="007D7361">
        <w:rPr>
          <w:rFonts w:ascii="Times New Roman" w:hAnsi="Times New Roman" w:cs="Times New Roman"/>
          <w:i/>
        </w:rPr>
        <w:t>Journal of Economic Modelling</w:t>
      </w:r>
      <w:r w:rsidRPr="007D7361">
        <w:rPr>
          <w:rFonts w:ascii="Times New Roman" w:hAnsi="Times New Roman" w:cs="Times New Roman"/>
        </w:rPr>
        <w:t>, Vol. 25, pp. 377-390.</w:t>
      </w:r>
    </w:p>
    <w:p w:rsidR="0071347B" w:rsidRPr="007D7361" w:rsidRDefault="0071347B" w:rsidP="007D7361">
      <w:pPr>
        <w:pStyle w:val="NoSpacing"/>
        <w:ind w:left="720" w:hanging="720"/>
        <w:jc w:val="both"/>
        <w:rPr>
          <w:rFonts w:ascii="Times New Roman" w:hAnsi="Times New Roman" w:cs="Times New Roman"/>
        </w:rPr>
      </w:pPr>
      <w:proofErr w:type="spellStart"/>
      <w:r w:rsidRPr="007D7361">
        <w:rPr>
          <w:rFonts w:ascii="Times New Roman" w:hAnsi="Times New Roman" w:cs="Times New Roman"/>
        </w:rPr>
        <w:t>Ortalo-Magne</w:t>
      </w:r>
      <w:proofErr w:type="spellEnd"/>
      <w:r w:rsidRPr="007D7361">
        <w:rPr>
          <w:rFonts w:ascii="Times New Roman" w:hAnsi="Times New Roman" w:cs="Times New Roman"/>
        </w:rPr>
        <w:t xml:space="preserve">, F. and Rady, S. (2006), “Housing market dynamics: on the contribution of income shocks and credit constraints”, </w:t>
      </w:r>
      <w:r w:rsidRPr="007D7361">
        <w:rPr>
          <w:rFonts w:ascii="Times New Roman" w:hAnsi="Times New Roman" w:cs="Times New Roman"/>
          <w:i/>
        </w:rPr>
        <w:t>Review of Economic Studies</w:t>
      </w:r>
      <w:r w:rsidRPr="007D7361">
        <w:rPr>
          <w:rFonts w:ascii="Times New Roman" w:hAnsi="Times New Roman" w:cs="Times New Roman"/>
        </w:rPr>
        <w:t>, Vol. 73 No. 2, pp. 459-485.</w:t>
      </w:r>
    </w:p>
    <w:p w:rsidR="0071347B" w:rsidRPr="007D7361" w:rsidRDefault="0071347B" w:rsidP="007D7361">
      <w:pPr>
        <w:pStyle w:val="NoSpacing"/>
        <w:ind w:left="720" w:hanging="720"/>
        <w:jc w:val="both"/>
        <w:rPr>
          <w:rFonts w:ascii="Times New Roman" w:eastAsia="Times New Roman" w:hAnsi="Times New Roman" w:cs="Times New Roman"/>
          <w:lang w:val="en-US"/>
        </w:rPr>
      </w:pPr>
      <w:r w:rsidRPr="007D7361">
        <w:rPr>
          <w:rFonts w:ascii="Times New Roman" w:eastAsia="Times New Roman" w:hAnsi="Times New Roman" w:cs="Times New Roman"/>
          <w:lang w:val="en-US"/>
        </w:rPr>
        <w:t>Otto, G. (2007), “The growth of house prices in Australian capital cities: What do economic fundamentals explain?”, The Australian Economic Review, vol. 40, no. 3, pp.225-38.</w:t>
      </w:r>
    </w:p>
    <w:p w:rsidR="0071347B" w:rsidRPr="007D7361" w:rsidRDefault="0071347B" w:rsidP="007D7361">
      <w:pPr>
        <w:pStyle w:val="NoSpacing"/>
        <w:ind w:left="720" w:hanging="720"/>
        <w:jc w:val="both"/>
        <w:rPr>
          <w:rFonts w:ascii="Times New Roman" w:eastAsia="Times New Roman" w:hAnsi="Times New Roman" w:cs="Times New Roman"/>
          <w:lang w:val="en-US"/>
        </w:rPr>
      </w:pPr>
      <w:r w:rsidRPr="007D7361">
        <w:rPr>
          <w:rFonts w:ascii="Times New Roman" w:eastAsia="Times New Roman" w:hAnsi="Times New Roman" w:cs="Times New Roman"/>
          <w:lang w:val="en-US"/>
        </w:rPr>
        <w:t xml:space="preserve">Rahman, M.M. (2010), “The Australian housing market – understanding the causes and effects of rising prices”, </w:t>
      </w:r>
      <w:r w:rsidRPr="007D7361">
        <w:rPr>
          <w:rFonts w:ascii="Times New Roman" w:eastAsia="Times New Roman" w:hAnsi="Times New Roman" w:cs="Times New Roman"/>
          <w:i/>
          <w:lang w:val="en-US"/>
        </w:rPr>
        <w:t>Policy Studies</w:t>
      </w:r>
      <w:r w:rsidRPr="007D7361">
        <w:rPr>
          <w:rFonts w:ascii="Times New Roman" w:eastAsia="Times New Roman" w:hAnsi="Times New Roman" w:cs="Times New Roman"/>
          <w:lang w:val="en-US"/>
        </w:rPr>
        <w:t>, vol. 31, no. 5, 577-590.</w:t>
      </w:r>
    </w:p>
    <w:p w:rsidR="007D7361" w:rsidRPr="007D7361" w:rsidRDefault="003923C9" w:rsidP="007D7361">
      <w:pPr>
        <w:pStyle w:val="NoSpacing"/>
        <w:ind w:left="720" w:hanging="720"/>
        <w:jc w:val="both"/>
        <w:rPr>
          <w:rFonts w:ascii="Times New Roman" w:hAnsi="Times New Roman" w:cs="Times New Roman"/>
        </w:rPr>
      </w:pPr>
      <w:hyperlink r:id="rId19" w:tgtFrame="_blank" w:history="1">
        <w:r w:rsidR="007D7361" w:rsidRPr="007D7361">
          <w:rPr>
            <w:rFonts w:ascii="Times New Roman" w:hAnsi="Times New Roman" w:cs="Times New Roman"/>
          </w:rPr>
          <w:t>Shiller, R. J</w:t>
        </w:r>
      </w:hyperlink>
      <w:r w:rsidR="007D7361" w:rsidRPr="007D7361">
        <w:rPr>
          <w:rFonts w:ascii="Times New Roman" w:hAnsi="Times New Roman" w:cs="Times New Roman"/>
        </w:rPr>
        <w:t>., 1973. A distributed lag estimator derived from smoothness priors. </w:t>
      </w:r>
      <w:proofErr w:type="spellStart"/>
      <w:r w:rsidR="007D7361" w:rsidRPr="007D7361">
        <w:rPr>
          <w:rFonts w:ascii="Times New Roman" w:hAnsi="Times New Roman" w:cs="Times New Roman"/>
        </w:rPr>
        <w:t>Econometrica</w:t>
      </w:r>
      <w:proofErr w:type="spellEnd"/>
      <w:r w:rsidR="007D7361" w:rsidRPr="007D7361">
        <w:rPr>
          <w:rFonts w:ascii="Times New Roman" w:hAnsi="Times New Roman" w:cs="Times New Roman"/>
        </w:rPr>
        <w:t>, 41, 775-788.</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Shiller, R.J. (2007), “Understanding recent trends in house prices and home ownership”, Working Paper No. 13553, National Bureau of Economic Research.</w:t>
      </w:r>
    </w:p>
    <w:p w:rsidR="0071347B" w:rsidRPr="007D7361" w:rsidRDefault="0071347B" w:rsidP="007D7361">
      <w:pPr>
        <w:pStyle w:val="NoSpacing"/>
        <w:ind w:left="720" w:hanging="720"/>
        <w:jc w:val="both"/>
        <w:rPr>
          <w:rFonts w:ascii="Times New Roman" w:eastAsia="Times New Roman" w:hAnsi="Times New Roman" w:cs="Times New Roman"/>
          <w:lang w:val="en-US"/>
        </w:rPr>
      </w:pPr>
      <w:r w:rsidRPr="007D7361">
        <w:rPr>
          <w:rFonts w:ascii="Times New Roman" w:eastAsia="Times New Roman" w:hAnsi="Times New Roman" w:cs="Times New Roman"/>
          <w:lang w:val="en-US"/>
        </w:rPr>
        <w:t xml:space="preserve">Sutton, G.D. (2002), “Explaining changes in house prices” </w:t>
      </w:r>
      <w:r w:rsidRPr="007D7361">
        <w:rPr>
          <w:rFonts w:ascii="Times New Roman" w:eastAsia="Times New Roman" w:hAnsi="Times New Roman" w:cs="Times New Roman"/>
          <w:i/>
          <w:lang w:val="en-US"/>
        </w:rPr>
        <w:t>BIS Quarterly Review</w:t>
      </w:r>
      <w:r w:rsidRPr="007D7361">
        <w:rPr>
          <w:rFonts w:ascii="Times New Roman" w:eastAsia="Times New Roman" w:hAnsi="Times New Roman" w:cs="Times New Roman"/>
          <w:lang w:val="en-US"/>
        </w:rPr>
        <w:t>, 1 September, pp. 46-55.</w:t>
      </w:r>
    </w:p>
    <w:p w:rsidR="0071347B" w:rsidRPr="007D7361" w:rsidRDefault="0071347B" w:rsidP="007D7361">
      <w:pPr>
        <w:pStyle w:val="NoSpacing"/>
        <w:ind w:left="720" w:hanging="720"/>
        <w:jc w:val="both"/>
        <w:rPr>
          <w:rFonts w:ascii="Times New Roman" w:hAnsi="Times New Roman" w:cs="Times New Roman"/>
        </w:rPr>
      </w:pPr>
      <w:proofErr w:type="spellStart"/>
      <w:r w:rsidRPr="007D7361">
        <w:rPr>
          <w:rFonts w:ascii="Times New Roman" w:hAnsi="Times New Roman" w:cs="Times New Roman"/>
        </w:rPr>
        <w:t>Tsatsaronis</w:t>
      </w:r>
      <w:proofErr w:type="spellEnd"/>
      <w:r w:rsidRPr="007D7361">
        <w:rPr>
          <w:rFonts w:ascii="Times New Roman" w:hAnsi="Times New Roman" w:cs="Times New Roman"/>
        </w:rPr>
        <w:t xml:space="preserve">, K. and Zhu, H. (2004), “What drives housing price dynamics: cross-country evidence”, </w:t>
      </w:r>
      <w:r w:rsidRPr="007D7361">
        <w:rPr>
          <w:rFonts w:ascii="Times New Roman" w:hAnsi="Times New Roman" w:cs="Times New Roman"/>
          <w:i/>
        </w:rPr>
        <w:t>BIS Quarterly Review</w:t>
      </w:r>
      <w:r w:rsidRPr="007D7361">
        <w:rPr>
          <w:rFonts w:ascii="Times New Roman" w:hAnsi="Times New Roman" w:cs="Times New Roman"/>
        </w:rPr>
        <w:t>, 1 March, pp. 65-78.</w:t>
      </w:r>
    </w:p>
    <w:p w:rsidR="0071347B" w:rsidRPr="007D7361" w:rsidRDefault="0071347B" w:rsidP="007D7361">
      <w:pPr>
        <w:pStyle w:val="NoSpacing"/>
        <w:ind w:left="720" w:hanging="720"/>
        <w:jc w:val="both"/>
        <w:rPr>
          <w:rFonts w:ascii="Times New Roman" w:hAnsi="Times New Roman" w:cs="Times New Roman"/>
        </w:rPr>
      </w:pPr>
      <w:proofErr w:type="spellStart"/>
      <w:r w:rsidRPr="007D7361">
        <w:rPr>
          <w:rFonts w:ascii="Times New Roman" w:hAnsi="Times New Roman" w:cs="Times New Roman"/>
        </w:rPr>
        <w:t>Valadkhani</w:t>
      </w:r>
      <w:proofErr w:type="spellEnd"/>
      <w:r w:rsidRPr="007D7361">
        <w:rPr>
          <w:rFonts w:ascii="Times New Roman" w:hAnsi="Times New Roman" w:cs="Times New Roman"/>
        </w:rPr>
        <w:t>, A (2014), “Analysing interest rate mark-ups in the Australian mortgage market</w:t>
      </w:r>
      <w:r w:rsidRPr="007D7361">
        <w:rPr>
          <w:rFonts w:ascii="Times New Roman" w:hAnsi="Times New Roman" w:cs="Times New Roman"/>
          <w:i/>
        </w:rPr>
        <w:t>”, Journal of International Financial Markets, Institutions &amp; Money</w:t>
      </w:r>
      <w:r w:rsidRPr="007D7361">
        <w:rPr>
          <w:rFonts w:ascii="Times New Roman" w:hAnsi="Times New Roman" w:cs="Times New Roman"/>
        </w:rPr>
        <w:t>, vol 31, pp. 343-361.</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 xml:space="preserve">Wheaton, W.C. (1999), “Real estate” cycles: “some fundamentals”, </w:t>
      </w:r>
      <w:r w:rsidRPr="007D7361">
        <w:rPr>
          <w:rFonts w:ascii="Times New Roman" w:hAnsi="Times New Roman" w:cs="Times New Roman"/>
          <w:i/>
        </w:rPr>
        <w:t>Real Estate Economics</w:t>
      </w:r>
      <w:r w:rsidRPr="007D7361">
        <w:rPr>
          <w:rFonts w:ascii="Times New Roman" w:hAnsi="Times New Roman" w:cs="Times New Roman"/>
        </w:rPr>
        <w:t>, Vol. 27 No. 2, pp. 209-230.</w:t>
      </w:r>
    </w:p>
    <w:p w:rsidR="0071347B" w:rsidRPr="007D7361" w:rsidRDefault="0071347B" w:rsidP="007D7361">
      <w:pPr>
        <w:pStyle w:val="NoSpacing"/>
        <w:ind w:left="720" w:hanging="720"/>
        <w:jc w:val="both"/>
        <w:rPr>
          <w:rFonts w:ascii="Times New Roman" w:hAnsi="Times New Roman" w:cs="Times New Roman"/>
        </w:rPr>
      </w:pPr>
      <w:r w:rsidRPr="007D7361">
        <w:rPr>
          <w:rFonts w:ascii="Times New Roman" w:hAnsi="Times New Roman" w:cs="Times New Roman"/>
        </w:rPr>
        <w:t xml:space="preserve">Worthington, A.C. (2012) "The quarter century record on housing affordability, affordability drivers, and government policy responses in Australia", </w:t>
      </w:r>
      <w:r w:rsidRPr="007D7361">
        <w:rPr>
          <w:rFonts w:ascii="Times New Roman" w:hAnsi="Times New Roman" w:cs="Times New Roman"/>
          <w:i/>
        </w:rPr>
        <w:t>International Journal of Housing Markets and Analysis</w:t>
      </w:r>
      <w:r w:rsidRPr="007D7361">
        <w:rPr>
          <w:rFonts w:ascii="Times New Roman" w:hAnsi="Times New Roman" w:cs="Times New Roman"/>
        </w:rPr>
        <w:t>, Vol. 5 No. 3, pp. 235-252.</w:t>
      </w:r>
    </w:p>
    <w:p w:rsidR="00BE65DF" w:rsidRDefault="00BE65DF" w:rsidP="00296B91">
      <w:pPr>
        <w:tabs>
          <w:tab w:val="left" w:pos="4996"/>
        </w:tabs>
        <w:jc w:val="both"/>
        <w:rPr>
          <w:rFonts w:ascii="Times New Roman" w:hAnsi="Times New Roman" w:cs="Times New Roman"/>
          <w:sz w:val="20"/>
        </w:rPr>
      </w:pPr>
    </w:p>
    <w:p w:rsidR="00BE65DF" w:rsidRDefault="00BE65DF" w:rsidP="00296B91">
      <w:pPr>
        <w:tabs>
          <w:tab w:val="left" w:pos="4996"/>
        </w:tabs>
        <w:jc w:val="both"/>
        <w:rPr>
          <w:rFonts w:ascii="Times New Roman" w:hAnsi="Times New Roman" w:cs="Times New Roman"/>
          <w:sz w:val="20"/>
        </w:rPr>
      </w:pPr>
    </w:p>
    <w:p w:rsidR="00BE65DF" w:rsidRDefault="00BE65DF" w:rsidP="00296B91">
      <w:pPr>
        <w:tabs>
          <w:tab w:val="left" w:pos="4996"/>
        </w:tabs>
        <w:jc w:val="both"/>
        <w:rPr>
          <w:rFonts w:ascii="Times New Roman" w:hAnsi="Times New Roman" w:cs="Times New Roman"/>
          <w:sz w:val="20"/>
        </w:rPr>
      </w:pPr>
    </w:p>
    <w:p w:rsidR="00BE65DF" w:rsidRDefault="00BE65DF" w:rsidP="00296B91">
      <w:pPr>
        <w:tabs>
          <w:tab w:val="left" w:pos="4996"/>
        </w:tabs>
        <w:jc w:val="both"/>
        <w:rPr>
          <w:rFonts w:ascii="Times New Roman" w:hAnsi="Times New Roman" w:cs="Times New Roman"/>
          <w:sz w:val="20"/>
        </w:rPr>
      </w:pPr>
    </w:p>
    <w:p w:rsidR="00BE65DF" w:rsidRDefault="00BE65DF" w:rsidP="00296B91">
      <w:pPr>
        <w:tabs>
          <w:tab w:val="left" w:pos="4996"/>
        </w:tabs>
        <w:jc w:val="both"/>
        <w:rPr>
          <w:rFonts w:ascii="Times New Roman" w:hAnsi="Times New Roman" w:cs="Times New Roman"/>
          <w:sz w:val="20"/>
        </w:rPr>
      </w:pPr>
    </w:p>
    <w:p w:rsidR="00BE65DF" w:rsidRDefault="00BE65DF" w:rsidP="00296B91">
      <w:pPr>
        <w:tabs>
          <w:tab w:val="left" w:pos="4996"/>
        </w:tabs>
        <w:jc w:val="both"/>
        <w:rPr>
          <w:rFonts w:ascii="Times New Roman" w:hAnsi="Times New Roman" w:cs="Times New Roman"/>
          <w:sz w:val="20"/>
        </w:rPr>
      </w:pPr>
    </w:p>
    <w:p w:rsidR="00BE65DF" w:rsidRDefault="00BE65DF" w:rsidP="00296B91">
      <w:pPr>
        <w:tabs>
          <w:tab w:val="left" w:pos="4996"/>
        </w:tabs>
        <w:jc w:val="both"/>
        <w:rPr>
          <w:rFonts w:ascii="Times New Roman" w:hAnsi="Times New Roman" w:cs="Times New Roman"/>
          <w:sz w:val="20"/>
        </w:rPr>
        <w:sectPr w:rsidR="00BE65DF">
          <w:footerReference w:type="default" r:id="rId20"/>
          <w:pgSz w:w="11906" w:h="16838"/>
          <w:pgMar w:top="1440" w:right="1440" w:bottom="1440" w:left="1440" w:header="708" w:footer="708" w:gutter="0"/>
          <w:cols w:space="708"/>
          <w:docGrid w:linePitch="360"/>
        </w:sectPr>
      </w:pPr>
    </w:p>
    <w:p w:rsidR="00BE65DF" w:rsidRPr="00353447" w:rsidRDefault="00353447" w:rsidP="00BE65DF">
      <w:pPr>
        <w:rPr>
          <w:rFonts w:ascii="Times New Roman" w:hAnsi="Times New Roman" w:cs="Times New Roman"/>
          <w:b/>
          <w:sz w:val="24"/>
          <w:lang w:val="fr-FR"/>
        </w:rPr>
      </w:pPr>
      <w:r w:rsidRPr="00353447">
        <w:rPr>
          <w:rFonts w:ascii="Times New Roman" w:hAnsi="Times New Roman" w:cs="Times New Roman"/>
          <w:b/>
          <w:sz w:val="24"/>
          <w:lang w:val="fr-FR"/>
        </w:rPr>
        <w:lastRenderedPageBreak/>
        <w:t>Appendix</w:t>
      </w:r>
      <w:r w:rsidR="00BE65DF" w:rsidRPr="00353447">
        <w:rPr>
          <w:rFonts w:ascii="Times New Roman" w:hAnsi="Times New Roman" w:cs="Times New Roman"/>
          <w:b/>
          <w:sz w:val="24"/>
          <w:lang w:val="fr-FR"/>
        </w:rPr>
        <w:t xml:space="preserve"> </w:t>
      </w:r>
      <w:r w:rsidR="003E2C46">
        <w:rPr>
          <w:rFonts w:ascii="Times New Roman" w:hAnsi="Times New Roman" w:cs="Times New Roman"/>
          <w:b/>
          <w:sz w:val="24"/>
          <w:lang w:val="fr-FR"/>
        </w:rPr>
        <w:t>I</w:t>
      </w:r>
      <w:r w:rsidR="00BE65DF" w:rsidRPr="00353447">
        <w:rPr>
          <w:rFonts w:ascii="Times New Roman" w:hAnsi="Times New Roman" w:cs="Times New Roman"/>
          <w:b/>
          <w:sz w:val="24"/>
          <w:lang w:val="fr-FR"/>
        </w:rPr>
        <w:t xml:space="preserve"> </w:t>
      </w:r>
      <w:proofErr w:type="spellStart"/>
      <w:r w:rsidR="00BE65DF" w:rsidRPr="00353447">
        <w:rPr>
          <w:rFonts w:ascii="Times New Roman" w:hAnsi="Times New Roman" w:cs="Times New Roman"/>
          <w:b/>
          <w:sz w:val="24"/>
          <w:lang w:val="fr-FR"/>
        </w:rPr>
        <w:t>Correlation</w:t>
      </w:r>
      <w:proofErr w:type="spellEnd"/>
      <w:r w:rsidR="00BE65DF" w:rsidRPr="00353447">
        <w:rPr>
          <w:rFonts w:ascii="Times New Roman" w:hAnsi="Times New Roman" w:cs="Times New Roman"/>
          <w:b/>
          <w:sz w:val="24"/>
          <w:lang w:val="fr-FR"/>
        </w:rPr>
        <w:t xml:space="preserve"> matrix (Raw data)</w:t>
      </w:r>
    </w:p>
    <w:tbl>
      <w:tblPr>
        <w:tblW w:w="5000" w:type="pct"/>
        <w:tblBorders>
          <w:top w:val="single" w:sz="4" w:space="0" w:color="auto"/>
          <w:bottom w:val="single" w:sz="4" w:space="0" w:color="auto"/>
        </w:tblBorders>
        <w:tblLook w:val="04A0" w:firstRow="1" w:lastRow="0" w:firstColumn="1" w:lastColumn="0" w:noHBand="0" w:noVBand="1"/>
      </w:tblPr>
      <w:tblGrid>
        <w:gridCol w:w="1169"/>
        <w:gridCol w:w="831"/>
        <w:gridCol w:w="832"/>
        <w:gridCol w:w="1170"/>
        <w:gridCol w:w="832"/>
        <w:gridCol w:w="832"/>
        <w:gridCol w:w="832"/>
        <w:gridCol w:w="832"/>
        <w:gridCol w:w="832"/>
        <w:gridCol w:w="832"/>
        <w:gridCol w:w="832"/>
        <w:gridCol w:w="832"/>
        <w:gridCol w:w="832"/>
        <w:gridCol w:w="832"/>
        <w:gridCol w:w="832"/>
        <w:gridCol w:w="804"/>
      </w:tblGrid>
      <w:tr w:rsidR="00BE65DF" w:rsidRPr="008F3244" w:rsidTr="002E2C62">
        <w:trPr>
          <w:trHeight w:val="347"/>
        </w:trPr>
        <w:tc>
          <w:tcPr>
            <w:tcW w:w="419"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i/>
                <w:iCs/>
                <w:color w:val="000000"/>
                <w:sz w:val="18"/>
                <w:szCs w:val="18"/>
                <w:lang w:val="fr-FR" w:eastAsia="en-GB"/>
              </w:rPr>
            </w:pPr>
            <w:r w:rsidRPr="008F3244">
              <w:rPr>
                <w:rFonts w:ascii="Times New Roman" w:eastAsia="Times New Roman" w:hAnsi="Times New Roman" w:cs="Times New Roman"/>
                <w:i/>
                <w:iCs/>
                <w:color w:val="000000"/>
                <w:sz w:val="18"/>
                <w:szCs w:val="18"/>
                <w:lang w:val="fr-FR" w:eastAsia="en-GB"/>
              </w:rPr>
              <w:t> </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CRT</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LIBOR</w:t>
            </w:r>
          </w:p>
        </w:tc>
        <w:tc>
          <w:tcPr>
            <w:tcW w:w="419"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CRT-LIBOR</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90 day</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ASX</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 xml:space="preserve">Gold </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MHP</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HLR</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FTB L</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FTB V</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Total L</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Total V</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CPI</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GDP</w:t>
            </w:r>
          </w:p>
        </w:tc>
        <w:tc>
          <w:tcPr>
            <w:tcW w:w="290"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proofErr w:type="spellStart"/>
            <w:r w:rsidRPr="008F3244">
              <w:rPr>
                <w:rFonts w:ascii="Times New Roman" w:eastAsia="Times New Roman" w:hAnsi="Times New Roman" w:cs="Times New Roman"/>
                <w:color w:val="000000"/>
                <w:sz w:val="18"/>
                <w:szCs w:val="18"/>
                <w:lang w:eastAsia="en-GB"/>
              </w:rPr>
              <w:t>Unem</w:t>
            </w:r>
            <w:proofErr w:type="spellEnd"/>
          </w:p>
        </w:tc>
      </w:tr>
      <w:tr w:rsidR="00BE65DF" w:rsidRPr="008F3244" w:rsidTr="002E2C62">
        <w:trPr>
          <w:trHeight w:val="347"/>
        </w:trPr>
        <w:tc>
          <w:tcPr>
            <w:tcW w:w="419" w:type="pct"/>
            <w:tcBorders>
              <w:top w:val="single" w:sz="4" w:space="0" w:color="auto"/>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CRT</w:t>
            </w:r>
          </w:p>
        </w:tc>
        <w:tc>
          <w:tcPr>
            <w:tcW w:w="298" w:type="pct"/>
            <w:tcBorders>
              <w:top w:val="single" w:sz="4" w:space="0" w:color="auto"/>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419"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tcBorders>
              <w:top w:val="single" w:sz="4" w:space="0" w:color="auto"/>
            </w:tcBorders>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LIBOR</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0.995</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419"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CRT-LIBOR</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-0.191</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-0.092</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90 Day</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0.997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0.996</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-0.156</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ASX</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-0.533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-0.519</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0.214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-0.517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Gold</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-0.126</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-0.099</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0.282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-0.109</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0.608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MHP</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-0.578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-0.563</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0.237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-0.567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0.911</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0.648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HLR</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0.945</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0.941</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-0.167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0.942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-0.622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-0.118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-0.670</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FTB L</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-0.707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-0.696</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0.212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-0.704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0.643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0.478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0.664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-0.727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FTB V</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-0.578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-0.560</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0.264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-0.570</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0.853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0.742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0.916</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-0.648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0.852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Total L</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-0.738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-0.725</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0.228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-0.726</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0.848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0.473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0.873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-0.788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0.809</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0.862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Total V</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-0.594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-0.577</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0.251</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-0.582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0.915</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0.681</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0.975</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-0.674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0.756</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0.956</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0.927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CPI</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-0.723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-0.714</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0.194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-0.715</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0.887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0.576</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0.956</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-0.773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0.749</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0.903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0.884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0.939</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8"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nil"/>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GDP</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-0.618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-0.602</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0.244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-0.607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0.924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0.648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0.981</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-0.706</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0.713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0.932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0.864</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0.962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0.972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c>
          <w:tcPr>
            <w:tcW w:w="290" w:type="pct"/>
            <w:shd w:val="clear" w:color="auto" w:fill="auto"/>
            <w:noWrap/>
            <w:vAlign w:val="bottom"/>
            <w:hideMark/>
          </w:tcPr>
          <w:p w:rsidR="00BE65DF" w:rsidRPr="008F3244" w:rsidRDefault="00BE65DF" w:rsidP="002E2C62">
            <w:pPr>
              <w:spacing w:after="0" w:line="240" w:lineRule="auto"/>
              <w:jc w:val="center"/>
              <w:rPr>
                <w:rFonts w:ascii="Calibri" w:eastAsia="Times New Roman" w:hAnsi="Calibri" w:cs="Calibri"/>
                <w:color w:val="000000"/>
                <w:lang w:eastAsia="en-GB"/>
              </w:rPr>
            </w:pPr>
          </w:p>
        </w:tc>
      </w:tr>
      <w:tr w:rsidR="00BE65DF" w:rsidRPr="008F3244" w:rsidTr="002E2C62">
        <w:trPr>
          <w:trHeight w:val="347"/>
        </w:trPr>
        <w:tc>
          <w:tcPr>
            <w:tcW w:w="419" w:type="pct"/>
            <w:tcBorders>
              <w:top w:val="nil"/>
              <w:bottom w:val="single" w:sz="4" w:space="0" w:color="auto"/>
              <w:right w:val="single" w:sz="4" w:space="0" w:color="auto"/>
            </w:tcBorders>
            <w:shd w:val="clear" w:color="auto" w:fill="auto"/>
            <w:noWrap/>
            <w:vAlign w:val="center"/>
            <w:hideMark/>
          </w:tcPr>
          <w:p w:rsidR="00BE65DF" w:rsidRPr="008F3244" w:rsidRDefault="00BE65DF" w:rsidP="00BE65DF">
            <w:pPr>
              <w:spacing w:after="0" w:line="240" w:lineRule="auto"/>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Unemp.</w:t>
            </w:r>
          </w:p>
        </w:tc>
        <w:tc>
          <w:tcPr>
            <w:tcW w:w="298" w:type="pct"/>
            <w:tcBorders>
              <w:left w:val="single" w:sz="4" w:space="0" w:color="auto"/>
            </w:tcBorders>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-0.293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-0.312</w:t>
            </w:r>
          </w:p>
        </w:tc>
        <w:tc>
          <w:tcPr>
            <w:tcW w:w="419"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-0.142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-0.310</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-0.505</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-0.377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-0.492</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-0.097</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0.008</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-0.366</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-0.253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-0.440</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-0.313</w:t>
            </w:r>
          </w:p>
        </w:tc>
        <w:tc>
          <w:tcPr>
            <w:tcW w:w="298"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-0.464</w:t>
            </w:r>
          </w:p>
        </w:tc>
        <w:tc>
          <w:tcPr>
            <w:tcW w:w="290" w:type="pct"/>
            <w:shd w:val="clear" w:color="auto" w:fill="auto"/>
            <w:noWrap/>
            <w:vAlign w:val="center"/>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1.000</w:t>
            </w:r>
          </w:p>
        </w:tc>
      </w:tr>
    </w:tbl>
    <w:p w:rsidR="00BE65DF" w:rsidRDefault="00BE65DF" w:rsidP="00BE65DF">
      <w:pPr>
        <w:rPr>
          <w:rFonts w:ascii="Times New Roman" w:hAnsi="Times New Roman" w:cs="Times New Roman"/>
          <w:b/>
          <w:sz w:val="24"/>
        </w:rPr>
      </w:pPr>
    </w:p>
    <w:p w:rsidR="00BE65DF" w:rsidRDefault="00BE65DF" w:rsidP="00BE65DF">
      <w:pPr>
        <w:rPr>
          <w:rFonts w:ascii="Times New Roman" w:hAnsi="Times New Roman" w:cs="Times New Roman"/>
          <w:b/>
          <w:sz w:val="24"/>
        </w:rPr>
      </w:pPr>
    </w:p>
    <w:p w:rsidR="00BE65DF" w:rsidRDefault="00BE65DF" w:rsidP="00BE65DF">
      <w:pPr>
        <w:rPr>
          <w:rFonts w:ascii="Times New Roman" w:hAnsi="Times New Roman" w:cs="Times New Roman"/>
          <w:b/>
          <w:sz w:val="24"/>
        </w:rPr>
      </w:pPr>
    </w:p>
    <w:p w:rsidR="00BE65DF" w:rsidRDefault="00BE65DF" w:rsidP="00BE65DF">
      <w:pPr>
        <w:rPr>
          <w:rFonts w:ascii="Times New Roman" w:hAnsi="Times New Roman" w:cs="Times New Roman"/>
          <w:b/>
          <w:sz w:val="24"/>
        </w:rPr>
      </w:pPr>
    </w:p>
    <w:p w:rsidR="00BE65DF" w:rsidRDefault="00BE65DF" w:rsidP="00BE65DF">
      <w:pPr>
        <w:rPr>
          <w:rFonts w:ascii="Times New Roman" w:hAnsi="Times New Roman" w:cs="Times New Roman"/>
          <w:b/>
          <w:sz w:val="24"/>
        </w:rPr>
      </w:pPr>
    </w:p>
    <w:p w:rsidR="00BE65DF" w:rsidRDefault="00BE65DF" w:rsidP="00BE65DF">
      <w:pPr>
        <w:rPr>
          <w:rFonts w:ascii="Times New Roman" w:hAnsi="Times New Roman" w:cs="Times New Roman"/>
          <w:b/>
          <w:sz w:val="24"/>
        </w:rPr>
      </w:pPr>
    </w:p>
    <w:p w:rsidR="00BE65DF" w:rsidRPr="008F3244" w:rsidRDefault="007D7361" w:rsidP="00BE65DF">
      <w:pPr>
        <w:rPr>
          <w:rFonts w:ascii="Times New Roman" w:hAnsi="Times New Roman" w:cs="Times New Roman"/>
          <w:b/>
          <w:sz w:val="24"/>
        </w:rPr>
      </w:pPr>
      <w:r>
        <w:rPr>
          <w:rFonts w:ascii="Times New Roman" w:hAnsi="Times New Roman" w:cs="Times New Roman"/>
          <w:b/>
          <w:sz w:val="24"/>
        </w:rPr>
        <w:lastRenderedPageBreak/>
        <w:t xml:space="preserve">Appendix </w:t>
      </w:r>
      <w:r w:rsidR="003E2C46">
        <w:rPr>
          <w:rFonts w:ascii="Times New Roman" w:hAnsi="Times New Roman" w:cs="Times New Roman"/>
          <w:b/>
          <w:sz w:val="24"/>
        </w:rPr>
        <w:t>I</w:t>
      </w:r>
      <w:r w:rsidR="00BE65DF" w:rsidRPr="008F3244">
        <w:rPr>
          <w:rFonts w:ascii="Times New Roman" w:hAnsi="Times New Roman" w:cs="Times New Roman"/>
          <w:b/>
          <w:sz w:val="24"/>
        </w:rPr>
        <w:t xml:space="preserve"> Correlation matrix (Differenced data)</w:t>
      </w:r>
    </w:p>
    <w:tbl>
      <w:tblPr>
        <w:tblW w:w="5000" w:type="pct"/>
        <w:tblBorders>
          <w:top w:val="single" w:sz="4" w:space="0" w:color="auto"/>
          <w:bottom w:val="single" w:sz="4" w:space="0" w:color="auto"/>
        </w:tblBorders>
        <w:tblLook w:val="04A0" w:firstRow="1" w:lastRow="0" w:firstColumn="1" w:lastColumn="0" w:noHBand="0" w:noVBand="1"/>
      </w:tblPr>
      <w:tblGrid>
        <w:gridCol w:w="1169"/>
        <w:gridCol w:w="831"/>
        <w:gridCol w:w="832"/>
        <w:gridCol w:w="1170"/>
        <w:gridCol w:w="832"/>
        <w:gridCol w:w="832"/>
        <w:gridCol w:w="832"/>
        <w:gridCol w:w="832"/>
        <w:gridCol w:w="832"/>
        <w:gridCol w:w="832"/>
        <w:gridCol w:w="832"/>
        <w:gridCol w:w="832"/>
        <w:gridCol w:w="832"/>
        <w:gridCol w:w="832"/>
        <w:gridCol w:w="832"/>
        <w:gridCol w:w="804"/>
      </w:tblGrid>
      <w:tr w:rsidR="00BE65DF" w:rsidRPr="00E557CC" w:rsidTr="002E2C62">
        <w:trPr>
          <w:trHeight w:val="347"/>
        </w:trPr>
        <w:tc>
          <w:tcPr>
            <w:tcW w:w="419"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i/>
                <w:iCs/>
                <w:color w:val="000000"/>
                <w:sz w:val="18"/>
                <w:szCs w:val="18"/>
                <w:lang w:eastAsia="en-GB"/>
              </w:rPr>
            </w:pPr>
            <w:r w:rsidRPr="008F3244">
              <w:rPr>
                <w:rFonts w:ascii="Times New Roman" w:eastAsia="Times New Roman" w:hAnsi="Times New Roman" w:cs="Times New Roman"/>
                <w:i/>
                <w:iCs/>
                <w:color w:val="000000"/>
                <w:sz w:val="18"/>
                <w:szCs w:val="18"/>
                <w:lang w:eastAsia="en-GB"/>
              </w:rPr>
              <w:t> </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CRT</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LIBOR</w:t>
            </w:r>
          </w:p>
        </w:tc>
        <w:tc>
          <w:tcPr>
            <w:tcW w:w="419"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CRT-LIBOR</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90 day</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ASX</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 xml:space="preserve">Gold </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MHP</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HLR</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FTB L</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FTB V</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Total L</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Total V</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CPI</w:t>
            </w:r>
          </w:p>
        </w:tc>
        <w:tc>
          <w:tcPr>
            <w:tcW w:w="29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GDP</w:t>
            </w:r>
          </w:p>
        </w:tc>
        <w:tc>
          <w:tcPr>
            <w:tcW w:w="288" w:type="pct"/>
            <w:tcBorders>
              <w:top w:val="single" w:sz="4" w:space="0" w:color="auto"/>
              <w:bottom w:val="single" w:sz="4" w:space="0" w:color="auto"/>
            </w:tcBorders>
            <w:shd w:val="clear" w:color="auto" w:fill="auto"/>
            <w:noWrap/>
            <w:vAlign w:val="center"/>
            <w:hideMark/>
          </w:tcPr>
          <w:p w:rsidR="00BE65DF" w:rsidRPr="008F3244" w:rsidRDefault="00BE65DF" w:rsidP="00BE65DF">
            <w:pPr>
              <w:spacing w:after="0" w:line="240" w:lineRule="auto"/>
              <w:jc w:val="center"/>
              <w:rPr>
                <w:rFonts w:ascii="Times New Roman" w:eastAsia="Times New Roman" w:hAnsi="Times New Roman" w:cs="Times New Roman"/>
                <w:color w:val="000000"/>
                <w:sz w:val="18"/>
                <w:szCs w:val="18"/>
                <w:lang w:eastAsia="en-GB"/>
              </w:rPr>
            </w:pPr>
            <w:proofErr w:type="spellStart"/>
            <w:r w:rsidRPr="008F3244">
              <w:rPr>
                <w:rFonts w:ascii="Times New Roman" w:eastAsia="Times New Roman" w:hAnsi="Times New Roman" w:cs="Times New Roman"/>
                <w:color w:val="000000"/>
                <w:sz w:val="18"/>
                <w:szCs w:val="18"/>
                <w:lang w:eastAsia="en-GB"/>
              </w:rPr>
              <w:t>Unem</w:t>
            </w:r>
            <w:proofErr w:type="spellEnd"/>
          </w:p>
        </w:tc>
      </w:tr>
      <w:tr w:rsidR="00BE65DF" w:rsidRPr="00E557CC" w:rsidTr="002E2C62">
        <w:trPr>
          <w:trHeight w:val="347"/>
        </w:trPr>
        <w:tc>
          <w:tcPr>
            <w:tcW w:w="419" w:type="pct"/>
            <w:tcBorders>
              <w:top w:val="single" w:sz="4" w:space="0" w:color="auto"/>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CRT</w:t>
            </w:r>
          </w:p>
        </w:tc>
        <w:tc>
          <w:tcPr>
            <w:tcW w:w="298" w:type="pct"/>
            <w:tcBorders>
              <w:top w:val="single" w:sz="4" w:space="0" w:color="auto"/>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419"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tcBorders>
              <w:top w:val="single" w:sz="4" w:space="0" w:color="auto"/>
            </w:tcBorders>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LIBOR</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0.659</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CRT-LIBOR</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0.039</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0.128</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90 Day</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0.733</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0.848</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0.095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ASX</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-0.068</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-0.046</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-0.008</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Gold</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0.040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0.058</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-0.009</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0.072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0.043</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MHP</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0.101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0.178</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-0.028</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0.135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-0.060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0.055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HLR</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0.513</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0.444</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0.087</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0.454</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0.180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0.036</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0.078</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FTB L</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-0.092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-0.088</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0.020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-0.074</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-0.005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-0.015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-0.135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FTB V</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-0.054</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-0.069</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0.021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-0.067</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-0.006</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-0.023</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-0.093</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-0.068</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0.955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Total L</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-0.038</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-0.003</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-0.015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-0.027</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0.034</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0.019</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-0.051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-0.025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0.657</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0.653</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Total V</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-0.041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-0.003</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-0.012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0.005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-0.034</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-0.024</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0.647</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0.652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0.991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98" w:type="pct"/>
            <w:shd w:val="clear" w:color="auto" w:fill="auto"/>
            <w:noWrap/>
          </w:tcPr>
          <w:p w:rsidR="00BE65DF" w:rsidRPr="00E557CC" w:rsidRDefault="00BE65DF" w:rsidP="002E2C62">
            <w:pPr>
              <w:jc w:val="center"/>
              <w:rPr>
                <w:rFonts w:ascii="Times New Roman" w:hAnsi="Times New Roman" w:cs="Times New Roman"/>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CPI</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0.122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0.148</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0.075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0.141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0.016</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-0.011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-0.117</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0.191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0.016</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-0.028</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-0.027</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-0.034</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c>
          <w:tcPr>
            <w:tcW w:w="288" w:type="pct"/>
            <w:shd w:val="clear" w:color="auto" w:fill="auto"/>
            <w:noWrap/>
          </w:tcPr>
          <w:p w:rsidR="00BE65DF" w:rsidRPr="00E557CC" w:rsidRDefault="00BE65DF" w:rsidP="002E2C62">
            <w:pPr>
              <w:jc w:val="center"/>
              <w:rPr>
                <w:rFonts w:ascii="Times New Roman" w:hAnsi="Times New Roman" w:cs="Times New Roman"/>
                <w:sz w:val="18"/>
                <w:szCs w:val="18"/>
              </w:rPr>
            </w:pPr>
          </w:p>
        </w:tc>
      </w:tr>
      <w:tr w:rsidR="00BE65DF" w:rsidRPr="00E557CC" w:rsidTr="002E2C62">
        <w:trPr>
          <w:trHeight w:val="347"/>
        </w:trPr>
        <w:tc>
          <w:tcPr>
            <w:tcW w:w="419" w:type="pct"/>
            <w:tcBorders>
              <w:top w:val="nil"/>
              <w:bottom w:val="nil"/>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GDP</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0.020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0.087</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0.010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0.061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-0.079</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0.331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0.039</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-0.125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-0.104</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-0.182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-0.164</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0.041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c>
          <w:tcPr>
            <w:tcW w:w="28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p>
        </w:tc>
      </w:tr>
      <w:tr w:rsidR="00BE65DF" w:rsidRPr="00E557CC" w:rsidTr="002E2C62">
        <w:trPr>
          <w:trHeight w:val="347"/>
        </w:trPr>
        <w:tc>
          <w:tcPr>
            <w:tcW w:w="419" w:type="pct"/>
            <w:tcBorders>
              <w:top w:val="nil"/>
              <w:bottom w:val="single" w:sz="4" w:space="0" w:color="auto"/>
              <w:right w:val="single" w:sz="4" w:space="0" w:color="auto"/>
            </w:tcBorders>
            <w:shd w:val="clear" w:color="auto" w:fill="auto"/>
            <w:noWrap/>
            <w:hideMark/>
          </w:tcPr>
          <w:p w:rsidR="00BE65DF" w:rsidRPr="008F3244" w:rsidRDefault="00BE65DF" w:rsidP="002E2C62">
            <w:pPr>
              <w:spacing w:after="0" w:line="240" w:lineRule="auto"/>
              <w:jc w:val="center"/>
              <w:rPr>
                <w:rFonts w:ascii="Times New Roman" w:eastAsia="Times New Roman" w:hAnsi="Times New Roman" w:cs="Times New Roman"/>
                <w:color w:val="000000"/>
                <w:sz w:val="18"/>
                <w:szCs w:val="18"/>
                <w:lang w:eastAsia="en-GB"/>
              </w:rPr>
            </w:pPr>
            <w:r w:rsidRPr="008F3244">
              <w:rPr>
                <w:rFonts w:ascii="Times New Roman" w:eastAsia="Times New Roman" w:hAnsi="Times New Roman" w:cs="Times New Roman"/>
                <w:color w:val="000000"/>
                <w:sz w:val="18"/>
                <w:szCs w:val="18"/>
                <w:lang w:eastAsia="en-GB"/>
              </w:rPr>
              <w:t>Unemp.</w:t>
            </w:r>
          </w:p>
        </w:tc>
        <w:tc>
          <w:tcPr>
            <w:tcW w:w="298" w:type="pct"/>
            <w:tcBorders>
              <w:left w:val="single" w:sz="4" w:space="0" w:color="auto"/>
            </w:tcBorders>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-0.216</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-0.194</w:t>
            </w:r>
          </w:p>
        </w:tc>
        <w:tc>
          <w:tcPr>
            <w:tcW w:w="419"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0.048</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-0.187</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-0.012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-0.099</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-0.216</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0.114</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0.082</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0.095</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0.091</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-0.030</w:t>
            </w:r>
          </w:p>
        </w:tc>
        <w:tc>
          <w:tcPr>
            <w:tcW w:w="29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-0.061</w:t>
            </w:r>
          </w:p>
        </w:tc>
        <w:tc>
          <w:tcPr>
            <w:tcW w:w="288" w:type="pct"/>
            <w:shd w:val="clear" w:color="auto" w:fill="auto"/>
            <w:noWrap/>
          </w:tcPr>
          <w:p w:rsidR="00BE65DF" w:rsidRPr="00E557CC" w:rsidRDefault="00BE65DF" w:rsidP="002E2C62">
            <w:pPr>
              <w:jc w:val="center"/>
              <w:rPr>
                <w:rFonts w:ascii="Times New Roman" w:hAnsi="Times New Roman" w:cs="Times New Roman"/>
                <w:color w:val="000000"/>
                <w:sz w:val="18"/>
                <w:szCs w:val="18"/>
              </w:rPr>
            </w:pPr>
            <w:r w:rsidRPr="00E557CC">
              <w:rPr>
                <w:rFonts w:ascii="Times New Roman" w:hAnsi="Times New Roman" w:cs="Times New Roman"/>
                <w:color w:val="000000"/>
                <w:sz w:val="18"/>
                <w:szCs w:val="18"/>
              </w:rPr>
              <w:t>1.000</w:t>
            </w:r>
          </w:p>
        </w:tc>
      </w:tr>
    </w:tbl>
    <w:p w:rsidR="00BE65DF" w:rsidRPr="008F3244" w:rsidRDefault="00BE65DF" w:rsidP="00BE65DF">
      <w:pPr>
        <w:rPr>
          <w:rFonts w:ascii="Times New Roman" w:hAnsi="Times New Roman" w:cs="Times New Roman"/>
          <w:b/>
          <w:sz w:val="24"/>
        </w:rPr>
      </w:pPr>
    </w:p>
    <w:p w:rsidR="00BE65DF" w:rsidRDefault="00BE65DF" w:rsidP="00296B91">
      <w:pPr>
        <w:tabs>
          <w:tab w:val="left" w:pos="4996"/>
        </w:tabs>
        <w:jc w:val="both"/>
        <w:rPr>
          <w:rFonts w:ascii="Times New Roman" w:hAnsi="Times New Roman" w:cs="Times New Roman"/>
          <w:sz w:val="20"/>
        </w:rPr>
      </w:pPr>
    </w:p>
    <w:p w:rsidR="003E2C46" w:rsidRDefault="003E2C46" w:rsidP="00296B91">
      <w:pPr>
        <w:tabs>
          <w:tab w:val="left" w:pos="4996"/>
        </w:tabs>
        <w:jc w:val="both"/>
        <w:rPr>
          <w:rFonts w:ascii="Times New Roman" w:hAnsi="Times New Roman" w:cs="Times New Roman"/>
          <w:sz w:val="20"/>
        </w:rPr>
      </w:pPr>
    </w:p>
    <w:p w:rsidR="003E2C46" w:rsidRDefault="003E2C46" w:rsidP="00296B91">
      <w:pPr>
        <w:tabs>
          <w:tab w:val="left" w:pos="4996"/>
        </w:tabs>
        <w:jc w:val="both"/>
        <w:rPr>
          <w:rFonts w:ascii="Times New Roman" w:hAnsi="Times New Roman" w:cs="Times New Roman"/>
          <w:sz w:val="20"/>
        </w:rPr>
      </w:pPr>
    </w:p>
    <w:p w:rsidR="003E2C46" w:rsidRDefault="003E2C46" w:rsidP="00296B91">
      <w:pPr>
        <w:tabs>
          <w:tab w:val="left" w:pos="4996"/>
        </w:tabs>
        <w:jc w:val="both"/>
        <w:rPr>
          <w:rFonts w:ascii="Times New Roman" w:hAnsi="Times New Roman" w:cs="Times New Roman"/>
          <w:sz w:val="20"/>
        </w:rPr>
      </w:pPr>
    </w:p>
    <w:p w:rsidR="003E2C46" w:rsidRDefault="003E2C46" w:rsidP="00296B91">
      <w:pPr>
        <w:tabs>
          <w:tab w:val="left" w:pos="4996"/>
        </w:tabs>
        <w:jc w:val="both"/>
        <w:rPr>
          <w:rFonts w:ascii="Times New Roman" w:hAnsi="Times New Roman" w:cs="Times New Roman"/>
          <w:sz w:val="20"/>
        </w:rPr>
      </w:pPr>
    </w:p>
    <w:p w:rsidR="003E2C46" w:rsidRDefault="003E2C46" w:rsidP="00296B91">
      <w:pPr>
        <w:tabs>
          <w:tab w:val="left" w:pos="4996"/>
        </w:tabs>
        <w:jc w:val="both"/>
        <w:rPr>
          <w:rFonts w:ascii="Times New Roman" w:hAnsi="Times New Roman" w:cs="Times New Roman"/>
          <w:sz w:val="20"/>
        </w:rPr>
        <w:sectPr w:rsidR="003E2C46" w:rsidSect="00BE65DF">
          <w:pgSz w:w="16838" w:h="11906" w:orient="landscape"/>
          <w:pgMar w:top="1440" w:right="1440" w:bottom="1440" w:left="1440" w:header="708" w:footer="708" w:gutter="0"/>
          <w:cols w:space="708"/>
          <w:docGrid w:linePitch="360"/>
        </w:sectPr>
      </w:pPr>
    </w:p>
    <w:p w:rsidR="0014402D" w:rsidRPr="00FB6F8C" w:rsidRDefault="0014402D" w:rsidP="0014402D">
      <w:pPr>
        <w:rPr>
          <w:rFonts w:ascii="Times New Roman" w:hAnsi="Times New Roman" w:cs="Times New Roman"/>
          <w:b/>
          <w:sz w:val="24"/>
        </w:rPr>
      </w:pPr>
      <w:r w:rsidRPr="00FB6F8C">
        <w:rPr>
          <w:rFonts w:ascii="Times New Roman" w:hAnsi="Times New Roman" w:cs="Times New Roman"/>
          <w:b/>
          <w:sz w:val="24"/>
        </w:rPr>
        <w:lastRenderedPageBreak/>
        <w:t>Appendix II</w:t>
      </w:r>
      <w:r>
        <w:rPr>
          <w:rFonts w:ascii="Times New Roman" w:hAnsi="Times New Roman" w:cs="Times New Roman"/>
          <w:b/>
          <w:sz w:val="24"/>
        </w:rPr>
        <w:t xml:space="preserve"> Differencing of data</w:t>
      </w:r>
    </w:p>
    <w:p w:rsidR="0014402D" w:rsidRPr="00FA65E3" w:rsidRDefault="003923C9" w:rsidP="0014402D">
      <w:r>
        <w:rPr>
          <w:noProof/>
        </w:rPr>
        <w:object w:dxaOrig="1440" w:dyaOrig="1440">
          <v:shape id="_x0000_s1029" type="#_x0000_t75" style="position:absolute;margin-left:5.85pt;margin-top:15.5pt;width:217.95pt;height:141.95pt;z-index:251659264" filled="t" stroked="t">
            <v:imagedata r:id="rId21" o:title=""/>
          </v:shape>
          <o:OLEObject Type="Embed" ProgID="EViews.Workfile.2" ShapeID="_x0000_s1029" DrawAspect="Content" ObjectID="_1629628916" r:id="rId22"/>
        </w:object>
      </w:r>
      <w:r>
        <w:rPr>
          <w:noProof/>
        </w:rPr>
        <w:object w:dxaOrig="1440" w:dyaOrig="1440">
          <v:shape id="_x0000_s1030" type="#_x0000_t75" style="position:absolute;margin-left:228.95pt;margin-top:15.3pt;width:216.05pt;height:142.8pt;z-index:251660288" filled="t" stroked="t">
            <v:imagedata r:id="rId23" o:title=""/>
          </v:shape>
          <o:OLEObject Type="Embed" ProgID="EViews.Workfile.2" ShapeID="_x0000_s1030" DrawAspect="Content" ObjectID="_1629628917" r:id="rId24"/>
        </w:object>
      </w:r>
    </w:p>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Default="0014402D" w:rsidP="0014402D"/>
    <w:p w:rsidR="0014402D" w:rsidRDefault="0014402D" w:rsidP="0014402D">
      <w:pPr>
        <w:tabs>
          <w:tab w:val="left" w:pos="5010"/>
        </w:tabs>
      </w:pPr>
      <w:r>
        <w:tab/>
      </w:r>
    </w:p>
    <w:p w:rsidR="0014402D" w:rsidRDefault="003923C9" w:rsidP="0014402D">
      <w:r>
        <w:rPr>
          <w:noProof/>
        </w:rPr>
        <w:object w:dxaOrig="1440" w:dyaOrig="1440">
          <v:shape id="_x0000_s1032" type="#_x0000_t75" style="position:absolute;margin-left:228pt;margin-top:4.05pt;width:222.1pt;height:152pt;z-index:251662336" filled="t" stroked="t">
            <v:imagedata r:id="rId25" o:title=""/>
          </v:shape>
          <o:OLEObject Type="Embed" ProgID="EViews.Workfile.2" ShapeID="_x0000_s1032" DrawAspect="Content" ObjectID="_1629628918" r:id="rId26"/>
        </w:object>
      </w:r>
      <w:r>
        <w:rPr>
          <w:noProof/>
        </w:rPr>
        <w:object w:dxaOrig="1440" w:dyaOrig="1440">
          <v:shape id="_x0000_s1031" type="#_x0000_t75" style="position:absolute;margin-left:6.4pt;margin-top:4.05pt;width:216.6pt;height:150.7pt;z-index:251661312" filled="t" stroked="t">
            <v:imagedata r:id="rId27" o:title=""/>
          </v:shape>
          <o:OLEObject Type="Embed" ProgID="EViews.Workfile.2" ShapeID="_x0000_s1031" DrawAspect="Content" ObjectID="_1629628919" r:id="rId28"/>
        </w:object>
      </w:r>
    </w:p>
    <w:p w:rsidR="0014402D" w:rsidRDefault="0014402D" w:rsidP="0014402D">
      <w:pPr>
        <w:tabs>
          <w:tab w:val="left" w:pos="3310"/>
        </w:tabs>
      </w:pPr>
      <w:r>
        <w:tab/>
      </w:r>
    </w:p>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Default="0014402D" w:rsidP="0014402D"/>
    <w:p w:rsidR="0014402D" w:rsidRDefault="003923C9" w:rsidP="0014402D">
      <w:pPr>
        <w:tabs>
          <w:tab w:val="left" w:pos="5420"/>
        </w:tabs>
      </w:pPr>
      <w:r>
        <w:rPr>
          <w:noProof/>
        </w:rPr>
        <w:object w:dxaOrig="1440" w:dyaOrig="1440">
          <v:shape id="_x0000_s1036" type="#_x0000_t75" style="position:absolute;margin-left:228.95pt;margin-top:152.45pt;width:218.5pt;height:153.1pt;z-index:251666432;mso-wrap-style:tight" filled="t" stroked="t">
            <v:imagedata r:id="rId29" o:title=""/>
          </v:shape>
          <o:OLEObject Type="Embed" ProgID="EViews.Workfile.2" ShapeID="_x0000_s1036" DrawAspect="Content" ObjectID="_1629628920" r:id="rId30"/>
        </w:object>
      </w:r>
      <w:r>
        <w:rPr>
          <w:noProof/>
        </w:rPr>
        <w:object w:dxaOrig="1440" w:dyaOrig="1440">
          <v:shape id="_x0000_s1035" type="#_x0000_t75" style="position:absolute;margin-left:7.25pt;margin-top:153.65pt;width:218.25pt;height:151.85pt;z-index:251665408;mso-wrap-style:tight" filled="t" stroked="t">
            <v:imagedata r:id="rId31" o:title=""/>
          </v:shape>
          <o:OLEObject Type="Embed" ProgID="EViews.Workfile.2" ShapeID="_x0000_s1035" DrawAspect="Content" ObjectID="_1629628921" r:id="rId32"/>
        </w:object>
      </w:r>
      <w:r>
        <w:rPr>
          <w:noProof/>
        </w:rPr>
        <w:object w:dxaOrig="1440" w:dyaOrig="1440">
          <v:shape id="_x0000_s1034" type="#_x0000_t75" style="position:absolute;margin-left:227.3pt;margin-top:2.15pt;width:222.8pt;height:145.6pt;z-index:251664384;mso-wrap-style:tight" filled="t" stroked="t">
            <v:imagedata r:id="rId33" o:title=""/>
          </v:shape>
          <o:OLEObject Type="Embed" ProgID="EViews.Workfile.2" ShapeID="_x0000_s1034" DrawAspect="Content" ObjectID="_1629628922" r:id="rId34"/>
        </w:object>
      </w:r>
      <w:r>
        <w:rPr>
          <w:noProof/>
        </w:rPr>
        <w:object w:dxaOrig="1440" w:dyaOrig="1440">
          <v:shape id="_x0000_s1033" type="#_x0000_t75" style="position:absolute;margin-left:6.4pt;margin-top:2.15pt;width:217.4pt;height:145.6pt;z-index:251663360" filled="t" stroked="t">
            <v:imagedata r:id="rId35" o:title=""/>
          </v:shape>
          <o:OLEObject Type="Embed" ProgID="EViews.Workfile.2" ShapeID="_x0000_s1033" DrawAspect="Content" ObjectID="_1629628923" r:id="rId36"/>
        </w:object>
      </w:r>
      <w:r w:rsidR="0014402D">
        <w:tab/>
      </w:r>
    </w:p>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Pr="00FA65E3" w:rsidRDefault="0014402D" w:rsidP="0014402D"/>
    <w:p w:rsidR="0014402D" w:rsidRDefault="0014402D" w:rsidP="0014402D"/>
    <w:p w:rsidR="0014402D" w:rsidRDefault="0014402D" w:rsidP="0014402D">
      <w:pPr>
        <w:jc w:val="right"/>
      </w:pPr>
    </w:p>
    <w:p w:rsidR="0014402D" w:rsidRDefault="0014402D" w:rsidP="0014402D">
      <w:pPr>
        <w:jc w:val="right"/>
      </w:pPr>
    </w:p>
    <w:p w:rsidR="0014402D" w:rsidRDefault="003923C9" w:rsidP="0014402D">
      <w:pPr>
        <w:jc w:val="right"/>
      </w:pPr>
      <w:r>
        <w:rPr>
          <w:noProof/>
        </w:rPr>
        <w:lastRenderedPageBreak/>
        <w:object w:dxaOrig="1440" w:dyaOrig="1440">
          <v:shape id="_x0000_s1037" type="#_x0000_t75" style="position:absolute;left:0;text-align:left;margin-left:6.95pt;margin-top:.5pt;width:210.55pt;height:147.6pt;z-index:251667456" filled="t" stroked="t">
            <v:imagedata r:id="rId37" o:title=""/>
          </v:shape>
          <o:OLEObject Type="Embed" ProgID="EViews.Workfile.2" ShapeID="_x0000_s1037" DrawAspect="Content" ObjectID="_1629628924" r:id="rId38"/>
        </w:object>
      </w:r>
      <w:r>
        <w:rPr>
          <w:noProof/>
        </w:rPr>
        <w:object w:dxaOrig="1440" w:dyaOrig="1440">
          <v:shape id="_x0000_s1038" type="#_x0000_t75" style="position:absolute;left:0;text-align:left;margin-left:220.6pt;margin-top:1pt;width:209.9pt;height:147.1pt;z-index:251668480" filled="t" stroked="t">
            <v:imagedata r:id="rId39" o:title=""/>
          </v:shape>
          <o:OLEObject Type="Embed" ProgID="EViews.Workfile.2" ShapeID="_x0000_s1038" DrawAspect="Content" ObjectID="_1629628925" r:id="rId40"/>
        </w:object>
      </w:r>
    </w:p>
    <w:p w:rsidR="0014402D" w:rsidRPr="00FB6F8C" w:rsidRDefault="0014402D" w:rsidP="0014402D"/>
    <w:p w:rsidR="0014402D" w:rsidRPr="00FB6F8C" w:rsidRDefault="0014402D" w:rsidP="0014402D"/>
    <w:p w:rsidR="0014402D" w:rsidRPr="00FB6F8C" w:rsidRDefault="0014402D" w:rsidP="0014402D"/>
    <w:p w:rsidR="0014402D" w:rsidRPr="00FB6F8C" w:rsidRDefault="0014402D" w:rsidP="0014402D"/>
    <w:p w:rsidR="0014402D" w:rsidRPr="00FB6F8C" w:rsidRDefault="0014402D" w:rsidP="0014402D"/>
    <w:p w:rsidR="0014402D" w:rsidRDefault="003923C9" w:rsidP="0014402D">
      <w:r>
        <w:rPr>
          <w:noProof/>
        </w:rPr>
        <w:object w:dxaOrig="1440" w:dyaOrig="1440">
          <v:shape id="_x0000_s1040" type="#_x0000_t75" style="position:absolute;margin-left:221.3pt;margin-top:21.6pt;width:209.2pt;height:143.15pt;z-index:251670528" filled="t" stroked="t">
            <v:imagedata r:id="rId41" o:title=""/>
          </v:shape>
          <o:OLEObject Type="Embed" ProgID="EViews.Workfile.2" ShapeID="_x0000_s1040" DrawAspect="Content" ObjectID="_1629628926" r:id="rId42"/>
        </w:object>
      </w:r>
      <w:r>
        <w:rPr>
          <w:noProof/>
        </w:rPr>
        <w:object w:dxaOrig="1440" w:dyaOrig="1440">
          <v:shape id="_x0000_s1039" type="#_x0000_t75" style="position:absolute;margin-left:6.95pt;margin-top:19.25pt;width:211.3pt;height:144.8pt;z-index:251669504" filled="t" stroked="t">
            <v:imagedata r:id="rId43" o:title=""/>
          </v:shape>
          <o:OLEObject Type="Embed" ProgID="EViews.Workfile.2" ShapeID="_x0000_s1039" DrawAspect="Content" ObjectID="_1629628927" r:id="rId44"/>
        </w:object>
      </w:r>
    </w:p>
    <w:p w:rsidR="0014402D" w:rsidRDefault="0014402D" w:rsidP="0014402D">
      <w:pPr>
        <w:tabs>
          <w:tab w:val="left" w:pos="2190"/>
        </w:tabs>
      </w:pPr>
      <w:r>
        <w:tab/>
      </w:r>
    </w:p>
    <w:p w:rsidR="0014402D" w:rsidRDefault="0014402D" w:rsidP="0014402D"/>
    <w:p w:rsidR="0014402D" w:rsidRDefault="003923C9" w:rsidP="0014402D">
      <w:pPr>
        <w:tabs>
          <w:tab w:val="left" w:pos="5170"/>
        </w:tabs>
      </w:pPr>
      <w:r>
        <w:rPr>
          <w:noProof/>
        </w:rPr>
        <w:object w:dxaOrig="1440" w:dyaOrig="1440">
          <v:shape id="_x0000_s1044" type="#_x0000_t75" style="position:absolute;margin-left:222.85pt;margin-top:245.1pt;width:211.25pt;height:140.7pt;z-index:251674624" filled="t" stroked="t">
            <v:imagedata r:id="rId45" o:title=""/>
          </v:shape>
          <o:OLEObject Type="Embed" ProgID="EViews.Workfile.2" ShapeID="_x0000_s1044" DrawAspect="Content" ObjectID="_1629628928" r:id="rId46"/>
        </w:object>
      </w:r>
      <w:r>
        <w:rPr>
          <w:noProof/>
        </w:rPr>
        <w:object w:dxaOrig="1440" w:dyaOrig="1440">
          <v:shape id="_x0000_s1043" type="#_x0000_t75" style="position:absolute;margin-left:6.45pt;margin-top:245.6pt;width:211.8pt;height:139.95pt;z-index:251673600" filled="t" stroked="t">
            <v:imagedata r:id="rId47" o:title=""/>
          </v:shape>
          <o:OLEObject Type="Embed" ProgID="EViews.Workfile.2" ShapeID="_x0000_s1043" DrawAspect="Content" ObjectID="_1629628929" r:id="rId48"/>
        </w:object>
      </w:r>
      <w:r>
        <w:rPr>
          <w:noProof/>
        </w:rPr>
        <w:object w:dxaOrig="1440" w:dyaOrig="1440">
          <v:shape id="_x0000_s1042" type="#_x0000_t75" style="position:absolute;margin-left:222.15pt;margin-top:101.1pt;width:208.85pt;height:138.9pt;z-index:251672576" filled="t" stroked="t">
            <v:imagedata r:id="rId49" o:title=""/>
          </v:shape>
          <o:OLEObject Type="Embed" ProgID="EViews.Workfile.2" ShapeID="_x0000_s1042" DrawAspect="Content" ObjectID="_1629628930" r:id="rId50"/>
        </w:object>
      </w:r>
      <w:r>
        <w:rPr>
          <w:noProof/>
        </w:rPr>
        <w:object w:dxaOrig="1440" w:dyaOrig="1440">
          <v:shape id="_x0000_s1041" type="#_x0000_t75" style="position:absolute;margin-left:6.45pt;margin-top:101.6pt;width:212.5pt;height:138.4pt;z-index:251671552" filled="t" stroked="t">
            <v:imagedata r:id="rId51" o:title=""/>
          </v:shape>
          <o:OLEObject Type="Embed" ProgID="EViews.Workfile.2" ShapeID="_x0000_s1041" DrawAspect="Content" ObjectID="_1629628931" r:id="rId52"/>
        </w:object>
      </w:r>
      <w:r w:rsidR="0014402D">
        <w:tab/>
      </w:r>
    </w:p>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Default="0014402D" w:rsidP="0014402D"/>
    <w:p w:rsidR="0014402D" w:rsidRDefault="0014402D" w:rsidP="0014402D">
      <w:pPr>
        <w:jc w:val="right"/>
      </w:pPr>
    </w:p>
    <w:p w:rsidR="0014402D" w:rsidRDefault="0014402D" w:rsidP="0014402D">
      <w:pPr>
        <w:jc w:val="right"/>
      </w:pPr>
    </w:p>
    <w:p w:rsidR="0014402D" w:rsidRDefault="0014402D" w:rsidP="0014402D">
      <w:pPr>
        <w:jc w:val="right"/>
      </w:pPr>
    </w:p>
    <w:p w:rsidR="0014402D" w:rsidRDefault="0014402D" w:rsidP="0014402D">
      <w:pPr>
        <w:jc w:val="right"/>
      </w:pPr>
    </w:p>
    <w:p w:rsidR="0014402D" w:rsidRDefault="003923C9" w:rsidP="0014402D">
      <w:r>
        <w:rPr>
          <w:noProof/>
        </w:rPr>
        <w:lastRenderedPageBreak/>
        <w:object w:dxaOrig="1440" w:dyaOrig="1440">
          <v:shape id="_x0000_s1046" type="#_x0000_t75" style="position:absolute;margin-left:226.8pt;margin-top:1.5pt;width:211.2pt;height:138.5pt;z-index:251676672" filled="t" stroked="t">
            <v:imagedata r:id="rId53" o:title=""/>
          </v:shape>
          <o:OLEObject Type="Embed" ProgID="EViews.Workfile.2" ShapeID="_x0000_s1046" DrawAspect="Content" ObjectID="_1629628932" r:id="rId54"/>
        </w:object>
      </w:r>
      <w:r>
        <w:rPr>
          <w:noProof/>
        </w:rPr>
        <w:object w:dxaOrig="1440" w:dyaOrig="1440">
          <v:shape id="_x0000_s1045" type="#_x0000_t75" style="position:absolute;margin-left:16.25pt;margin-top:2.5pt;width:205.8pt;height:136pt;z-index:251675648" filled="t" stroked="t">
            <v:imagedata r:id="rId55" o:title=""/>
          </v:shape>
          <o:OLEObject Type="Embed" ProgID="EViews.Workfile.2" ShapeID="_x0000_s1045" DrawAspect="Content" ObjectID="_1629628933" r:id="rId56"/>
        </w:object>
      </w:r>
    </w:p>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14402D" w:rsidP="0014402D"/>
    <w:p w:rsidR="0014402D" w:rsidRPr="00E865AD" w:rsidRDefault="003923C9" w:rsidP="0014402D">
      <w:r>
        <w:rPr>
          <w:noProof/>
        </w:rPr>
        <w:object w:dxaOrig="1440" w:dyaOrig="1440">
          <v:shape id="_x0000_s1048" type="#_x0000_t75" style="position:absolute;margin-left:228.45pt;margin-top:10.55pt;width:210.35pt;height:129.7pt;z-index:251678720" filled="t" stroked="t">
            <v:imagedata r:id="rId57" o:title=""/>
          </v:shape>
          <o:OLEObject Type="Embed" ProgID="EViews.Workfile.2" ShapeID="_x0000_s1048" DrawAspect="Content" ObjectID="_1629628934" r:id="rId58"/>
        </w:object>
      </w:r>
      <w:r>
        <w:rPr>
          <w:noProof/>
        </w:rPr>
        <w:object w:dxaOrig="1440" w:dyaOrig="1440">
          <v:shape id="_x0000_s1047" type="#_x0000_t75" style="position:absolute;margin-left:17.05pt;margin-top:10.55pt;width:205pt;height:129pt;z-index:251677696" filled="t" stroked="t">
            <v:imagedata r:id="rId59" o:title=""/>
          </v:shape>
          <o:OLEObject Type="Embed" ProgID="EViews.Workfile.2" ShapeID="_x0000_s1047" DrawAspect="Content" ObjectID="_1629628935" r:id="rId60"/>
        </w:object>
      </w:r>
    </w:p>
    <w:p w:rsidR="0014402D" w:rsidRDefault="0014402D" w:rsidP="0014402D"/>
    <w:p w:rsidR="0014402D" w:rsidRDefault="0014402D" w:rsidP="0014402D">
      <w:pPr>
        <w:tabs>
          <w:tab w:val="left" w:pos="2150"/>
        </w:tabs>
      </w:pPr>
      <w:r>
        <w:tab/>
      </w:r>
    </w:p>
    <w:p w:rsidR="0014402D" w:rsidRPr="00E865AD" w:rsidRDefault="0014402D" w:rsidP="0014402D"/>
    <w:p w:rsidR="0014402D" w:rsidRPr="00E865AD" w:rsidRDefault="0014402D" w:rsidP="0014402D"/>
    <w:p w:rsidR="0014402D" w:rsidRDefault="0014402D" w:rsidP="0014402D"/>
    <w:p w:rsidR="0014402D" w:rsidRPr="00E865AD" w:rsidRDefault="003923C9" w:rsidP="0014402D">
      <w:pPr>
        <w:tabs>
          <w:tab w:val="left" w:pos="3350"/>
        </w:tabs>
      </w:pPr>
      <w:r>
        <w:rPr>
          <w:noProof/>
        </w:rPr>
        <w:object w:dxaOrig="1440" w:dyaOrig="1440">
          <v:shape id="_x0000_s1050" type="#_x0000_t75" style="position:absolute;margin-left:226.8pt;margin-top:10.45pt;width:212pt;height:130.65pt;z-index:251680768" filled="t" stroked="t">
            <v:imagedata r:id="rId61" o:title=""/>
          </v:shape>
          <o:OLEObject Type="Embed" ProgID="EViews.Workfile.2" ShapeID="_x0000_s1050" DrawAspect="Content" ObjectID="_1629628936" r:id="rId62"/>
        </w:object>
      </w:r>
      <w:r>
        <w:rPr>
          <w:noProof/>
        </w:rPr>
        <w:object w:dxaOrig="1440" w:dyaOrig="1440">
          <v:shape id="_x0000_s1049" type="#_x0000_t75" style="position:absolute;margin-left:17.05pt;margin-top:9.6pt;width:205.85pt;height:131.5pt;z-index:251679744" filled="t" stroked="t">
            <v:imagedata r:id="rId63" o:title=""/>
          </v:shape>
          <o:OLEObject Type="Embed" ProgID="EViews.Workfile.2" ShapeID="_x0000_s1049" DrawAspect="Content" ObjectID="_1629628937" r:id="rId64"/>
        </w:object>
      </w:r>
      <w:r w:rsidR="0014402D">
        <w:tab/>
      </w:r>
    </w:p>
    <w:p w:rsidR="0014402D" w:rsidRDefault="0014402D" w:rsidP="003E2C46">
      <w:pPr>
        <w:jc w:val="both"/>
        <w:rPr>
          <w:rFonts w:ascii="Times New Roman" w:eastAsia="Times New Roman" w:hAnsi="Times New Roman" w:cs="Times New Roman"/>
          <w:b/>
          <w:szCs w:val="24"/>
          <w:lang w:eastAsia="en-GB"/>
        </w:rPr>
      </w:pPr>
    </w:p>
    <w:p w:rsidR="0014402D" w:rsidRDefault="0014402D" w:rsidP="003E2C46">
      <w:pPr>
        <w:jc w:val="both"/>
        <w:rPr>
          <w:rFonts w:ascii="Times New Roman" w:eastAsia="Times New Roman" w:hAnsi="Times New Roman" w:cs="Times New Roman"/>
          <w:b/>
          <w:szCs w:val="24"/>
          <w:lang w:eastAsia="en-GB"/>
        </w:rPr>
      </w:pPr>
    </w:p>
    <w:p w:rsidR="0014402D" w:rsidRDefault="0014402D" w:rsidP="003E2C46">
      <w:pPr>
        <w:jc w:val="both"/>
        <w:rPr>
          <w:rFonts w:ascii="Times New Roman" w:eastAsia="Times New Roman" w:hAnsi="Times New Roman" w:cs="Times New Roman"/>
          <w:b/>
          <w:szCs w:val="24"/>
          <w:lang w:eastAsia="en-GB"/>
        </w:rPr>
      </w:pPr>
    </w:p>
    <w:p w:rsidR="0014402D" w:rsidRDefault="0014402D" w:rsidP="003E2C46">
      <w:pPr>
        <w:jc w:val="both"/>
        <w:rPr>
          <w:rFonts w:ascii="Times New Roman" w:eastAsia="Times New Roman" w:hAnsi="Times New Roman" w:cs="Times New Roman"/>
          <w:b/>
          <w:szCs w:val="24"/>
          <w:lang w:eastAsia="en-GB"/>
        </w:rPr>
      </w:pPr>
    </w:p>
    <w:p w:rsidR="0014402D" w:rsidRDefault="0014402D" w:rsidP="003E2C46">
      <w:pPr>
        <w:jc w:val="both"/>
        <w:rPr>
          <w:rFonts w:ascii="Times New Roman" w:eastAsia="Times New Roman" w:hAnsi="Times New Roman" w:cs="Times New Roman"/>
          <w:b/>
          <w:szCs w:val="24"/>
          <w:lang w:eastAsia="en-GB"/>
        </w:rPr>
      </w:pPr>
    </w:p>
    <w:p w:rsidR="0014402D" w:rsidRDefault="0014402D" w:rsidP="003E2C46">
      <w:pPr>
        <w:jc w:val="both"/>
        <w:rPr>
          <w:rFonts w:ascii="Times New Roman" w:eastAsia="Times New Roman" w:hAnsi="Times New Roman" w:cs="Times New Roman"/>
          <w:b/>
          <w:szCs w:val="24"/>
          <w:lang w:eastAsia="en-GB"/>
        </w:rPr>
      </w:pPr>
    </w:p>
    <w:p w:rsidR="0014402D" w:rsidRDefault="0014402D" w:rsidP="003E2C46">
      <w:pPr>
        <w:jc w:val="both"/>
        <w:rPr>
          <w:rFonts w:ascii="Times New Roman" w:eastAsia="Times New Roman" w:hAnsi="Times New Roman" w:cs="Times New Roman"/>
          <w:b/>
          <w:szCs w:val="24"/>
          <w:lang w:eastAsia="en-GB"/>
        </w:rPr>
      </w:pPr>
    </w:p>
    <w:p w:rsidR="003E2C46" w:rsidRDefault="003E2C46" w:rsidP="003E2C46">
      <w:pPr>
        <w:jc w:val="both"/>
        <w:rPr>
          <w:rFonts w:ascii="Times New Roman" w:eastAsia="Times New Roman" w:hAnsi="Times New Roman" w:cs="Times New Roman"/>
          <w:b/>
          <w:szCs w:val="24"/>
          <w:lang w:eastAsia="en-GB"/>
        </w:rPr>
      </w:pPr>
      <w:r>
        <w:rPr>
          <w:rFonts w:ascii="Times New Roman" w:eastAsia="Times New Roman" w:hAnsi="Times New Roman" w:cs="Times New Roman"/>
          <w:b/>
          <w:szCs w:val="24"/>
          <w:lang w:eastAsia="en-GB"/>
        </w:rPr>
        <w:t>Appendix II</w:t>
      </w:r>
      <w:r w:rsidR="008C75FB">
        <w:rPr>
          <w:rFonts w:ascii="Times New Roman" w:eastAsia="Times New Roman" w:hAnsi="Times New Roman" w:cs="Times New Roman"/>
          <w:b/>
          <w:szCs w:val="24"/>
          <w:lang w:eastAsia="en-GB"/>
        </w:rPr>
        <w:t>I</w:t>
      </w:r>
    </w:p>
    <w:p w:rsidR="003E2C46" w:rsidRPr="006E337C" w:rsidRDefault="003E2C46" w:rsidP="003E2C46">
      <w:pPr>
        <w:jc w:val="both"/>
        <w:rPr>
          <w:rFonts w:ascii="Times New Roman" w:eastAsia="Times New Roman" w:hAnsi="Times New Roman" w:cs="Times New Roman"/>
          <w:i/>
          <w:szCs w:val="24"/>
          <w:lang w:eastAsia="en-GB"/>
        </w:rPr>
      </w:pPr>
      <w:r w:rsidRPr="006E337C">
        <w:rPr>
          <w:rFonts w:ascii="Times New Roman" w:eastAsia="Times New Roman" w:hAnsi="Times New Roman" w:cs="Times New Roman"/>
          <w:i/>
          <w:szCs w:val="24"/>
          <w:lang w:eastAsia="en-GB"/>
        </w:rPr>
        <w:t>Breusch-Godfrey Serial Correlation LM Test</w:t>
      </w:r>
    </w:p>
    <w:tbl>
      <w:tblPr>
        <w:tblW w:w="0" w:type="auto"/>
        <w:jc w:val="center"/>
        <w:tblBorders>
          <w:top w:val="single" w:sz="4" w:space="0" w:color="auto"/>
        </w:tblBorders>
        <w:tblLayout w:type="fixed"/>
        <w:tblCellMar>
          <w:left w:w="0" w:type="dxa"/>
          <w:right w:w="0" w:type="dxa"/>
        </w:tblCellMar>
        <w:tblLook w:val="0000" w:firstRow="0" w:lastRow="0" w:firstColumn="0" w:lastColumn="0" w:noHBand="0" w:noVBand="0"/>
      </w:tblPr>
      <w:tblGrid>
        <w:gridCol w:w="2881"/>
        <w:gridCol w:w="1154"/>
        <w:gridCol w:w="2529"/>
        <w:gridCol w:w="1044"/>
      </w:tblGrid>
      <w:tr w:rsidR="003E2C46" w:rsidRPr="00A62669" w:rsidTr="00B13E71">
        <w:trPr>
          <w:trHeight w:val="319"/>
          <w:jc w:val="center"/>
        </w:trPr>
        <w:tc>
          <w:tcPr>
            <w:tcW w:w="2881" w:type="dxa"/>
            <w:tcBorders>
              <w:bottom w:val="nil"/>
            </w:tcBorders>
            <w:vAlign w:val="bottom"/>
          </w:tcPr>
          <w:p w:rsidR="003E2C46" w:rsidRPr="00A62669" w:rsidRDefault="003E2C46" w:rsidP="00B13E71">
            <w:pPr>
              <w:autoSpaceDE w:val="0"/>
              <w:autoSpaceDN w:val="0"/>
              <w:adjustRightInd w:val="0"/>
              <w:spacing w:after="0" w:line="240" w:lineRule="auto"/>
              <w:jc w:val="center"/>
              <w:rPr>
                <w:rFonts w:ascii="Times New Roman" w:hAnsi="Times New Roman" w:cs="Times New Roman"/>
                <w:color w:val="000000"/>
                <w:szCs w:val="18"/>
              </w:rPr>
            </w:pPr>
            <w:r w:rsidRPr="00A62669">
              <w:rPr>
                <w:rFonts w:ascii="Times New Roman" w:hAnsi="Times New Roman" w:cs="Times New Roman"/>
                <w:color w:val="000000"/>
                <w:szCs w:val="18"/>
              </w:rPr>
              <w:t>F-statistic</w:t>
            </w:r>
          </w:p>
        </w:tc>
        <w:tc>
          <w:tcPr>
            <w:tcW w:w="1154" w:type="dxa"/>
            <w:tcBorders>
              <w:bottom w:val="nil"/>
            </w:tcBorders>
            <w:vAlign w:val="bottom"/>
          </w:tcPr>
          <w:p w:rsidR="003E2C46" w:rsidRPr="00A62669" w:rsidRDefault="003E2C46" w:rsidP="00B13E71">
            <w:pPr>
              <w:autoSpaceDE w:val="0"/>
              <w:autoSpaceDN w:val="0"/>
              <w:adjustRightInd w:val="0"/>
              <w:spacing w:after="0" w:line="240" w:lineRule="auto"/>
              <w:ind w:right="20"/>
              <w:jc w:val="center"/>
              <w:rPr>
                <w:rFonts w:ascii="Times New Roman" w:hAnsi="Times New Roman" w:cs="Times New Roman"/>
                <w:color w:val="000000"/>
                <w:szCs w:val="18"/>
              </w:rPr>
            </w:pPr>
            <w:r w:rsidRPr="00A62669">
              <w:rPr>
                <w:rFonts w:ascii="Times New Roman" w:hAnsi="Times New Roman" w:cs="Times New Roman"/>
                <w:color w:val="000000"/>
                <w:szCs w:val="18"/>
              </w:rPr>
              <w:t>1.598250</w:t>
            </w:r>
          </w:p>
        </w:tc>
        <w:tc>
          <w:tcPr>
            <w:tcW w:w="2529" w:type="dxa"/>
            <w:tcBorders>
              <w:bottom w:val="nil"/>
            </w:tcBorders>
            <w:vAlign w:val="bottom"/>
          </w:tcPr>
          <w:p w:rsidR="003E2C46" w:rsidRPr="00A62669" w:rsidRDefault="003E2C46" w:rsidP="00B13E71">
            <w:pPr>
              <w:autoSpaceDE w:val="0"/>
              <w:autoSpaceDN w:val="0"/>
              <w:adjustRightInd w:val="0"/>
              <w:spacing w:after="0" w:line="240" w:lineRule="auto"/>
              <w:ind w:right="20"/>
              <w:jc w:val="center"/>
              <w:rPr>
                <w:rFonts w:ascii="Times New Roman" w:hAnsi="Times New Roman" w:cs="Times New Roman"/>
                <w:color w:val="000000"/>
                <w:szCs w:val="18"/>
              </w:rPr>
            </w:pPr>
            <w:r w:rsidRPr="00A62669">
              <w:rPr>
                <w:rFonts w:ascii="Times New Roman" w:hAnsi="Times New Roman" w:cs="Times New Roman"/>
                <w:color w:val="000000"/>
                <w:szCs w:val="18"/>
              </w:rPr>
              <w:t>Prob. F(4,67)</w:t>
            </w:r>
          </w:p>
        </w:tc>
        <w:tc>
          <w:tcPr>
            <w:tcW w:w="1044" w:type="dxa"/>
            <w:tcBorders>
              <w:bottom w:val="nil"/>
            </w:tcBorders>
            <w:vAlign w:val="bottom"/>
          </w:tcPr>
          <w:p w:rsidR="003E2C46" w:rsidRPr="00A62669" w:rsidRDefault="003E2C46" w:rsidP="00B13E71">
            <w:pPr>
              <w:autoSpaceDE w:val="0"/>
              <w:autoSpaceDN w:val="0"/>
              <w:adjustRightInd w:val="0"/>
              <w:spacing w:after="0" w:line="240" w:lineRule="auto"/>
              <w:ind w:right="20"/>
              <w:jc w:val="center"/>
              <w:rPr>
                <w:rFonts w:ascii="Times New Roman" w:hAnsi="Times New Roman" w:cs="Times New Roman"/>
                <w:color w:val="000000"/>
                <w:szCs w:val="18"/>
              </w:rPr>
            </w:pPr>
            <w:r w:rsidRPr="00A62669">
              <w:rPr>
                <w:rFonts w:ascii="Times New Roman" w:hAnsi="Times New Roman" w:cs="Times New Roman"/>
                <w:color w:val="000000"/>
                <w:szCs w:val="18"/>
              </w:rPr>
              <w:t>0.1850</w:t>
            </w:r>
          </w:p>
        </w:tc>
      </w:tr>
      <w:tr w:rsidR="003E2C46" w:rsidRPr="00A62669" w:rsidTr="00B13E71">
        <w:trPr>
          <w:trHeight w:val="319"/>
          <w:jc w:val="center"/>
        </w:trPr>
        <w:tc>
          <w:tcPr>
            <w:tcW w:w="2881" w:type="dxa"/>
            <w:tcBorders>
              <w:top w:val="nil"/>
              <w:bottom w:val="single" w:sz="4" w:space="0" w:color="auto"/>
            </w:tcBorders>
            <w:vAlign w:val="bottom"/>
          </w:tcPr>
          <w:p w:rsidR="003E2C46" w:rsidRPr="00A62669" w:rsidRDefault="003E2C46" w:rsidP="00B13E71">
            <w:pPr>
              <w:autoSpaceDE w:val="0"/>
              <w:autoSpaceDN w:val="0"/>
              <w:adjustRightInd w:val="0"/>
              <w:spacing w:after="0" w:line="240" w:lineRule="auto"/>
              <w:jc w:val="center"/>
              <w:rPr>
                <w:rFonts w:ascii="Times New Roman" w:hAnsi="Times New Roman" w:cs="Times New Roman"/>
                <w:color w:val="000000"/>
                <w:szCs w:val="18"/>
              </w:rPr>
            </w:pPr>
            <w:proofErr w:type="spellStart"/>
            <w:r w:rsidRPr="00A62669">
              <w:rPr>
                <w:rFonts w:ascii="Times New Roman" w:hAnsi="Times New Roman" w:cs="Times New Roman"/>
                <w:color w:val="000000"/>
                <w:szCs w:val="18"/>
              </w:rPr>
              <w:t>Obs</w:t>
            </w:r>
            <w:proofErr w:type="spellEnd"/>
            <w:r w:rsidRPr="00A62669">
              <w:rPr>
                <w:rFonts w:ascii="Times New Roman" w:hAnsi="Times New Roman" w:cs="Times New Roman"/>
                <w:color w:val="000000"/>
                <w:szCs w:val="18"/>
              </w:rPr>
              <w:t>*R-squared</w:t>
            </w:r>
          </w:p>
        </w:tc>
        <w:tc>
          <w:tcPr>
            <w:tcW w:w="1154" w:type="dxa"/>
            <w:tcBorders>
              <w:top w:val="nil"/>
              <w:bottom w:val="single" w:sz="4" w:space="0" w:color="auto"/>
            </w:tcBorders>
            <w:vAlign w:val="bottom"/>
          </w:tcPr>
          <w:p w:rsidR="003E2C46" w:rsidRPr="00A62669" w:rsidRDefault="003E2C46" w:rsidP="00B13E71">
            <w:pPr>
              <w:autoSpaceDE w:val="0"/>
              <w:autoSpaceDN w:val="0"/>
              <w:adjustRightInd w:val="0"/>
              <w:spacing w:after="0" w:line="240" w:lineRule="auto"/>
              <w:ind w:right="20"/>
              <w:jc w:val="center"/>
              <w:rPr>
                <w:rFonts w:ascii="Times New Roman" w:hAnsi="Times New Roman" w:cs="Times New Roman"/>
                <w:color w:val="000000"/>
                <w:szCs w:val="18"/>
              </w:rPr>
            </w:pPr>
            <w:r w:rsidRPr="00A62669">
              <w:rPr>
                <w:rFonts w:ascii="Times New Roman" w:hAnsi="Times New Roman" w:cs="Times New Roman"/>
                <w:color w:val="000000"/>
                <w:szCs w:val="18"/>
              </w:rPr>
              <w:t>9.146174</w:t>
            </w:r>
          </w:p>
        </w:tc>
        <w:tc>
          <w:tcPr>
            <w:tcW w:w="2529" w:type="dxa"/>
            <w:tcBorders>
              <w:top w:val="nil"/>
              <w:bottom w:val="single" w:sz="4" w:space="0" w:color="auto"/>
            </w:tcBorders>
            <w:vAlign w:val="bottom"/>
          </w:tcPr>
          <w:p w:rsidR="003E2C46" w:rsidRPr="00A62669" w:rsidRDefault="003E2C46" w:rsidP="00B13E71">
            <w:pPr>
              <w:autoSpaceDE w:val="0"/>
              <w:autoSpaceDN w:val="0"/>
              <w:adjustRightInd w:val="0"/>
              <w:spacing w:after="0" w:line="240" w:lineRule="auto"/>
              <w:ind w:right="20"/>
              <w:jc w:val="center"/>
              <w:rPr>
                <w:rFonts w:ascii="Times New Roman" w:hAnsi="Times New Roman" w:cs="Times New Roman"/>
                <w:color w:val="000000"/>
                <w:szCs w:val="18"/>
              </w:rPr>
            </w:pPr>
            <w:r w:rsidRPr="00A62669">
              <w:rPr>
                <w:rFonts w:ascii="Times New Roman" w:hAnsi="Times New Roman" w:cs="Times New Roman"/>
                <w:color w:val="000000"/>
                <w:szCs w:val="18"/>
              </w:rPr>
              <w:t>Prob. Chi-Square(4)</w:t>
            </w:r>
          </w:p>
        </w:tc>
        <w:tc>
          <w:tcPr>
            <w:tcW w:w="1044" w:type="dxa"/>
            <w:tcBorders>
              <w:top w:val="nil"/>
              <w:bottom w:val="single" w:sz="4" w:space="0" w:color="auto"/>
            </w:tcBorders>
            <w:vAlign w:val="bottom"/>
          </w:tcPr>
          <w:p w:rsidR="003E2C46" w:rsidRPr="00A62669" w:rsidRDefault="003E2C46" w:rsidP="00B13E71">
            <w:pPr>
              <w:autoSpaceDE w:val="0"/>
              <w:autoSpaceDN w:val="0"/>
              <w:adjustRightInd w:val="0"/>
              <w:spacing w:after="0" w:line="240" w:lineRule="auto"/>
              <w:ind w:right="20"/>
              <w:jc w:val="center"/>
              <w:rPr>
                <w:rFonts w:ascii="Times New Roman" w:hAnsi="Times New Roman" w:cs="Times New Roman"/>
                <w:color w:val="000000"/>
                <w:szCs w:val="18"/>
              </w:rPr>
            </w:pPr>
            <w:r w:rsidRPr="00A62669">
              <w:rPr>
                <w:rFonts w:ascii="Times New Roman" w:hAnsi="Times New Roman" w:cs="Times New Roman"/>
                <w:color w:val="000000"/>
                <w:szCs w:val="18"/>
              </w:rPr>
              <w:t>0.0575</w:t>
            </w:r>
          </w:p>
        </w:tc>
      </w:tr>
    </w:tbl>
    <w:p w:rsidR="003E2C46" w:rsidRPr="00A62669" w:rsidRDefault="003E2C46" w:rsidP="003E2C46">
      <w:pPr>
        <w:shd w:val="clear" w:color="auto" w:fill="FFFFFF"/>
        <w:spacing w:after="0" w:line="240" w:lineRule="auto"/>
        <w:jc w:val="both"/>
        <w:rPr>
          <w:rFonts w:ascii="Times New Roman" w:eastAsia="Times New Roman" w:hAnsi="Times New Roman" w:cs="Times New Roman"/>
          <w:b/>
          <w:sz w:val="28"/>
          <w:szCs w:val="20"/>
          <w:lang w:eastAsia="en-GB"/>
        </w:rPr>
      </w:pPr>
      <w:r>
        <w:rPr>
          <w:rFonts w:ascii="Arial" w:hAnsi="Arial" w:cs="Arial"/>
          <w:color w:val="000000"/>
          <w:sz w:val="18"/>
          <w:szCs w:val="18"/>
        </w:rPr>
        <w:tab/>
      </w:r>
      <w:r w:rsidRPr="00A62669">
        <w:rPr>
          <w:rFonts w:ascii="Times New Roman" w:hAnsi="Times New Roman" w:cs="Times New Roman"/>
          <w:color w:val="000000"/>
          <w:sz w:val="20"/>
          <w:szCs w:val="18"/>
        </w:rPr>
        <w:t>Null hypothesis: No serial correlation at up to 4 lags</w:t>
      </w:r>
    </w:p>
    <w:p w:rsidR="003E2C46" w:rsidRDefault="003E2C46" w:rsidP="003E2C46">
      <w:pPr>
        <w:shd w:val="clear" w:color="auto" w:fill="FFFFFF"/>
        <w:spacing w:after="0" w:line="240" w:lineRule="auto"/>
        <w:jc w:val="both"/>
        <w:rPr>
          <w:rFonts w:ascii="Times New Roman" w:eastAsia="Times New Roman" w:hAnsi="Times New Roman" w:cs="Times New Roman"/>
          <w:b/>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14402D" w:rsidRDefault="0014402D" w:rsidP="003E2C46">
      <w:pPr>
        <w:shd w:val="clear" w:color="auto" w:fill="FFFFFF"/>
        <w:spacing w:after="0" w:line="240" w:lineRule="auto"/>
        <w:jc w:val="both"/>
        <w:rPr>
          <w:rFonts w:ascii="Times New Roman" w:eastAsia="Times New Roman" w:hAnsi="Times New Roman" w:cs="Times New Roman"/>
          <w:i/>
          <w:sz w:val="24"/>
          <w:szCs w:val="20"/>
          <w:lang w:eastAsia="en-GB"/>
        </w:rPr>
      </w:pPr>
    </w:p>
    <w:p w:rsidR="003E2C46" w:rsidRPr="006E337C" w:rsidRDefault="003E2C46" w:rsidP="003E2C46">
      <w:pPr>
        <w:shd w:val="clear" w:color="auto" w:fill="FFFFFF"/>
        <w:spacing w:after="0" w:line="240" w:lineRule="auto"/>
        <w:jc w:val="both"/>
        <w:rPr>
          <w:rFonts w:ascii="Times New Roman" w:eastAsia="Times New Roman" w:hAnsi="Times New Roman" w:cs="Times New Roman"/>
          <w:i/>
          <w:sz w:val="24"/>
          <w:szCs w:val="20"/>
          <w:lang w:eastAsia="en-GB"/>
        </w:rPr>
      </w:pPr>
      <w:r w:rsidRPr="006E337C">
        <w:rPr>
          <w:rFonts w:ascii="Times New Roman" w:eastAsia="Times New Roman" w:hAnsi="Times New Roman" w:cs="Times New Roman"/>
          <w:i/>
          <w:sz w:val="24"/>
          <w:szCs w:val="20"/>
          <w:lang w:eastAsia="en-GB"/>
        </w:rPr>
        <w:lastRenderedPageBreak/>
        <w:t xml:space="preserve">Residual and Stability diagnostic tests </w:t>
      </w:r>
    </w:p>
    <w:p w:rsidR="003E2C46" w:rsidRPr="00A97680" w:rsidRDefault="003E2C46" w:rsidP="003E2C46">
      <w:pPr>
        <w:shd w:val="clear" w:color="auto" w:fill="FFFFFF"/>
        <w:spacing w:after="0" w:line="240" w:lineRule="auto"/>
        <w:jc w:val="both"/>
        <w:rPr>
          <w:rFonts w:ascii="Times New Roman" w:eastAsia="Times New Roman" w:hAnsi="Times New Roman" w:cs="Times New Roman"/>
          <w:sz w:val="24"/>
          <w:szCs w:val="20"/>
          <w:lang w:eastAsia="en-GB"/>
        </w:rPr>
      </w:pPr>
    </w:p>
    <w:p w:rsidR="003E2C46" w:rsidRPr="00387029" w:rsidRDefault="003E2C46" w:rsidP="003E2C46">
      <w:pPr>
        <w:shd w:val="clear" w:color="auto" w:fill="FFFFFF"/>
        <w:spacing w:after="0" w:line="240" w:lineRule="auto"/>
        <w:jc w:val="center"/>
        <w:rPr>
          <w:rFonts w:ascii="Arial" w:eastAsia="Times New Roman" w:hAnsi="Arial" w:cs="Arial"/>
          <w:sz w:val="20"/>
          <w:szCs w:val="20"/>
          <w:lang w:eastAsia="en-GB"/>
        </w:rPr>
      </w:pPr>
      <w:r>
        <w:object w:dxaOrig="9600" w:dyaOrig="4131">
          <v:shape id="_x0000_i1049" type="#_x0000_t75" style="width:349pt;height:150pt" o:ole="" o:bordertopcolor="this" o:borderleftcolor="this" o:borderbottomcolor="this" o:borderrightcolor="this">
            <v:imagedata r:id="rId65" o:title=""/>
            <w10:bordertop type="single" width="4"/>
            <w10:borderleft type="single" width="4"/>
            <w10:borderbottom type="single" width="4"/>
            <w10:borderright type="single" width="4"/>
          </v:shape>
          <o:OLEObject Type="Embed" ProgID="EViews.Workfile.2" ShapeID="_x0000_i1049" DrawAspect="Content" ObjectID="_1629628915" r:id="rId66"/>
        </w:object>
      </w:r>
    </w:p>
    <w:p w:rsidR="003E2C46" w:rsidRPr="006575A3" w:rsidRDefault="003E2C46" w:rsidP="003E2C46">
      <w:pPr>
        <w:rPr>
          <w:rFonts w:ascii="Times New Roman" w:hAnsi="Times New Roman" w:cs="Times New Roman"/>
          <w:b/>
        </w:rPr>
      </w:pPr>
    </w:p>
    <w:p w:rsidR="003E2C46" w:rsidRPr="00296B91" w:rsidRDefault="003E2C46" w:rsidP="00296B91">
      <w:pPr>
        <w:tabs>
          <w:tab w:val="left" w:pos="4996"/>
        </w:tabs>
        <w:jc w:val="both"/>
        <w:rPr>
          <w:rFonts w:ascii="Times New Roman" w:hAnsi="Times New Roman" w:cs="Times New Roman"/>
          <w:sz w:val="20"/>
        </w:rPr>
      </w:pPr>
    </w:p>
    <w:sectPr w:rsidR="003E2C46" w:rsidRPr="00296B91" w:rsidSect="003E2C4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3C9" w:rsidRDefault="003923C9" w:rsidP="00636A1C">
      <w:pPr>
        <w:spacing w:after="0" w:line="240" w:lineRule="auto"/>
      </w:pPr>
      <w:r>
        <w:separator/>
      </w:r>
    </w:p>
  </w:endnote>
  <w:endnote w:type="continuationSeparator" w:id="0">
    <w:p w:rsidR="003923C9" w:rsidRDefault="003923C9" w:rsidP="0063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153248"/>
      <w:docPartObj>
        <w:docPartGallery w:val="Page Numbers (Bottom of Page)"/>
        <w:docPartUnique/>
      </w:docPartObj>
    </w:sdtPr>
    <w:sdtEndPr>
      <w:rPr>
        <w:noProof/>
      </w:rPr>
    </w:sdtEndPr>
    <w:sdtContent>
      <w:p w:rsidR="00FB1900" w:rsidRDefault="00FB19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1900" w:rsidRDefault="00FB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3C9" w:rsidRDefault="003923C9" w:rsidP="00636A1C">
      <w:pPr>
        <w:spacing w:after="0" w:line="240" w:lineRule="auto"/>
      </w:pPr>
      <w:r>
        <w:separator/>
      </w:r>
    </w:p>
  </w:footnote>
  <w:footnote w:type="continuationSeparator" w:id="0">
    <w:p w:rsidR="003923C9" w:rsidRDefault="003923C9" w:rsidP="00636A1C">
      <w:pPr>
        <w:spacing w:after="0" w:line="240" w:lineRule="auto"/>
      </w:pPr>
      <w:r>
        <w:continuationSeparator/>
      </w:r>
    </w:p>
  </w:footnote>
  <w:footnote w:id="1">
    <w:p w:rsidR="00B13E71" w:rsidRPr="00D00C96" w:rsidRDefault="00B13E71" w:rsidP="001A7E44">
      <w:pPr>
        <w:pStyle w:val="FootnoteText"/>
        <w:rPr>
          <w:sz w:val="18"/>
          <w:szCs w:val="18"/>
        </w:rPr>
      </w:pPr>
      <w:r w:rsidRPr="00D00C96">
        <w:rPr>
          <w:rStyle w:val="FootnoteReference"/>
          <w:sz w:val="18"/>
          <w:szCs w:val="18"/>
        </w:rPr>
        <w:footnoteRef/>
      </w:r>
      <w:r w:rsidRPr="00D00C96">
        <w:rPr>
          <w:sz w:val="18"/>
          <w:szCs w:val="18"/>
        </w:rPr>
        <w:t xml:space="preserve"> Commencement date for analysis relates to the availability of monthly information for key datasets.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243"/>
    <w:multiLevelType w:val="hybridMultilevel"/>
    <w:tmpl w:val="BE58C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376A4"/>
    <w:multiLevelType w:val="multilevel"/>
    <w:tmpl w:val="8D1C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7D5664"/>
    <w:multiLevelType w:val="hybridMultilevel"/>
    <w:tmpl w:val="28B63F5C"/>
    <w:lvl w:ilvl="0" w:tplc="7A0A65EA">
      <w:start w:val="10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40962"/>
    <w:multiLevelType w:val="hybridMultilevel"/>
    <w:tmpl w:val="EE6E9F22"/>
    <w:lvl w:ilvl="0" w:tplc="3EC68618">
      <w:start w:val="105"/>
      <w:numFmt w:val="bullet"/>
      <w:lvlText w:val=""/>
      <w:lvlJc w:val="left"/>
      <w:pPr>
        <w:ind w:left="1080" w:hanging="360"/>
      </w:pPr>
      <w:rPr>
        <w:rFonts w:ascii="Wingdings" w:eastAsia="SimSu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DB"/>
    <w:rsid w:val="000048E4"/>
    <w:rsid w:val="000150D4"/>
    <w:rsid w:val="000218C8"/>
    <w:rsid w:val="00031FF2"/>
    <w:rsid w:val="000333E8"/>
    <w:rsid w:val="00033F28"/>
    <w:rsid w:val="0005344D"/>
    <w:rsid w:val="00063FB6"/>
    <w:rsid w:val="0007251D"/>
    <w:rsid w:val="0007309F"/>
    <w:rsid w:val="00081F76"/>
    <w:rsid w:val="000904D7"/>
    <w:rsid w:val="00090CD6"/>
    <w:rsid w:val="00097CCE"/>
    <w:rsid w:val="000A4038"/>
    <w:rsid w:val="00102C66"/>
    <w:rsid w:val="001076E6"/>
    <w:rsid w:val="001224A3"/>
    <w:rsid w:val="00125A80"/>
    <w:rsid w:val="00132ADC"/>
    <w:rsid w:val="0014402D"/>
    <w:rsid w:val="001610E4"/>
    <w:rsid w:val="00165F36"/>
    <w:rsid w:val="001A2F2D"/>
    <w:rsid w:val="001A7E44"/>
    <w:rsid w:val="001C22C0"/>
    <w:rsid w:val="001C4196"/>
    <w:rsid w:val="001C4821"/>
    <w:rsid w:val="001D6FF2"/>
    <w:rsid w:val="001D722D"/>
    <w:rsid w:val="001D7CC2"/>
    <w:rsid w:val="00206D46"/>
    <w:rsid w:val="00221908"/>
    <w:rsid w:val="00222886"/>
    <w:rsid w:val="002308AA"/>
    <w:rsid w:val="002320E8"/>
    <w:rsid w:val="00245131"/>
    <w:rsid w:val="00251B09"/>
    <w:rsid w:val="002563F1"/>
    <w:rsid w:val="002612E5"/>
    <w:rsid w:val="00266297"/>
    <w:rsid w:val="00296B91"/>
    <w:rsid w:val="002A194A"/>
    <w:rsid w:val="002B354A"/>
    <w:rsid w:val="002C65F8"/>
    <w:rsid w:val="002E29E9"/>
    <w:rsid w:val="002E2C62"/>
    <w:rsid w:val="00306CE2"/>
    <w:rsid w:val="00311C88"/>
    <w:rsid w:val="00317A5A"/>
    <w:rsid w:val="00323E26"/>
    <w:rsid w:val="003307BD"/>
    <w:rsid w:val="0033741A"/>
    <w:rsid w:val="00353447"/>
    <w:rsid w:val="00356E13"/>
    <w:rsid w:val="00361102"/>
    <w:rsid w:val="00362880"/>
    <w:rsid w:val="00365F39"/>
    <w:rsid w:val="00387029"/>
    <w:rsid w:val="003923C9"/>
    <w:rsid w:val="003B313B"/>
    <w:rsid w:val="003B7E90"/>
    <w:rsid w:val="003C4858"/>
    <w:rsid w:val="003D0EB2"/>
    <w:rsid w:val="003D21E8"/>
    <w:rsid w:val="003E24A3"/>
    <w:rsid w:val="003E2C46"/>
    <w:rsid w:val="003E6944"/>
    <w:rsid w:val="003F777F"/>
    <w:rsid w:val="00421F5A"/>
    <w:rsid w:val="00425A36"/>
    <w:rsid w:val="00434E25"/>
    <w:rsid w:val="0044075D"/>
    <w:rsid w:val="00450A6F"/>
    <w:rsid w:val="0047233D"/>
    <w:rsid w:val="00476FA9"/>
    <w:rsid w:val="0047732C"/>
    <w:rsid w:val="004805A7"/>
    <w:rsid w:val="0049132E"/>
    <w:rsid w:val="00494B83"/>
    <w:rsid w:val="004A3683"/>
    <w:rsid w:val="004A3950"/>
    <w:rsid w:val="004C30B1"/>
    <w:rsid w:val="004D06D4"/>
    <w:rsid w:val="004D5B74"/>
    <w:rsid w:val="004E6D6A"/>
    <w:rsid w:val="004F74AA"/>
    <w:rsid w:val="00523C68"/>
    <w:rsid w:val="0053706D"/>
    <w:rsid w:val="0055000A"/>
    <w:rsid w:val="00556E3D"/>
    <w:rsid w:val="00557AC8"/>
    <w:rsid w:val="00575E83"/>
    <w:rsid w:val="005813D8"/>
    <w:rsid w:val="00582267"/>
    <w:rsid w:val="00592B18"/>
    <w:rsid w:val="0059392F"/>
    <w:rsid w:val="005A12E5"/>
    <w:rsid w:val="005B1671"/>
    <w:rsid w:val="005B580D"/>
    <w:rsid w:val="005E5048"/>
    <w:rsid w:val="00612D4F"/>
    <w:rsid w:val="006136F9"/>
    <w:rsid w:val="00621DB2"/>
    <w:rsid w:val="006346EE"/>
    <w:rsid w:val="00636A1C"/>
    <w:rsid w:val="00641070"/>
    <w:rsid w:val="006415FA"/>
    <w:rsid w:val="00645533"/>
    <w:rsid w:val="00645C2F"/>
    <w:rsid w:val="00647ECB"/>
    <w:rsid w:val="0065602C"/>
    <w:rsid w:val="006575A3"/>
    <w:rsid w:val="006814A4"/>
    <w:rsid w:val="006C3818"/>
    <w:rsid w:val="006C4E4D"/>
    <w:rsid w:val="006E337C"/>
    <w:rsid w:val="006E70F5"/>
    <w:rsid w:val="0071347B"/>
    <w:rsid w:val="00717C23"/>
    <w:rsid w:val="00732E0D"/>
    <w:rsid w:val="00736A4D"/>
    <w:rsid w:val="00737824"/>
    <w:rsid w:val="007425D2"/>
    <w:rsid w:val="00744B0F"/>
    <w:rsid w:val="00744F26"/>
    <w:rsid w:val="007525B3"/>
    <w:rsid w:val="0076450C"/>
    <w:rsid w:val="00772D1E"/>
    <w:rsid w:val="007C6FD1"/>
    <w:rsid w:val="007D24B7"/>
    <w:rsid w:val="007D4E8A"/>
    <w:rsid w:val="007D4F8E"/>
    <w:rsid w:val="007D7361"/>
    <w:rsid w:val="007E2688"/>
    <w:rsid w:val="007E77BA"/>
    <w:rsid w:val="007F47E5"/>
    <w:rsid w:val="00825FDF"/>
    <w:rsid w:val="00835F8A"/>
    <w:rsid w:val="00840715"/>
    <w:rsid w:val="00847995"/>
    <w:rsid w:val="00857409"/>
    <w:rsid w:val="00876699"/>
    <w:rsid w:val="008A26FD"/>
    <w:rsid w:val="008C2842"/>
    <w:rsid w:val="008C75FB"/>
    <w:rsid w:val="008D6F6E"/>
    <w:rsid w:val="008F487E"/>
    <w:rsid w:val="008F7ABD"/>
    <w:rsid w:val="00911404"/>
    <w:rsid w:val="009139FD"/>
    <w:rsid w:val="00922C9B"/>
    <w:rsid w:val="00926468"/>
    <w:rsid w:val="00926F50"/>
    <w:rsid w:val="0093319E"/>
    <w:rsid w:val="00933B36"/>
    <w:rsid w:val="009514A4"/>
    <w:rsid w:val="0096406B"/>
    <w:rsid w:val="00970C06"/>
    <w:rsid w:val="009903CB"/>
    <w:rsid w:val="009929F0"/>
    <w:rsid w:val="00994DDD"/>
    <w:rsid w:val="009B57A1"/>
    <w:rsid w:val="009E4970"/>
    <w:rsid w:val="00A12ADB"/>
    <w:rsid w:val="00A13F6A"/>
    <w:rsid w:val="00A16474"/>
    <w:rsid w:val="00A20D83"/>
    <w:rsid w:val="00A24D28"/>
    <w:rsid w:val="00A56E3C"/>
    <w:rsid w:val="00A62669"/>
    <w:rsid w:val="00A82E65"/>
    <w:rsid w:val="00A839FE"/>
    <w:rsid w:val="00A87DCF"/>
    <w:rsid w:val="00A9492A"/>
    <w:rsid w:val="00A97680"/>
    <w:rsid w:val="00AB3403"/>
    <w:rsid w:val="00AC0E51"/>
    <w:rsid w:val="00AC14EB"/>
    <w:rsid w:val="00AF64BD"/>
    <w:rsid w:val="00B04AC6"/>
    <w:rsid w:val="00B13E71"/>
    <w:rsid w:val="00B16155"/>
    <w:rsid w:val="00B26559"/>
    <w:rsid w:val="00B32A72"/>
    <w:rsid w:val="00BB0DA0"/>
    <w:rsid w:val="00BB3B35"/>
    <w:rsid w:val="00BD1DCB"/>
    <w:rsid w:val="00BD7A01"/>
    <w:rsid w:val="00BE149B"/>
    <w:rsid w:val="00BE65DF"/>
    <w:rsid w:val="00C04F4C"/>
    <w:rsid w:val="00C05AC4"/>
    <w:rsid w:val="00C11352"/>
    <w:rsid w:val="00C27F43"/>
    <w:rsid w:val="00C32D16"/>
    <w:rsid w:val="00C32FA7"/>
    <w:rsid w:val="00C360FE"/>
    <w:rsid w:val="00C408EB"/>
    <w:rsid w:val="00C45EAD"/>
    <w:rsid w:val="00C509F9"/>
    <w:rsid w:val="00C50C6A"/>
    <w:rsid w:val="00C62250"/>
    <w:rsid w:val="00C73DC8"/>
    <w:rsid w:val="00CB5E56"/>
    <w:rsid w:val="00CC24AD"/>
    <w:rsid w:val="00CC3234"/>
    <w:rsid w:val="00CD6517"/>
    <w:rsid w:val="00CF09DF"/>
    <w:rsid w:val="00D04457"/>
    <w:rsid w:val="00D259BC"/>
    <w:rsid w:val="00D427AF"/>
    <w:rsid w:val="00D43DF2"/>
    <w:rsid w:val="00D52DD2"/>
    <w:rsid w:val="00D54900"/>
    <w:rsid w:val="00D54DAC"/>
    <w:rsid w:val="00D57442"/>
    <w:rsid w:val="00D712EC"/>
    <w:rsid w:val="00D74239"/>
    <w:rsid w:val="00D8745A"/>
    <w:rsid w:val="00D92B2A"/>
    <w:rsid w:val="00DA5BA4"/>
    <w:rsid w:val="00DB327C"/>
    <w:rsid w:val="00DE287F"/>
    <w:rsid w:val="00DE331F"/>
    <w:rsid w:val="00DE50FA"/>
    <w:rsid w:val="00E35FD1"/>
    <w:rsid w:val="00E8266A"/>
    <w:rsid w:val="00EB1E89"/>
    <w:rsid w:val="00ED0884"/>
    <w:rsid w:val="00ED795F"/>
    <w:rsid w:val="00EF62CF"/>
    <w:rsid w:val="00F34319"/>
    <w:rsid w:val="00F4108A"/>
    <w:rsid w:val="00F414B7"/>
    <w:rsid w:val="00F5275E"/>
    <w:rsid w:val="00F6708A"/>
    <w:rsid w:val="00F77AA1"/>
    <w:rsid w:val="00F855DB"/>
    <w:rsid w:val="00F90902"/>
    <w:rsid w:val="00FB1900"/>
    <w:rsid w:val="00FB4169"/>
    <w:rsid w:val="00FD3827"/>
    <w:rsid w:val="00FE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15:docId w15:val="{00DEFB51-4342-4940-AD17-44FF3796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5DB"/>
    <w:pPr>
      <w:spacing w:after="0" w:line="240" w:lineRule="auto"/>
    </w:pPr>
  </w:style>
  <w:style w:type="character" w:styleId="Emphasis">
    <w:name w:val="Emphasis"/>
    <w:basedOn w:val="DefaultParagraphFont"/>
    <w:uiPriority w:val="20"/>
    <w:qFormat/>
    <w:rsid w:val="00847995"/>
    <w:rPr>
      <w:i/>
      <w:iCs/>
    </w:rPr>
  </w:style>
  <w:style w:type="character" w:styleId="Hyperlink">
    <w:name w:val="Hyperlink"/>
    <w:basedOn w:val="DefaultParagraphFont"/>
    <w:uiPriority w:val="99"/>
    <w:semiHidden/>
    <w:unhideWhenUsed/>
    <w:rsid w:val="00641070"/>
    <w:rPr>
      <w:color w:val="0000FF"/>
      <w:u w:val="single"/>
    </w:rPr>
  </w:style>
  <w:style w:type="paragraph" w:styleId="NormalWeb">
    <w:name w:val="Normal (Web)"/>
    <w:basedOn w:val="Normal"/>
    <w:uiPriority w:val="99"/>
    <w:semiHidden/>
    <w:unhideWhenUsed/>
    <w:rsid w:val="00641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e-math-mathml-inline">
    <w:name w:val="mwe-math-mathml-inline"/>
    <w:basedOn w:val="DefaultParagraphFont"/>
    <w:rsid w:val="00641070"/>
  </w:style>
  <w:style w:type="character" w:styleId="PlaceholderText">
    <w:name w:val="Placeholder Text"/>
    <w:basedOn w:val="DefaultParagraphFont"/>
    <w:uiPriority w:val="99"/>
    <w:semiHidden/>
    <w:rsid w:val="00266297"/>
    <w:rPr>
      <w:color w:val="808080"/>
    </w:rPr>
  </w:style>
  <w:style w:type="paragraph" w:styleId="Header">
    <w:name w:val="header"/>
    <w:basedOn w:val="Normal"/>
    <w:link w:val="HeaderChar"/>
    <w:uiPriority w:val="99"/>
    <w:unhideWhenUsed/>
    <w:rsid w:val="00636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A1C"/>
  </w:style>
  <w:style w:type="paragraph" w:styleId="Footer">
    <w:name w:val="footer"/>
    <w:basedOn w:val="Normal"/>
    <w:link w:val="FooterChar"/>
    <w:uiPriority w:val="99"/>
    <w:unhideWhenUsed/>
    <w:rsid w:val="00636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A1C"/>
  </w:style>
  <w:style w:type="paragraph" w:customStyle="1" w:styleId="NormalWeb1">
    <w:name w:val="Normal (Web)1"/>
    <w:basedOn w:val="Normal"/>
    <w:rsid w:val="001A7E44"/>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1A7E44"/>
    <w:pPr>
      <w:spacing w:after="0" w:line="240" w:lineRule="auto"/>
      <w:ind w:left="720"/>
    </w:pPr>
    <w:rPr>
      <w:rFonts w:ascii="Times New Roman" w:eastAsia="SimSun" w:hAnsi="Times New Roman" w:cs="Times New Roman"/>
      <w:sz w:val="24"/>
      <w:szCs w:val="24"/>
      <w:lang w:eastAsia="zh-CN"/>
    </w:rPr>
  </w:style>
  <w:style w:type="paragraph" w:styleId="FootnoteText">
    <w:name w:val="footnote text"/>
    <w:basedOn w:val="Normal"/>
    <w:link w:val="FootnoteTextChar"/>
    <w:rsid w:val="001A7E44"/>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1A7E44"/>
    <w:rPr>
      <w:rFonts w:ascii="Times New Roman" w:eastAsia="SimSun" w:hAnsi="Times New Roman" w:cs="Times New Roman"/>
      <w:sz w:val="20"/>
      <w:szCs w:val="20"/>
      <w:lang w:eastAsia="zh-CN"/>
    </w:rPr>
  </w:style>
  <w:style w:type="character" w:styleId="FootnoteReference">
    <w:name w:val="footnote reference"/>
    <w:basedOn w:val="DefaultParagraphFont"/>
    <w:rsid w:val="001A7E44"/>
    <w:rPr>
      <w:vertAlign w:val="superscript"/>
    </w:rPr>
  </w:style>
  <w:style w:type="table" w:styleId="TableGrid">
    <w:name w:val="Table Grid"/>
    <w:basedOn w:val="TableNormal"/>
    <w:uiPriority w:val="39"/>
    <w:rsid w:val="007E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21">
      <w:bodyDiv w:val="1"/>
      <w:marLeft w:val="0"/>
      <w:marRight w:val="0"/>
      <w:marTop w:val="0"/>
      <w:marBottom w:val="0"/>
      <w:divBdr>
        <w:top w:val="none" w:sz="0" w:space="0" w:color="auto"/>
        <w:left w:val="none" w:sz="0" w:space="0" w:color="auto"/>
        <w:bottom w:val="none" w:sz="0" w:space="0" w:color="auto"/>
        <w:right w:val="none" w:sz="0" w:space="0" w:color="auto"/>
      </w:divBdr>
    </w:div>
    <w:div w:id="14576211">
      <w:bodyDiv w:val="1"/>
      <w:marLeft w:val="0"/>
      <w:marRight w:val="0"/>
      <w:marTop w:val="0"/>
      <w:marBottom w:val="0"/>
      <w:divBdr>
        <w:top w:val="none" w:sz="0" w:space="0" w:color="auto"/>
        <w:left w:val="none" w:sz="0" w:space="0" w:color="auto"/>
        <w:bottom w:val="none" w:sz="0" w:space="0" w:color="auto"/>
        <w:right w:val="none" w:sz="0" w:space="0" w:color="auto"/>
      </w:divBdr>
    </w:div>
    <w:div w:id="142629245">
      <w:bodyDiv w:val="1"/>
      <w:marLeft w:val="0"/>
      <w:marRight w:val="0"/>
      <w:marTop w:val="0"/>
      <w:marBottom w:val="0"/>
      <w:divBdr>
        <w:top w:val="none" w:sz="0" w:space="0" w:color="auto"/>
        <w:left w:val="none" w:sz="0" w:space="0" w:color="auto"/>
        <w:bottom w:val="none" w:sz="0" w:space="0" w:color="auto"/>
        <w:right w:val="none" w:sz="0" w:space="0" w:color="auto"/>
      </w:divBdr>
    </w:div>
    <w:div w:id="189416354">
      <w:bodyDiv w:val="1"/>
      <w:marLeft w:val="0"/>
      <w:marRight w:val="0"/>
      <w:marTop w:val="0"/>
      <w:marBottom w:val="0"/>
      <w:divBdr>
        <w:top w:val="none" w:sz="0" w:space="0" w:color="auto"/>
        <w:left w:val="none" w:sz="0" w:space="0" w:color="auto"/>
        <w:bottom w:val="none" w:sz="0" w:space="0" w:color="auto"/>
        <w:right w:val="none" w:sz="0" w:space="0" w:color="auto"/>
      </w:divBdr>
    </w:div>
    <w:div w:id="243149609">
      <w:bodyDiv w:val="1"/>
      <w:marLeft w:val="0"/>
      <w:marRight w:val="0"/>
      <w:marTop w:val="0"/>
      <w:marBottom w:val="0"/>
      <w:divBdr>
        <w:top w:val="none" w:sz="0" w:space="0" w:color="auto"/>
        <w:left w:val="none" w:sz="0" w:space="0" w:color="auto"/>
        <w:bottom w:val="none" w:sz="0" w:space="0" w:color="auto"/>
        <w:right w:val="none" w:sz="0" w:space="0" w:color="auto"/>
      </w:divBdr>
    </w:div>
    <w:div w:id="300428816">
      <w:bodyDiv w:val="1"/>
      <w:marLeft w:val="0"/>
      <w:marRight w:val="0"/>
      <w:marTop w:val="0"/>
      <w:marBottom w:val="0"/>
      <w:divBdr>
        <w:top w:val="none" w:sz="0" w:space="0" w:color="auto"/>
        <w:left w:val="none" w:sz="0" w:space="0" w:color="auto"/>
        <w:bottom w:val="none" w:sz="0" w:space="0" w:color="auto"/>
        <w:right w:val="none" w:sz="0" w:space="0" w:color="auto"/>
      </w:divBdr>
    </w:div>
    <w:div w:id="353918818">
      <w:bodyDiv w:val="1"/>
      <w:marLeft w:val="0"/>
      <w:marRight w:val="0"/>
      <w:marTop w:val="0"/>
      <w:marBottom w:val="0"/>
      <w:divBdr>
        <w:top w:val="none" w:sz="0" w:space="0" w:color="auto"/>
        <w:left w:val="none" w:sz="0" w:space="0" w:color="auto"/>
        <w:bottom w:val="none" w:sz="0" w:space="0" w:color="auto"/>
        <w:right w:val="none" w:sz="0" w:space="0" w:color="auto"/>
      </w:divBdr>
    </w:div>
    <w:div w:id="354231766">
      <w:bodyDiv w:val="1"/>
      <w:marLeft w:val="0"/>
      <w:marRight w:val="0"/>
      <w:marTop w:val="0"/>
      <w:marBottom w:val="0"/>
      <w:divBdr>
        <w:top w:val="none" w:sz="0" w:space="0" w:color="auto"/>
        <w:left w:val="none" w:sz="0" w:space="0" w:color="auto"/>
        <w:bottom w:val="none" w:sz="0" w:space="0" w:color="auto"/>
        <w:right w:val="none" w:sz="0" w:space="0" w:color="auto"/>
      </w:divBdr>
    </w:div>
    <w:div w:id="447430125">
      <w:bodyDiv w:val="1"/>
      <w:marLeft w:val="0"/>
      <w:marRight w:val="0"/>
      <w:marTop w:val="0"/>
      <w:marBottom w:val="0"/>
      <w:divBdr>
        <w:top w:val="none" w:sz="0" w:space="0" w:color="auto"/>
        <w:left w:val="none" w:sz="0" w:space="0" w:color="auto"/>
        <w:bottom w:val="none" w:sz="0" w:space="0" w:color="auto"/>
        <w:right w:val="none" w:sz="0" w:space="0" w:color="auto"/>
      </w:divBdr>
    </w:div>
    <w:div w:id="645427967">
      <w:bodyDiv w:val="1"/>
      <w:marLeft w:val="0"/>
      <w:marRight w:val="0"/>
      <w:marTop w:val="0"/>
      <w:marBottom w:val="0"/>
      <w:divBdr>
        <w:top w:val="none" w:sz="0" w:space="0" w:color="auto"/>
        <w:left w:val="none" w:sz="0" w:space="0" w:color="auto"/>
        <w:bottom w:val="none" w:sz="0" w:space="0" w:color="auto"/>
        <w:right w:val="none" w:sz="0" w:space="0" w:color="auto"/>
      </w:divBdr>
    </w:div>
    <w:div w:id="1046024686">
      <w:bodyDiv w:val="1"/>
      <w:marLeft w:val="0"/>
      <w:marRight w:val="0"/>
      <w:marTop w:val="0"/>
      <w:marBottom w:val="0"/>
      <w:divBdr>
        <w:top w:val="none" w:sz="0" w:space="0" w:color="auto"/>
        <w:left w:val="none" w:sz="0" w:space="0" w:color="auto"/>
        <w:bottom w:val="none" w:sz="0" w:space="0" w:color="auto"/>
        <w:right w:val="none" w:sz="0" w:space="0" w:color="auto"/>
      </w:divBdr>
    </w:div>
    <w:div w:id="1070543793">
      <w:bodyDiv w:val="1"/>
      <w:marLeft w:val="0"/>
      <w:marRight w:val="0"/>
      <w:marTop w:val="0"/>
      <w:marBottom w:val="0"/>
      <w:divBdr>
        <w:top w:val="none" w:sz="0" w:space="0" w:color="auto"/>
        <w:left w:val="none" w:sz="0" w:space="0" w:color="auto"/>
        <w:bottom w:val="none" w:sz="0" w:space="0" w:color="auto"/>
        <w:right w:val="none" w:sz="0" w:space="0" w:color="auto"/>
      </w:divBdr>
    </w:div>
    <w:div w:id="1092971428">
      <w:bodyDiv w:val="1"/>
      <w:marLeft w:val="0"/>
      <w:marRight w:val="0"/>
      <w:marTop w:val="0"/>
      <w:marBottom w:val="0"/>
      <w:divBdr>
        <w:top w:val="none" w:sz="0" w:space="0" w:color="auto"/>
        <w:left w:val="none" w:sz="0" w:space="0" w:color="auto"/>
        <w:bottom w:val="none" w:sz="0" w:space="0" w:color="auto"/>
        <w:right w:val="none" w:sz="0" w:space="0" w:color="auto"/>
      </w:divBdr>
    </w:div>
    <w:div w:id="1139227492">
      <w:bodyDiv w:val="1"/>
      <w:marLeft w:val="0"/>
      <w:marRight w:val="0"/>
      <w:marTop w:val="0"/>
      <w:marBottom w:val="0"/>
      <w:divBdr>
        <w:top w:val="none" w:sz="0" w:space="0" w:color="auto"/>
        <w:left w:val="none" w:sz="0" w:space="0" w:color="auto"/>
        <w:bottom w:val="none" w:sz="0" w:space="0" w:color="auto"/>
        <w:right w:val="none" w:sz="0" w:space="0" w:color="auto"/>
      </w:divBdr>
    </w:div>
    <w:div w:id="1155339617">
      <w:bodyDiv w:val="1"/>
      <w:marLeft w:val="0"/>
      <w:marRight w:val="0"/>
      <w:marTop w:val="0"/>
      <w:marBottom w:val="0"/>
      <w:divBdr>
        <w:top w:val="none" w:sz="0" w:space="0" w:color="auto"/>
        <w:left w:val="none" w:sz="0" w:space="0" w:color="auto"/>
        <w:bottom w:val="none" w:sz="0" w:space="0" w:color="auto"/>
        <w:right w:val="none" w:sz="0" w:space="0" w:color="auto"/>
      </w:divBdr>
    </w:div>
    <w:div w:id="1440182924">
      <w:bodyDiv w:val="1"/>
      <w:marLeft w:val="0"/>
      <w:marRight w:val="0"/>
      <w:marTop w:val="0"/>
      <w:marBottom w:val="0"/>
      <w:divBdr>
        <w:top w:val="none" w:sz="0" w:space="0" w:color="auto"/>
        <w:left w:val="none" w:sz="0" w:space="0" w:color="auto"/>
        <w:bottom w:val="none" w:sz="0" w:space="0" w:color="auto"/>
        <w:right w:val="none" w:sz="0" w:space="0" w:color="auto"/>
      </w:divBdr>
    </w:div>
    <w:div w:id="1880895703">
      <w:bodyDiv w:val="1"/>
      <w:marLeft w:val="0"/>
      <w:marRight w:val="0"/>
      <w:marTop w:val="0"/>
      <w:marBottom w:val="0"/>
      <w:divBdr>
        <w:top w:val="none" w:sz="0" w:space="0" w:color="auto"/>
        <w:left w:val="none" w:sz="0" w:space="0" w:color="auto"/>
        <w:bottom w:val="none" w:sz="0" w:space="0" w:color="auto"/>
        <w:right w:val="none" w:sz="0" w:space="0" w:color="auto"/>
      </w:divBdr>
    </w:div>
    <w:div w:id="1884367071">
      <w:bodyDiv w:val="1"/>
      <w:marLeft w:val="0"/>
      <w:marRight w:val="0"/>
      <w:marTop w:val="0"/>
      <w:marBottom w:val="0"/>
      <w:divBdr>
        <w:top w:val="none" w:sz="0" w:space="0" w:color="auto"/>
        <w:left w:val="none" w:sz="0" w:space="0" w:color="auto"/>
        <w:bottom w:val="none" w:sz="0" w:space="0" w:color="auto"/>
        <w:right w:val="none" w:sz="0" w:space="0" w:color="auto"/>
      </w:divBdr>
    </w:div>
    <w:div w:id="1947082450">
      <w:bodyDiv w:val="1"/>
      <w:marLeft w:val="0"/>
      <w:marRight w:val="0"/>
      <w:marTop w:val="0"/>
      <w:marBottom w:val="0"/>
      <w:divBdr>
        <w:top w:val="none" w:sz="0" w:space="0" w:color="auto"/>
        <w:left w:val="none" w:sz="0" w:space="0" w:color="auto"/>
        <w:bottom w:val="none" w:sz="0" w:space="0" w:color="auto"/>
        <w:right w:val="none" w:sz="0" w:space="0" w:color="auto"/>
      </w:divBdr>
    </w:div>
    <w:div w:id="2025353076">
      <w:bodyDiv w:val="1"/>
      <w:marLeft w:val="0"/>
      <w:marRight w:val="0"/>
      <w:marTop w:val="0"/>
      <w:marBottom w:val="0"/>
      <w:divBdr>
        <w:top w:val="none" w:sz="0" w:space="0" w:color="auto"/>
        <w:left w:val="none" w:sz="0" w:space="0" w:color="auto"/>
        <w:bottom w:val="none" w:sz="0" w:space="0" w:color="auto"/>
        <w:right w:val="none" w:sz="0" w:space="0" w:color="auto"/>
      </w:divBdr>
    </w:div>
    <w:div w:id="2122648999">
      <w:bodyDiv w:val="1"/>
      <w:marLeft w:val="0"/>
      <w:marRight w:val="0"/>
      <w:marTop w:val="0"/>
      <w:marBottom w:val="0"/>
      <w:divBdr>
        <w:top w:val="none" w:sz="0" w:space="0" w:color="auto"/>
        <w:left w:val="none" w:sz="0" w:space="0" w:color="auto"/>
        <w:bottom w:val="none" w:sz="0" w:space="0" w:color="auto"/>
        <w:right w:val="none" w:sz="0" w:space="0" w:color="auto"/>
      </w:divBdr>
    </w:div>
    <w:div w:id="21385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jstor.org/stable/1911894?seq=1" TargetMode="External"/><Relationship Id="rId26" Type="http://schemas.openxmlformats.org/officeDocument/2006/relationships/oleObject" Target="embeddings/oleObject5.bin"/><Relationship Id="rId39" Type="http://schemas.openxmlformats.org/officeDocument/2006/relationships/image" Target="media/image19.emf"/><Relationship Id="rId21" Type="http://schemas.openxmlformats.org/officeDocument/2006/relationships/image" Target="media/image10.e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3.emf"/><Relationship Id="rId50" Type="http://schemas.openxmlformats.org/officeDocument/2006/relationships/oleObject" Target="embeddings/oleObject17.bin"/><Relationship Id="rId55" Type="http://schemas.openxmlformats.org/officeDocument/2006/relationships/image" Target="media/image27.emf"/><Relationship Id="rId63" Type="http://schemas.openxmlformats.org/officeDocument/2006/relationships/image" Target="media/image31.emf"/><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8.emf"/><Relationship Id="rId40" Type="http://schemas.openxmlformats.org/officeDocument/2006/relationships/oleObject" Target="embeddings/oleObject12.bin"/><Relationship Id="rId45" Type="http://schemas.openxmlformats.org/officeDocument/2006/relationships/image" Target="media/image22.emf"/><Relationship Id="rId53" Type="http://schemas.openxmlformats.org/officeDocument/2006/relationships/image" Target="media/image26.emf"/><Relationship Id="rId58" Type="http://schemas.openxmlformats.org/officeDocument/2006/relationships/oleObject" Target="embeddings/oleObject21.bin"/><Relationship Id="rId66" Type="http://schemas.openxmlformats.org/officeDocument/2006/relationships/oleObject" Target="embeddings/oleObject25.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1.e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4.emf"/><Relationship Id="rId57" Type="http://schemas.openxmlformats.org/officeDocument/2006/relationships/image" Target="media/image28.emf"/><Relationship Id="rId61" Type="http://schemas.openxmlformats.org/officeDocument/2006/relationships/image" Target="media/image30.emf"/><Relationship Id="rId10" Type="http://schemas.openxmlformats.org/officeDocument/2006/relationships/image" Target="media/image4.png"/><Relationship Id="rId19" Type="http://schemas.openxmlformats.org/officeDocument/2006/relationships/hyperlink" Target="http://www.econometricsociety.org/abstract.asp?ref=0012-9682&amp;vid=41&amp;iid=4&amp;aid=0012-9682%28197307%2941%3A4%26lt%3B775%3AADLEDF%26gt%3B2%2E0%2ECO%3B2-B&amp;s=-9999" TargetMode="External"/><Relationship Id="rId31" Type="http://schemas.openxmlformats.org/officeDocument/2006/relationships/image" Target="media/image15.e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2.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oleObject" Target="embeddings/oleObject3.bin"/><Relationship Id="rId27" Type="http://schemas.openxmlformats.org/officeDocument/2006/relationships/image" Target="media/image13.emf"/><Relationship Id="rId30" Type="http://schemas.openxmlformats.org/officeDocument/2006/relationships/oleObject" Target="embeddings/oleObject7.bin"/><Relationship Id="rId35" Type="http://schemas.openxmlformats.org/officeDocument/2006/relationships/image" Target="media/image17.emf"/><Relationship Id="rId43" Type="http://schemas.openxmlformats.org/officeDocument/2006/relationships/image" Target="media/image21.e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8" Type="http://schemas.openxmlformats.org/officeDocument/2006/relationships/image" Target="media/image2.png"/><Relationship Id="rId51" Type="http://schemas.openxmlformats.org/officeDocument/2006/relationships/image" Target="media/image25.e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9.emf"/><Relationship Id="rId67"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image" Target="media/image20.emf"/><Relationship Id="rId54" Type="http://schemas.openxmlformats.org/officeDocument/2006/relationships/oleObject" Target="embeddings/oleObject19.bin"/><Relationship Id="rId62"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9138</Words>
  <Characters>52092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McCord</dc:creator>
  <cp:keywords/>
  <dc:description/>
  <cp:lastModifiedBy>Michael McCord</cp:lastModifiedBy>
  <cp:revision>2</cp:revision>
  <cp:lastPrinted>2019-04-02T11:20:00Z</cp:lastPrinted>
  <dcterms:created xsi:type="dcterms:W3CDTF">2019-09-10T12:55:00Z</dcterms:created>
  <dcterms:modified xsi:type="dcterms:W3CDTF">2019-09-10T12:55:00Z</dcterms:modified>
</cp:coreProperties>
</file>