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B3452" w14:textId="4916B267" w:rsidR="00A92130" w:rsidRPr="00612BF8" w:rsidRDefault="001574FA" w:rsidP="005106CE">
      <w:pPr>
        <w:pStyle w:val="Heading1"/>
      </w:pPr>
      <w:r w:rsidRPr="00612BF8">
        <w:t>a ligno-cellulosic bio-ads</w:t>
      </w:r>
      <w:r w:rsidR="004736AC">
        <w:t>or</w:t>
      </w:r>
      <w:r w:rsidRPr="00612BF8">
        <w:t>bent derived from sawdust wa</w:t>
      </w:r>
      <w:r w:rsidR="00BD4F01" w:rsidRPr="00612BF8">
        <w:t>ste for the removal of meropeneM</w:t>
      </w:r>
      <w:r w:rsidRPr="00612BF8">
        <w:t xml:space="preserve"> antibiotic dissolved in water</w:t>
      </w:r>
    </w:p>
    <w:p w14:paraId="39930754" w14:textId="6D22E6F4" w:rsidR="00A92130" w:rsidRPr="00612BF8" w:rsidRDefault="00A63CE0" w:rsidP="00042529">
      <w:pPr>
        <w:spacing w:before="0" w:after="0"/>
        <w:jc w:val="center"/>
      </w:pPr>
      <w:r w:rsidRPr="00612BF8">
        <w:t>Tretsiakova-McNally, S</w:t>
      </w:r>
      <w:r w:rsidR="00042529" w:rsidRPr="00612BF8">
        <w:t>.</w:t>
      </w:r>
      <w:r w:rsidR="00A92130" w:rsidRPr="00612BF8">
        <w:rPr>
          <w:vertAlign w:val="superscript"/>
        </w:rPr>
        <w:t>1</w:t>
      </w:r>
      <w:r w:rsidRPr="00612BF8">
        <w:t>,</w:t>
      </w:r>
      <w:r w:rsidRPr="00612BF8">
        <w:rPr>
          <w:vertAlign w:val="superscript"/>
        </w:rPr>
        <w:t xml:space="preserve"> </w:t>
      </w:r>
      <w:r w:rsidRPr="00612BF8">
        <w:rPr>
          <w:rFonts w:cs="Arial"/>
        </w:rPr>
        <w:t>Solan, B.</w:t>
      </w:r>
      <w:r w:rsidRPr="00612BF8">
        <w:rPr>
          <w:rFonts w:cs="Arial"/>
          <w:vertAlign w:val="superscript"/>
        </w:rPr>
        <w:t>1</w:t>
      </w:r>
      <w:r w:rsidRPr="00612BF8">
        <w:rPr>
          <w:rFonts w:cs="Arial"/>
        </w:rPr>
        <w:t>, Currie, R.</w:t>
      </w:r>
      <w:r w:rsidRPr="00612BF8">
        <w:rPr>
          <w:rFonts w:cs="Arial"/>
          <w:vertAlign w:val="superscript"/>
        </w:rPr>
        <w:t>1</w:t>
      </w:r>
      <w:r w:rsidRPr="00612BF8">
        <w:rPr>
          <w:rFonts w:cs="Arial"/>
        </w:rPr>
        <w:t>, Akinsanmi, O.</w:t>
      </w:r>
      <w:r w:rsidRPr="00612BF8">
        <w:rPr>
          <w:rFonts w:cs="Arial"/>
          <w:vertAlign w:val="superscript"/>
        </w:rPr>
        <w:t>2</w:t>
      </w:r>
      <w:r w:rsidRPr="00612BF8">
        <w:rPr>
          <w:rFonts w:cs="Arial"/>
        </w:rPr>
        <w:t xml:space="preserve">, </w:t>
      </w:r>
      <w:r w:rsidRPr="00612BF8">
        <w:rPr>
          <w:rFonts w:cs="Arial"/>
          <w:color w:val="000000"/>
        </w:rPr>
        <w:t>Arnscheidt, J.</w:t>
      </w:r>
      <w:r w:rsidRPr="00612BF8">
        <w:rPr>
          <w:rFonts w:cs="Arial"/>
          <w:color w:val="000000"/>
          <w:vertAlign w:val="superscript"/>
        </w:rPr>
        <w:t>2</w:t>
      </w:r>
      <w:r w:rsidRPr="00612BF8">
        <w:rPr>
          <w:rFonts w:cs="Arial"/>
        </w:rPr>
        <w:t>, McDermott</w:t>
      </w:r>
      <w:r w:rsidR="00CD2273" w:rsidRPr="00612BF8">
        <w:rPr>
          <w:rFonts w:cs="Arial"/>
        </w:rPr>
        <w:t>, R.</w:t>
      </w:r>
      <w:r w:rsidRPr="00612BF8">
        <w:rPr>
          <w:rFonts w:cs="Arial"/>
          <w:vertAlign w:val="superscript"/>
        </w:rPr>
        <w:t>1</w:t>
      </w:r>
      <w:r w:rsidR="00CD2273" w:rsidRPr="00612BF8">
        <w:rPr>
          <w:rFonts w:cs="Arial"/>
          <w:vertAlign w:val="superscript"/>
        </w:rPr>
        <w:t xml:space="preserve"> </w:t>
      </w:r>
      <w:r w:rsidR="00CD2273" w:rsidRPr="00612BF8">
        <w:rPr>
          <w:rFonts w:cs="Arial"/>
        </w:rPr>
        <w:t xml:space="preserve">and </w:t>
      </w:r>
      <w:r w:rsidRPr="00612BF8">
        <w:rPr>
          <w:rFonts w:cs="Arial"/>
        </w:rPr>
        <w:t>Coleman</w:t>
      </w:r>
      <w:r w:rsidR="00CD2273" w:rsidRPr="00612BF8">
        <w:rPr>
          <w:rFonts w:cs="Arial"/>
        </w:rPr>
        <w:t>, H</w:t>
      </w:r>
      <w:r w:rsidR="00FE1FFC" w:rsidRPr="00612BF8">
        <w:rPr>
          <w:rFonts w:cs="Arial"/>
        </w:rPr>
        <w:t>.M.</w:t>
      </w:r>
      <w:r w:rsidRPr="00612BF8">
        <w:rPr>
          <w:rFonts w:cs="Arial"/>
          <w:vertAlign w:val="superscript"/>
        </w:rPr>
        <w:t>3</w:t>
      </w:r>
      <w:r w:rsidR="00042529" w:rsidRPr="00612BF8">
        <w:t xml:space="preserve"> </w:t>
      </w:r>
    </w:p>
    <w:p w14:paraId="740031DB" w14:textId="77777777" w:rsidR="00CD2273" w:rsidRPr="00612BF8" w:rsidRDefault="00A92130" w:rsidP="00CD2273">
      <w:pPr>
        <w:pStyle w:val="paragraph"/>
        <w:spacing w:before="0" w:beforeAutospacing="0" w:after="0" w:afterAutospacing="0"/>
        <w:jc w:val="center"/>
        <w:textAlignment w:val="baseline"/>
      </w:pPr>
      <w:r w:rsidRPr="00612BF8">
        <w:rPr>
          <w:vertAlign w:val="superscript"/>
        </w:rPr>
        <w:t>1</w:t>
      </w:r>
      <w:r w:rsidR="00CD2273" w:rsidRPr="00612BF8">
        <w:rPr>
          <w:rFonts w:ascii="Arial" w:hAnsi="Arial" w:cs="Arial"/>
          <w:sz w:val="20"/>
          <w:szCs w:val="20"/>
        </w:rPr>
        <w:t>Be</w:t>
      </w:r>
      <w:r w:rsidR="00CD2273" w:rsidRPr="00612BF8">
        <w:rPr>
          <w:rStyle w:val="normaltextrun"/>
          <w:rFonts w:ascii="Arial" w:hAnsi="Arial" w:cs="Arial"/>
          <w:color w:val="000000"/>
          <w:sz w:val="20"/>
          <w:szCs w:val="20"/>
        </w:rPr>
        <w:t>lfast School of Architecture and the Built Environment, Ulster University, UK</w:t>
      </w:r>
      <w:r w:rsidRPr="00612BF8">
        <w:t xml:space="preserve">, </w:t>
      </w:r>
    </w:p>
    <w:p w14:paraId="0106572F" w14:textId="0F14516C" w:rsidR="00CD2273" w:rsidRPr="00612BF8" w:rsidRDefault="00A92130" w:rsidP="00CD2273">
      <w:pPr>
        <w:pStyle w:val="paragraph"/>
        <w:spacing w:before="0" w:beforeAutospacing="0" w:after="0" w:afterAutospacing="0"/>
        <w:jc w:val="center"/>
        <w:textAlignment w:val="baseline"/>
        <w:rPr>
          <w:rStyle w:val="normaltextrun"/>
          <w:rFonts w:ascii="Arial" w:hAnsi="Arial" w:cs="Arial"/>
          <w:color w:val="000000"/>
          <w:sz w:val="20"/>
          <w:szCs w:val="20"/>
        </w:rPr>
      </w:pPr>
      <w:r w:rsidRPr="00612BF8">
        <w:rPr>
          <w:rFonts w:ascii="Arial" w:hAnsi="Arial" w:cs="Arial"/>
          <w:sz w:val="20"/>
          <w:szCs w:val="20"/>
          <w:vertAlign w:val="superscript"/>
        </w:rPr>
        <w:t xml:space="preserve">2 </w:t>
      </w:r>
      <w:r w:rsidR="00CD2273" w:rsidRPr="00612BF8">
        <w:rPr>
          <w:rStyle w:val="normaltextrun"/>
          <w:rFonts w:ascii="Arial" w:hAnsi="Arial" w:cs="Arial"/>
          <w:color w:val="000000"/>
          <w:sz w:val="20"/>
          <w:szCs w:val="20"/>
        </w:rPr>
        <w:t>School of Environmental Sciences, Ulster University, UK,</w:t>
      </w:r>
    </w:p>
    <w:p w14:paraId="49C57D50" w14:textId="77777777" w:rsidR="00CD2273" w:rsidRPr="00612BF8" w:rsidRDefault="00CD2273" w:rsidP="00CD2273">
      <w:pPr>
        <w:pStyle w:val="paragraph"/>
        <w:spacing w:before="0" w:beforeAutospacing="0" w:after="0" w:afterAutospacing="0"/>
        <w:jc w:val="center"/>
        <w:textAlignment w:val="baseline"/>
        <w:rPr>
          <w:rStyle w:val="eop"/>
          <w:rFonts w:ascii="Arial" w:hAnsi="Arial" w:cs="Arial"/>
          <w:color w:val="000000"/>
          <w:sz w:val="20"/>
          <w:szCs w:val="20"/>
        </w:rPr>
      </w:pPr>
      <w:r w:rsidRPr="00612BF8">
        <w:rPr>
          <w:rStyle w:val="normaltextrun"/>
          <w:rFonts w:ascii="Arial" w:hAnsi="Arial" w:cs="Arial"/>
          <w:color w:val="000000"/>
          <w:sz w:val="20"/>
          <w:szCs w:val="20"/>
          <w:vertAlign w:val="superscript"/>
        </w:rPr>
        <w:t>3</w:t>
      </w:r>
      <w:r w:rsidRPr="00612BF8">
        <w:rPr>
          <w:rStyle w:val="normaltextrun"/>
          <w:rFonts w:ascii="Arial" w:hAnsi="Arial" w:cs="Arial"/>
          <w:color w:val="000000"/>
          <w:sz w:val="20"/>
          <w:szCs w:val="20"/>
        </w:rPr>
        <w:t>School of Pharmacy and Pharmaceutical Sciences, Ulster University, UK</w:t>
      </w:r>
      <w:r w:rsidRPr="00612BF8">
        <w:rPr>
          <w:rStyle w:val="eop"/>
          <w:rFonts w:ascii="Arial" w:hAnsi="Arial" w:cs="Arial"/>
          <w:color w:val="000000"/>
          <w:sz w:val="20"/>
          <w:szCs w:val="20"/>
        </w:rPr>
        <w:t> </w:t>
      </w:r>
    </w:p>
    <w:p w14:paraId="198445BF" w14:textId="77777777" w:rsidR="00CD2273" w:rsidRPr="00612BF8" w:rsidRDefault="00CD2273" w:rsidP="00CD2273">
      <w:pPr>
        <w:pStyle w:val="paragraph"/>
        <w:spacing w:before="0" w:beforeAutospacing="0" w:after="0" w:afterAutospacing="0"/>
        <w:jc w:val="center"/>
        <w:textAlignment w:val="baseline"/>
        <w:rPr>
          <w:rFonts w:ascii="Arial" w:hAnsi="Arial" w:cs="Arial"/>
          <w:color w:val="000000"/>
          <w:sz w:val="20"/>
          <w:szCs w:val="20"/>
        </w:rPr>
      </w:pPr>
    </w:p>
    <w:p w14:paraId="1C83E8F0" w14:textId="03A1784C" w:rsidR="00565D45" w:rsidRPr="00612BF8" w:rsidRDefault="00A92130" w:rsidP="00042529">
      <w:pPr>
        <w:spacing w:before="0" w:after="0"/>
        <w:jc w:val="center"/>
      </w:pPr>
      <w:r w:rsidRPr="00612BF8">
        <w:t xml:space="preserve">Corresponding Author Email </w:t>
      </w:r>
      <w:hyperlink r:id="rId7" w:history="1">
        <w:r w:rsidR="00CD2273" w:rsidRPr="00612BF8">
          <w:rPr>
            <w:rStyle w:val="Hyperlink"/>
            <w:rFonts w:cs="Arial"/>
          </w:rPr>
          <w:t>s.tretsiakova-mcnally@ulster.ac.uk</w:t>
        </w:r>
      </w:hyperlink>
      <w:r w:rsidR="00CD2273" w:rsidRPr="00612BF8">
        <w:rPr>
          <w:rStyle w:val="Hyperlink"/>
          <w:rFonts w:cs="Arial"/>
          <w:sz w:val="24"/>
          <w:szCs w:val="24"/>
        </w:rPr>
        <w:t xml:space="preserve"> </w:t>
      </w:r>
    </w:p>
    <w:p w14:paraId="0B8BF2AB" w14:textId="77777777" w:rsidR="00A92130" w:rsidRPr="00612BF8" w:rsidRDefault="00A92130" w:rsidP="00042529">
      <w:pPr>
        <w:spacing w:before="0" w:after="0"/>
      </w:pPr>
    </w:p>
    <w:p w14:paraId="12E9356F" w14:textId="0513B1F9" w:rsidR="00EE6674" w:rsidRPr="00612BF8" w:rsidRDefault="00A92130" w:rsidP="00667686">
      <w:pPr>
        <w:rPr>
          <w:rStyle w:val="Heading2Char"/>
        </w:rPr>
      </w:pPr>
      <w:r w:rsidRPr="00612BF8">
        <w:rPr>
          <w:rStyle w:val="Heading2Char"/>
        </w:rPr>
        <w:t xml:space="preserve">Abstract </w:t>
      </w:r>
    </w:p>
    <w:p w14:paraId="5F9BC8EB" w14:textId="77DBA25C" w:rsidR="006252E6" w:rsidRPr="00612BF8" w:rsidRDefault="001574FA" w:rsidP="00667686">
      <w:pPr>
        <w:rPr>
          <w:rStyle w:val="Heading2Char"/>
        </w:rPr>
      </w:pPr>
      <w:r w:rsidRPr="00612BF8">
        <w:rPr>
          <w:rStyle w:val="normaltextrun"/>
          <w:rFonts w:cs="Arial"/>
        </w:rPr>
        <w:t>The di</w:t>
      </w:r>
      <w:r w:rsidR="00A873FF" w:rsidRPr="00612BF8">
        <w:rPr>
          <w:rStyle w:val="normaltextrun"/>
          <w:rFonts w:cs="Arial"/>
        </w:rPr>
        <w:t>scharge of antibiotics int</w:t>
      </w:r>
      <w:bookmarkStart w:id="0" w:name="_GoBack"/>
      <w:bookmarkEnd w:id="0"/>
      <w:r w:rsidR="00A873FF" w:rsidRPr="00612BF8">
        <w:rPr>
          <w:rStyle w:val="normaltextrun"/>
          <w:rFonts w:cs="Arial"/>
        </w:rPr>
        <w:t xml:space="preserve">o the aquatic </w:t>
      </w:r>
      <w:r w:rsidRPr="00612BF8">
        <w:rPr>
          <w:rStyle w:val="normaltextrun"/>
          <w:rFonts w:cs="Arial"/>
        </w:rPr>
        <w:t>environment is a serious concern for scientists and engineers around the world</w:t>
      </w:r>
      <w:r w:rsidR="00A873FF" w:rsidRPr="00612BF8">
        <w:rPr>
          <w:rStyle w:val="normaltextrun"/>
          <w:rFonts w:cs="Arial"/>
        </w:rPr>
        <w:t>,</w:t>
      </w:r>
      <w:r w:rsidRPr="00612BF8">
        <w:rPr>
          <w:rStyle w:val="normaltextrun"/>
          <w:rFonts w:cs="Arial"/>
        </w:rPr>
        <w:t xml:space="preserve"> due to the development of antimicrobial resistance. The situation is complicated by the dwindling supply of effective antibiotic treatments for so called superbug infections. Therefore, an effective method for the removal of these con</w:t>
      </w:r>
      <w:r w:rsidR="00A873FF" w:rsidRPr="00612BF8">
        <w:rPr>
          <w:rStyle w:val="normaltextrun"/>
          <w:rFonts w:cs="Arial"/>
        </w:rPr>
        <w:t>taminants from wastewaters is</w:t>
      </w:r>
      <w:r w:rsidRPr="00612BF8">
        <w:rPr>
          <w:rStyle w:val="normaltextrun"/>
          <w:rFonts w:cs="Arial"/>
        </w:rPr>
        <w:t xml:space="preserve"> imperative.</w:t>
      </w:r>
      <w:r w:rsidRPr="00612BF8">
        <w:rPr>
          <w:rStyle w:val="eop"/>
          <w:rFonts w:cs="Arial"/>
        </w:rPr>
        <w:t> </w:t>
      </w:r>
      <w:r w:rsidRPr="00612BF8">
        <w:rPr>
          <w:rStyle w:val="normaltextrun"/>
          <w:rFonts w:cs="Arial"/>
        </w:rPr>
        <w:t>This study explores the possibility of using ligno-cellulosic substrates</w:t>
      </w:r>
      <w:r w:rsidR="00DC51C5" w:rsidRPr="00612BF8">
        <w:rPr>
          <w:rStyle w:val="normaltextrun"/>
          <w:rFonts w:cs="Arial"/>
        </w:rPr>
        <w:t xml:space="preserve"> derived from sawdust waste as</w:t>
      </w:r>
      <w:r w:rsidRPr="00612BF8">
        <w:rPr>
          <w:rStyle w:val="normaltextrun"/>
          <w:rFonts w:cs="Arial"/>
        </w:rPr>
        <w:t xml:space="preserve"> bio-adsorbent</w:t>
      </w:r>
      <w:r w:rsidR="00DC51C5" w:rsidRPr="00612BF8">
        <w:rPr>
          <w:rStyle w:val="normaltextrun"/>
          <w:rFonts w:cs="Arial"/>
        </w:rPr>
        <w:t>s</w:t>
      </w:r>
      <w:r w:rsidRPr="00612BF8">
        <w:rPr>
          <w:rStyle w:val="normaltextrun"/>
          <w:rFonts w:cs="Arial"/>
        </w:rPr>
        <w:t xml:space="preserve"> of meropenem ant</w:t>
      </w:r>
      <w:r w:rsidR="00DC51C5" w:rsidRPr="00612BF8">
        <w:rPr>
          <w:rStyle w:val="normaltextrun"/>
          <w:rFonts w:cs="Arial"/>
        </w:rPr>
        <w:t>ibiotic dissolved in water. These</w:t>
      </w:r>
      <w:r w:rsidRPr="00612BF8">
        <w:rPr>
          <w:rStyle w:val="normaltextrun"/>
          <w:rFonts w:cs="Arial"/>
        </w:rPr>
        <w:t xml:space="preserve"> bio-adsorbent</w:t>
      </w:r>
      <w:r w:rsidR="00DC51C5" w:rsidRPr="00612BF8">
        <w:rPr>
          <w:rStyle w:val="normaltextrun"/>
          <w:rFonts w:cs="Arial"/>
        </w:rPr>
        <w:t>s</w:t>
      </w:r>
      <w:r w:rsidRPr="00612BF8">
        <w:rPr>
          <w:rStyle w:val="normaltextrun"/>
          <w:rFonts w:cs="Arial"/>
        </w:rPr>
        <w:t xml:space="preserve"> can be </w:t>
      </w:r>
      <w:r w:rsidR="00A873FF" w:rsidRPr="00612BF8">
        <w:rPr>
          <w:rStyle w:val="normaltextrun"/>
          <w:rFonts w:cs="Arial"/>
        </w:rPr>
        <w:t>readily incorporated within</w:t>
      </w:r>
      <w:r w:rsidRPr="00612BF8">
        <w:rPr>
          <w:rStyle w:val="normaltextrun"/>
          <w:rFonts w:cs="Arial"/>
        </w:rPr>
        <w:t xml:space="preserve"> existin</w:t>
      </w:r>
      <w:r w:rsidR="00A873FF" w:rsidRPr="00612BF8">
        <w:rPr>
          <w:rStyle w:val="normaltextrun"/>
          <w:rFonts w:cs="Arial"/>
        </w:rPr>
        <w:t xml:space="preserve">g tertiary treatment filters at </w:t>
      </w:r>
      <w:r w:rsidRPr="00612BF8">
        <w:rPr>
          <w:rStyle w:val="normaltextrun"/>
          <w:rFonts w:cs="Arial"/>
        </w:rPr>
        <w:t xml:space="preserve">wastewater treatment works. The sawdust was used in two forms: untreated fibres and the substrate obtained following a treatment of the raw sawdust with 2M sulfuric acid. The high level of meropenem removal from contaminated water was </w:t>
      </w:r>
      <w:r w:rsidR="00A873FF" w:rsidRPr="00612BF8">
        <w:rPr>
          <w:rFonts w:cs="Arial"/>
        </w:rPr>
        <w:t xml:space="preserve">comparable with current </w:t>
      </w:r>
      <w:r w:rsidRPr="00612BF8">
        <w:rPr>
          <w:rFonts w:cs="Arial"/>
        </w:rPr>
        <w:t xml:space="preserve">industry standard </w:t>
      </w:r>
      <w:r w:rsidR="00A873FF" w:rsidRPr="00612BF8">
        <w:rPr>
          <w:rFonts w:cs="Arial"/>
        </w:rPr>
        <w:t xml:space="preserve">treatment (activated carbon), which is </w:t>
      </w:r>
      <w:r w:rsidRPr="00612BF8">
        <w:rPr>
          <w:rFonts w:cs="Arial"/>
        </w:rPr>
        <w:t xml:space="preserve">expensive. </w:t>
      </w:r>
      <w:r w:rsidRPr="00612BF8">
        <w:rPr>
          <w:rStyle w:val="normaltextrun"/>
          <w:rFonts w:cs="Arial"/>
        </w:rPr>
        <w:t xml:space="preserve">For example, the </w:t>
      </w:r>
      <w:r w:rsidR="008F677E" w:rsidRPr="00612BF8">
        <w:rPr>
          <w:rStyle w:val="normaltextrun"/>
          <w:rFonts w:cs="Arial"/>
        </w:rPr>
        <w:t>ad</w:t>
      </w:r>
      <w:r w:rsidRPr="00612BF8">
        <w:rPr>
          <w:rStyle w:val="normaltextrun"/>
          <w:rFonts w:cs="Arial"/>
        </w:rPr>
        <w:t xml:space="preserve">sorption of meropenem on raw sawdust packed in a fixed filtration bed resulted in a 92% removal, while the use of treated sawdust had led to a 96% removal of meropenem from its aqueous solutions. Thus, the ligno-cellulosic substrate from raw and acid-treated sawdust waste </w:t>
      </w:r>
      <w:r w:rsidR="00A873FF" w:rsidRPr="00612BF8">
        <w:rPr>
          <w:rStyle w:val="normaltextrun"/>
          <w:rFonts w:cs="Arial"/>
        </w:rPr>
        <w:t>has the potential to be</w:t>
      </w:r>
      <w:r w:rsidRPr="00612BF8">
        <w:rPr>
          <w:rStyle w:val="normaltextrun"/>
          <w:rFonts w:cs="Arial"/>
        </w:rPr>
        <w:t xml:space="preserve"> an effective low-cost bio-adsorbent of meropenem dissolved in water.</w:t>
      </w:r>
      <w:r w:rsidR="00A92130" w:rsidRPr="00612BF8">
        <w:br/>
      </w:r>
      <w:r w:rsidR="00A92130" w:rsidRPr="00612BF8">
        <w:br/>
      </w:r>
      <w:r w:rsidR="00667686" w:rsidRPr="00612BF8">
        <w:rPr>
          <w:rStyle w:val="Heading2Char"/>
        </w:rPr>
        <w:t xml:space="preserve">Keywords </w:t>
      </w:r>
    </w:p>
    <w:p w14:paraId="2C61A16F" w14:textId="24672649" w:rsidR="00CD2273" w:rsidRPr="00612BF8" w:rsidRDefault="00CD2273" w:rsidP="0027446B">
      <w:pPr>
        <w:pStyle w:val="paragraph"/>
        <w:spacing w:before="0" w:beforeAutospacing="0" w:after="0" w:afterAutospacing="0" w:line="288" w:lineRule="auto"/>
        <w:jc w:val="both"/>
        <w:textAlignment w:val="baseline"/>
        <w:rPr>
          <w:rFonts w:ascii="Arial" w:hAnsi="Arial" w:cs="Arial"/>
          <w:color w:val="000000"/>
          <w:sz w:val="20"/>
          <w:szCs w:val="20"/>
        </w:rPr>
      </w:pPr>
      <w:r w:rsidRPr="00612BF8">
        <w:rPr>
          <w:rStyle w:val="normaltextrun"/>
          <w:rFonts w:ascii="Arial" w:hAnsi="Arial" w:cs="Arial"/>
          <w:color w:val="000000"/>
          <w:sz w:val="20"/>
          <w:szCs w:val="20"/>
        </w:rPr>
        <w:t>Adsorption,</w:t>
      </w:r>
      <w:r w:rsidRPr="00612BF8">
        <w:rPr>
          <w:rStyle w:val="normaltextrun"/>
          <w:rFonts w:ascii="Arial" w:hAnsi="Arial" w:cs="Arial"/>
          <w:bCs/>
          <w:color w:val="000000"/>
          <w:sz w:val="20"/>
          <w:szCs w:val="20"/>
        </w:rPr>
        <w:t xml:space="preserve"> </w:t>
      </w:r>
      <w:r w:rsidRPr="00612BF8">
        <w:rPr>
          <w:rStyle w:val="normaltextrun"/>
          <w:rFonts w:ascii="Arial" w:hAnsi="Arial" w:cs="Arial"/>
          <w:color w:val="000000"/>
          <w:sz w:val="20"/>
          <w:szCs w:val="20"/>
        </w:rPr>
        <w:t xml:space="preserve">antibiotics, </w:t>
      </w:r>
      <w:r w:rsidR="002F1666" w:rsidRPr="00612BF8">
        <w:rPr>
          <w:rStyle w:val="normaltextrun"/>
          <w:rFonts w:ascii="Arial" w:hAnsi="Arial" w:cs="Arial"/>
          <w:color w:val="000000"/>
          <w:sz w:val="20"/>
          <w:szCs w:val="20"/>
        </w:rPr>
        <w:t xml:space="preserve">antimicrobial resistance, </w:t>
      </w:r>
      <w:r w:rsidR="0005762D">
        <w:rPr>
          <w:rStyle w:val="normaltextrun"/>
          <w:rFonts w:ascii="Arial" w:hAnsi="Arial" w:cs="Arial"/>
          <w:bCs/>
          <w:color w:val="000000"/>
          <w:sz w:val="20"/>
          <w:szCs w:val="20"/>
        </w:rPr>
        <w:t>ligno-cellulosic substrate</w:t>
      </w:r>
      <w:r w:rsidRPr="00612BF8">
        <w:rPr>
          <w:rStyle w:val="normaltextrun"/>
          <w:rFonts w:ascii="Arial" w:hAnsi="Arial" w:cs="Arial"/>
          <w:bCs/>
          <w:color w:val="000000"/>
          <w:sz w:val="20"/>
          <w:szCs w:val="20"/>
        </w:rPr>
        <w:t xml:space="preserve">, meropenem, </w:t>
      </w:r>
      <w:r w:rsidRPr="00612BF8">
        <w:rPr>
          <w:rStyle w:val="normaltextrun"/>
          <w:rFonts w:ascii="Arial" w:hAnsi="Arial" w:cs="Arial"/>
          <w:color w:val="000000"/>
          <w:sz w:val="20"/>
          <w:szCs w:val="20"/>
        </w:rPr>
        <w:t xml:space="preserve">sawdust, wastewater </w:t>
      </w:r>
      <w:r w:rsidR="002F1666" w:rsidRPr="00612BF8">
        <w:rPr>
          <w:rStyle w:val="normaltextrun"/>
          <w:rFonts w:ascii="Arial" w:hAnsi="Arial" w:cs="Arial"/>
          <w:color w:val="000000"/>
          <w:sz w:val="20"/>
          <w:szCs w:val="20"/>
        </w:rPr>
        <w:t>treatment</w:t>
      </w:r>
    </w:p>
    <w:p w14:paraId="090BEA44" w14:textId="47EBE130" w:rsidR="009C0A45" w:rsidRPr="00612BF8" w:rsidRDefault="00A12A99" w:rsidP="0027446B">
      <w:pPr>
        <w:spacing w:before="200"/>
      </w:pPr>
      <w:r w:rsidRPr="00612BF8">
        <w:rPr>
          <w:rStyle w:val="Heading2Char"/>
        </w:rPr>
        <w:t>Introduction</w:t>
      </w:r>
      <w:r w:rsidR="00667686" w:rsidRPr="00612BF8">
        <w:rPr>
          <w:rStyle w:val="Heading2Char"/>
        </w:rPr>
        <w:t xml:space="preserve"> </w:t>
      </w:r>
      <w:r w:rsidRPr="00612BF8">
        <w:rPr>
          <w:rStyle w:val="Heading2Char"/>
        </w:rPr>
        <w:br/>
      </w:r>
      <w:r w:rsidR="00321FAB" w:rsidRPr="00612BF8">
        <w:t>The use</w:t>
      </w:r>
      <w:r w:rsidR="002D5A1D" w:rsidRPr="00612BF8">
        <w:t xml:space="preserve"> of antibiotics and the associated discharge of these substances into the environment is</w:t>
      </w:r>
      <w:r w:rsidR="00321FAB" w:rsidRPr="00612BF8">
        <w:t xml:space="preserve"> a serious concern for </w:t>
      </w:r>
      <w:r w:rsidR="004405D1" w:rsidRPr="00612BF8">
        <w:t xml:space="preserve">governments, </w:t>
      </w:r>
      <w:r w:rsidR="00321FAB" w:rsidRPr="00612BF8">
        <w:t>scientists and</w:t>
      </w:r>
      <w:r w:rsidR="004405D1" w:rsidRPr="00612BF8">
        <w:t xml:space="preserve"> wastewater engineers</w:t>
      </w:r>
      <w:r w:rsidR="00321FAB" w:rsidRPr="00612BF8">
        <w:t xml:space="preserve"> around the world. According to a recent report</w:t>
      </w:r>
      <w:r w:rsidR="004405D1" w:rsidRPr="00612BF8">
        <w:t>,</w:t>
      </w:r>
      <w:r w:rsidR="00AE697C" w:rsidRPr="00612BF8">
        <w:t xml:space="preserve"> </w:t>
      </w:r>
      <w:r w:rsidR="00321FAB" w:rsidRPr="00612BF8">
        <w:t xml:space="preserve">almost </w:t>
      </w:r>
      <w:r w:rsidR="00AE697C" w:rsidRPr="00612BF8">
        <w:t>100,000 antibiotic</w:t>
      </w:r>
      <w:r w:rsidR="00602E0C" w:rsidRPr="00612BF8">
        <w:t>s prescriptions are issued</w:t>
      </w:r>
      <w:r w:rsidR="00AE697C" w:rsidRPr="00612BF8">
        <w:t xml:space="preserve"> by GP</w:t>
      </w:r>
      <w:r w:rsidR="0006292C" w:rsidRPr="00612BF8">
        <w:t>s in England every</w:t>
      </w:r>
      <w:r w:rsidR="00956B56" w:rsidRPr="00612BF8">
        <w:t xml:space="preserve"> day (</w:t>
      </w:r>
      <w:r w:rsidR="00426492" w:rsidRPr="00612BF8">
        <w:t xml:space="preserve">Fernandez </w:t>
      </w:r>
      <w:r w:rsidR="00956B56" w:rsidRPr="00612BF8">
        <w:t>2018)</w:t>
      </w:r>
      <w:r w:rsidR="00AE697C" w:rsidRPr="00612BF8">
        <w:t xml:space="preserve">. </w:t>
      </w:r>
      <w:r w:rsidR="00321FAB" w:rsidRPr="00612BF8">
        <w:t>The research</w:t>
      </w:r>
      <w:r w:rsidR="00335D76" w:rsidRPr="00612BF8">
        <w:t xml:space="preserve"> carried out</w:t>
      </w:r>
      <w:r w:rsidR="00321FAB" w:rsidRPr="00612BF8">
        <w:t xml:space="preserve"> by Public Health England</w:t>
      </w:r>
      <w:r w:rsidR="00335D76" w:rsidRPr="00612BF8">
        <w:t xml:space="preserve"> estimates that one</w:t>
      </w:r>
      <w:r w:rsidR="00321FAB" w:rsidRPr="00612BF8">
        <w:t xml:space="preserve"> in</w:t>
      </w:r>
      <w:r w:rsidR="00335D76" w:rsidRPr="00612BF8">
        <w:t xml:space="preserve"> five</w:t>
      </w:r>
      <w:r w:rsidR="00AE697C" w:rsidRPr="00612BF8">
        <w:t xml:space="preserve"> of these prescriptions are</w:t>
      </w:r>
      <w:r w:rsidR="00BE798C" w:rsidRPr="00612BF8">
        <w:t xml:space="preserve"> not necessary </w:t>
      </w:r>
      <w:r w:rsidR="00956B56" w:rsidRPr="00612BF8">
        <w:t>(</w:t>
      </w:r>
      <w:r w:rsidR="00426492" w:rsidRPr="00612BF8">
        <w:t>Fernandez 2018</w:t>
      </w:r>
      <w:r w:rsidR="00BE798C" w:rsidRPr="00612BF8">
        <w:t>)</w:t>
      </w:r>
      <w:r w:rsidR="00AE697C" w:rsidRPr="00612BF8">
        <w:t xml:space="preserve">. With an ever-growing population, </w:t>
      </w:r>
      <w:r w:rsidR="00BE798C" w:rsidRPr="00612BF8">
        <w:t>this trend</w:t>
      </w:r>
      <w:r w:rsidR="00AE697C" w:rsidRPr="00612BF8">
        <w:t xml:space="preserve"> is</w:t>
      </w:r>
      <w:r w:rsidR="00BE798C" w:rsidRPr="00612BF8">
        <w:t xml:space="preserve"> likely</w:t>
      </w:r>
      <w:r w:rsidR="00AE697C" w:rsidRPr="00612BF8">
        <w:t xml:space="preserve"> to increase</w:t>
      </w:r>
      <w:r w:rsidR="00BE798C" w:rsidRPr="00612BF8">
        <w:t xml:space="preserve"> in the near future</w:t>
      </w:r>
      <w:r w:rsidR="00AE697C" w:rsidRPr="00612BF8">
        <w:t xml:space="preserve">. </w:t>
      </w:r>
      <w:r w:rsidR="00BE798C" w:rsidRPr="00612BF8">
        <w:t>The varying amounts o</w:t>
      </w:r>
      <w:r w:rsidR="00CC5503" w:rsidRPr="00612BF8">
        <w:t xml:space="preserve">f </w:t>
      </w:r>
      <w:r w:rsidR="00BE798C" w:rsidRPr="00612BF8">
        <w:t>antibiotic</w:t>
      </w:r>
      <w:r w:rsidR="00602E0C" w:rsidRPr="00612BF8">
        <w:t>s and their metabolites</w:t>
      </w:r>
      <w:r w:rsidR="00BE798C" w:rsidRPr="00612BF8">
        <w:t xml:space="preserve"> end up in wastewaters. </w:t>
      </w:r>
      <w:r w:rsidR="00DC51C5" w:rsidRPr="00612BF8">
        <w:t xml:space="preserve">Bienkowski (2013) </w:t>
      </w:r>
      <w:r w:rsidR="002D5A1D" w:rsidRPr="00612BF8">
        <w:t xml:space="preserve">suggests that </w:t>
      </w:r>
      <w:r w:rsidR="00335D76" w:rsidRPr="00612BF8">
        <w:t xml:space="preserve">almost </w:t>
      </w:r>
      <w:r w:rsidR="002D5A1D" w:rsidRPr="00612BF8">
        <w:t xml:space="preserve">a </w:t>
      </w:r>
      <w:r w:rsidR="00BE798C" w:rsidRPr="00612BF8">
        <w:t>half of</w:t>
      </w:r>
      <w:r w:rsidR="00DC51C5" w:rsidRPr="00612BF8">
        <w:t xml:space="preserve"> the drugs that are present </w:t>
      </w:r>
      <w:r w:rsidR="00BE798C" w:rsidRPr="00612BF8">
        <w:t>in raw wastewater</w:t>
      </w:r>
      <w:r w:rsidR="00DC51C5" w:rsidRPr="00612BF8">
        <w:t>s</w:t>
      </w:r>
      <w:r w:rsidR="00BE798C" w:rsidRPr="00612BF8">
        <w:t xml:space="preserve"> are not</w:t>
      </w:r>
      <w:r w:rsidR="00335D76" w:rsidRPr="00612BF8">
        <w:t xml:space="preserve"> eliminated</w:t>
      </w:r>
      <w:r w:rsidR="00BE798C" w:rsidRPr="00612BF8">
        <w:t xml:space="preserve"> by Wastewater Treatment Works (WWTWs)</w:t>
      </w:r>
      <w:r w:rsidR="00DC51C5" w:rsidRPr="00612BF8">
        <w:t xml:space="preserve"> and simply pass through </w:t>
      </w:r>
      <w:r w:rsidR="007F0881" w:rsidRPr="00612BF8">
        <w:t>to the</w:t>
      </w:r>
      <w:r w:rsidR="00BE798C" w:rsidRPr="00612BF8">
        <w:t xml:space="preserve"> water courses</w:t>
      </w:r>
      <w:r w:rsidR="002D5A1D" w:rsidRPr="00612BF8">
        <w:t>.</w:t>
      </w:r>
      <w:r w:rsidR="00DC51C5" w:rsidRPr="00612BF8">
        <w:t xml:space="preserve"> </w:t>
      </w:r>
      <w:r w:rsidR="00EE0864" w:rsidRPr="00612BF8">
        <w:t xml:space="preserve">Consequently, </w:t>
      </w:r>
      <w:r w:rsidR="00602E0C" w:rsidRPr="00612BF8">
        <w:t>this</w:t>
      </w:r>
      <w:r w:rsidR="00EE0864" w:rsidRPr="00612BF8">
        <w:t xml:space="preserve"> negatively affect</w:t>
      </w:r>
      <w:r w:rsidR="00602E0C" w:rsidRPr="00612BF8">
        <w:t>s</w:t>
      </w:r>
      <w:r w:rsidR="00972124" w:rsidRPr="00612BF8">
        <w:t xml:space="preserve"> </w:t>
      </w:r>
      <w:r w:rsidR="007F0881" w:rsidRPr="00612BF8">
        <w:t xml:space="preserve">aquatic life, </w:t>
      </w:r>
      <w:r w:rsidR="00EE0864" w:rsidRPr="00612BF8">
        <w:t>soils and</w:t>
      </w:r>
      <w:r w:rsidR="00335D76" w:rsidRPr="00612BF8">
        <w:t xml:space="preserve"> eco-</w:t>
      </w:r>
      <w:r w:rsidR="00EE0864" w:rsidRPr="00612BF8">
        <w:t>systems</w:t>
      </w:r>
      <w:r w:rsidR="00956B56" w:rsidRPr="00612BF8">
        <w:t xml:space="preserve"> (</w:t>
      </w:r>
      <w:r w:rsidR="00EE0864" w:rsidRPr="00612BF8">
        <w:t xml:space="preserve">Baquero </w:t>
      </w:r>
      <w:r w:rsidR="00EE0864" w:rsidRPr="00612BF8">
        <w:rPr>
          <w:i/>
        </w:rPr>
        <w:t>et al</w:t>
      </w:r>
      <w:r w:rsidR="00426492" w:rsidRPr="00612BF8">
        <w:rPr>
          <w:i/>
        </w:rPr>
        <w:t>.</w:t>
      </w:r>
      <w:r w:rsidR="00956B56" w:rsidRPr="00612BF8">
        <w:t xml:space="preserve"> 2008;</w:t>
      </w:r>
      <w:r w:rsidR="00EE0864" w:rsidRPr="00612BF8">
        <w:t xml:space="preserve"> </w:t>
      </w:r>
      <w:r w:rsidR="00956B56" w:rsidRPr="00612BF8">
        <w:t>Larsson 2014)</w:t>
      </w:r>
      <w:r w:rsidR="00EE0864" w:rsidRPr="00612BF8">
        <w:t xml:space="preserve">. </w:t>
      </w:r>
      <w:r w:rsidR="004405D1" w:rsidRPr="00612BF8">
        <w:t>The</w:t>
      </w:r>
      <w:r w:rsidR="00335D76" w:rsidRPr="00612BF8">
        <w:t xml:space="preserve"> alarming phenomenon </w:t>
      </w:r>
      <w:r w:rsidR="004405D1" w:rsidRPr="00612BF8">
        <w:t>of</w:t>
      </w:r>
      <w:r w:rsidR="007B27FF" w:rsidRPr="00612BF8">
        <w:t xml:space="preserve"> </w:t>
      </w:r>
      <w:r w:rsidR="00335D76" w:rsidRPr="00612BF8">
        <w:t>antimicrobial resistance (AMR)</w:t>
      </w:r>
      <w:r w:rsidR="007B27FF" w:rsidRPr="00612BF8">
        <w:t xml:space="preserve"> </w:t>
      </w:r>
      <w:r w:rsidR="004405D1" w:rsidRPr="00612BF8">
        <w:t xml:space="preserve">occurs </w:t>
      </w:r>
      <w:r w:rsidR="00335D76" w:rsidRPr="00612BF8">
        <w:t>when microorganisms and</w:t>
      </w:r>
      <w:r w:rsidR="00C50CB9" w:rsidRPr="00612BF8">
        <w:t xml:space="preserve"> </w:t>
      </w:r>
      <w:r w:rsidR="007B27FF" w:rsidRPr="00612BF8">
        <w:t>bacteria, due to the prolonged exposure, become resistant</w:t>
      </w:r>
      <w:r w:rsidR="004405D1" w:rsidRPr="00612BF8">
        <w:t xml:space="preserve"> to</w:t>
      </w:r>
      <w:r w:rsidR="007B27FF" w:rsidRPr="00612BF8">
        <w:t xml:space="preserve"> the actions of</w:t>
      </w:r>
      <w:r w:rsidR="007F0881" w:rsidRPr="00612BF8">
        <w:t xml:space="preserve"> antibiotics</w:t>
      </w:r>
      <w:r w:rsidR="007B27FF" w:rsidRPr="00612BF8">
        <w:t xml:space="preserve">. AMR is considered to be </w:t>
      </w:r>
      <w:r w:rsidR="009C0A45" w:rsidRPr="00612BF8">
        <w:t xml:space="preserve">one of </w:t>
      </w:r>
      <w:r w:rsidR="007B27FF" w:rsidRPr="00612BF8">
        <w:t xml:space="preserve">the greatest global public health challenges of the modern world </w:t>
      </w:r>
      <w:r w:rsidR="00956B56" w:rsidRPr="00612BF8">
        <w:t>(WHO</w:t>
      </w:r>
      <w:r w:rsidR="007B27FF" w:rsidRPr="00612BF8">
        <w:t xml:space="preserve"> 2014</w:t>
      </w:r>
      <w:r w:rsidR="00956B56" w:rsidRPr="00612BF8">
        <w:t>)</w:t>
      </w:r>
      <w:r w:rsidR="00B76149" w:rsidRPr="00612BF8">
        <w:t xml:space="preserve">. </w:t>
      </w:r>
      <w:r w:rsidR="00972124" w:rsidRPr="00612BF8">
        <w:t>For example,</w:t>
      </w:r>
      <w:r w:rsidR="00B0479E" w:rsidRPr="00612BF8">
        <w:t xml:space="preserve"> </w:t>
      </w:r>
      <w:r w:rsidR="00972124" w:rsidRPr="00612BF8">
        <w:t>t</w:t>
      </w:r>
      <w:r w:rsidR="00C50CB9" w:rsidRPr="00612BF8">
        <w:t xml:space="preserve">he World Health </w:t>
      </w:r>
      <w:r w:rsidR="003A15CC" w:rsidRPr="00612BF8">
        <w:t xml:space="preserve">Organisation </w:t>
      </w:r>
      <w:r w:rsidR="00EE0864" w:rsidRPr="00612BF8">
        <w:t>demonstrate</w:t>
      </w:r>
      <w:r w:rsidR="00C50CB9" w:rsidRPr="00612BF8">
        <w:t>d</w:t>
      </w:r>
      <w:r w:rsidR="00972124" w:rsidRPr="00612BF8">
        <w:t xml:space="preserve"> </w:t>
      </w:r>
      <w:r w:rsidR="00EE0864" w:rsidRPr="00612BF8">
        <w:t xml:space="preserve">that </w:t>
      </w:r>
      <w:r w:rsidR="00C50CB9" w:rsidRPr="00612BF8">
        <w:t>AMR</w:t>
      </w:r>
      <w:r w:rsidR="0006292C" w:rsidRPr="00612BF8">
        <w:t xml:space="preserve"> has created a two</w:t>
      </w:r>
      <w:r w:rsidR="00CC5503" w:rsidRPr="00612BF8">
        <w:t>-</w:t>
      </w:r>
      <w:r w:rsidR="00EE0864" w:rsidRPr="00612BF8">
        <w:t>fold risk of mortaliti</w:t>
      </w:r>
      <w:r w:rsidR="00C50CB9" w:rsidRPr="00612BF8">
        <w:t>es and intensive care unit</w:t>
      </w:r>
      <w:r w:rsidR="00EE0864" w:rsidRPr="00612BF8">
        <w:t xml:space="preserve"> admissions</w:t>
      </w:r>
      <w:r w:rsidR="00972124" w:rsidRPr="00612BF8">
        <w:t xml:space="preserve"> in regards to </w:t>
      </w:r>
      <w:r w:rsidR="00972124" w:rsidRPr="00612BF8">
        <w:rPr>
          <w:i/>
        </w:rPr>
        <w:t>E.coli</w:t>
      </w:r>
      <w:r w:rsidR="00972124" w:rsidRPr="00612BF8">
        <w:t xml:space="preserve">, </w:t>
      </w:r>
      <w:r w:rsidR="00972124" w:rsidRPr="00612BF8">
        <w:rPr>
          <w:i/>
        </w:rPr>
        <w:t>K.pneumoniae</w:t>
      </w:r>
      <w:r w:rsidR="00972124" w:rsidRPr="00612BF8">
        <w:t xml:space="preserve"> and </w:t>
      </w:r>
      <w:r w:rsidR="00972124" w:rsidRPr="00612BF8">
        <w:rPr>
          <w:i/>
        </w:rPr>
        <w:t>S.aureus</w:t>
      </w:r>
      <w:r w:rsidR="00972124" w:rsidRPr="00612BF8">
        <w:t xml:space="preserve"> infections</w:t>
      </w:r>
      <w:r w:rsidR="003A15CC" w:rsidRPr="00612BF8">
        <w:t xml:space="preserve"> (WHO 2014)</w:t>
      </w:r>
      <w:r w:rsidR="00EE0864" w:rsidRPr="00612BF8">
        <w:t xml:space="preserve">. </w:t>
      </w:r>
      <w:r w:rsidR="00972124" w:rsidRPr="00612BF8">
        <w:t>Three main issues caused by</w:t>
      </w:r>
      <w:r w:rsidR="00602E0C" w:rsidRPr="00612BF8">
        <w:t xml:space="preserve"> AMR include</w:t>
      </w:r>
      <w:r w:rsidR="00EE0864" w:rsidRPr="00612BF8">
        <w:t xml:space="preserve"> a </w:t>
      </w:r>
      <w:r w:rsidR="00EE0864" w:rsidRPr="00612BF8">
        <w:lastRenderedPageBreak/>
        <w:t>reduced ability to cure common diseases,</w:t>
      </w:r>
      <w:r w:rsidR="00602E0C" w:rsidRPr="00612BF8">
        <w:t xml:space="preserve"> a</w:t>
      </w:r>
      <w:r w:rsidR="00EE0864" w:rsidRPr="00612BF8">
        <w:t xml:space="preserve"> backtracking of current med</w:t>
      </w:r>
      <w:r w:rsidR="00602E0C" w:rsidRPr="00612BF8">
        <w:t>ical advances, and a reduced</w:t>
      </w:r>
      <w:r w:rsidR="00EE0864" w:rsidRPr="00612BF8">
        <w:t xml:space="preserve"> potential to reach further medical goals</w:t>
      </w:r>
      <w:r w:rsidR="003A15CC" w:rsidRPr="00612BF8">
        <w:t xml:space="preserve"> (ReAct 2017)</w:t>
      </w:r>
      <w:r w:rsidR="00EE0864" w:rsidRPr="00612BF8">
        <w:t xml:space="preserve">. </w:t>
      </w:r>
      <w:r w:rsidR="00B0479E" w:rsidRPr="00612BF8">
        <w:t>It is estimated that by 2050</w:t>
      </w:r>
      <w:r w:rsidR="005E1D5C" w:rsidRPr="00612BF8">
        <w:t>,</w:t>
      </w:r>
      <w:r w:rsidR="00B0479E" w:rsidRPr="00612BF8">
        <w:t xml:space="preserve"> the number of fatalities attributed to AMR will</w:t>
      </w:r>
      <w:r w:rsidR="006E092B" w:rsidRPr="00612BF8">
        <w:t xml:space="preserve"> be around 10 million per year (</w:t>
      </w:r>
      <w:r w:rsidR="00426492" w:rsidRPr="00612BF8">
        <w:t xml:space="preserve">The </w:t>
      </w:r>
      <w:r w:rsidR="00B0479E" w:rsidRPr="00612BF8">
        <w:t>Review on Antimicrobial</w:t>
      </w:r>
      <w:r w:rsidR="006E092B" w:rsidRPr="00612BF8">
        <w:t xml:space="preserve"> Resistance 2014; WHO </w:t>
      </w:r>
      <w:r w:rsidR="00B0479E" w:rsidRPr="00612BF8">
        <w:t>2014</w:t>
      </w:r>
      <w:r w:rsidR="00CC5503" w:rsidRPr="00612BF8">
        <w:t>)</w:t>
      </w:r>
      <w:r w:rsidR="009C0A45" w:rsidRPr="00612BF8">
        <w:t xml:space="preserve">. </w:t>
      </w:r>
      <w:r w:rsidR="00FE1FFC" w:rsidRPr="00612BF8">
        <w:t>Recently,</w:t>
      </w:r>
      <w:r w:rsidR="00972124" w:rsidRPr="00612BF8">
        <w:t xml:space="preserve"> the WHO commenced</w:t>
      </w:r>
      <w:r w:rsidR="00602E0C" w:rsidRPr="00612BF8">
        <w:t xml:space="preserve"> a</w:t>
      </w:r>
      <w:r w:rsidR="006B7061" w:rsidRPr="00612BF8">
        <w:t xml:space="preserve"> surveillance into</w:t>
      </w:r>
      <w:r w:rsidR="00602E0C" w:rsidRPr="00612BF8">
        <w:t xml:space="preserve"> the impact of </w:t>
      </w:r>
      <w:r w:rsidR="00972124" w:rsidRPr="00612BF8">
        <w:t>AMR</w:t>
      </w:r>
      <w:r w:rsidR="00435470" w:rsidRPr="00612BF8">
        <w:t xml:space="preserve"> and </w:t>
      </w:r>
      <w:r w:rsidR="006B7061" w:rsidRPr="00612BF8">
        <w:t xml:space="preserve">also </w:t>
      </w:r>
      <w:r w:rsidR="00CC5503" w:rsidRPr="00612BF8">
        <w:t xml:space="preserve">compiled a </w:t>
      </w:r>
      <w:r w:rsidR="00435470" w:rsidRPr="00612BF8">
        <w:t xml:space="preserve">list of </w:t>
      </w:r>
      <w:r w:rsidR="00B0479E" w:rsidRPr="00612BF8">
        <w:t>antibiotics</w:t>
      </w:r>
      <w:r w:rsidR="006B7061" w:rsidRPr="00612BF8">
        <w:t xml:space="preserve">, which are at risk of losing their </w:t>
      </w:r>
      <w:r w:rsidR="009C0A45" w:rsidRPr="00612BF8">
        <w:t>therapeutic efficacies</w:t>
      </w:r>
      <w:r w:rsidR="006B7061" w:rsidRPr="00612BF8">
        <w:t xml:space="preserve"> due to the spread of resis</w:t>
      </w:r>
      <w:r w:rsidR="006E092B" w:rsidRPr="00612BF8">
        <w:t>tance among priority pathogens (WHO 2017)</w:t>
      </w:r>
      <w:r w:rsidR="006B7061" w:rsidRPr="00612BF8">
        <w:t xml:space="preserve">. This document includes </w:t>
      </w:r>
      <w:r w:rsidR="001268DA" w:rsidRPr="00612BF8">
        <w:t>meropenem (MER)</w:t>
      </w:r>
      <w:r w:rsidR="009C0A45" w:rsidRPr="00612BF8">
        <w:t>, the antibiotic</w:t>
      </w:r>
      <w:r w:rsidR="001268DA" w:rsidRPr="00612BF8">
        <w:t xml:space="preserve"> belonging to the class of</w:t>
      </w:r>
      <w:r w:rsidR="006B7061" w:rsidRPr="00612BF8">
        <w:t xml:space="preserve"> β-lactam</w:t>
      </w:r>
      <w:r w:rsidR="009C0A45" w:rsidRPr="00612BF8">
        <w:t>s</w:t>
      </w:r>
      <w:r w:rsidR="005E1D5C" w:rsidRPr="00612BF8">
        <w:t>,</w:t>
      </w:r>
      <w:r w:rsidR="006B7061" w:rsidRPr="00612BF8">
        <w:t xml:space="preserve"> </w:t>
      </w:r>
      <w:r w:rsidR="009C0A45" w:rsidRPr="00612BF8">
        <w:t>commonly used to treat medical conditions</w:t>
      </w:r>
      <w:r w:rsidR="006B7061" w:rsidRPr="00612BF8">
        <w:t xml:space="preserve"> caused by gram posit</w:t>
      </w:r>
      <w:r w:rsidR="003A32BA" w:rsidRPr="00612BF8">
        <w:t xml:space="preserve">ive and gram negative bacteria </w:t>
      </w:r>
      <w:r w:rsidR="006B7061" w:rsidRPr="00612BF8">
        <w:t xml:space="preserve">such as </w:t>
      </w:r>
      <w:r w:rsidR="009566A0" w:rsidRPr="00612BF8">
        <w:t xml:space="preserve">pneumonia, </w:t>
      </w:r>
      <w:r w:rsidR="009C0A45" w:rsidRPr="00612BF8">
        <w:t>meningitis and urinary tract infections</w:t>
      </w:r>
      <w:r w:rsidR="006B7061" w:rsidRPr="00612BF8">
        <w:t>.</w:t>
      </w:r>
      <w:r w:rsidR="001268DA" w:rsidRPr="00612BF8">
        <w:t xml:space="preserve"> </w:t>
      </w:r>
    </w:p>
    <w:p w14:paraId="6F397E46" w14:textId="2ABFA8E5" w:rsidR="005B242C" w:rsidRPr="00612BF8" w:rsidRDefault="009C0A45" w:rsidP="00AE697C">
      <w:r w:rsidRPr="00612BF8">
        <w:t>Although the awareness of AMR threats is growing</w:t>
      </w:r>
      <w:r w:rsidR="0017162A" w:rsidRPr="00612BF8">
        <w:t xml:space="preserve"> (Daily Mail </w:t>
      </w:r>
      <w:r w:rsidRPr="00612BF8">
        <w:t>2019), currently there are no regulations in place that control the concentration levels</w:t>
      </w:r>
      <w:r w:rsidR="0017162A" w:rsidRPr="00612BF8">
        <w:t xml:space="preserve"> on antibiotics in wastewater</w:t>
      </w:r>
      <w:r w:rsidR="005E1D5C" w:rsidRPr="00612BF8">
        <w:t xml:space="preserve"> discharge</w:t>
      </w:r>
      <w:r w:rsidR="0017162A" w:rsidRPr="00612BF8">
        <w:t>s (</w:t>
      </w:r>
      <w:r w:rsidRPr="00612BF8">
        <w:t xml:space="preserve">Sayen </w:t>
      </w:r>
      <w:r w:rsidRPr="00612BF8">
        <w:rPr>
          <w:i/>
        </w:rPr>
        <w:t>et al</w:t>
      </w:r>
      <w:r w:rsidR="00426492" w:rsidRPr="00612BF8">
        <w:rPr>
          <w:i/>
        </w:rPr>
        <w:t>.</w:t>
      </w:r>
      <w:r w:rsidRPr="00612BF8">
        <w:t xml:space="preserve"> 2018</w:t>
      </w:r>
      <w:r w:rsidR="0017162A" w:rsidRPr="00612BF8">
        <w:t>)</w:t>
      </w:r>
      <w:r w:rsidRPr="00612BF8">
        <w:t xml:space="preserve">. </w:t>
      </w:r>
      <w:r w:rsidR="001812BC" w:rsidRPr="00612BF8">
        <w:t xml:space="preserve">The </w:t>
      </w:r>
      <w:r w:rsidRPr="00612BF8">
        <w:t>information on the levels of wastewa</w:t>
      </w:r>
      <w:r w:rsidR="001812BC" w:rsidRPr="00612BF8">
        <w:t>ter pollution with MER is</w:t>
      </w:r>
      <w:r w:rsidRPr="00612BF8">
        <w:t xml:space="preserve"> li</w:t>
      </w:r>
      <w:r w:rsidR="001812BC" w:rsidRPr="00612BF8">
        <w:t xml:space="preserve">mited </w:t>
      </w:r>
      <w:r w:rsidRPr="00612BF8">
        <w:t xml:space="preserve">and </w:t>
      </w:r>
      <w:r w:rsidR="002631F0" w:rsidRPr="00612BF8">
        <w:t xml:space="preserve">is </w:t>
      </w:r>
      <w:r w:rsidRPr="00612BF8">
        <w:t>estimated to be in</w:t>
      </w:r>
      <w:r w:rsidR="00732B30" w:rsidRPr="00612BF8">
        <w:t xml:space="preserve"> the region of</w:t>
      </w:r>
      <w:r w:rsidR="001268DA" w:rsidRPr="00612BF8">
        <w:t xml:space="preserve"> 10</w:t>
      </w:r>
      <w:r w:rsidR="00F907A7" w:rsidRPr="00612BF8">
        <w:rPr>
          <w:vertAlign w:val="superscript"/>
        </w:rPr>
        <w:t xml:space="preserve">-9 </w:t>
      </w:r>
      <w:r w:rsidR="0005466A" w:rsidRPr="00612BF8">
        <w:t>–</w:t>
      </w:r>
      <w:r w:rsidR="00CC5503" w:rsidRPr="00612BF8">
        <w:t xml:space="preserve"> </w:t>
      </w:r>
      <w:r w:rsidR="001268DA" w:rsidRPr="00612BF8">
        <w:t>10</w:t>
      </w:r>
      <w:r w:rsidR="00995E8F" w:rsidRPr="00612BF8">
        <w:rPr>
          <w:vertAlign w:val="superscript"/>
        </w:rPr>
        <w:t>-6</w:t>
      </w:r>
      <w:r w:rsidR="001268DA" w:rsidRPr="00612BF8">
        <w:rPr>
          <w:vertAlign w:val="superscript"/>
        </w:rPr>
        <w:t xml:space="preserve"> </w:t>
      </w:r>
      <w:r w:rsidR="00F22C6F" w:rsidRPr="00612BF8">
        <w:t>g/L (</w:t>
      </w:r>
      <w:r w:rsidR="00F907A7" w:rsidRPr="00612BF8">
        <w:t xml:space="preserve">Hrenovic </w:t>
      </w:r>
      <w:r w:rsidR="00F907A7" w:rsidRPr="00612BF8">
        <w:rPr>
          <w:i/>
        </w:rPr>
        <w:t>et al.</w:t>
      </w:r>
      <w:r w:rsidR="00F907A7" w:rsidRPr="00612BF8">
        <w:t xml:space="preserve"> 2017</w:t>
      </w:r>
      <w:r w:rsidR="00F22C6F" w:rsidRPr="00612BF8">
        <w:t>)</w:t>
      </w:r>
      <w:r w:rsidR="001812BC" w:rsidRPr="00612BF8">
        <w:t>.</w:t>
      </w:r>
      <w:r w:rsidR="003A32BA" w:rsidRPr="00612BF8">
        <w:t xml:space="preserve"> The conventional methods of wastewater treatment (e.g. </w:t>
      </w:r>
      <w:r w:rsidR="00806AE2" w:rsidRPr="00612BF8">
        <w:t xml:space="preserve">biological degradation, </w:t>
      </w:r>
      <w:r w:rsidR="003A32BA" w:rsidRPr="00612BF8">
        <w:t>re</w:t>
      </w:r>
      <w:r w:rsidR="00806AE2" w:rsidRPr="00612BF8">
        <w:t>verse osmosis and</w:t>
      </w:r>
      <w:r w:rsidR="003A32BA" w:rsidRPr="00612BF8">
        <w:t xml:space="preserve"> </w:t>
      </w:r>
      <w:r w:rsidR="0006292C" w:rsidRPr="00612BF8">
        <w:t>membrane filtration</w:t>
      </w:r>
      <w:r w:rsidR="003A32BA" w:rsidRPr="00612BF8">
        <w:t xml:space="preserve">) are found to be only partially effective with regards to the removal of </w:t>
      </w:r>
      <w:r w:rsidR="00F22C6F" w:rsidRPr="00612BF8">
        <w:t xml:space="preserve">antibiotics (Metcalf </w:t>
      </w:r>
      <w:r w:rsidR="00426492" w:rsidRPr="00612BF8">
        <w:rPr>
          <w:i/>
        </w:rPr>
        <w:t xml:space="preserve">et al. </w:t>
      </w:r>
      <w:r w:rsidR="001D76EC" w:rsidRPr="00612BF8">
        <w:t xml:space="preserve">2014; </w:t>
      </w:r>
      <w:r w:rsidR="003A32BA" w:rsidRPr="00612BF8">
        <w:t xml:space="preserve">Sayen </w:t>
      </w:r>
      <w:r w:rsidR="00426492" w:rsidRPr="00612BF8">
        <w:rPr>
          <w:i/>
        </w:rPr>
        <w:t xml:space="preserve">et al. </w:t>
      </w:r>
      <w:r w:rsidR="00F22C6F" w:rsidRPr="00612BF8">
        <w:t>2018)</w:t>
      </w:r>
      <w:r w:rsidR="003A32BA" w:rsidRPr="00612BF8">
        <w:t xml:space="preserve">. </w:t>
      </w:r>
      <w:r w:rsidR="00D30D3D" w:rsidRPr="00612BF8">
        <w:t>Other treatment techniques including chlorination and ozonation</w:t>
      </w:r>
      <w:r w:rsidR="00CC5503" w:rsidRPr="00612BF8">
        <w:t xml:space="preserve"> may</w:t>
      </w:r>
      <w:r w:rsidR="00D30D3D" w:rsidRPr="00612BF8">
        <w:t xml:space="preserve"> result in the formation of </w:t>
      </w:r>
      <w:r w:rsidR="0006292C" w:rsidRPr="00612BF8">
        <w:t>the</w:t>
      </w:r>
      <w:r w:rsidR="00D30D3D" w:rsidRPr="00612BF8">
        <w:t xml:space="preserve"> unknown </w:t>
      </w:r>
      <w:r w:rsidR="00CC5503" w:rsidRPr="00612BF8">
        <w:t xml:space="preserve">and even more harmful </w:t>
      </w:r>
      <w:r w:rsidR="00D30D3D" w:rsidRPr="00612BF8">
        <w:t>antimicrob</w:t>
      </w:r>
      <w:r w:rsidR="002631F0" w:rsidRPr="00612BF8">
        <w:t>ial entities, thus contributing to</w:t>
      </w:r>
      <w:r w:rsidR="00D30D3D" w:rsidRPr="00612BF8">
        <w:t xml:space="preserve"> AMR</w:t>
      </w:r>
      <w:r w:rsidR="005309AF" w:rsidRPr="00612BF8">
        <w:t xml:space="preserve"> </w:t>
      </w:r>
      <w:r w:rsidR="00F22C6F" w:rsidRPr="00612BF8">
        <w:t xml:space="preserve">(Neth </w:t>
      </w:r>
      <w:r w:rsidR="00426492" w:rsidRPr="00612BF8">
        <w:rPr>
          <w:i/>
        </w:rPr>
        <w:t xml:space="preserve">et al. </w:t>
      </w:r>
      <w:r w:rsidR="00F22C6F" w:rsidRPr="00612BF8">
        <w:t xml:space="preserve">2017; </w:t>
      </w:r>
      <w:r w:rsidR="000748CD" w:rsidRPr="00612BF8">
        <w:t>Sayen</w:t>
      </w:r>
      <w:r w:rsidR="00F22C6F" w:rsidRPr="00612BF8">
        <w:t xml:space="preserve"> </w:t>
      </w:r>
      <w:r w:rsidR="00426492" w:rsidRPr="00612BF8">
        <w:rPr>
          <w:i/>
        </w:rPr>
        <w:t xml:space="preserve">et al. </w:t>
      </w:r>
      <w:r w:rsidR="005309AF" w:rsidRPr="00612BF8">
        <w:t>2018</w:t>
      </w:r>
      <w:r w:rsidR="00F22C6F" w:rsidRPr="00612BF8">
        <w:t xml:space="preserve">).  </w:t>
      </w:r>
    </w:p>
    <w:p w14:paraId="388E243C" w14:textId="10D961B9" w:rsidR="000D72A9" w:rsidRPr="00612BF8" w:rsidRDefault="00742208" w:rsidP="00AE697C">
      <w:r w:rsidRPr="00612BF8">
        <w:t>Adsorption seems to be a promising wastewater treatment p</w:t>
      </w:r>
      <w:r w:rsidR="0076096F" w:rsidRPr="00612BF8">
        <w:t xml:space="preserve">rocess </w:t>
      </w:r>
      <w:r w:rsidRPr="00612BF8">
        <w:t xml:space="preserve">alternative to </w:t>
      </w:r>
      <w:r w:rsidR="0076096F" w:rsidRPr="00612BF8">
        <w:t xml:space="preserve">the current </w:t>
      </w:r>
      <w:r w:rsidR="005E1D5C" w:rsidRPr="00612BF8">
        <w:t xml:space="preserve">direct intervention </w:t>
      </w:r>
      <w:r w:rsidRPr="00612BF8">
        <w:t>technologies.</w:t>
      </w:r>
      <w:r w:rsidR="00806AE2" w:rsidRPr="00612BF8">
        <w:t xml:space="preserve"> Owing to its versatility</w:t>
      </w:r>
      <w:r w:rsidR="005E1D5C" w:rsidRPr="00612BF8">
        <w:t>,</w:t>
      </w:r>
      <w:r w:rsidRPr="00612BF8">
        <w:t xml:space="preserve"> </w:t>
      </w:r>
      <w:r w:rsidR="005309AF" w:rsidRPr="00612BF8">
        <w:t xml:space="preserve">it </w:t>
      </w:r>
      <w:r w:rsidR="002E5304" w:rsidRPr="00612BF8">
        <w:t xml:space="preserve">offers higher </w:t>
      </w:r>
      <w:r w:rsidR="00036B5A" w:rsidRPr="00612BF8">
        <w:t>efficiency</w:t>
      </w:r>
      <w:r w:rsidR="002E5304" w:rsidRPr="00612BF8">
        <w:t xml:space="preserve"> in relation to various contaminants</w:t>
      </w:r>
      <w:r w:rsidR="00036B5A" w:rsidRPr="00612BF8">
        <w:t>, simplicity of the application and operation. Most importantly</w:t>
      </w:r>
      <w:r w:rsidR="00DF5022" w:rsidRPr="00612BF8">
        <w:t xml:space="preserve">, it can </w:t>
      </w:r>
      <w:r w:rsidR="00036B5A" w:rsidRPr="00612BF8">
        <w:t>deal with</w:t>
      </w:r>
      <w:r w:rsidR="0006292C" w:rsidRPr="00612BF8">
        <w:t xml:space="preserve"> very low concentrations of</w:t>
      </w:r>
      <w:r w:rsidR="00036B5A" w:rsidRPr="00612BF8">
        <w:t xml:space="preserve"> ant</w:t>
      </w:r>
      <w:r w:rsidR="00DF5022" w:rsidRPr="00612BF8">
        <w:t xml:space="preserve">ibiotics </w:t>
      </w:r>
      <w:r w:rsidR="00036B5A" w:rsidRPr="00612BF8">
        <w:t>present</w:t>
      </w:r>
      <w:r w:rsidR="00DF5022" w:rsidRPr="00612BF8">
        <w:t xml:space="preserve"> in wastewater</w:t>
      </w:r>
      <w:r w:rsidR="005E1D5C" w:rsidRPr="00612BF8">
        <w:t xml:space="preserve">, </w:t>
      </w:r>
      <w:r w:rsidR="002E5304" w:rsidRPr="00612BF8">
        <w:t xml:space="preserve">from </w:t>
      </w:r>
      <w:r w:rsidR="00036B5A" w:rsidRPr="00612BF8">
        <w:t xml:space="preserve">nanograms </w:t>
      </w:r>
      <w:r w:rsidR="002E5304" w:rsidRPr="00612BF8">
        <w:t>to</w:t>
      </w:r>
      <w:r w:rsidR="00036B5A" w:rsidRPr="00612BF8">
        <w:t xml:space="preserve"> micrograms per litre</w:t>
      </w:r>
      <w:r w:rsidR="005E1D5C" w:rsidRPr="00612BF8">
        <w:t xml:space="preserve"> (Sayen </w:t>
      </w:r>
      <w:r w:rsidR="005E1D5C" w:rsidRPr="00612BF8">
        <w:rPr>
          <w:i/>
        </w:rPr>
        <w:t xml:space="preserve">et al. </w:t>
      </w:r>
      <w:r w:rsidR="005E1D5C" w:rsidRPr="00612BF8">
        <w:t>2018</w:t>
      </w:r>
      <w:r w:rsidR="0006292C" w:rsidRPr="00612BF8">
        <w:t>)</w:t>
      </w:r>
      <w:r w:rsidR="00036B5A" w:rsidRPr="00612BF8">
        <w:t xml:space="preserve">. </w:t>
      </w:r>
      <w:r w:rsidR="00892E36" w:rsidRPr="00612BF8">
        <w:t>However</w:t>
      </w:r>
      <w:r w:rsidR="000748CD" w:rsidRPr="00612BF8">
        <w:t>,</w:t>
      </w:r>
      <w:r w:rsidR="00892E36" w:rsidRPr="00612BF8">
        <w:t xml:space="preserve"> activated carbon</w:t>
      </w:r>
      <w:r w:rsidR="00D0399F" w:rsidRPr="00612BF8">
        <w:t>, which</w:t>
      </w:r>
      <w:r w:rsidR="00892E36" w:rsidRPr="00612BF8">
        <w:t xml:space="preserve"> </w:t>
      </w:r>
      <w:r w:rsidR="00B10DA8" w:rsidRPr="00612BF8">
        <w:t xml:space="preserve">is most </w:t>
      </w:r>
      <w:r w:rsidR="00806AE2" w:rsidRPr="00612BF8">
        <w:t>frequently used at</w:t>
      </w:r>
      <w:r w:rsidR="00426492" w:rsidRPr="00612BF8">
        <w:t xml:space="preserve"> WWTW</w:t>
      </w:r>
      <w:r w:rsidR="000748CD" w:rsidRPr="00612BF8">
        <w:t>s</w:t>
      </w:r>
      <w:r w:rsidR="00D0399F" w:rsidRPr="00612BF8">
        <w:t>,</w:t>
      </w:r>
      <w:r w:rsidR="00B10DA8" w:rsidRPr="00612BF8">
        <w:t xml:space="preserve"> </w:t>
      </w:r>
      <w:r w:rsidR="00892E36" w:rsidRPr="00612BF8">
        <w:t xml:space="preserve">is an expensive </w:t>
      </w:r>
      <w:r w:rsidR="00806AE2" w:rsidRPr="00612BF8">
        <w:t>material</w:t>
      </w:r>
      <w:r w:rsidR="00892E36" w:rsidRPr="00612BF8">
        <w:t>. Thus, research focusing on efficient and cheap</w:t>
      </w:r>
      <w:r w:rsidR="00B10DA8" w:rsidRPr="00612BF8">
        <w:t>er</w:t>
      </w:r>
      <w:r w:rsidR="00892E36" w:rsidRPr="00612BF8">
        <w:t xml:space="preserve"> adsorbents that could replace activated carbon is </w:t>
      </w:r>
      <w:r w:rsidR="00B10DA8" w:rsidRPr="00612BF8">
        <w:t>becoming increasingly important.</w:t>
      </w:r>
      <w:r w:rsidR="007D5264" w:rsidRPr="00612BF8">
        <w:t xml:space="preserve"> Ligno-</w:t>
      </w:r>
      <w:r w:rsidR="000748CD" w:rsidRPr="00612BF8">
        <w:t>cellulosic substrates</w:t>
      </w:r>
      <w:r w:rsidR="007D5264" w:rsidRPr="00612BF8">
        <w:t xml:space="preserve"> derived from sawdust</w:t>
      </w:r>
      <w:r w:rsidR="000748CD" w:rsidRPr="00612BF8">
        <w:t xml:space="preserve"> waste</w:t>
      </w:r>
      <w:r w:rsidR="007D5264" w:rsidRPr="00612BF8">
        <w:t xml:space="preserve"> may hold the answer to solving this complicated problem.</w:t>
      </w:r>
      <w:r w:rsidR="00F54669" w:rsidRPr="00612BF8">
        <w:t xml:space="preserve"> </w:t>
      </w:r>
      <w:r w:rsidR="008D157C" w:rsidRPr="00612BF8">
        <w:t xml:space="preserve">Nuamah </w:t>
      </w:r>
      <w:r w:rsidR="00426492" w:rsidRPr="00612BF8">
        <w:rPr>
          <w:i/>
        </w:rPr>
        <w:t>et al.</w:t>
      </w:r>
      <w:r w:rsidR="00426492" w:rsidRPr="00612BF8">
        <w:t xml:space="preserve"> </w:t>
      </w:r>
      <w:r w:rsidR="008D157C" w:rsidRPr="00612BF8">
        <w:t>(2012) estimate that approximately 10 Mt o</w:t>
      </w:r>
      <w:r w:rsidR="005B242C" w:rsidRPr="00612BF8">
        <w:t>f wood residue, including</w:t>
      </w:r>
      <w:r w:rsidR="008D157C" w:rsidRPr="00612BF8">
        <w:t xml:space="preserve"> sawdust, is produced annually, t</w:t>
      </w:r>
      <w:r w:rsidR="00806AE2" w:rsidRPr="00612BF8">
        <w:t>hus making this by-product inexpensive</w:t>
      </w:r>
      <w:r w:rsidR="00B10DA8" w:rsidRPr="00612BF8">
        <w:t>,</w:t>
      </w:r>
      <w:r w:rsidR="008D157C" w:rsidRPr="00612BF8">
        <w:t xml:space="preserve"> readily available</w:t>
      </w:r>
      <w:r w:rsidR="00B10DA8" w:rsidRPr="00612BF8">
        <w:t xml:space="preserve"> and a sustainable alternative technology</w:t>
      </w:r>
      <w:r w:rsidR="008D157C" w:rsidRPr="00612BF8">
        <w:t>. This material is</w:t>
      </w:r>
      <w:r w:rsidR="00F54669" w:rsidRPr="00612BF8">
        <w:t xml:space="preserve"> highly porous</w:t>
      </w:r>
      <w:r w:rsidR="005B242C" w:rsidRPr="00612BF8">
        <w:t xml:space="preserve">, </w:t>
      </w:r>
      <w:r w:rsidR="00F54669" w:rsidRPr="00612BF8">
        <w:t>with</w:t>
      </w:r>
      <w:r w:rsidR="00B10DA8" w:rsidRPr="00612BF8">
        <w:t xml:space="preserve"> a</w:t>
      </w:r>
      <w:r w:rsidR="00F54669" w:rsidRPr="00612BF8">
        <w:t xml:space="preserve"> high surface area</w:t>
      </w:r>
      <w:r w:rsidR="007D5264" w:rsidRPr="00612BF8">
        <w:t xml:space="preserve"> and</w:t>
      </w:r>
      <w:r w:rsidR="00E92DA2" w:rsidRPr="00612BF8">
        <w:t xml:space="preserve"> contain functional groups </w:t>
      </w:r>
      <w:r w:rsidR="00206275" w:rsidRPr="00612BF8">
        <w:t>that</w:t>
      </w:r>
      <w:r w:rsidR="007D5264" w:rsidRPr="00612BF8">
        <w:t xml:space="preserve"> </w:t>
      </w:r>
      <w:r w:rsidR="00E92DA2" w:rsidRPr="00612BF8">
        <w:t xml:space="preserve">can boost </w:t>
      </w:r>
      <w:r w:rsidR="007D5264" w:rsidRPr="00612BF8">
        <w:t xml:space="preserve">the adsorption of </w:t>
      </w:r>
      <w:r w:rsidR="00130286" w:rsidRPr="00612BF8">
        <w:t xml:space="preserve">some organic </w:t>
      </w:r>
      <w:r w:rsidR="007D5264" w:rsidRPr="00612BF8">
        <w:t>molecular species</w:t>
      </w:r>
      <w:r w:rsidR="002E5304" w:rsidRPr="00612BF8">
        <w:t xml:space="preserve"> dissolved in water</w:t>
      </w:r>
      <w:r w:rsidR="007D5264" w:rsidRPr="00612BF8">
        <w:t xml:space="preserve">. </w:t>
      </w:r>
      <w:r w:rsidR="00D0399F" w:rsidRPr="00612BF8">
        <w:t>There are reports on</w:t>
      </w:r>
      <w:r w:rsidR="005B242C" w:rsidRPr="00612BF8">
        <w:t xml:space="preserve"> the</w:t>
      </w:r>
      <w:r w:rsidR="007D5264" w:rsidRPr="00612BF8">
        <w:t xml:space="preserve"> use of ligno</w:t>
      </w:r>
      <w:r w:rsidR="008D157C" w:rsidRPr="00612BF8">
        <w:t>-</w:t>
      </w:r>
      <w:r w:rsidR="007D5264" w:rsidRPr="00612BF8">
        <w:t>cellulosic materials to remove heavy metals</w:t>
      </w:r>
      <w:r w:rsidR="005F6F95" w:rsidRPr="00612BF8">
        <w:t xml:space="preserve"> (Zhang &amp; Wang</w:t>
      </w:r>
      <w:r w:rsidR="000D72A9" w:rsidRPr="00612BF8">
        <w:t xml:space="preserve"> 2015</w:t>
      </w:r>
      <w:r w:rsidR="005F6F95" w:rsidRPr="00612BF8">
        <w:t>)</w:t>
      </w:r>
      <w:r w:rsidR="005B242C" w:rsidRPr="00612BF8">
        <w:t>, dyes</w:t>
      </w:r>
      <w:r w:rsidR="007D5264" w:rsidRPr="00612BF8">
        <w:t xml:space="preserve"> </w:t>
      </w:r>
      <w:r w:rsidR="005F6F95" w:rsidRPr="00612BF8">
        <w:t>(</w:t>
      </w:r>
      <w:r w:rsidR="000D72A9" w:rsidRPr="00612BF8">
        <w:t xml:space="preserve">Suteu </w:t>
      </w:r>
      <w:r w:rsidR="00426492" w:rsidRPr="00612BF8">
        <w:rPr>
          <w:i/>
        </w:rPr>
        <w:t xml:space="preserve">et al. </w:t>
      </w:r>
      <w:r w:rsidR="002E5304" w:rsidRPr="00612BF8">
        <w:t>2008)</w:t>
      </w:r>
      <w:r w:rsidR="005F6F95" w:rsidRPr="00612BF8">
        <w:t xml:space="preserve"> and pharmaceuticals (</w:t>
      </w:r>
      <w:r w:rsidR="005B242C" w:rsidRPr="00612BF8">
        <w:t>Ribier</w:t>
      </w:r>
      <w:r w:rsidR="000D72A9" w:rsidRPr="00612BF8">
        <w:t xml:space="preserve">o </w:t>
      </w:r>
      <w:r w:rsidR="00426492" w:rsidRPr="00612BF8">
        <w:rPr>
          <w:i/>
        </w:rPr>
        <w:t xml:space="preserve">et al. </w:t>
      </w:r>
      <w:r w:rsidR="000D72A9" w:rsidRPr="00612BF8">
        <w:t>2011</w:t>
      </w:r>
      <w:r w:rsidR="005F6F95" w:rsidRPr="00612BF8">
        <w:t>)</w:t>
      </w:r>
      <w:r w:rsidR="005B242C" w:rsidRPr="00612BF8">
        <w:t xml:space="preserve"> from</w:t>
      </w:r>
      <w:r w:rsidR="00B10DA8" w:rsidRPr="00612BF8">
        <w:t xml:space="preserve"> industrially polluted</w:t>
      </w:r>
      <w:r w:rsidR="005B242C" w:rsidRPr="00612BF8">
        <w:t xml:space="preserve"> water</w:t>
      </w:r>
      <w:r w:rsidR="00B10DA8" w:rsidRPr="00612BF8">
        <w:t>s</w:t>
      </w:r>
      <w:r w:rsidR="005B242C" w:rsidRPr="00612BF8">
        <w:t>. Nevertheless</w:t>
      </w:r>
      <w:r w:rsidR="007D5264" w:rsidRPr="00612BF8">
        <w:t>, there have been only few studies which focus on the removal of antibiotics and the me</w:t>
      </w:r>
      <w:r w:rsidR="005F6F95" w:rsidRPr="00612BF8">
        <w:t>chanisms behind the</w:t>
      </w:r>
      <w:r w:rsidR="002E5304" w:rsidRPr="00612BF8">
        <w:t>ir</w:t>
      </w:r>
      <w:r w:rsidR="005F6F95" w:rsidRPr="00612BF8">
        <w:t xml:space="preserve"> adsorption (</w:t>
      </w:r>
      <w:r w:rsidR="007D5264" w:rsidRPr="00612BF8">
        <w:t xml:space="preserve">Qureshi </w:t>
      </w:r>
      <w:r w:rsidR="00426492" w:rsidRPr="00612BF8">
        <w:rPr>
          <w:i/>
        </w:rPr>
        <w:t xml:space="preserve">et al. </w:t>
      </w:r>
      <w:r w:rsidR="000D72A9" w:rsidRPr="00612BF8">
        <w:t xml:space="preserve">2015; Alidadi </w:t>
      </w:r>
      <w:r w:rsidR="00426492" w:rsidRPr="00612BF8">
        <w:rPr>
          <w:i/>
        </w:rPr>
        <w:t xml:space="preserve">et al. </w:t>
      </w:r>
      <w:r w:rsidR="000D72A9" w:rsidRPr="00612BF8">
        <w:t>2018; Sayen</w:t>
      </w:r>
      <w:r w:rsidR="005F6F95" w:rsidRPr="00612BF8">
        <w:t xml:space="preserve"> </w:t>
      </w:r>
      <w:r w:rsidR="00426492" w:rsidRPr="00612BF8">
        <w:rPr>
          <w:i/>
        </w:rPr>
        <w:t xml:space="preserve">et al. </w:t>
      </w:r>
      <w:r w:rsidR="000D72A9" w:rsidRPr="00612BF8">
        <w:t>2018</w:t>
      </w:r>
      <w:r w:rsidR="005F6F95" w:rsidRPr="00612BF8">
        <w:t>)</w:t>
      </w:r>
      <w:r w:rsidR="005B242C" w:rsidRPr="00612BF8">
        <w:t xml:space="preserve">. </w:t>
      </w:r>
    </w:p>
    <w:p w14:paraId="6DAC7463" w14:textId="6676642D" w:rsidR="00A12A99" w:rsidRPr="00612BF8" w:rsidRDefault="00B10DA8" w:rsidP="00A12A99">
      <w:r w:rsidRPr="00612BF8">
        <w:t>The aim of the present study wa</w:t>
      </w:r>
      <w:r w:rsidR="005B242C" w:rsidRPr="00612BF8">
        <w:t>s</w:t>
      </w:r>
      <w:r w:rsidR="00E0282A" w:rsidRPr="00612BF8">
        <w:t xml:space="preserve"> to assess the potential of sawdust</w:t>
      </w:r>
      <w:r w:rsidRPr="00612BF8">
        <w:t xml:space="preserve"> </w:t>
      </w:r>
      <w:r w:rsidR="00503555" w:rsidRPr="00612BF8">
        <w:t>as an adsorbent</w:t>
      </w:r>
      <w:r w:rsidRPr="00612BF8">
        <w:t xml:space="preserve"> within</w:t>
      </w:r>
      <w:r w:rsidR="00BD4D9D" w:rsidRPr="00612BF8">
        <w:t xml:space="preserve"> existing </w:t>
      </w:r>
      <w:r w:rsidR="00BD4D9D" w:rsidRPr="00612BF8">
        <w:rPr>
          <w:rStyle w:val="normaltextrun"/>
          <w:rFonts w:cs="Arial"/>
        </w:rPr>
        <w:t>WWTWs</w:t>
      </w:r>
      <w:r w:rsidR="00E0282A" w:rsidRPr="00612BF8">
        <w:t xml:space="preserve"> </w:t>
      </w:r>
      <w:r w:rsidR="002E5304" w:rsidRPr="00612BF8">
        <w:t>to deal</w:t>
      </w:r>
      <w:r w:rsidRPr="00612BF8">
        <w:t xml:space="preserve"> with</w:t>
      </w:r>
      <w:r w:rsidR="00E0282A" w:rsidRPr="00612BF8">
        <w:t xml:space="preserve"> </w:t>
      </w:r>
      <w:r w:rsidR="00EA3020" w:rsidRPr="00612BF8">
        <w:t>antibiotic pollution</w:t>
      </w:r>
      <w:r w:rsidR="00E0282A" w:rsidRPr="00612BF8">
        <w:t xml:space="preserve">. </w:t>
      </w:r>
      <w:r w:rsidR="00503555" w:rsidRPr="00612BF8">
        <w:t>This paper</w:t>
      </w:r>
      <w:r w:rsidR="002918AC" w:rsidRPr="00612BF8">
        <w:t xml:space="preserve"> </w:t>
      </w:r>
      <w:r w:rsidR="00BD4D9D" w:rsidRPr="00612BF8">
        <w:t>report</w:t>
      </w:r>
      <w:r w:rsidR="00503555" w:rsidRPr="00612BF8">
        <w:t>s on</w:t>
      </w:r>
      <w:r w:rsidR="00BD4D9D" w:rsidRPr="00612BF8">
        <w:t xml:space="preserve"> preliminary</w:t>
      </w:r>
      <w:r w:rsidR="00503555" w:rsidRPr="00612BF8">
        <w:t xml:space="preserve"> results obtained</w:t>
      </w:r>
      <w:r w:rsidR="00454901" w:rsidRPr="00612BF8">
        <w:t xml:space="preserve"> </w:t>
      </w:r>
      <w:r w:rsidR="00CC6BCC" w:rsidRPr="00612BF8">
        <w:t xml:space="preserve">from </w:t>
      </w:r>
      <w:r w:rsidR="00454901" w:rsidRPr="00612BF8">
        <w:t xml:space="preserve">the adsorption of </w:t>
      </w:r>
      <w:r w:rsidR="00503555" w:rsidRPr="00612BF8">
        <w:t>MER</w:t>
      </w:r>
      <w:r w:rsidR="00454901" w:rsidRPr="00612BF8">
        <w:t xml:space="preserve"> on ligno-cellulosic substrates </w:t>
      </w:r>
      <w:r w:rsidR="00BD4D9D" w:rsidRPr="00612BF8">
        <w:t xml:space="preserve">derived from </w:t>
      </w:r>
      <w:r w:rsidR="007816D6" w:rsidRPr="00612BF8">
        <w:t xml:space="preserve">the </w:t>
      </w:r>
      <w:r w:rsidR="00BD4D9D" w:rsidRPr="00612BF8">
        <w:t>fibres of untreated and acid-treated sawdust.</w:t>
      </w:r>
      <w:r w:rsidR="007816D6" w:rsidRPr="00612BF8">
        <w:t xml:space="preserve"> </w:t>
      </w:r>
      <w:r w:rsidR="00503555" w:rsidRPr="00612BF8">
        <w:t>The degree of MER</w:t>
      </w:r>
      <w:r w:rsidR="002918AC" w:rsidRPr="00612BF8">
        <w:t xml:space="preserve"> removal </w:t>
      </w:r>
      <w:r w:rsidR="006B3AEF" w:rsidRPr="00612BF8">
        <w:t xml:space="preserve">by these substrates </w:t>
      </w:r>
      <w:r w:rsidR="002918AC" w:rsidRPr="00612BF8">
        <w:t>was</w:t>
      </w:r>
      <w:r w:rsidRPr="00612BF8">
        <w:t xml:space="preserve"> compared to</w:t>
      </w:r>
      <w:r w:rsidR="006B3AEF" w:rsidRPr="00612BF8">
        <w:t xml:space="preserve"> its adsorption on </w:t>
      </w:r>
      <w:r w:rsidRPr="00612BF8">
        <w:t>the</w:t>
      </w:r>
      <w:r w:rsidR="002918AC" w:rsidRPr="00612BF8">
        <w:t xml:space="preserve"> common i</w:t>
      </w:r>
      <w:r w:rsidRPr="00612BF8">
        <w:t>ndustrial adsorbent –</w:t>
      </w:r>
      <w:r w:rsidR="002918AC" w:rsidRPr="00612BF8">
        <w:t xml:space="preserve"> activated carbon. </w:t>
      </w:r>
      <w:r w:rsidR="00BD4D9D" w:rsidRPr="00612BF8">
        <w:t xml:space="preserve"> </w:t>
      </w:r>
    </w:p>
    <w:p w14:paraId="157784FE" w14:textId="148937E7" w:rsidR="00594ADA" w:rsidRPr="00612BF8" w:rsidRDefault="003569B2" w:rsidP="00594ADA">
      <w:pPr>
        <w:pStyle w:val="Heading2"/>
      </w:pPr>
      <w:r w:rsidRPr="00612BF8">
        <w:t>Materials and M</w:t>
      </w:r>
      <w:r w:rsidR="00B10DA8" w:rsidRPr="00612BF8">
        <w:t>ethodology</w:t>
      </w:r>
    </w:p>
    <w:p w14:paraId="68B7BA92" w14:textId="37968B94" w:rsidR="00066E9D" w:rsidRPr="00612BF8" w:rsidRDefault="003569B2" w:rsidP="00066E9D">
      <w:pPr>
        <w:pStyle w:val="Sub-Heading"/>
      </w:pPr>
      <w:r w:rsidRPr="00612BF8">
        <w:t>Materials and R</w:t>
      </w:r>
      <w:r w:rsidR="00066E9D" w:rsidRPr="00612BF8">
        <w:t>eagents</w:t>
      </w:r>
    </w:p>
    <w:p w14:paraId="7C054B47" w14:textId="566C4982" w:rsidR="005944B8" w:rsidRPr="00612BF8" w:rsidRDefault="005944B8" w:rsidP="00E22C81">
      <w:r w:rsidRPr="00612BF8">
        <w:t xml:space="preserve">All chemicals, reagents and solvents were purchased from Sigma Aldrich (UK) and used without </w:t>
      </w:r>
      <w:r w:rsidR="00EA6838" w:rsidRPr="00612BF8">
        <w:t xml:space="preserve">any </w:t>
      </w:r>
      <w:r w:rsidRPr="00612BF8">
        <w:t>further purification. Meropenem</w:t>
      </w:r>
      <w:r w:rsidR="0017035A" w:rsidRPr="00612BF8">
        <w:t xml:space="preserve">, </w:t>
      </w:r>
      <w:r w:rsidR="00CE7C48" w:rsidRPr="00612BF8">
        <w:t>MER</w:t>
      </w:r>
      <w:r w:rsidR="00BB351F" w:rsidRPr="00612BF8">
        <w:t>,</w:t>
      </w:r>
      <w:r w:rsidRPr="00612BF8">
        <w:t xml:space="preserve"> (</w:t>
      </w:r>
      <w:r w:rsidR="00A34D37" w:rsidRPr="00612BF8">
        <w:t xml:space="preserve">molecular formula: </w:t>
      </w:r>
      <w:r w:rsidRPr="00612BF8">
        <w:t>C</w:t>
      </w:r>
      <w:r w:rsidRPr="00612BF8">
        <w:rPr>
          <w:vertAlign w:val="subscript"/>
        </w:rPr>
        <w:t>17</w:t>
      </w:r>
      <w:r w:rsidRPr="00612BF8">
        <w:t>H</w:t>
      </w:r>
      <w:r w:rsidRPr="00612BF8">
        <w:rPr>
          <w:vertAlign w:val="subscript"/>
        </w:rPr>
        <w:t>25</w:t>
      </w:r>
      <w:r w:rsidRPr="00612BF8">
        <w:t>N</w:t>
      </w:r>
      <w:r w:rsidRPr="00612BF8">
        <w:rPr>
          <w:vertAlign w:val="subscript"/>
        </w:rPr>
        <w:t>3</w:t>
      </w:r>
      <w:r w:rsidRPr="00612BF8">
        <w:t>O</w:t>
      </w:r>
      <w:r w:rsidRPr="00612BF8">
        <w:rPr>
          <w:vertAlign w:val="subscript"/>
        </w:rPr>
        <w:t>5</w:t>
      </w:r>
      <w:r w:rsidRPr="00612BF8">
        <w:t>S</w:t>
      </w:r>
      <w:r w:rsidR="00503E5D" w:rsidRPr="00612BF8">
        <w:t>;</w:t>
      </w:r>
      <w:r w:rsidRPr="00612BF8">
        <w:t xml:space="preserve"> </w:t>
      </w:r>
      <w:r w:rsidR="00A34D37" w:rsidRPr="00612BF8">
        <w:t xml:space="preserve">ionisation constants: </w:t>
      </w:r>
      <w:r w:rsidR="00503E5D" w:rsidRPr="00612BF8">
        <w:t>pK</w:t>
      </w:r>
      <w:r w:rsidR="00503E5D" w:rsidRPr="00612BF8">
        <w:rPr>
          <w:vertAlign w:val="subscript"/>
        </w:rPr>
        <w:t>a1</w:t>
      </w:r>
      <w:r w:rsidR="00503E5D" w:rsidRPr="00612BF8">
        <w:t xml:space="preserve"> 2.9</w:t>
      </w:r>
      <w:r w:rsidR="00A34D37" w:rsidRPr="00612BF8">
        <w:t xml:space="preserve"> and</w:t>
      </w:r>
      <w:r w:rsidR="00503E5D" w:rsidRPr="00612BF8">
        <w:t xml:space="preserve"> pK</w:t>
      </w:r>
      <w:r w:rsidR="00503E5D" w:rsidRPr="00612BF8">
        <w:rPr>
          <w:vertAlign w:val="subscript"/>
        </w:rPr>
        <w:t>a2</w:t>
      </w:r>
      <w:r w:rsidR="00503E5D" w:rsidRPr="00612BF8">
        <w:t xml:space="preserve"> 7.4; </w:t>
      </w:r>
      <w:r w:rsidRPr="00612BF8">
        <w:t>molecular weight</w:t>
      </w:r>
      <w:r w:rsidR="00A34D37" w:rsidRPr="00612BF8">
        <w:t>:</w:t>
      </w:r>
      <w:r w:rsidRPr="00612BF8">
        <w:t xml:space="preserve"> 383.46 g/mol) is a white crystalline powder</w:t>
      </w:r>
      <w:r w:rsidR="00BB351F" w:rsidRPr="00612BF8">
        <w:t xml:space="preserve"> that</w:t>
      </w:r>
      <w:r w:rsidRPr="00612BF8">
        <w:t xml:space="preserve"> was </w:t>
      </w:r>
      <w:r w:rsidR="00503E5D" w:rsidRPr="00612BF8">
        <w:t>stor</w:t>
      </w:r>
      <w:r w:rsidR="00EA6838" w:rsidRPr="00612BF8">
        <w:t>ed in the dark at 4-8</w:t>
      </w:r>
      <w:r w:rsidR="00503E5D" w:rsidRPr="00612BF8">
        <w:t xml:space="preserve"> </w:t>
      </w:r>
      <w:r w:rsidR="00503E5D" w:rsidRPr="00612BF8">
        <w:rPr>
          <w:vertAlign w:val="superscript"/>
        </w:rPr>
        <w:t>o</w:t>
      </w:r>
      <w:r w:rsidR="00503E5D" w:rsidRPr="00612BF8">
        <w:t xml:space="preserve">C. </w:t>
      </w:r>
      <w:r w:rsidR="00CE7C48" w:rsidRPr="00612BF8">
        <w:t>In the present study</w:t>
      </w:r>
      <w:r w:rsidR="00E32EEC" w:rsidRPr="00612BF8">
        <w:t>,</w:t>
      </w:r>
      <w:r w:rsidR="00CE7C48" w:rsidRPr="00612BF8">
        <w:t xml:space="preserve"> </w:t>
      </w:r>
      <w:r w:rsidR="00E32EEC" w:rsidRPr="00612BF8">
        <w:t xml:space="preserve">a </w:t>
      </w:r>
      <w:r w:rsidR="00CE7C48" w:rsidRPr="00612BF8">
        <w:t xml:space="preserve">pharmaceutical secondary standard </w:t>
      </w:r>
      <w:r w:rsidR="00E32EEC" w:rsidRPr="00612BF8">
        <w:t xml:space="preserve">(certified reference material) </w:t>
      </w:r>
      <w:r w:rsidR="00CE7C48" w:rsidRPr="00612BF8">
        <w:t>of meropenem trihydrate MER</w:t>
      </w:r>
      <w:r w:rsidR="00CE7C48" w:rsidRPr="00612BF8">
        <w:rPr>
          <w:rFonts w:cs="Arial"/>
        </w:rPr>
        <w:t>·</w:t>
      </w:r>
      <w:r w:rsidR="00CE7C48" w:rsidRPr="00612BF8">
        <w:t>3H</w:t>
      </w:r>
      <w:r w:rsidR="00CE7C48" w:rsidRPr="00612BF8">
        <w:rPr>
          <w:vertAlign w:val="subscript"/>
        </w:rPr>
        <w:t>2</w:t>
      </w:r>
      <w:r w:rsidR="00CE7C48" w:rsidRPr="00612BF8">
        <w:t>O</w:t>
      </w:r>
      <w:r w:rsidR="00E32EEC" w:rsidRPr="00612BF8">
        <w:t xml:space="preserve"> (</w:t>
      </w:r>
      <w:r w:rsidR="00CE7C48" w:rsidRPr="00612BF8">
        <w:t>molecular weight</w:t>
      </w:r>
      <w:r w:rsidR="00BB351F" w:rsidRPr="00612BF8">
        <w:t>:</w:t>
      </w:r>
      <w:r w:rsidR="00CE7C48" w:rsidRPr="00612BF8">
        <w:t xml:space="preserve"> 437.51 g/mol</w:t>
      </w:r>
      <w:r w:rsidR="00E32EEC" w:rsidRPr="00612BF8">
        <w:t>) was used</w:t>
      </w:r>
      <w:r w:rsidR="00CE7C48" w:rsidRPr="00612BF8">
        <w:t>.</w:t>
      </w:r>
      <w:r w:rsidR="00503E5D" w:rsidRPr="00612BF8">
        <w:rPr>
          <w:vertAlign w:val="superscript"/>
        </w:rPr>
        <w:t xml:space="preserve"> </w:t>
      </w:r>
      <w:r w:rsidR="001014F6" w:rsidRPr="00612BF8">
        <w:t>A</w:t>
      </w:r>
      <w:r w:rsidR="0017035A" w:rsidRPr="00612BF8">
        <w:t xml:space="preserve">queous </w:t>
      </w:r>
      <w:r w:rsidR="0017035A" w:rsidRPr="00612BF8">
        <w:lastRenderedPageBreak/>
        <w:t>stock solution</w:t>
      </w:r>
      <w:r w:rsidR="001014F6" w:rsidRPr="00612BF8">
        <w:t>s</w:t>
      </w:r>
      <w:r w:rsidR="007E41B4" w:rsidRPr="00612BF8">
        <w:t xml:space="preserve"> of MER</w:t>
      </w:r>
      <w:r w:rsidR="001014F6" w:rsidRPr="00612BF8">
        <w:t xml:space="preserve"> were</w:t>
      </w:r>
      <w:r w:rsidR="0017035A" w:rsidRPr="00612BF8">
        <w:t xml:space="preserve"> prepared by dissolving </w:t>
      </w:r>
      <w:r w:rsidR="007E41B4" w:rsidRPr="00612BF8">
        <w:t>the pre-weighed powder</w:t>
      </w:r>
      <w:r w:rsidR="00BB351F" w:rsidRPr="00612BF8">
        <w:t>s</w:t>
      </w:r>
      <w:r w:rsidR="007E41B4" w:rsidRPr="00612BF8">
        <w:t xml:space="preserve"> of</w:t>
      </w:r>
      <w:r w:rsidR="00CE7C48" w:rsidRPr="00612BF8">
        <w:t xml:space="preserve"> MER</w:t>
      </w:r>
      <w:r w:rsidR="00CE7C48" w:rsidRPr="00612BF8">
        <w:rPr>
          <w:rFonts w:cs="Arial"/>
        </w:rPr>
        <w:t>·</w:t>
      </w:r>
      <w:r w:rsidR="00CE7C48" w:rsidRPr="00612BF8">
        <w:t>3H</w:t>
      </w:r>
      <w:r w:rsidR="00CE7C48" w:rsidRPr="00612BF8">
        <w:rPr>
          <w:vertAlign w:val="subscript"/>
        </w:rPr>
        <w:t>2</w:t>
      </w:r>
      <w:r w:rsidR="00CE7C48" w:rsidRPr="00612BF8">
        <w:t xml:space="preserve">O </w:t>
      </w:r>
      <w:r w:rsidRPr="00612BF8">
        <w:t xml:space="preserve">in </w:t>
      </w:r>
      <w:r w:rsidR="00A34D37" w:rsidRPr="00612BF8">
        <w:t xml:space="preserve">both </w:t>
      </w:r>
      <w:r w:rsidRPr="00612BF8">
        <w:t xml:space="preserve">distilled </w:t>
      </w:r>
      <w:r w:rsidR="00A34D37" w:rsidRPr="00612BF8">
        <w:t xml:space="preserve">and stream </w:t>
      </w:r>
      <w:r w:rsidRPr="00612BF8">
        <w:t>water at room te</w:t>
      </w:r>
      <w:r w:rsidR="0017035A" w:rsidRPr="00612BF8">
        <w:t xml:space="preserve">mperature. </w:t>
      </w:r>
      <w:r w:rsidRPr="00612BF8">
        <w:t xml:space="preserve"> </w:t>
      </w:r>
    </w:p>
    <w:p w14:paraId="38F21730" w14:textId="5AA30CE7" w:rsidR="002918AC" w:rsidRPr="00612BF8" w:rsidRDefault="00BB351F" w:rsidP="00E22C81">
      <w:r w:rsidRPr="00612BF8">
        <w:t>The sawdust</w:t>
      </w:r>
      <w:r w:rsidR="005944B8" w:rsidRPr="00612BF8">
        <w:t xml:space="preserve"> was </w:t>
      </w:r>
      <w:r w:rsidR="007154D8" w:rsidRPr="00612BF8">
        <w:t>supplied by</w:t>
      </w:r>
      <w:r w:rsidR="005944B8" w:rsidRPr="00612BF8">
        <w:t xml:space="preserve"> Diamond and Son Timber</w:t>
      </w:r>
      <w:r w:rsidR="001014F6" w:rsidRPr="00612BF8">
        <w:t xml:space="preserve"> </w:t>
      </w:r>
      <w:r w:rsidR="00066E9D" w:rsidRPr="00612BF8">
        <w:t>Company</w:t>
      </w:r>
      <w:r w:rsidR="007154D8" w:rsidRPr="00612BF8">
        <w:t xml:space="preserve"> (</w:t>
      </w:r>
      <w:r w:rsidR="005944B8" w:rsidRPr="00612BF8">
        <w:t>Coleraine, Northern Ireland</w:t>
      </w:r>
      <w:r w:rsidR="007154D8" w:rsidRPr="00612BF8">
        <w:t>)</w:t>
      </w:r>
      <w:r w:rsidR="005944B8" w:rsidRPr="00612BF8">
        <w:t>. The sawdust was sourced from Sitka spruce tree (</w:t>
      </w:r>
      <w:r w:rsidR="005944B8" w:rsidRPr="00612BF8">
        <w:rPr>
          <w:i/>
        </w:rPr>
        <w:t>Picea sitchensis</w:t>
      </w:r>
      <w:r w:rsidR="005944B8" w:rsidRPr="00612BF8">
        <w:t>), which is a coniferous and evergreen species dominant in Northe</w:t>
      </w:r>
      <w:r w:rsidR="00661B8E" w:rsidRPr="00612BF8">
        <w:t xml:space="preserve">rn Ireland forest plantations. </w:t>
      </w:r>
      <w:r w:rsidR="002918AC" w:rsidRPr="00612BF8">
        <w:rPr>
          <w:rFonts w:eastAsia="#PC명조"/>
        </w:rPr>
        <w:t>Activated carbon</w:t>
      </w:r>
      <w:r w:rsidR="00066E9D" w:rsidRPr="00612BF8">
        <w:rPr>
          <w:rFonts w:eastAsia="#PC명조"/>
        </w:rPr>
        <w:t xml:space="preserve"> (</w:t>
      </w:r>
      <w:r w:rsidR="00066E9D" w:rsidRPr="00612BF8">
        <w:rPr>
          <w:color w:val="333333"/>
          <w:shd w:val="clear" w:color="auto" w:fill="FFFFFF"/>
        </w:rPr>
        <w:t xml:space="preserve">Carbsorb 30) </w:t>
      </w:r>
      <w:r w:rsidR="002918AC" w:rsidRPr="00612BF8">
        <w:rPr>
          <w:rFonts w:eastAsia="#PC명조"/>
        </w:rPr>
        <w:t xml:space="preserve">in its granular form </w:t>
      </w:r>
      <w:r w:rsidR="00661B8E" w:rsidRPr="00612BF8">
        <w:rPr>
          <w:rFonts w:eastAsia="#PC명조"/>
        </w:rPr>
        <w:t xml:space="preserve">(GAC) </w:t>
      </w:r>
      <w:r w:rsidR="002918AC" w:rsidRPr="00612BF8">
        <w:rPr>
          <w:color w:val="333333"/>
          <w:shd w:val="clear" w:color="auto" w:fill="FFFFFF"/>
        </w:rPr>
        <w:t xml:space="preserve">was purchased </w:t>
      </w:r>
      <w:r w:rsidR="002918AC" w:rsidRPr="00612BF8">
        <w:rPr>
          <w:rFonts w:eastAsia="#PC명조"/>
        </w:rPr>
        <w:t>from Calgon Carbon Corporation (USA) and was used as a reference adsorbent.</w:t>
      </w:r>
    </w:p>
    <w:p w14:paraId="6DA0A8B0" w14:textId="3177A880" w:rsidR="00995E8F" w:rsidRPr="00612BF8" w:rsidRDefault="00995E8F" w:rsidP="00995E8F">
      <w:pPr>
        <w:pStyle w:val="Sub-Heading"/>
        <w:rPr>
          <w:rFonts w:eastAsia="#PC명조"/>
        </w:rPr>
      </w:pPr>
      <w:r w:rsidRPr="00612BF8">
        <w:rPr>
          <w:rFonts w:eastAsia="#PC명조"/>
        </w:rPr>
        <w:t>Adsorption and Filtration Experiments</w:t>
      </w:r>
    </w:p>
    <w:p w14:paraId="56880254" w14:textId="757E8FAC" w:rsidR="00995E8F" w:rsidRPr="00612BF8" w:rsidRDefault="00995E8F" w:rsidP="00E22C81">
      <w:pPr>
        <w:jc w:val="both"/>
      </w:pPr>
      <w:r w:rsidRPr="00612BF8">
        <w:t xml:space="preserve">The adsorption experiments were carried out </w:t>
      </w:r>
      <w:r w:rsidR="000B6522" w:rsidRPr="00612BF8">
        <w:t>on</w:t>
      </w:r>
      <w:r w:rsidR="000B6522" w:rsidRPr="00612BF8">
        <w:rPr>
          <w:rStyle w:val="normaltextrun"/>
          <w:rFonts w:cs="Arial"/>
        </w:rPr>
        <w:t xml:space="preserve"> sawdust </w:t>
      </w:r>
      <w:r w:rsidR="00661B8E" w:rsidRPr="00612BF8">
        <w:rPr>
          <w:rStyle w:val="normaltextrun"/>
          <w:rFonts w:cs="Arial"/>
        </w:rPr>
        <w:t xml:space="preserve">or GAC </w:t>
      </w:r>
      <w:r w:rsidR="005D6854" w:rsidRPr="00612BF8">
        <w:t>(</w:t>
      </w:r>
      <w:r w:rsidR="005D6854" w:rsidRPr="00612BF8">
        <w:rPr>
          <w:i/>
        </w:rPr>
        <w:t>ca.</w:t>
      </w:r>
      <w:r w:rsidR="005D6854" w:rsidRPr="00612BF8">
        <w:t xml:space="preserve"> 2 g) </w:t>
      </w:r>
      <w:r w:rsidR="000B6522" w:rsidRPr="00612BF8">
        <w:rPr>
          <w:rStyle w:val="normaltextrun"/>
          <w:rFonts w:cs="Arial"/>
        </w:rPr>
        <w:t>packed in a fixed filtration bed</w:t>
      </w:r>
      <w:r w:rsidR="00BB351F" w:rsidRPr="00612BF8">
        <w:rPr>
          <w:rStyle w:val="normaltextrun"/>
          <w:rFonts w:cs="Arial"/>
        </w:rPr>
        <w:t xml:space="preserve"> inside a glass column</w:t>
      </w:r>
      <w:r w:rsidR="0020639D" w:rsidRPr="00612BF8">
        <w:rPr>
          <w:rStyle w:val="normaltextrun"/>
          <w:rFonts w:cs="Arial"/>
        </w:rPr>
        <w:t xml:space="preserve"> (internal diameter 22 mm)</w:t>
      </w:r>
      <w:r w:rsidR="00BB351F" w:rsidRPr="00612BF8">
        <w:rPr>
          <w:rStyle w:val="normaltextrun"/>
          <w:rFonts w:cs="Arial"/>
        </w:rPr>
        <w:t xml:space="preserve"> equipped with a</w:t>
      </w:r>
      <w:r w:rsidR="005D6854" w:rsidRPr="00612BF8">
        <w:rPr>
          <w:rStyle w:val="normaltextrun"/>
          <w:rFonts w:cs="Arial"/>
        </w:rPr>
        <w:t xml:space="preserve"> PTFE</w:t>
      </w:r>
      <w:r w:rsidR="00BB351F" w:rsidRPr="00612BF8">
        <w:rPr>
          <w:rStyle w:val="normaltextrun"/>
          <w:rFonts w:cs="Arial"/>
        </w:rPr>
        <w:t xml:space="preserve"> stopcock</w:t>
      </w:r>
      <w:r w:rsidR="000B6522" w:rsidRPr="00612BF8">
        <w:rPr>
          <w:rStyle w:val="normaltextrun"/>
          <w:rFonts w:cs="Arial"/>
        </w:rPr>
        <w:t xml:space="preserve">. </w:t>
      </w:r>
      <w:r w:rsidR="005D6854" w:rsidRPr="00612BF8">
        <w:rPr>
          <w:rStyle w:val="normaltextrun"/>
          <w:rFonts w:cs="Arial"/>
        </w:rPr>
        <w:t>A</w:t>
      </w:r>
      <w:r w:rsidRPr="00612BF8">
        <w:t xml:space="preserve"> </w:t>
      </w:r>
      <w:r w:rsidR="00B53FCD" w:rsidRPr="00612BF8">
        <w:t xml:space="preserve">pea-sized ball of glass wool </w:t>
      </w:r>
      <w:r w:rsidR="005D6854" w:rsidRPr="00612BF8">
        <w:t xml:space="preserve">was placed </w:t>
      </w:r>
      <w:r w:rsidR="003F1522" w:rsidRPr="00612BF8">
        <w:t xml:space="preserve">inside, </w:t>
      </w:r>
      <w:r w:rsidR="005D6854" w:rsidRPr="00612BF8">
        <w:t>at the bottom</w:t>
      </w:r>
      <w:r w:rsidR="003F1522" w:rsidRPr="00612BF8">
        <w:t>,</w:t>
      </w:r>
      <w:r w:rsidR="005D6854" w:rsidRPr="00612BF8">
        <w:t xml:space="preserve"> of the column to </w:t>
      </w:r>
      <w:r w:rsidR="003F1522" w:rsidRPr="00612BF8">
        <w:t>prevent a possible loss of the adsorbent</w:t>
      </w:r>
      <w:r w:rsidRPr="00612BF8">
        <w:t>.</w:t>
      </w:r>
      <w:r w:rsidR="00B53FCD" w:rsidRPr="00612BF8">
        <w:t xml:space="preserve"> A</w:t>
      </w:r>
      <w:r w:rsidR="00E759E1" w:rsidRPr="00612BF8">
        <w:t xml:space="preserve"> dropping funnel filled with </w:t>
      </w:r>
      <w:r w:rsidR="00EA6838" w:rsidRPr="00612BF8">
        <w:t xml:space="preserve">aqueous </w:t>
      </w:r>
      <w:r w:rsidR="00E759E1" w:rsidRPr="00612BF8">
        <w:t>MER</w:t>
      </w:r>
      <w:r w:rsidRPr="00612BF8">
        <w:t xml:space="preserve"> solution </w:t>
      </w:r>
      <w:r w:rsidR="00F4051C" w:rsidRPr="00612BF8">
        <w:t xml:space="preserve">(100 ml) </w:t>
      </w:r>
      <w:r w:rsidRPr="00612BF8">
        <w:t xml:space="preserve">was set up above the </w:t>
      </w:r>
      <w:r w:rsidR="00E759E1" w:rsidRPr="00612BF8">
        <w:t>column</w:t>
      </w:r>
      <w:r w:rsidR="003F1522" w:rsidRPr="00612BF8">
        <w:t xml:space="preserve"> containing</w:t>
      </w:r>
      <w:r w:rsidR="00E759E1" w:rsidRPr="00612BF8">
        <w:t xml:space="preserve"> </w:t>
      </w:r>
      <w:r w:rsidR="003F1522" w:rsidRPr="00612BF8">
        <w:t xml:space="preserve">the adsorbent in question. The solution </w:t>
      </w:r>
      <w:r w:rsidR="00E759E1" w:rsidRPr="00612BF8">
        <w:t>was</w:t>
      </w:r>
      <w:r w:rsidR="003F1522" w:rsidRPr="00612BF8">
        <w:t xml:space="preserve"> </w:t>
      </w:r>
      <w:r w:rsidR="00B91C16" w:rsidRPr="00612BF8">
        <w:t xml:space="preserve">slowly </w:t>
      </w:r>
      <w:r w:rsidRPr="00612BF8">
        <w:t>added</w:t>
      </w:r>
      <w:r w:rsidR="003F1522" w:rsidRPr="00612BF8">
        <w:t xml:space="preserve"> </w:t>
      </w:r>
      <w:r w:rsidR="008D45B0" w:rsidRPr="00612BF8">
        <w:t xml:space="preserve">from the dropping funnel </w:t>
      </w:r>
      <w:r w:rsidR="003F1522" w:rsidRPr="00612BF8">
        <w:t>to the adsorbent</w:t>
      </w:r>
      <w:r w:rsidR="008D45B0" w:rsidRPr="00612BF8">
        <w:t xml:space="preserve"> inside the column</w:t>
      </w:r>
      <w:r w:rsidR="003F1522" w:rsidRPr="00612BF8">
        <w:t xml:space="preserve">. The stopcock was used to control the </w:t>
      </w:r>
      <w:r w:rsidR="00EA6838" w:rsidRPr="00612BF8">
        <w:t xml:space="preserve">addition rate </w:t>
      </w:r>
      <w:r w:rsidR="008D45B0" w:rsidRPr="00612BF8">
        <w:t>with the view to keep</w:t>
      </w:r>
      <w:r w:rsidR="003F1522" w:rsidRPr="00612BF8">
        <w:t xml:space="preserve"> </w:t>
      </w:r>
      <w:r w:rsidR="00661B8E" w:rsidRPr="00612BF8">
        <w:t xml:space="preserve">a </w:t>
      </w:r>
      <w:r w:rsidR="003F1522" w:rsidRPr="00612BF8">
        <w:t>c</w:t>
      </w:r>
      <w:r w:rsidR="00F4051C" w:rsidRPr="00612BF8">
        <w:t xml:space="preserve">onstant level </w:t>
      </w:r>
      <w:r w:rsidR="0020639D" w:rsidRPr="00612BF8">
        <w:t xml:space="preserve">of liquid </w:t>
      </w:r>
      <w:r w:rsidR="00F4051C" w:rsidRPr="00612BF8">
        <w:t xml:space="preserve">above the filtration bed. A funnel lined with </w:t>
      </w:r>
      <w:r w:rsidR="008D45B0" w:rsidRPr="00612BF8">
        <w:t xml:space="preserve">a </w:t>
      </w:r>
      <w:r w:rsidR="00F4051C" w:rsidRPr="00612BF8">
        <w:t xml:space="preserve">Whatman filter paper was positioned </w:t>
      </w:r>
      <w:r w:rsidR="00661B8E" w:rsidRPr="00612BF8">
        <w:t xml:space="preserve">directly </w:t>
      </w:r>
      <w:r w:rsidR="00F4051C" w:rsidRPr="00612BF8">
        <w:t>under the column</w:t>
      </w:r>
      <w:r w:rsidR="008D45B0" w:rsidRPr="00612BF8">
        <w:t xml:space="preserve"> to collect any</w:t>
      </w:r>
      <w:r w:rsidR="00F4051C" w:rsidRPr="00612BF8">
        <w:t xml:space="preserve"> solid particles</w:t>
      </w:r>
      <w:r w:rsidR="00661B8E" w:rsidRPr="00612BF8">
        <w:t xml:space="preserve"> suspended in an effluent</w:t>
      </w:r>
      <w:r w:rsidR="00F4051C" w:rsidRPr="00612BF8">
        <w:t>.</w:t>
      </w:r>
      <w:r w:rsidR="0020639D" w:rsidRPr="00612BF8">
        <w:t xml:space="preserve"> </w:t>
      </w:r>
      <w:r w:rsidR="00F4051C" w:rsidRPr="00612BF8">
        <w:t xml:space="preserve">The </w:t>
      </w:r>
      <w:r w:rsidR="00676746" w:rsidRPr="00612BF8">
        <w:t>filtrate was collected portion-</w:t>
      </w:r>
      <w:r w:rsidR="0020639D" w:rsidRPr="00612BF8">
        <w:t>wise in</w:t>
      </w:r>
      <w:r w:rsidR="008D45B0" w:rsidRPr="00612BF8">
        <w:t xml:space="preserve">to </w:t>
      </w:r>
      <w:r w:rsidR="0005466A" w:rsidRPr="00612BF8">
        <w:t xml:space="preserve">glass or </w:t>
      </w:r>
      <w:r w:rsidR="008D45B0" w:rsidRPr="00612BF8">
        <w:t>plastic universal containers with screw caps</w:t>
      </w:r>
      <w:r w:rsidR="0005466A" w:rsidRPr="00612BF8">
        <w:t>. They were</w:t>
      </w:r>
      <w:r w:rsidR="00F4051C" w:rsidRPr="00612BF8">
        <w:t xml:space="preserve"> labelled and stored in a fridge until needed for testing. The first and the last portions of </w:t>
      </w:r>
      <w:r w:rsidR="0020639D" w:rsidRPr="00612BF8">
        <w:t xml:space="preserve">the </w:t>
      </w:r>
      <w:r w:rsidR="00F4051C" w:rsidRPr="00612BF8">
        <w:t>filtrate</w:t>
      </w:r>
      <w:r w:rsidR="00C27A31" w:rsidRPr="00612BF8">
        <w:t xml:space="preserve"> (approx. 10 ml)</w:t>
      </w:r>
      <w:r w:rsidR="00F4051C" w:rsidRPr="00612BF8">
        <w:t xml:space="preserve"> were discarded. All the experiments were carried out at room temperatur</w:t>
      </w:r>
      <w:r w:rsidR="0020639D" w:rsidRPr="00612BF8">
        <w:t>e</w:t>
      </w:r>
      <w:r w:rsidR="008D45B0" w:rsidRPr="00612BF8">
        <w:t>,</w:t>
      </w:r>
      <w:r w:rsidR="0020639D" w:rsidRPr="00612BF8">
        <w:t xml:space="preserve"> in triplicates. The average contact time between</w:t>
      </w:r>
      <w:r w:rsidR="0005466A" w:rsidRPr="00612BF8">
        <w:t xml:space="preserve"> MER solution and</w:t>
      </w:r>
      <w:r w:rsidR="0020639D" w:rsidRPr="00612BF8">
        <w:t xml:space="preserve"> </w:t>
      </w:r>
      <w:r w:rsidR="0005466A" w:rsidRPr="00612BF8">
        <w:t xml:space="preserve">the particles of sawdust </w:t>
      </w:r>
      <w:r w:rsidR="0020639D" w:rsidRPr="00612BF8">
        <w:t>was between 29 and 32 s, while</w:t>
      </w:r>
      <w:r w:rsidR="0005466A" w:rsidRPr="00612BF8">
        <w:t xml:space="preserve"> for GAC</w:t>
      </w:r>
      <w:r w:rsidR="0020639D" w:rsidRPr="00612BF8">
        <w:t xml:space="preserve"> it was around 5 s.</w:t>
      </w:r>
    </w:p>
    <w:p w14:paraId="0A577BAF" w14:textId="547804B3" w:rsidR="00995E8F" w:rsidRPr="00612BF8" w:rsidRDefault="00995E8F" w:rsidP="00995E8F">
      <w:pPr>
        <w:pStyle w:val="Sub-Heading"/>
        <w:rPr>
          <w:rFonts w:eastAsia="#PC명조"/>
        </w:rPr>
      </w:pPr>
      <w:r w:rsidRPr="00612BF8">
        <w:rPr>
          <w:rFonts w:eastAsia="#PC명조"/>
        </w:rPr>
        <w:t>Instrumentation Techniques</w:t>
      </w:r>
    </w:p>
    <w:p w14:paraId="31BC9AC7" w14:textId="401166C1" w:rsidR="008E0942" w:rsidRPr="00612BF8" w:rsidRDefault="00277EAF" w:rsidP="00E22C81">
      <w:r w:rsidRPr="00612BF8">
        <w:rPr>
          <w:rFonts w:eastAsia="#PC명조"/>
        </w:rPr>
        <w:t xml:space="preserve">The particles size distribution (PSD) of </w:t>
      </w:r>
      <w:r w:rsidR="00792DD9" w:rsidRPr="00612BF8">
        <w:rPr>
          <w:rFonts w:eastAsia="#PC명조"/>
        </w:rPr>
        <w:t xml:space="preserve">the </w:t>
      </w:r>
      <w:r w:rsidR="008E0942" w:rsidRPr="00612BF8">
        <w:rPr>
          <w:rFonts w:eastAsia="#PC명조"/>
        </w:rPr>
        <w:t xml:space="preserve">raw </w:t>
      </w:r>
      <w:r w:rsidRPr="00612BF8">
        <w:rPr>
          <w:rFonts w:eastAsia="#PC명조"/>
        </w:rPr>
        <w:t xml:space="preserve">sawdust </w:t>
      </w:r>
      <w:r w:rsidR="007E6D28" w:rsidRPr="00612BF8">
        <w:rPr>
          <w:rFonts w:cs="Arial"/>
        </w:rPr>
        <w:t>was carried out on</w:t>
      </w:r>
      <w:r w:rsidR="008E0942" w:rsidRPr="00612BF8">
        <w:rPr>
          <w:rFonts w:cs="Arial"/>
        </w:rPr>
        <w:t xml:space="preserve"> a Malvern Mastersizer 2000.</w:t>
      </w:r>
      <w:r w:rsidR="00E54904" w:rsidRPr="00612BF8">
        <w:rPr>
          <w:rFonts w:cs="Arial"/>
        </w:rPr>
        <w:t xml:space="preserve"> </w:t>
      </w:r>
      <w:r w:rsidR="00E54904" w:rsidRPr="00612BF8">
        <w:t>The moisture content of the adsorbents was evaluated gravimetrically</w:t>
      </w:r>
      <w:r w:rsidR="006D73C4" w:rsidRPr="00612BF8">
        <w:t xml:space="preserve">, according to </w:t>
      </w:r>
      <w:r w:rsidR="006D73C4" w:rsidRPr="00612BF8">
        <w:rPr>
          <w:rFonts w:cs="Arial"/>
          <w:bCs/>
          <w:color w:val="000000"/>
          <w:shd w:val="clear" w:color="auto" w:fill="FFFFFF"/>
        </w:rPr>
        <w:t>CEN/TS 14774-1:2004</w:t>
      </w:r>
      <w:r w:rsidR="006D73C4" w:rsidRPr="00612BF8">
        <w:t xml:space="preserve"> by oven drying all the materials</w:t>
      </w:r>
      <w:r w:rsidR="00B91C16" w:rsidRPr="00612BF8">
        <w:t xml:space="preserve"> at 105</w:t>
      </w:r>
      <w:r w:rsidR="00B91C16" w:rsidRPr="00612BF8">
        <w:rPr>
          <w:rFonts w:cs="Arial"/>
        </w:rPr>
        <w:t>±</w:t>
      </w:r>
      <w:r w:rsidR="00B91C16" w:rsidRPr="00612BF8">
        <w:t xml:space="preserve">2 </w:t>
      </w:r>
      <w:r w:rsidR="00B91C16" w:rsidRPr="00612BF8">
        <w:rPr>
          <w:vertAlign w:val="superscript"/>
        </w:rPr>
        <w:t>o</w:t>
      </w:r>
      <w:r w:rsidR="00B91C16" w:rsidRPr="00612BF8">
        <w:t>C until the constant weight is reached</w:t>
      </w:r>
      <w:r w:rsidR="00E54904" w:rsidRPr="00612BF8">
        <w:t xml:space="preserve">. </w:t>
      </w:r>
    </w:p>
    <w:p w14:paraId="66D8D3DA" w14:textId="77777777" w:rsidR="004351F6" w:rsidRPr="00612BF8" w:rsidRDefault="00436E32" w:rsidP="00AC4E8B">
      <w:r w:rsidRPr="00612BF8">
        <w:t>The </w:t>
      </w:r>
      <w:r w:rsidR="00E64D4B" w:rsidRPr="00612BF8">
        <w:t>Fourier Transform Infrared (FT-IR) spectra were recorded on a Thermo-Nicolet FT-IR, Nexus model 470 spectrometer, for the samples of raw and acid-treated sawdust. The spectra were obtained over a frequency range of 4000</w:t>
      </w:r>
      <w:r w:rsidR="0005466A" w:rsidRPr="00612BF8">
        <w:t xml:space="preserve"> </w:t>
      </w:r>
      <w:r w:rsidR="00E64D4B" w:rsidRPr="00612BF8">
        <w:t>–</w:t>
      </w:r>
      <w:r w:rsidR="0005466A" w:rsidRPr="00612BF8">
        <w:t xml:space="preserve"> </w:t>
      </w:r>
      <w:r w:rsidR="00E64D4B" w:rsidRPr="00612BF8">
        <w:t>500 cm</w:t>
      </w:r>
      <w:r w:rsidR="00E64D4B" w:rsidRPr="00612BF8">
        <w:rPr>
          <w:vertAlign w:val="superscript"/>
        </w:rPr>
        <w:t>-1</w:t>
      </w:r>
      <w:r w:rsidR="00E64D4B" w:rsidRPr="00612BF8">
        <w:t xml:space="preserve"> in the attenuated total reflectance </w:t>
      </w:r>
      <w:r w:rsidR="0011266F" w:rsidRPr="00612BF8">
        <w:t>(ATR) mode</w:t>
      </w:r>
      <w:r w:rsidR="002C6C7D" w:rsidRPr="00612BF8">
        <w:t xml:space="preserve"> with a resolution set at 4 cm</w:t>
      </w:r>
      <w:r w:rsidR="002C6C7D" w:rsidRPr="00612BF8">
        <w:rPr>
          <w:vertAlign w:val="superscript"/>
        </w:rPr>
        <w:t>-1</w:t>
      </w:r>
      <w:r w:rsidR="002C6C7D" w:rsidRPr="00612BF8">
        <w:t xml:space="preserve"> and 64 scans</w:t>
      </w:r>
      <w:r w:rsidR="0011266F" w:rsidRPr="00612BF8">
        <w:t>. Each sample was air-</w:t>
      </w:r>
      <w:r w:rsidR="00E64D4B" w:rsidRPr="00612BF8">
        <w:t>dried in a fume hood, ground using a pestle and mortar to ensure homogeneity before recording the spectra.</w:t>
      </w:r>
      <w:r w:rsidR="00AC4E8B" w:rsidRPr="00612BF8">
        <w:t xml:space="preserve"> </w:t>
      </w:r>
    </w:p>
    <w:p w14:paraId="17E0949B" w14:textId="1CBBAC97" w:rsidR="00E64D4B" w:rsidRPr="00612BF8" w:rsidRDefault="00AC4E8B" w:rsidP="00AC4E8B">
      <w:r w:rsidRPr="00612BF8">
        <w:t xml:space="preserve">The elemental compositions of raw and acid-treated sawdust was performed on a </w:t>
      </w:r>
      <w:r w:rsidRPr="00612BF8">
        <w:rPr>
          <w:rFonts w:cs="Arial"/>
        </w:rPr>
        <w:t>Perkin Elmer PE2400CHNS</w:t>
      </w:r>
      <w:r w:rsidR="00AE35B1" w:rsidRPr="00612BF8">
        <w:rPr>
          <w:rFonts w:cs="Arial"/>
        </w:rPr>
        <w:t xml:space="preserve"> elemental analyser</w:t>
      </w:r>
      <w:r w:rsidRPr="00612BF8">
        <w:rPr>
          <w:rFonts w:cs="Arial"/>
        </w:rPr>
        <w:t>.</w:t>
      </w:r>
    </w:p>
    <w:p w14:paraId="1B592511" w14:textId="470684B3" w:rsidR="007D7DC9" w:rsidRPr="00612BF8" w:rsidRDefault="007D7DC9" w:rsidP="00E22C81">
      <w:pPr>
        <w:rPr>
          <w:rFonts w:cs="Arial"/>
        </w:rPr>
      </w:pPr>
      <w:r w:rsidRPr="00612BF8">
        <w:t xml:space="preserve">The </w:t>
      </w:r>
      <w:r w:rsidR="00187DD5" w:rsidRPr="00612BF8">
        <w:t>morphology of</w:t>
      </w:r>
      <w:r w:rsidRPr="00612BF8">
        <w:t xml:space="preserve"> raw and acid-treated sawdust particles was </w:t>
      </w:r>
      <w:r w:rsidR="00187DD5" w:rsidRPr="00612BF8">
        <w:t>characterised</w:t>
      </w:r>
      <w:r w:rsidRPr="00612BF8">
        <w:t xml:space="preserve"> using Scanning Electron Microscopy (SEM)</w:t>
      </w:r>
      <w:r w:rsidR="00187DD5" w:rsidRPr="00612BF8">
        <w:t xml:space="preserve"> with the aid of</w:t>
      </w:r>
      <w:r w:rsidR="002141EE" w:rsidRPr="00612BF8">
        <w:t xml:space="preserve"> a</w:t>
      </w:r>
      <w:r w:rsidR="00187DD5" w:rsidRPr="00612BF8">
        <w:t xml:space="preserve"> </w:t>
      </w:r>
      <w:r w:rsidR="00B94C1A" w:rsidRPr="00612BF8">
        <w:rPr>
          <w:rFonts w:eastAsia="Times New Roman" w:cs="Arial"/>
          <w:color w:val="000000"/>
          <w:lang w:eastAsia="en-GB"/>
        </w:rPr>
        <w:t xml:space="preserve">JEOL JSM-6010 </w:t>
      </w:r>
      <w:r w:rsidR="002141EE" w:rsidRPr="00612BF8">
        <w:t>equipment operated at 1</w:t>
      </w:r>
      <w:r w:rsidR="00187DD5" w:rsidRPr="00612BF8">
        <w:t>5kV</w:t>
      </w:r>
      <w:r w:rsidRPr="00612BF8">
        <w:t>.</w:t>
      </w:r>
      <w:r w:rsidR="00AC4E8B" w:rsidRPr="00612BF8">
        <w:rPr>
          <w:rFonts w:eastAsia="#PC명조"/>
        </w:rPr>
        <w:t xml:space="preserve"> The Brunauer-Emmett-Teller (BET) method was used to determine </w:t>
      </w:r>
      <w:r w:rsidR="00AC4E8B" w:rsidRPr="00612BF8">
        <w:t>the surface areas of sawdust (both virgin and untreated materials)</w:t>
      </w:r>
      <w:r w:rsidR="00AC4E8B" w:rsidRPr="00612BF8">
        <w:rPr>
          <w:rFonts w:cs="Arial"/>
        </w:rPr>
        <w:t xml:space="preserve"> with the aid of a Micromeritics Tristar 3020 instrument. The measurements were based on the adsorption of nitrogen at -196 </w:t>
      </w:r>
      <w:r w:rsidR="00AC4E8B" w:rsidRPr="00612BF8">
        <w:rPr>
          <w:rFonts w:cs="Arial"/>
          <w:vertAlign w:val="superscript"/>
        </w:rPr>
        <w:t>o</w:t>
      </w:r>
      <w:r w:rsidR="00AC4E8B" w:rsidRPr="00612BF8">
        <w:rPr>
          <w:rFonts w:cs="Arial"/>
        </w:rPr>
        <w:t xml:space="preserve">C (77 K). </w:t>
      </w:r>
    </w:p>
    <w:p w14:paraId="3365D6D4" w14:textId="4739143A" w:rsidR="007E6D28" w:rsidRPr="00612BF8" w:rsidRDefault="0092343A" w:rsidP="00E22C81">
      <w:pPr>
        <w:rPr>
          <w:rFonts w:cs="Arial"/>
        </w:rPr>
      </w:pPr>
      <w:r w:rsidRPr="00612BF8">
        <w:rPr>
          <w:rFonts w:eastAsia="#PC명조"/>
        </w:rPr>
        <w:t>The extent of MER adsorption</w:t>
      </w:r>
      <w:r w:rsidR="000350A9" w:rsidRPr="00612BF8">
        <w:rPr>
          <w:rFonts w:eastAsia="#PC명조"/>
        </w:rPr>
        <w:t xml:space="preserve"> on both types of sawdust and GAC</w:t>
      </w:r>
      <w:r w:rsidRPr="00612BF8">
        <w:rPr>
          <w:rFonts w:eastAsia="#PC명조"/>
        </w:rPr>
        <w:t xml:space="preserve"> was monitored by measuring the concentration of the antibiotic in corresponding solutions</w:t>
      </w:r>
      <w:r w:rsidRPr="00612BF8">
        <w:t xml:space="preserve"> using High Performance Liquid Chromatography (HPLC).</w:t>
      </w:r>
      <w:r w:rsidRPr="00612BF8">
        <w:rPr>
          <w:rFonts w:eastAsia="#PC명조"/>
          <w:sz w:val="22"/>
          <w:szCs w:val="22"/>
        </w:rPr>
        <w:t xml:space="preserve"> </w:t>
      </w:r>
      <w:r w:rsidR="000350A9" w:rsidRPr="00612BF8">
        <w:t xml:space="preserve">The samples of </w:t>
      </w:r>
      <w:r w:rsidR="007E6D28" w:rsidRPr="00612BF8">
        <w:t>initial solutions and of</w:t>
      </w:r>
      <w:r w:rsidR="000350A9" w:rsidRPr="00612BF8">
        <w:t xml:space="preserve"> collected filtrates were </w:t>
      </w:r>
      <w:r w:rsidR="00393595" w:rsidRPr="00612BF8">
        <w:t xml:space="preserve">analysed </w:t>
      </w:r>
      <w:r w:rsidR="000350A9" w:rsidRPr="00612BF8">
        <w:t>on a Shimadzu HLPC instrument (CBM-20A model)</w:t>
      </w:r>
      <w:r w:rsidR="00393595" w:rsidRPr="00612BF8">
        <w:t xml:space="preserve"> </w:t>
      </w:r>
      <w:r w:rsidR="0005466A" w:rsidRPr="00612BF8">
        <w:t>fitted with a photo-</w:t>
      </w:r>
      <w:r w:rsidR="00393595" w:rsidRPr="00612BF8">
        <w:t xml:space="preserve">diode array (PDA) detector </w:t>
      </w:r>
      <w:r w:rsidR="00A23B81" w:rsidRPr="00612BF8">
        <w:t>operating at 299 nm. A reverse-phase HPLC was adopted</w:t>
      </w:r>
      <w:r w:rsidR="00B6077F" w:rsidRPr="00612BF8">
        <w:t xml:space="preserve"> here</w:t>
      </w:r>
      <w:r w:rsidR="00A23B81" w:rsidRPr="00612BF8">
        <w:t xml:space="preserve"> due to a poor solubility of MER in organic solvents</w:t>
      </w:r>
      <w:r w:rsidR="00B6077F" w:rsidRPr="00612BF8">
        <w:t xml:space="preserve"> by employing a </w:t>
      </w:r>
      <w:r w:rsidR="007E6D28" w:rsidRPr="00612BF8">
        <w:t>revers</w:t>
      </w:r>
      <w:r w:rsidR="00393595" w:rsidRPr="00612BF8">
        <w:t>e phase</w:t>
      </w:r>
      <w:r w:rsidR="00A23B81" w:rsidRPr="00612BF8">
        <w:t xml:space="preserve"> C-18 column (</w:t>
      </w:r>
      <w:r w:rsidR="00393595" w:rsidRPr="00612BF8">
        <w:t xml:space="preserve">250 × 4.60 mm </w:t>
      </w:r>
      <w:r w:rsidR="00A23B81" w:rsidRPr="00612BF8">
        <w:t xml:space="preserve">× </w:t>
      </w:r>
      <w:r w:rsidR="00973945" w:rsidRPr="00612BF8">
        <w:t xml:space="preserve">5 </w:t>
      </w:r>
      <w:r w:rsidR="00973945" w:rsidRPr="00612BF8">
        <w:rPr>
          <w:rFonts w:cs="Arial"/>
        </w:rPr>
        <w:t>µ</w:t>
      </w:r>
      <w:r w:rsidR="00973945" w:rsidRPr="00612BF8">
        <w:t>m</w:t>
      </w:r>
      <w:r w:rsidR="00B6077F" w:rsidRPr="00612BF8">
        <w:t>)</w:t>
      </w:r>
      <w:r w:rsidR="00393595" w:rsidRPr="00612BF8">
        <w:t xml:space="preserve">. The mobile </w:t>
      </w:r>
      <w:r w:rsidR="00393595" w:rsidRPr="00612BF8">
        <w:lastRenderedPageBreak/>
        <w:t xml:space="preserve">phase for detection of </w:t>
      </w:r>
      <w:r w:rsidR="000350A9" w:rsidRPr="00612BF8">
        <w:t>MER</w:t>
      </w:r>
      <w:r w:rsidR="00393595" w:rsidRPr="00612BF8">
        <w:t xml:space="preserve"> </w:t>
      </w:r>
      <w:r w:rsidR="00A23B81" w:rsidRPr="00612BF8">
        <w:t xml:space="preserve">was </w:t>
      </w:r>
      <w:r w:rsidR="00393595" w:rsidRPr="00612BF8">
        <w:t xml:space="preserve">composed of ammonium acetate (12 mmol, 92 vol. %) and acetonitrile (8 vol. %) </w:t>
      </w:r>
      <w:r w:rsidR="000350A9" w:rsidRPr="00612BF8">
        <w:t xml:space="preserve">for </w:t>
      </w:r>
      <w:r w:rsidR="00A23B81" w:rsidRPr="00612BF8">
        <w:t xml:space="preserve">the </w:t>
      </w:r>
      <w:r w:rsidR="000350A9" w:rsidRPr="00612BF8">
        <w:t>isocratic elution</w:t>
      </w:r>
      <w:r w:rsidR="00393595" w:rsidRPr="00612BF8">
        <w:t xml:space="preserve">. All samples were analysed </w:t>
      </w:r>
      <w:r w:rsidR="007E6D28" w:rsidRPr="00612BF8">
        <w:t xml:space="preserve">in duplicates, </w:t>
      </w:r>
      <w:r w:rsidR="00393595" w:rsidRPr="00612BF8">
        <w:t xml:space="preserve">at a flow rate of 1 mL/min, </w:t>
      </w:r>
      <w:r w:rsidR="000350A9" w:rsidRPr="00612BF8">
        <w:t xml:space="preserve">at an </w:t>
      </w:r>
      <w:r w:rsidR="00393595" w:rsidRPr="00612BF8">
        <w:t>injection volume of 20 μL.</w:t>
      </w:r>
      <w:r w:rsidR="00614280" w:rsidRPr="00612BF8">
        <w:t xml:space="preserve"> </w:t>
      </w:r>
      <w:r w:rsidR="00A23B81" w:rsidRPr="00612BF8">
        <w:t xml:space="preserve">The level of MER </w:t>
      </w:r>
      <w:r w:rsidR="007E6D28" w:rsidRPr="00612BF8">
        <w:t>adsorption</w:t>
      </w:r>
      <w:r w:rsidR="00A23B81" w:rsidRPr="00612BF8">
        <w:t xml:space="preserve"> was deduced from the</w:t>
      </w:r>
      <w:r w:rsidR="007E6D28" w:rsidRPr="00612BF8">
        <w:t xml:space="preserve"> concentration</w:t>
      </w:r>
      <w:r w:rsidR="00A23B81" w:rsidRPr="00612BF8">
        <w:t xml:space="preserve"> difference</w:t>
      </w:r>
      <w:r w:rsidR="007E6D28" w:rsidRPr="00612BF8">
        <w:t xml:space="preserve"> between</w:t>
      </w:r>
      <w:r w:rsidR="00A23B81" w:rsidRPr="00612BF8">
        <w:t xml:space="preserve"> the initial solution and the collected filtrate. </w:t>
      </w:r>
      <w:r w:rsidR="00203312" w:rsidRPr="00612BF8">
        <w:t>The percentag</w:t>
      </w:r>
      <w:r w:rsidR="00E22C81" w:rsidRPr="00612BF8">
        <w:t xml:space="preserve">e </w:t>
      </w:r>
      <w:r w:rsidR="00973945" w:rsidRPr="00612BF8">
        <w:t xml:space="preserve">of MER </w:t>
      </w:r>
      <w:r w:rsidR="00E22C81" w:rsidRPr="00612BF8">
        <w:t xml:space="preserve">removal </w:t>
      </w:r>
      <w:r w:rsidR="00973945" w:rsidRPr="00612BF8">
        <w:t xml:space="preserve">from water </w:t>
      </w:r>
      <w:r w:rsidR="00E22C81" w:rsidRPr="00612BF8">
        <w:t>was</w:t>
      </w:r>
      <w:r w:rsidR="007E6D28" w:rsidRPr="00612BF8">
        <w:t xml:space="preserve"> calculated from the following expression</w:t>
      </w:r>
      <w:r w:rsidR="00203312" w:rsidRPr="00612BF8">
        <w:t>:</w:t>
      </w:r>
    </w:p>
    <w:p w14:paraId="419CD79F" w14:textId="771C3820" w:rsidR="00203312" w:rsidRPr="00612BF8" w:rsidRDefault="007E6D28" w:rsidP="00661B8E">
      <w:pPr>
        <w:jc w:val="right"/>
      </w:pPr>
      <m:oMath>
        <m:r>
          <w:rPr>
            <w:rFonts w:ascii="Cambria Math" w:hAnsi="Cambria Math"/>
          </w:rPr>
          <m:t xml:space="preserve">Removal </m:t>
        </m:r>
        <m:d>
          <m:dPr>
            <m:ctrlPr>
              <w:rPr>
                <w:rFonts w:ascii="Cambria Math" w:hAnsi="Cambria Math"/>
                <w:i/>
              </w:rPr>
            </m:ctrlPr>
          </m:dPr>
          <m:e>
            <m:r>
              <w:rPr>
                <w:rFonts w:ascii="Cambria Math" w:hAnsi="Cambria Math"/>
              </w:rPr>
              <m: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f</m:t>
                </m:r>
              </m:sub>
            </m:sSub>
          </m:num>
          <m:den>
            <m:sSub>
              <m:sSubPr>
                <m:ctrlPr>
                  <w:rPr>
                    <w:rFonts w:ascii="Cambria Math" w:hAnsi="Cambria Math"/>
                    <w:i/>
                  </w:rPr>
                </m:ctrlPr>
              </m:sSubPr>
              <m:e>
                <m:r>
                  <w:rPr>
                    <w:rFonts w:ascii="Cambria Math" w:hAnsi="Cambria Math"/>
                  </w:rPr>
                  <m:t>c</m:t>
                </m:r>
              </m:e>
              <m:sub>
                <m:r>
                  <w:rPr>
                    <w:rFonts w:ascii="Cambria Math" w:hAnsi="Cambria Math"/>
                  </w:rPr>
                  <m:t>i</m:t>
                </m:r>
              </m:sub>
            </m:sSub>
          </m:den>
        </m:f>
        <m:r>
          <w:rPr>
            <w:rFonts w:ascii="Cambria Math" w:hAnsi="Cambria Math"/>
          </w:rPr>
          <m:t>×100%</m:t>
        </m:r>
      </m:oMath>
      <w:r w:rsidR="00661B8E" w:rsidRPr="00612BF8">
        <w:rPr>
          <w:rFonts w:eastAsiaTheme="minorEastAsia"/>
        </w:rPr>
        <w:t xml:space="preserve">        </w:t>
      </w:r>
      <w:r w:rsidR="000E6DF0" w:rsidRPr="00612BF8">
        <w:rPr>
          <w:rFonts w:eastAsiaTheme="minorEastAsia"/>
        </w:rPr>
        <w:t xml:space="preserve">                           </w:t>
      </w:r>
      <w:r w:rsidR="00661B8E" w:rsidRPr="00612BF8">
        <w:rPr>
          <w:rFonts w:eastAsiaTheme="minorEastAsia"/>
        </w:rPr>
        <w:t xml:space="preserve">                     (1)</w:t>
      </w:r>
    </w:p>
    <w:p w14:paraId="6B615A7A" w14:textId="77777777" w:rsidR="00EE0312" w:rsidRDefault="00203312" w:rsidP="00EE0312">
      <w:r w:rsidRPr="00612BF8">
        <w:t>w</w:t>
      </w:r>
      <w:r w:rsidR="00E22C81" w:rsidRPr="00612BF8">
        <w:t xml:space="preserve">here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612BF8">
        <w:t xml:space="preserve"> is the in</w:t>
      </w:r>
      <w:r w:rsidR="00E22C81" w:rsidRPr="00612BF8">
        <w:t xml:space="preserve">itial concentration of MER (mg/L); </w:t>
      </w:r>
      <m:oMath>
        <m:sSub>
          <m:sSubPr>
            <m:ctrlPr>
              <w:rPr>
                <w:rFonts w:ascii="Cambria Math" w:hAnsi="Cambria Math"/>
                <w:i/>
              </w:rPr>
            </m:ctrlPr>
          </m:sSubPr>
          <m:e>
            <m:r>
              <w:rPr>
                <w:rFonts w:ascii="Cambria Math" w:hAnsi="Cambria Math"/>
              </w:rPr>
              <m:t>c</m:t>
            </m:r>
          </m:e>
          <m:sub>
            <m:r>
              <w:rPr>
                <w:rFonts w:ascii="Cambria Math" w:hAnsi="Cambria Math"/>
              </w:rPr>
              <m:t>f</m:t>
            </m:r>
          </m:sub>
        </m:sSub>
      </m:oMath>
      <w:r w:rsidRPr="00612BF8">
        <w:t xml:space="preserve"> is </w:t>
      </w:r>
      <w:r w:rsidR="00E22C81" w:rsidRPr="00612BF8">
        <w:t>the concentration</w:t>
      </w:r>
      <w:r w:rsidRPr="00612BF8">
        <w:t xml:space="preserve"> of </w:t>
      </w:r>
      <w:r w:rsidR="00E22C81" w:rsidRPr="00612BF8">
        <w:t>MER in the filtrate (mg/</w:t>
      </w:r>
      <w:r w:rsidRPr="00612BF8">
        <w:t>L).</w:t>
      </w:r>
      <w:r w:rsidR="00EE0312">
        <w:t xml:space="preserve"> </w:t>
      </w:r>
    </w:p>
    <w:p w14:paraId="7C98343C" w14:textId="3C8C444C" w:rsidR="00EE0312" w:rsidRPr="00612BF8" w:rsidRDefault="00EE0312" w:rsidP="007D7DC9">
      <w:r>
        <w:t xml:space="preserve">The pH levels in MER aqueous solutions were measured using </w:t>
      </w:r>
      <w:r w:rsidR="00A40C04">
        <w:t xml:space="preserve">a </w:t>
      </w:r>
      <w:r>
        <w:t>Mettler Toledo SevenEasy pH meter.</w:t>
      </w:r>
    </w:p>
    <w:p w14:paraId="1E45E2AC" w14:textId="64A01812" w:rsidR="004141AC" w:rsidRPr="00612BF8" w:rsidRDefault="003569B2" w:rsidP="004141AC">
      <w:pPr>
        <w:pStyle w:val="Heading2"/>
      </w:pPr>
      <w:r w:rsidRPr="00612BF8">
        <w:t>Results and D</w:t>
      </w:r>
      <w:r w:rsidR="00332EF8" w:rsidRPr="00612BF8">
        <w:t>iscussion</w:t>
      </w:r>
    </w:p>
    <w:p w14:paraId="7A15A890" w14:textId="4221C790" w:rsidR="004141AC" w:rsidRPr="00612BF8" w:rsidRDefault="00066E9D" w:rsidP="004141AC">
      <w:pPr>
        <w:pStyle w:val="Sub-Heading"/>
      </w:pPr>
      <w:r w:rsidRPr="00612BF8">
        <w:t>Preparation and Characterisation of a Ligno-Cellulosic Substrate</w:t>
      </w:r>
    </w:p>
    <w:p w14:paraId="2968A96E" w14:textId="0E83D70C" w:rsidR="00FE2B42" w:rsidRPr="00612BF8" w:rsidRDefault="00FE2B42" w:rsidP="00DD7E84">
      <w:pPr>
        <w:spacing w:before="0" w:after="0"/>
      </w:pPr>
      <w:r w:rsidRPr="00612BF8">
        <w:t xml:space="preserve">The raw sawdust (RSD) was washed </w:t>
      </w:r>
      <w:r w:rsidR="00187B1A" w:rsidRPr="00612BF8">
        <w:t>several times</w:t>
      </w:r>
      <w:r w:rsidRPr="00612BF8">
        <w:t xml:space="preserve"> with hot distilled water and then dried in a fan-assisted oven at 100</w:t>
      </w:r>
      <w:r w:rsidRPr="00612BF8">
        <w:rPr>
          <w:rFonts w:cs="Arial"/>
        </w:rPr>
        <w:t>±</w:t>
      </w:r>
      <w:r w:rsidRPr="00612BF8">
        <w:t xml:space="preserve">2 </w:t>
      </w:r>
      <w:r w:rsidRPr="00612BF8">
        <w:rPr>
          <w:vertAlign w:val="superscript"/>
        </w:rPr>
        <w:t>o</w:t>
      </w:r>
      <w:r w:rsidRPr="00612BF8">
        <w:t>C for 15 hours. The dried sawdust wa</w:t>
      </w:r>
      <w:r w:rsidR="00EA03E6" w:rsidRPr="00612BF8">
        <w:t>s ground using a Waring HGB55E b</w:t>
      </w:r>
      <w:r w:rsidRPr="00612BF8">
        <w:t xml:space="preserve">lender and sorted to particle sizes between 46 and 460 </w:t>
      </w:r>
      <w:r w:rsidRPr="00612BF8">
        <w:rPr>
          <w:rFonts w:cs="Arial"/>
        </w:rPr>
        <w:t>µ</w:t>
      </w:r>
      <w:r w:rsidRPr="00612BF8">
        <w:t>m with the aid of a Retsch AS 200 automatic sieve shaker</w:t>
      </w:r>
      <w:r w:rsidR="00742D0F" w:rsidRPr="00612BF8">
        <w:t xml:space="preserve"> on a set of standard sieves</w:t>
      </w:r>
      <w:r w:rsidRPr="00612BF8">
        <w:t xml:space="preserve">. </w:t>
      </w:r>
      <w:r w:rsidR="00DD7E84" w:rsidRPr="00612BF8">
        <w:t xml:space="preserve">The </w:t>
      </w:r>
      <w:r w:rsidRPr="00612BF8">
        <w:t>RSD</w:t>
      </w:r>
      <w:r w:rsidR="00DD7E84" w:rsidRPr="00612BF8">
        <w:t xml:space="preserve"> particles that remained on the 250</w:t>
      </w:r>
      <w:r w:rsidRPr="00612BF8">
        <w:t xml:space="preserve"> </w:t>
      </w:r>
      <w:r w:rsidR="00327556" w:rsidRPr="00612BF8">
        <w:rPr>
          <w:rFonts w:cs="Arial"/>
        </w:rPr>
        <w:t>µ</w:t>
      </w:r>
      <w:r w:rsidR="00DD7E84" w:rsidRPr="00612BF8">
        <w:t xml:space="preserve">m </w:t>
      </w:r>
      <w:r w:rsidR="00EA03E6" w:rsidRPr="00612BF8">
        <w:t>sieve were</w:t>
      </w:r>
      <w:r w:rsidR="00DD7E84" w:rsidRPr="00612BF8">
        <w:t xml:space="preserve"> collected to be used in the </w:t>
      </w:r>
      <w:r w:rsidR="00187B1A" w:rsidRPr="00612BF8">
        <w:t xml:space="preserve">adsorption and filtration </w:t>
      </w:r>
      <w:r w:rsidR="00DD7E84" w:rsidRPr="00612BF8">
        <w:t xml:space="preserve">experiments. </w:t>
      </w:r>
      <w:r w:rsidR="00327556" w:rsidRPr="00612BF8">
        <w:t>The particle size distribution pattern for RSD is shown in Figure 1. The D-values obtained for this adsorbent are: D</w:t>
      </w:r>
      <w:r w:rsidR="00327556" w:rsidRPr="00612BF8">
        <w:rPr>
          <w:vertAlign w:val="subscript"/>
        </w:rPr>
        <w:t>10</w:t>
      </w:r>
      <w:r w:rsidR="00AE35B1" w:rsidRPr="00612BF8">
        <w:rPr>
          <w:vertAlign w:val="subscript"/>
        </w:rPr>
        <w:t xml:space="preserve"> </w:t>
      </w:r>
      <w:r w:rsidR="00327556" w:rsidRPr="00612BF8">
        <w:t>=</w:t>
      </w:r>
      <w:r w:rsidR="00AE35B1" w:rsidRPr="00612BF8">
        <w:t xml:space="preserve"> </w:t>
      </w:r>
      <w:r w:rsidR="00327556" w:rsidRPr="00612BF8">
        <w:t xml:space="preserve">46.230 </w:t>
      </w:r>
      <w:r w:rsidR="00327556" w:rsidRPr="00612BF8">
        <w:rPr>
          <w:rFonts w:cs="Arial"/>
        </w:rPr>
        <w:t>µ</w:t>
      </w:r>
      <w:r w:rsidR="00327556" w:rsidRPr="00612BF8">
        <w:t>m; D</w:t>
      </w:r>
      <w:r w:rsidR="00327556" w:rsidRPr="00612BF8">
        <w:rPr>
          <w:vertAlign w:val="subscript"/>
        </w:rPr>
        <w:t>50</w:t>
      </w:r>
      <w:r w:rsidR="00AE35B1" w:rsidRPr="00612BF8">
        <w:rPr>
          <w:vertAlign w:val="subscript"/>
        </w:rPr>
        <w:t xml:space="preserve"> </w:t>
      </w:r>
      <w:r w:rsidR="00327556" w:rsidRPr="00612BF8">
        <w:t>=</w:t>
      </w:r>
      <w:r w:rsidR="00AE35B1" w:rsidRPr="00612BF8">
        <w:t xml:space="preserve"> </w:t>
      </w:r>
      <w:r w:rsidR="00327556" w:rsidRPr="00612BF8">
        <w:t xml:space="preserve">231.290 </w:t>
      </w:r>
      <w:r w:rsidR="00327556" w:rsidRPr="00612BF8">
        <w:rPr>
          <w:rFonts w:cs="Arial"/>
        </w:rPr>
        <w:t>µ</w:t>
      </w:r>
      <w:r w:rsidR="00327556" w:rsidRPr="00612BF8">
        <w:t>m; and D</w:t>
      </w:r>
      <w:r w:rsidR="00327556" w:rsidRPr="00612BF8">
        <w:rPr>
          <w:vertAlign w:val="subscript"/>
        </w:rPr>
        <w:t>90</w:t>
      </w:r>
      <w:r w:rsidR="00AE35B1" w:rsidRPr="00612BF8">
        <w:rPr>
          <w:vertAlign w:val="subscript"/>
        </w:rPr>
        <w:t xml:space="preserve"> </w:t>
      </w:r>
      <w:r w:rsidR="00A77A8B" w:rsidRPr="00612BF8">
        <w:t>=</w:t>
      </w:r>
      <w:r w:rsidR="00AE35B1" w:rsidRPr="00612BF8">
        <w:t xml:space="preserve"> </w:t>
      </w:r>
      <w:r w:rsidR="00A77A8B" w:rsidRPr="00612BF8">
        <w:t>455.039</w:t>
      </w:r>
      <w:r w:rsidR="00327556" w:rsidRPr="00612BF8">
        <w:t xml:space="preserve"> </w:t>
      </w:r>
      <w:r w:rsidR="00327556" w:rsidRPr="00612BF8">
        <w:rPr>
          <w:rFonts w:cs="Arial"/>
        </w:rPr>
        <w:t>µ</w:t>
      </w:r>
      <w:r w:rsidR="00327556" w:rsidRPr="00612BF8">
        <w:t>m</w:t>
      </w:r>
      <w:r w:rsidR="00E837F5" w:rsidRPr="00612BF8">
        <w:t>.</w:t>
      </w:r>
    </w:p>
    <w:p w14:paraId="0A342BC9" w14:textId="3C18169D" w:rsidR="00327556" w:rsidRPr="00612BF8" w:rsidRDefault="00327556" w:rsidP="002915E8">
      <w:pPr>
        <w:spacing w:before="0" w:after="0"/>
      </w:pPr>
      <w:r w:rsidRPr="00612BF8">
        <w:rPr>
          <w:noProof/>
          <w:lang w:eastAsia="en-GB"/>
        </w:rPr>
        <w:drawing>
          <wp:inline distT="0" distB="0" distL="0" distR="0" wp14:anchorId="2D9AEAFF" wp14:editId="5E361758">
            <wp:extent cx="5491887" cy="1824892"/>
            <wp:effectExtent l="0" t="0" r="0" b="4445"/>
            <wp:docPr id="60" name="Picture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pic:cNvPicPr>
                  </pic:nvPicPr>
                  <pic:blipFill rotWithShape="1">
                    <a:blip r:embed="rId8"/>
                    <a:srcRect l="8522" t="41079" r="13805" b="29300"/>
                    <a:stretch/>
                  </pic:blipFill>
                  <pic:spPr bwMode="auto">
                    <a:xfrm>
                      <a:off x="0" y="0"/>
                      <a:ext cx="5649564" cy="1877286"/>
                    </a:xfrm>
                    <a:prstGeom prst="rect">
                      <a:avLst/>
                    </a:prstGeom>
                    <a:ln>
                      <a:noFill/>
                    </a:ln>
                    <a:extLst>
                      <a:ext uri="{53640926-AAD7-44D8-BBD7-CCE9431645EC}">
                        <a14:shadowObscured xmlns:a14="http://schemas.microsoft.com/office/drawing/2010/main"/>
                      </a:ext>
                    </a:extLst>
                  </pic:spPr>
                </pic:pic>
              </a:graphicData>
            </a:graphic>
          </wp:inline>
        </w:drawing>
      </w:r>
    </w:p>
    <w:p w14:paraId="03284A6C" w14:textId="49B21A89" w:rsidR="00327556" w:rsidRPr="00612BF8" w:rsidRDefault="00327556" w:rsidP="002915E8">
      <w:pPr>
        <w:pStyle w:val="TablesandFigures"/>
      </w:pPr>
      <w:r w:rsidRPr="00612BF8">
        <w:t>Figure 1. Particle size distribution curve of RSD adsorbent.</w:t>
      </w:r>
    </w:p>
    <w:p w14:paraId="166D59F1" w14:textId="140493B8" w:rsidR="00DD7E84" w:rsidRPr="00612BF8" w:rsidRDefault="00BA7454" w:rsidP="00620E16">
      <w:pPr>
        <w:spacing w:before="0" w:after="0"/>
      </w:pPr>
      <w:r>
        <w:t>The treatment of RSD with sulf</w:t>
      </w:r>
      <w:r w:rsidR="001E43A6" w:rsidRPr="00612BF8">
        <w:t>uri</w:t>
      </w:r>
      <w:r w:rsidR="00B91C16" w:rsidRPr="00612BF8">
        <w:t>c acid (2M solution) was conducted with the intention of removing</w:t>
      </w:r>
      <w:r w:rsidR="001E43A6" w:rsidRPr="00612BF8">
        <w:t xml:space="preserve"> some lipids, proteins, polysaccharides and extractives</w:t>
      </w:r>
      <w:r w:rsidR="00EA03E6" w:rsidRPr="00612BF8">
        <w:t xml:space="preserve"> f</w:t>
      </w:r>
      <w:r w:rsidR="000A54BF" w:rsidRPr="00612BF8">
        <w:t>r</w:t>
      </w:r>
      <w:r w:rsidR="00EA03E6" w:rsidRPr="00612BF8">
        <w:t>o</w:t>
      </w:r>
      <w:r w:rsidR="000A54BF" w:rsidRPr="00612BF8">
        <w:t>m the material</w:t>
      </w:r>
      <w:r w:rsidR="001E43A6" w:rsidRPr="00612BF8">
        <w:t xml:space="preserve">. </w:t>
      </w:r>
      <w:r w:rsidR="00E670B9" w:rsidRPr="00612BF8">
        <w:t xml:space="preserve">The washed and dried RSD was mixed with 2M </w:t>
      </w:r>
      <w:r>
        <w:t>aqueous solution of sulf</w:t>
      </w:r>
      <w:r w:rsidR="00E670B9" w:rsidRPr="00612BF8">
        <w:t xml:space="preserve">uric acid in a conical flask at 25 </w:t>
      </w:r>
      <w:r w:rsidR="00E670B9" w:rsidRPr="00612BF8">
        <w:rPr>
          <w:vertAlign w:val="superscript"/>
        </w:rPr>
        <w:t>o</w:t>
      </w:r>
      <w:r w:rsidR="00E670B9" w:rsidRPr="00612BF8">
        <w:t>C. This suspension was stirred with an overhead stirrer at 9</w:t>
      </w:r>
      <w:r w:rsidR="00D36B8A" w:rsidRPr="00612BF8">
        <w:t>00</w:t>
      </w:r>
      <w:r w:rsidR="00E670B9" w:rsidRPr="00612BF8">
        <w:t xml:space="preserve"> rpm </w:t>
      </w:r>
      <w:r w:rsidR="00D36B8A" w:rsidRPr="00612BF8">
        <w:t xml:space="preserve">overnight </w:t>
      </w:r>
      <w:r w:rsidR="00E670B9" w:rsidRPr="00612BF8">
        <w:t xml:space="preserve">to ensure </w:t>
      </w:r>
      <w:r w:rsidR="00B91C16" w:rsidRPr="00612BF8">
        <w:t>the mixture uniformity</w:t>
      </w:r>
      <w:r w:rsidR="00E670B9" w:rsidRPr="00612BF8">
        <w:t xml:space="preserve">. Then, the suspension was kept in the oven for 2 hours at 60 </w:t>
      </w:r>
      <w:r w:rsidR="00E670B9" w:rsidRPr="00612BF8">
        <w:rPr>
          <w:vertAlign w:val="superscript"/>
        </w:rPr>
        <w:t>o</w:t>
      </w:r>
      <w:r w:rsidR="00E670B9" w:rsidRPr="00612BF8">
        <w:t xml:space="preserve">C to </w:t>
      </w:r>
      <w:r w:rsidR="00C41ACB" w:rsidRPr="00612BF8">
        <w:t xml:space="preserve">trigger an </w:t>
      </w:r>
      <w:r w:rsidR="00E670B9" w:rsidRPr="00612BF8">
        <w:t>acid-catalysed hydrolysis of sawdust fibres</w:t>
      </w:r>
      <w:r w:rsidR="00D36B8A" w:rsidRPr="00612BF8">
        <w:t xml:space="preserve"> and their associates</w:t>
      </w:r>
      <w:r w:rsidR="00E670B9" w:rsidRPr="00612BF8">
        <w:t xml:space="preserve">. </w:t>
      </w:r>
      <w:r w:rsidR="00EA03E6" w:rsidRPr="00612BF8">
        <w:t>After that</w:t>
      </w:r>
      <w:r w:rsidR="00D36B8A" w:rsidRPr="00612BF8">
        <w:t>, the mixture</w:t>
      </w:r>
      <w:r w:rsidR="00E670B9" w:rsidRPr="00612BF8">
        <w:t xml:space="preserve"> was filtered </w:t>
      </w:r>
      <w:r w:rsidR="00C41ACB" w:rsidRPr="00612BF8">
        <w:t>under vacuum</w:t>
      </w:r>
      <w:r w:rsidR="00E670B9" w:rsidRPr="00612BF8">
        <w:t xml:space="preserve"> and washed with distilled water continuously</w:t>
      </w:r>
      <w:r w:rsidR="00C41ACB" w:rsidRPr="00612BF8">
        <w:t xml:space="preserve"> on a filter</w:t>
      </w:r>
      <w:r w:rsidR="00E670B9" w:rsidRPr="00612BF8">
        <w:t xml:space="preserve"> </w:t>
      </w:r>
      <w:r w:rsidR="00B91C16" w:rsidRPr="00612BF8">
        <w:t xml:space="preserve">paper </w:t>
      </w:r>
      <w:r w:rsidR="00E670B9" w:rsidRPr="00612BF8">
        <w:t xml:space="preserve">until the pH of </w:t>
      </w:r>
      <w:r w:rsidR="00C41ACB" w:rsidRPr="00612BF8">
        <w:t xml:space="preserve">the </w:t>
      </w:r>
      <w:r w:rsidR="00E670B9" w:rsidRPr="00612BF8">
        <w:t xml:space="preserve">washings reached </w:t>
      </w:r>
      <w:r w:rsidR="00C41ACB" w:rsidRPr="00612BF8">
        <w:t>neutral values.</w:t>
      </w:r>
      <w:r w:rsidR="00D36B8A" w:rsidRPr="00612BF8">
        <w:t xml:space="preserve"> A pH paper was </w:t>
      </w:r>
      <w:r w:rsidR="00E670B9" w:rsidRPr="00612BF8">
        <w:t xml:space="preserve">used to check the pH </w:t>
      </w:r>
      <w:r w:rsidR="00C41ACB" w:rsidRPr="00612BF8">
        <w:t>levels of</w:t>
      </w:r>
      <w:r w:rsidR="00E670B9" w:rsidRPr="00612BF8">
        <w:t xml:space="preserve"> the washing process. The </w:t>
      </w:r>
      <w:r w:rsidR="00C41ACB" w:rsidRPr="00612BF8">
        <w:t xml:space="preserve">acid-treated </w:t>
      </w:r>
      <w:r w:rsidR="00E670B9" w:rsidRPr="00612BF8">
        <w:t>sawdust</w:t>
      </w:r>
      <w:r w:rsidR="00C41ACB" w:rsidRPr="00612BF8">
        <w:t xml:space="preserve"> (TSD)</w:t>
      </w:r>
      <w:r w:rsidR="00E670B9" w:rsidRPr="00612BF8">
        <w:t xml:space="preserve"> was dried in a vacuum oven at 40</w:t>
      </w:r>
      <w:r w:rsidR="00C41ACB" w:rsidRPr="00612BF8">
        <w:t xml:space="preserve"> </w:t>
      </w:r>
      <w:r w:rsidR="00E670B9" w:rsidRPr="00612BF8">
        <w:rPr>
          <w:vertAlign w:val="superscript"/>
        </w:rPr>
        <w:t>o</w:t>
      </w:r>
      <w:r w:rsidR="00C41ACB" w:rsidRPr="00612BF8">
        <w:t>C</w:t>
      </w:r>
      <w:r w:rsidR="00E670B9" w:rsidRPr="00612BF8">
        <w:t xml:space="preserve"> for 12 hours</w:t>
      </w:r>
      <w:r w:rsidR="00D36B8A" w:rsidRPr="00612BF8">
        <w:t xml:space="preserve"> and stored in a desiccator at room temperature</w:t>
      </w:r>
      <w:r w:rsidR="00E670B9" w:rsidRPr="00612BF8">
        <w:t>.  This treatment of sawdust not only improves the accessibility</w:t>
      </w:r>
      <w:r w:rsidR="00D36B8A" w:rsidRPr="00612BF8">
        <w:t>/reactivity</w:t>
      </w:r>
      <w:r w:rsidR="00E670B9" w:rsidRPr="00612BF8">
        <w:t xml:space="preserve"> of functional groups </w:t>
      </w:r>
      <w:r w:rsidR="00D36B8A" w:rsidRPr="00612BF8">
        <w:t xml:space="preserve">on the surface of the adsorbent </w:t>
      </w:r>
      <w:r w:rsidR="00E670B9" w:rsidRPr="00612BF8">
        <w:t xml:space="preserve">but also increases the </w:t>
      </w:r>
      <w:r w:rsidR="00524138" w:rsidRPr="00612BF8">
        <w:t xml:space="preserve">BET </w:t>
      </w:r>
      <w:r w:rsidR="00E670B9" w:rsidRPr="00612BF8">
        <w:t xml:space="preserve">surface area of the adsorbent (Table 1). </w:t>
      </w:r>
      <w:r w:rsidR="00DD7E84" w:rsidRPr="00612BF8">
        <w:t xml:space="preserve">The </w:t>
      </w:r>
      <w:r w:rsidR="00D36B8A" w:rsidRPr="00612BF8">
        <w:t>RSD, TSD and GAC adsorbents were</w:t>
      </w:r>
      <w:r w:rsidR="00DD7E84" w:rsidRPr="00612BF8">
        <w:t xml:space="preserve"> dried off</w:t>
      </w:r>
      <w:r w:rsidR="00B91C16" w:rsidRPr="00612BF8">
        <w:t>,</w:t>
      </w:r>
      <w:r w:rsidR="00DD7E84" w:rsidRPr="00612BF8">
        <w:t xml:space="preserve"> in an oven for 12 hours</w:t>
      </w:r>
      <w:r w:rsidR="00B91C16" w:rsidRPr="00612BF8">
        <w:t>,</w:t>
      </w:r>
      <w:r w:rsidR="00D36B8A" w:rsidRPr="00612BF8">
        <w:t xml:space="preserve"> prior </w:t>
      </w:r>
      <w:r w:rsidR="00B91C16" w:rsidRPr="00612BF8">
        <w:t xml:space="preserve">to </w:t>
      </w:r>
      <w:r w:rsidR="00D36B8A" w:rsidRPr="00612BF8">
        <w:t xml:space="preserve">their use in </w:t>
      </w:r>
      <w:r w:rsidR="00D36B8A" w:rsidRPr="00612BF8">
        <w:lastRenderedPageBreak/>
        <w:t>a</w:t>
      </w:r>
      <w:r w:rsidR="00620E16" w:rsidRPr="00612BF8">
        <w:t>dsorption and filtration experiments</w:t>
      </w:r>
      <w:r w:rsidR="00DD7E84" w:rsidRPr="00612BF8">
        <w:t>.</w:t>
      </w:r>
      <w:r w:rsidR="00524138" w:rsidRPr="00612BF8">
        <w:t xml:space="preserve"> The values of moisture content, surface area and</w:t>
      </w:r>
      <w:r w:rsidR="00B91C16" w:rsidRPr="00612BF8">
        <w:t xml:space="preserve"> elemental composition are detailed</w:t>
      </w:r>
      <w:r w:rsidR="00524138" w:rsidRPr="00612BF8">
        <w:t xml:space="preserve"> in Table 1.  </w:t>
      </w:r>
    </w:p>
    <w:p w14:paraId="22985887" w14:textId="0DA5096E" w:rsidR="00314E5A" w:rsidRPr="00612BF8" w:rsidRDefault="00314E5A" w:rsidP="00314E5A">
      <w:pPr>
        <w:pStyle w:val="TablesandFigures"/>
      </w:pPr>
      <w:r w:rsidRPr="00612BF8">
        <w:t>Table 1:</w:t>
      </w:r>
      <w:r w:rsidRPr="00612BF8">
        <w:tab/>
      </w:r>
      <w:r w:rsidR="00A6692E" w:rsidRPr="00612BF8">
        <w:t>Characteristics of the adsorbents used in the current study.</w:t>
      </w:r>
    </w:p>
    <w:tbl>
      <w:tblPr>
        <w:tblW w:w="8507" w:type="dxa"/>
        <w:tblBorders>
          <w:top w:val="single" w:sz="12" w:space="0" w:color="000000"/>
          <w:bottom w:val="single" w:sz="12" w:space="0" w:color="000000"/>
        </w:tblBorders>
        <w:tblLook w:val="00A0" w:firstRow="1" w:lastRow="0" w:firstColumn="1" w:lastColumn="0" w:noHBand="0" w:noVBand="0"/>
      </w:tblPr>
      <w:tblGrid>
        <w:gridCol w:w="1341"/>
        <w:gridCol w:w="1752"/>
        <w:gridCol w:w="1431"/>
        <w:gridCol w:w="816"/>
        <w:gridCol w:w="20"/>
        <w:gridCol w:w="704"/>
        <w:gridCol w:w="91"/>
        <w:gridCol w:w="615"/>
        <w:gridCol w:w="202"/>
        <w:gridCol w:w="555"/>
        <w:gridCol w:w="263"/>
        <w:gridCol w:w="717"/>
      </w:tblGrid>
      <w:tr w:rsidR="00494C23" w:rsidRPr="00612BF8" w14:paraId="1875C582" w14:textId="2A43582A" w:rsidTr="001879D7">
        <w:trPr>
          <w:trHeight w:val="149"/>
        </w:trPr>
        <w:tc>
          <w:tcPr>
            <w:tcW w:w="1341" w:type="dxa"/>
            <w:vMerge w:val="restart"/>
            <w:tcBorders>
              <w:right w:val="nil"/>
            </w:tcBorders>
            <w:shd w:val="clear" w:color="auto" w:fill="auto"/>
          </w:tcPr>
          <w:p w14:paraId="49890696" w14:textId="634A4649" w:rsidR="00494C23" w:rsidRPr="00612BF8" w:rsidRDefault="00494C23" w:rsidP="00415183">
            <w:pPr>
              <w:spacing w:before="0" w:after="0"/>
            </w:pPr>
            <w:r w:rsidRPr="00612BF8">
              <w:t>Type of adsorbent</w:t>
            </w:r>
          </w:p>
        </w:tc>
        <w:tc>
          <w:tcPr>
            <w:tcW w:w="1752" w:type="dxa"/>
            <w:vMerge w:val="restart"/>
            <w:tcBorders>
              <w:top w:val="single" w:sz="12" w:space="0" w:color="000000"/>
              <w:left w:val="nil"/>
            </w:tcBorders>
            <w:shd w:val="clear" w:color="auto" w:fill="auto"/>
          </w:tcPr>
          <w:p w14:paraId="28CE96A3" w14:textId="72BA1FEB" w:rsidR="00494C23" w:rsidRPr="00612BF8" w:rsidRDefault="00494C23" w:rsidP="00494C23">
            <w:pPr>
              <w:spacing w:before="0" w:after="0"/>
            </w:pPr>
            <w:r w:rsidRPr="00612BF8">
              <w:t>Moisture content, wt. %</w:t>
            </w:r>
          </w:p>
        </w:tc>
        <w:tc>
          <w:tcPr>
            <w:tcW w:w="1431" w:type="dxa"/>
            <w:vMerge w:val="restart"/>
            <w:tcBorders>
              <w:top w:val="single" w:sz="12" w:space="0" w:color="000000"/>
              <w:left w:val="nil"/>
            </w:tcBorders>
          </w:tcPr>
          <w:p w14:paraId="3A2083ED" w14:textId="407D3AAB" w:rsidR="00494C23" w:rsidRPr="00612BF8" w:rsidRDefault="00494C23" w:rsidP="00415183">
            <w:pPr>
              <w:spacing w:before="0" w:after="0"/>
            </w:pPr>
            <w:r w:rsidRPr="00612BF8">
              <w:t>BET surface area, m</w:t>
            </w:r>
            <w:r w:rsidRPr="00612BF8">
              <w:rPr>
                <w:vertAlign w:val="superscript"/>
              </w:rPr>
              <w:t>2</w:t>
            </w:r>
            <w:r w:rsidRPr="00612BF8">
              <w:t>/g</w:t>
            </w:r>
          </w:p>
        </w:tc>
        <w:tc>
          <w:tcPr>
            <w:tcW w:w="3983" w:type="dxa"/>
            <w:gridSpan w:val="9"/>
            <w:tcBorders>
              <w:top w:val="single" w:sz="12" w:space="0" w:color="000000"/>
              <w:left w:val="nil"/>
              <w:bottom w:val="single" w:sz="6" w:space="0" w:color="000000"/>
            </w:tcBorders>
            <w:shd w:val="clear" w:color="auto" w:fill="auto"/>
          </w:tcPr>
          <w:p w14:paraId="7499FC6D" w14:textId="70815A97" w:rsidR="00494C23" w:rsidRPr="00612BF8" w:rsidRDefault="00494C23" w:rsidP="00415183">
            <w:pPr>
              <w:spacing w:before="0" w:after="0"/>
            </w:pPr>
            <w:r w:rsidRPr="00612BF8">
              <w:t>Elemental composition</w:t>
            </w:r>
          </w:p>
        </w:tc>
      </w:tr>
      <w:tr w:rsidR="00494C23" w:rsidRPr="00612BF8" w14:paraId="08DCD753" w14:textId="77777777" w:rsidTr="001879D7">
        <w:trPr>
          <w:trHeight w:val="149"/>
        </w:trPr>
        <w:tc>
          <w:tcPr>
            <w:tcW w:w="1341" w:type="dxa"/>
            <w:vMerge/>
            <w:tcBorders>
              <w:bottom w:val="single" w:sz="6" w:space="0" w:color="000000"/>
              <w:right w:val="nil"/>
            </w:tcBorders>
            <w:shd w:val="clear" w:color="auto" w:fill="auto"/>
          </w:tcPr>
          <w:p w14:paraId="31E99300" w14:textId="77777777" w:rsidR="00494C23" w:rsidRPr="00612BF8" w:rsidRDefault="00494C23" w:rsidP="00415183">
            <w:pPr>
              <w:spacing w:before="0" w:after="0"/>
            </w:pPr>
          </w:p>
        </w:tc>
        <w:tc>
          <w:tcPr>
            <w:tcW w:w="1752" w:type="dxa"/>
            <w:vMerge/>
            <w:tcBorders>
              <w:left w:val="nil"/>
              <w:bottom w:val="single" w:sz="6" w:space="0" w:color="000000"/>
            </w:tcBorders>
            <w:shd w:val="clear" w:color="auto" w:fill="auto"/>
          </w:tcPr>
          <w:p w14:paraId="68B92902" w14:textId="77777777" w:rsidR="00494C23" w:rsidRPr="00612BF8" w:rsidRDefault="00494C23" w:rsidP="00415183">
            <w:pPr>
              <w:spacing w:before="0" w:after="0"/>
            </w:pPr>
          </w:p>
        </w:tc>
        <w:tc>
          <w:tcPr>
            <w:tcW w:w="1431" w:type="dxa"/>
            <w:vMerge/>
            <w:tcBorders>
              <w:left w:val="nil"/>
              <w:bottom w:val="single" w:sz="6" w:space="0" w:color="000000"/>
            </w:tcBorders>
          </w:tcPr>
          <w:p w14:paraId="226732E8" w14:textId="77777777" w:rsidR="00494C23" w:rsidRPr="00612BF8" w:rsidRDefault="00494C23" w:rsidP="00415183">
            <w:pPr>
              <w:spacing w:before="0" w:after="0"/>
            </w:pPr>
          </w:p>
        </w:tc>
        <w:tc>
          <w:tcPr>
            <w:tcW w:w="836" w:type="dxa"/>
            <w:gridSpan w:val="2"/>
            <w:tcBorders>
              <w:top w:val="single" w:sz="12" w:space="0" w:color="000000"/>
              <w:left w:val="nil"/>
              <w:bottom w:val="single" w:sz="6" w:space="0" w:color="000000"/>
            </w:tcBorders>
            <w:shd w:val="clear" w:color="auto" w:fill="auto"/>
          </w:tcPr>
          <w:p w14:paraId="7DA55583" w14:textId="2465D6E2" w:rsidR="00494C23" w:rsidRPr="00612BF8" w:rsidRDefault="00494C23" w:rsidP="00415183">
            <w:pPr>
              <w:spacing w:before="0" w:after="0"/>
            </w:pPr>
            <w:r w:rsidRPr="00612BF8">
              <w:t>C, %</w:t>
            </w:r>
          </w:p>
        </w:tc>
        <w:tc>
          <w:tcPr>
            <w:tcW w:w="704" w:type="dxa"/>
            <w:tcBorders>
              <w:top w:val="single" w:sz="12" w:space="0" w:color="000000"/>
              <w:left w:val="nil"/>
              <w:bottom w:val="single" w:sz="6" w:space="0" w:color="000000"/>
            </w:tcBorders>
            <w:shd w:val="clear" w:color="auto" w:fill="auto"/>
          </w:tcPr>
          <w:p w14:paraId="7CA54F28" w14:textId="5652FF7D" w:rsidR="00494C23" w:rsidRPr="00612BF8" w:rsidRDefault="00494C23" w:rsidP="00415183">
            <w:pPr>
              <w:spacing w:before="0" w:after="0"/>
            </w:pPr>
            <w:r w:rsidRPr="00612BF8">
              <w:t>H, %</w:t>
            </w:r>
          </w:p>
        </w:tc>
        <w:tc>
          <w:tcPr>
            <w:tcW w:w="706" w:type="dxa"/>
            <w:gridSpan w:val="2"/>
            <w:tcBorders>
              <w:top w:val="single" w:sz="12" w:space="0" w:color="000000"/>
              <w:left w:val="nil"/>
              <w:bottom w:val="single" w:sz="6" w:space="0" w:color="000000"/>
            </w:tcBorders>
            <w:shd w:val="clear" w:color="auto" w:fill="auto"/>
          </w:tcPr>
          <w:p w14:paraId="6CDABF71" w14:textId="5845ED42" w:rsidR="00494C23" w:rsidRPr="00612BF8" w:rsidRDefault="00494C23" w:rsidP="00415183">
            <w:pPr>
              <w:spacing w:before="0" w:after="0"/>
            </w:pPr>
            <w:r w:rsidRPr="00612BF8">
              <w:t>N, %</w:t>
            </w:r>
          </w:p>
        </w:tc>
        <w:tc>
          <w:tcPr>
            <w:tcW w:w="757" w:type="dxa"/>
            <w:gridSpan w:val="2"/>
            <w:tcBorders>
              <w:top w:val="single" w:sz="12" w:space="0" w:color="000000"/>
              <w:left w:val="nil"/>
              <w:bottom w:val="single" w:sz="6" w:space="0" w:color="000000"/>
            </w:tcBorders>
            <w:shd w:val="clear" w:color="auto" w:fill="auto"/>
          </w:tcPr>
          <w:p w14:paraId="72D922E3" w14:textId="77777777" w:rsidR="00494C23" w:rsidRPr="00612BF8" w:rsidRDefault="00494C23" w:rsidP="00415183">
            <w:pPr>
              <w:spacing w:before="0" w:after="0"/>
            </w:pPr>
            <w:r w:rsidRPr="00612BF8">
              <w:t>S, %</w:t>
            </w:r>
          </w:p>
        </w:tc>
        <w:tc>
          <w:tcPr>
            <w:tcW w:w="980" w:type="dxa"/>
            <w:gridSpan w:val="2"/>
            <w:tcBorders>
              <w:top w:val="single" w:sz="12" w:space="0" w:color="000000"/>
              <w:left w:val="nil"/>
              <w:bottom w:val="single" w:sz="6" w:space="0" w:color="000000"/>
            </w:tcBorders>
            <w:shd w:val="clear" w:color="auto" w:fill="auto"/>
          </w:tcPr>
          <w:p w14:paraId="6C18A773" w14:textId="450FD76A" w:rsidR="00494C23" w:rsidRPr="00612BF8" w:rsidRDefault="00494C23" w:rsidP="00415183">
            <w:pPr>
              <w:spacing w:before="0" w:after="0"/>
            </w:pPr>
            <w:r w:rsidRPr="00612BF8">
              <w:t>O, %</w:t>
            </w:r>
          </w:p>
        </w:tc>
      </w:tr>
      <w:tr w:rsidR="00704464" w:rsidRPr="00612BF8" w14:paraId="78C0E629" w14:textId="5275D224" w:rsidTr="001879D7">
        <w:trPr>
          <w:trHeight w:val="207"/>
        </w:trPr>
        <w:tc>
          <w:tcPr>
            <w:tcW w:w="1341" w:type="dxa"/>
            <w:tcBorders>
              <w:right w:val="nil"/>
            </w:tcBorders>
            <w:shd w:val="clear" w:color="auto" w:fill="auto"/>
          </w:tcPr>
          <w:p w14:paraId="7926BAFB" w14:textId="2197EC9A" w:rsidR="00704464" w:rsidRPr="00612BF8" w:rsidRDefault="00704464" w:rsidP="00415183">
            <w:pPr>
              <w:spacing w:before="0" w:after="0"/>
            </w:pPr>
            <w:r w:rsidRPr="00612BF8">
              <w:t>RSD</w:t>
            </w:r>
          </w:p>
        </w:tc>
        <w:tc>
          <w:tcPr>
            <w:tcW w:w="1752" w:type="dxa"/>
            <w:tcBorders>
              <w:left w:val="nil"/>
            </w:tcBorders>
            <w:shd w:val="clear" w:color="auto" w:fill="auto"/>
          </w:tcPr>
          <w:p w14:paraId="5DE01635" w14:textId="52F3555C" w:rsidR="00704464" w:rsidRPr="00612BF8" w:rsidRDefault="00704464" w:rsidP="00415183">
            <w:pPr>
              <w:spacing w:before="0" w:after="0"/>
            </w:pPr>
            <w:r w:rsidRPr="00612BF8">
              <w:t>4.73</w:t>
            </w:r>
          </w:p>
        </w:tc>
        <w:tc>
          <w:tcPr>
            <w:tcW w:w="1431" w:type="dxa"/>
            <w:tcBorders>
              <w:left w:val="nil"/>
            </w:tcBorders>
          </w:tcPr>
          <w:p w14:paraId="0C807956" w14:textId="484D7CF3" w:rsidR="00704464" w:rsidRPr="00612BF8" w:rsidRDefault="00704464" w:rsidP="00415183">
            <w:pPr>
              <w:spacing w:before="0" w:after="0"/>
            </w:pPr>
            <w:r w:rsidRPr="00612BF8">
              <w:t>0.8261</w:t>
            </w:r>
          </w:p>
        </w:tc>
        <w:tc>
          <w:tcPr>
            <w:tcW w:w="816" w:type="dxa"/>
            <w:tcBorders>
              <w:left w:val="nil"/>
            </w:tcBorders>
            <w:shd w:val="clear" w:color="auto" w:fill="auto"/>
          </w:tcPr>
          <w:p w14:paraId="3279F48F" w14:textId="77777777" w:rsidR="00704464" w:rsidRPr="00612BF8" w:rsidRDefault="00704464" w:rsidP="00415183">
            <w:pPr>
              <w:spacing w:before="0" w:after="0"/>
            </w:pPr>
            <w:r w:rsidRPr="00612BF8">
              <w:t>47.06</w:t>
            </w:r>
          </w:p>
        </w:tc>
        <w:tc>
          <w:tcPr>
            <w:tcW w:w="815" w:type="dxa"/>
            <w:gridSpan w:val="3"/>
            <w:tcBorders>
              <w:left w:val="nil"/>
            </w:tcBorders>
            <w:shd w:val="clear" w:color="auto" w:fill="auto"/>
          </w:tcPr>
          <w:p w14:paraId="0BA7EC51" w14:textId="0B5CD28E" w:rsidR="00704464" w:rsidRPr="00612BF8" w:rsidRDefault="00704464" w:rsidP="00415183">
            <w:pPr>
              <w:spacing w:before="0" w:after="0"/>
            </w:pPr>
            <w:r w:rsidRPr="00612BF8">
              <w:t>5.96</w:t>
            </w:r>
          </w:p>
        </w:tc>
        <w:tc>
          <w:tcPr>
            <w:tcW w:w="817" w:type="dxa"/>
            <w:gridSpan w:val="2"/>
            <w:tcBorders>
              <w:left w:val="nil"/>
            </w:tcBorders>
            <w:shd w:val="clear" w:color="auto" w:fill="auto"/>
          </w:tcPr>
          <w:p w14:paraId="44219526" w14:textId="697067B5" w:rsidR="00704464" w:rsidRPr="00612BF8" w:rsidRDefault="00704464" w:rsidP="00415183">
            <w:pPr>
              <w:spacing w:before="0" w:after="0"/>
            </w:pPr>
            <w:r w:rsidRPr="00612BF8">
              <w:t>&lt;0.30</w:t>
            </w:r>
          </w:p>
        </w:tc>
        <w:tc>
          <w:tcPr>
            <w:tcW w:w="818" w:type="dxa"/>
            <w:gridSpan w:val="2"/>
            <w:tcBorders>
              <w:left w:val="nil"/>
            </w:tcBorders>
            <w:shd w:val="clear" w:color="auto" w:fill="auto"/>
          </w:tcPr>
          <w:p w14:paraId="5763B5B5" w14:textId="4BF82D98" w:rsidR="00704464" w:rsidRPr="00612BF8" w:rsidRDefault="00704464" w:rsidP="00415183">
            <w:pPr>
              <w:spacing w:before="0" w:after="0"/>
            </w:pPr>
            <w:r w:rsidRPr="00612BF8">
              <w:t>&lt;0.30</w:t>
            </w:r>
          </w:p>
        </w:tc>
        <w:tc>
          <w:tcPr>
            <w:tcW w:w="717" w:type="dxa"/>
            <w:tcBorders>
              <w:left w:val="nil"/>
            </w:tcBorders>
            <w:shd w:val="clear" w:color="auto" w:fill="auto"/>
          </w:tcPr>
          <w:p w14:paraId="0D0B8254" w14:textId="16D85A81" w:rsidR="00704464" w:rsidRPr="00612BF8" w:rsidRDefault="00A6692E" w:rsidP="00415183">
            <w:pPr>
              <w:spacing w:before="0" w:after="0"/>
            </w:pPr>
            <w:r w:rsidRPr="00612BF8">
              <w:t>46.98</w:t>
            </w:r>
          </w:p>
        </w:tc>
      </w:tr>
      <w:tr w:rsidR="00704464" w:rsidRPr="00612BF8" w14:paraId="2D83377C" w14:textId="0D937C6D" w:rsidTr="001879D7">
        <w:trPr>
          <w:trHeight w:val="245"/>
        </w:trPr>
        <w:tc>
          <w:tcPr>
            <w:tcW w:w="1341" w:type="dxa"/>
            <w:tcBorders>
              <w:right w:val="nil"/>
            </w:tcBorders>
            <w:shd w:val="clear" w:color="auto" w:fill="auto"/>
          </w:tcPr>
          <w:p w14:paraId="1B4ABD37" w14:textId="0BEFC2AD" w:rsidR="00704464" w:rsidRPr="00612BF8" w:rsidRDefault="00704464" w:rsidP="00415183">
            <w:pPr>
              <w:spacing w:before="0" w:after="0"/>
            </w:pPr>
            <w:r w:rsidRPr="00612BF8">
              <w:t>TSD</w:t>
            </w:r>
          </w:p>
        </w:tc>
        <w:tc>
          <w:tcPr>
            <w:tcW w:w="1752" w:type="dxa"/>
            <w:tcBorders>
              <w:left w:val="nil"/>
            </w:tcBorders>
            <w:shd w:val="clear" w:color="auto" w:fill="auto"/>
          </w:tcPr>
          <w:p w14:paraId="1D49A672" w14:textId="2B3BD52C" w:rsidR="00704464" w:rsidRPr="00612BF8" w:rsidRDefault="00704464" w:rsidP="00415183">
            <w:pPr>
              <w:spacing w:before="0" w:after="0"/>
            </w:pPr>
            <w:r w:rsidRPr="00612BF8">
              <w:t>2.02</w:t>
            </w:r>
          </w:p>
        </w:tc>
        <w:tc>
          <w:tcPr>
            <w:tcW w:w="1431" w:type="dxa"/>
            <w:tcBorders>
              <w:left w:val="nil"/>
            </w:tcBorders>
          </w:tcPr>
          <w:p w14:paraId="2F95D2E8" w14:textId="05028B40" w:rsidR="00704464" w:rsidRPr="00612BF8" w:rsidRDefault="00704464" w:rsidP="00415183">
            <w:pPr>
              <w:spacing w:before="0" w:after="0"/>
            </w:pPr>
            <w:r w:rsidRPr="00612BF8">
              <w:t>2.1827</w:t>
            </w:r>
          </w:p>
        </w:tc>
        <w:tc>
          <w:tcPr>
            <w:tcW w:w="816" w:type="dxa"/>
            <w:vMerge w:val="restart"/>
            <w:tcBorders>
              <w:left w:val="nil"/>
            </w:tcBorders>
            <w:shd w:val="clear" w:color="auto" w:fill="auto"/>
          </w:tcPr>
          <w:p w14:paraId="7504D5CC" w14:textId="35AF80A9" w:rsidR="00704464" w:rsidRPr="00612BF8" w:rsidRDefault="00704464" w:rsidP="00415183">
            <w:pPr>
              <w:spacing w:before="0" w:after="0"/>
            </w:pPr>
            <w:r w:rsidRPr="00612BF8">
              <w:t>47.17</w:t>
            </w:r>
          </w:p>
        </w:tc>
        <w:tc>
          <w:tcPr>
            <w:tcW w:w="815" w:type="dxa"/>
            <w:gridSpan w:val="3"/>
            <w:vMerge w:val="restart"/>
            <w:tcBorders>
              <w:left w:val="nil"/>
            </w:tcBorders>
            <w:shd w:val="clear" w:color="auto" w:fill="auto"/>
          </w:tcPr>
          <w:p w14:paraId="558AEFDD" w14:textId="026D2A54" w:rsidR="00704464" w:rsidRPr="00612BF8" w:rsidRDefault="00704464" w:rsidP="00415183">
            <w:pPr>
              <w:spacing w:before="0" w:after="0"/>
            </w:pPr>
            <w:r w:rsidRPr="00612BF8">
              <w:t>5.89</w:t>
            </w:r>
          </w:p>
        </w:tc>
        <w:tc>
          <w:tcPr>
            <w:tcW w:w="817" w:type="dxa"/>
            <w:gridSpan w:val="2"/>
            <w:vMerge w:val="restart"/>
            <w:tcBorders>
              <w:left w:val="nil"/>
            </w:tcBorders>
            <w:shd w:val="clear" w:color="auto" w:fill="auto"/>
          </w:tcPr>
          <w:p w14:paraId="4E20DBC2" w14:textId="0AFF077C" w:rsidR="00704464" w:rsidRPr="00612BF8" w:rsidRDefault="00704464" w:rsidP="00415183">
            <w:pPr>
              <w:spacing w:before="0" w:after="0"/>
            </w:pPr>
            <w:r w:rsidRPr="00612BF8">
              <w:t>&lt;0.30</w:t>
            </w:r>
          </w:p>
        </w:tc>
        <w:tc>
          <w:tcPr>
            <w:tcW w:w="818" w:type="dxa"/>
            <w:gridSpan w:val="2"/>
            <w:vMerge w:val="restart"/>
            <w:tcBorders>
              <w:left w:val="nil"/>
            </w:tcBorders>
            <w:shd w:val="clear" w:color="auto" w:fill="auto"/>
          </w:tcPr>
          <w:p w14:paraId="5D9B7F96" w14:textId="74CEE3EE" w:rsidR="00704464" w:rsidRPr="00612BF8" w:rsidRDefault="00704464" w:rsidP="00415183">
            <w:pPr>
              <w:spacing w:before="0" w:after="0"/>
            </w:pPr>
            <w:r w:rsidRPr="00612BF8">
              <w:t>&lt;0.30</w:t>
            </w:r>
          </w:p>
        </w:tc>
        <w:tc>
          <w:tcPr>
            <w:tcW w:w="717" w:type="dxa"/>
            <w:vMerge w:val="restart"/>
            <w:tcBorders>
              <w:left w:val="nil"/>
            </w:tcBorders>
            <w:shd w:val="clear" w:color="auto" w:fill="auto"/>
          </w:tcPr>
          <w:p w14:paraId="6E192601" w14:textId="0C051FF6" w:rsidR="00704464" w:rsidRPr="00612BF8" w:rsidRDefault="00A6692E" w:rsidP="00415183">
            <w:pPr>
              <w:spacing w:before="0" w:after="0"/>
            </w:pPr>
            <w:r w:rsidRPr="00612BF8">
              <w:t>46.94</w:t>
            </w:r>
          </w:p>
        </w:tc>
      </w:tr>
      <w:tr w:rsidR="00704464" w:rsidRPr="00612BF8" w14:paraId="4C371642" w14:textId="55D3EE58" w:rsidTr="001879D7">
        <w:trPr>
          <w:trHeight w:val="261"/>
        </w:trPr>
        <w:tc>
          <w:tcPr>
            <w:tcW w:w="1341" w:type="dxa"/>
            <w:tcBorders>
              <w:right w:val="nil"/>
            </w:tcBorders>
            <w:shd w:val="clear" w:color="auto" w:fill="auto"/>
          </w:tcPr>
          <w:p w14:paraId="1DF4623F" w14:textId="466C820A" w:rsidR="00704464" w:rsidRPr="00612BF8" w:rsidRDefault="00704464" w:rsidP="00415183">
            <w:pPr>
              <w:spacing w:before="0" w:after="0"/>
            </w:pPr>
            <w:r w:rsidRPr="00612BF8">
              <w:t>GAC</w:t>
            </w:r>
            <w:r w:rsidR="00A6692E" w:rsidRPr="00612BF8">
              <w:t>*</w:t>
            </w:r>
          </w:p>
        </w:tc>
        <w:tc>
          <w:tcPr>
            <w:tcW w:w="1752" w:type="dxa"/>
            <w:tcBorders>
              <w:left w:val="nil"/>
            </w:tcBorders>
            <w:shd w:val="clear" w:color="auto" w:fill="auto"/>
          </w:tcPr>
          <w:p w14:paraId="4369C854" w14:textId="651C41A2" w:rsidR="00704464" w:rsidRPr="00612BF8" w:rsidRDefault="00704464" w:rsidP="00415183">
            <w:pPr>
              <w:spacing w:before="0" w:after="0"/>
            </w:pPr>
            <w:r w:rsidRPr="00612BF8">
              <w:t>0.49</w:t>
            </w:r>
          </w:p>
        </w:tc>
        <w:tc>
          <w:tcPr>
            <w:tcW w:w="1431" w:type="dxa"/>
            <w:tcBorders>
              <w:left w:val="nil"/>
            </w:tcBorders>
          </w:tcPr>
          <w:p w14:paraId="322D6E11" w14:textId="760AB6E0" w:rsidR="00704464" w:rsidRPr="00612BF8" w:rsidRDefault="00704464" w:rsidP="00415183">
            <w:pPr>
              <w:spacing w:before="0" w:after="0"/>
            </w:pPr>
          </w:p>
        </w:tc>
        <w:tc>
          <w:tcPr>
            <w:tcW w:w="816" w:type="dxa"/>
            <w:vMerge/>
            <w:tcBorders>
              <w:left w:val="nil"/>
            </w:tcBorders>
            <w:shd w:val="clear" w:color="auto" w:fill="auto"/>
          </w:tcPr>
          <w:p w14:paraId="3BEC29E5" w14:textId="77777777" w:rsidR="00704464" w:rsidRPr="00612BF8" w:rsidRDefault="00704464" w:rsidP="00415183">
            <w:pPr>
              <w:spacing w:before="0" w:after="0"/>
            </w:pPr>
          </w:p>
        </w:tc>
        <w:tc>
          <w:tcPr>
            <w:tcW w:w="815" w:type="dxa"/>
            <w:gridSpan w:val="3"/>
            <w:vMerge/>
            <w:tcBorders>
              <w:left w:val="nil"/>
            </w:tcBorders>
            <w:shd w:val="clear" w:color="auto" w:fill="auto"/>
          </w:tcPr>
          <w:p w14:paraId="6E0FFE1F" w14:textId="77777777" w:rsidR="00704464" w:rsidRPr="00612BF8" w:rsidRDefault="00704464" w:rsidP="00415183">
            <w:pPr>
              <w:spacing w:before="0" w:after="0"/>
            </w:pPr>
          </w:p>
        </w:tc>
        <w:tc>
          <w:tcPr>
            <w:tcW w:w="817" w:type="dxa"/>
            <w:gridSpan w:val="2"/>
            <w:vMerge/>
            <w:tcBorders>
              <w:left w:val="nil"/>
            </w:tcBorders>
            <w:shd w:val="clear" w:color="auto" w:fill="auto"/>
          </w:tcPr>
          <w:p w14:paraId="7694D37C" w14:textId="77777777" w:rsidR="00704464" w:rsidRPr="00612BF8" w:rsidRDefault="00704464" w:rsidP="00415183">
            <w:pPr>
              <w:spacing w:before="0" w:after="0"/>
            </w:pPr>
          </w:p>
        </w:tc>
        <w:tc>
          <w:tcPr>
            <w:tcW w:w="818" w:type="dxa"/>
            <w:gridSpan w:val="2"/>
            <w:vMerge/>
            <w:tcBorders>
              <w:left w:val="nil"/>
            </w:tcBorders>
            <w:shd w:val="clear" w:color="auto" w:fill="auto"/>
          </w:tcPr>
          <w:p w14:paraId="46822F5D" w14:textId="77777777" w:rsidR="00704464" w:rsidRPr="00612BF8" w:rsidRDefault="00704464" w:rsidP="00415183">
            <w:pPr>
              <w:spacing w:before="0" w:after="0"/>
            </w:pPr>
          </w:p>
        </w:tc>
        <w:tc>
          <w:tcPr>
            <w:tcW w:w="717" w:type="dxa"/>
            <w:vMerge/>
            <w:tcBorders>
              <w:left w:val="nil"/>
            </w:tcBorders>
            <w:shd w:val="clear" w:color="auto" w:fill="auto"/>
          </w:tcPr>
          <w:p w14:paraId="3E6B9B15" w14:textId="48D55A0B" w:rsidR="00704464" w:rsidRPr="00612BF8" w:rsidRDefault="00704464" w:rsidP="00415183">
            <w:pPr>
              <w:spacing w:before="0" w:after="0"/>
            </w:pPr>
          </w:p>
        </w:tc>
      </w:tr>
    </w:tbl>
    <w:p w14:paraId="611CB72F" w14:textId="71150A99" w:rsidR="00F1410D" w:rsidRPr="00612BF8" w:rsidRDefault="00A6692E" w:rsidP="00614280">
      <w:pPr>
        <w:spacing w:before="0" w:after="0"/>
        <w:rPr>
          <w:sz w:val="16"/>
          <w:szCs w:val="16"/>
        </w:rPr>
      </w:pPr>
      <w:r w:rsidRPr="00612BF8">
        <w:rPr>
          <w:sz w:val="16"/>
          <w:szCs w:val="16"/>
        </w:rPr>
        <w:t>* BET and CHNS analyses were not carried out</w:t>
      </w:r>
    </w:p>
    <w:p w14:paraId="4C9F14B3" w14:textId="77777777" w:rsidR="006D02FC" w:rsidRDefault="006D02FC" w:rsidP="006D02FC">
      <w:pPr>
        <w:spacing w:before="0" w:after="0"/>
      </w:pPr>
    </w:p>
    <w:p w14:paraId="286248F0" w14:textId="31BA215F" w:rsidR="006D02FC" w:rsidRPr="00612BF8" w:rsidRDefault="006D02FC" w:rsidP="006D02FC">
      <w:pPr>
        <w:spacing w:before="0" w:after="0"/>
      </w:pPr>
      <w:r w:rsidRPr="00612BF8">
        <w:t xml:space="preserve">The main components of sawdust are cellulose, hemicellulose and lignin. Cellulose has a 3D structure stabilised by different types of bonding (hydrogen, van der Waals or hydrophobic interactions) between the so called macro- and micro-fibrils. The process of sawdust hydrolysis, catalysed by sulfuric acid, leads to a destruction of these intermolecular bonds within the cellulose fibres and results in the production of individual cellulosic fibres, which are clearly visible from the SEM images (Figure 2). This treatment was responsible for an almost 3-fold increase in the TSD surface area compared to RSD.  </w:t>
      </w:r>
    </w:p>
    <w:p w14:paraId="2B0F5584" w14:textId="717CC76F" w:rsidR="00DD7E84" w:rsidRPr="00612BF8" w:rsidRDefault="001879D7" w:rsidP="00DD7E84">
      <w:r w:rsidRPr="00612BF8">
        <w:rPr>
          <w:noProof/>
          <w:lang w:eastAsia="en-GB"/>
        </w:rPr>
        <w:drawing>
          <wp:inline distT="0" distB="0" distL="0" distR="0" wp14:anchorId="54AB9FD1" wp14:editId="571F011F">
            <wp:extent cx="2492587" cy="1869440"/>
            <wp:effectExtent l="0" t="0" r="317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9835" cy="1874876"/>
                    </a:xfrm>
                    <a:prstGeom prst="rect">
                      <a:avLst/>
                    </a:prstGeom>
                  </pic:spPr>
                </pic:pic>
              </a:graphicData>
            </a:graphic>
          </wp:inline>
        </w:drawing>
      </w:r>
      <w:r w:rsidRPr="00612BF8">
        <w:t xml:space="preserve">  </w:t>
      </w:r>
      <w:r w:rsidR="00614280" w:rsidRPr="00612BF8">
        <w:t xml:space="preserve">       </w:t>
      </w:r>
      <w:r w:rsidRPr="00612BF8">
        <w:t xml:space="preserve">   </w:t>
      </w:r>
      <w:r w:rsidRPr="00612BF8">
        <w:rPr>
          <w:noProof/>
          <w:lang w:eastAsia="en-GB"/>
        </w:rPr>
        <w:drawing>
          <wp:inline distT="0" distB="0" distL="0" distR="0" wp14:anchorId="3EFCF411" wp14:editId="092BF470">
            <wp:extent cx="2487168" cy="1865376"/>
            <wp:effectExtent l="0" t="0" r="8890" b="190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7979" cy="1880984"/>
                    </a:xfrm>
                    <a:prstGeom prst="rect">
                      <a:avLst/>
                    </a:prstGeom>
                  </pic:spPr>
                </pic:pic>
              </a:graphicData>
            </a:graphic>
          </wp:inline>
        </w:drawing>
      </w:r>
    </w:p>
    <w:p w14:paraId="42D57C68" w14:textId="6E5CF51D" w:rsidR="00DD7E84" w:rsidRPr="00612BF8" w:rsidRDefault="00BC722C" w:rsidP="00BC722C">
      <w:r w:rsidRPr="00612BF8">
        <w:t xml:space="preserve">                                  </w:t>
      </w:r>
      <w:r w:rsidR="00614280" w:rsidRPr="00612BF8">
        <w:t>(a)</w:t>
      </w:r>
      <w:r w:rsidR="001879D7" w:rsidRPr="00612BF8">
        <w:t xml:space="preserve">                                                        </w:t>
      </w:r>
      <w:r w:rsidR="00614280" w:rsidRPr="00612BF8">
        <w:t xml:space="preserve">           </w:t>
      </w:r>
      <w:r w:rsidR="001879D7" w:rsidRPr="00612BF8">
        <w:t xml:space="preserve">    </w:t>
      </w:r>
      <w:r w:rsidRPr="00612BF8">
        <w:t xml:space="preserve">       </w:t>
      </w:r>
      <w:r w:rsidR="001879D7" w:rsidRPr="00612BF8">
        <w:t>(b)</w:t>
      </w:r>
    </w:p>
    <w:p w14:paraId="6CA2A03E" w14:textId="475F2304" w:rsidR="001879D7" w:rsidRPr="00612BF8" w:rsidRDefault="001879D7" w:rsidP="001879D7">
      <w:pPr>
        <w:pStyle w:val="TablesandFigures"/>
      </w:pPr>
      <w:r w:rsidRPr="00612BF8">
        <w:t>Figure 2.</w:t>
      </w:r>
      <w:r w:rsidR="00F42014" w:rsidRPr="00612BF8">
        <w:t xml:space="preserve"> </w:t>
      </w:r>
      <w:r w:rsidRPr="00612BF8">
        <w:t>SEM images of RSD (a) and TSD (b).</w:t>
      </w:r>
    </w:p>
    <w:p w14:paraId="02E0AD91" w14:textId="275E34FC" w:rsidR="001879D7" w:rsidRPr="00612BF8" w:rsidRDefault="006E692D" w:rsidP="00DB371C">
      <w:r w:rsidRPr="00612BF8">
        <w:t>The FT-IR spectr</w:t>
      </w:r>
      <w:r w:rsidR="006D02FC">
        <w:t>a</w:t>
      </w:r>
      <w:r w:rsidRPr="00612BF8">
        <w:t xml:space="preserve"> of RSD</w:t>
      </w:r>
      <w:r w:rsidR="001C3198">
        <w:t xml:space="preserve"> and TSD</w:t>
      </w:r>
      <w:r w:rsidRPr="00612BF8">
        <w:t xml:space="preserve"> (Figure 3) w</w:t>
      </w:r>
      <w:r w:rsidR="006D02FC">
        <w:t>ere</w:t>
      </w:r>
      <w:r w:rsidRPr="00612BF8">
        <w:t xml:space="preserve"> characteris</w:t>
      </w:r>
      <w:r w:rsidR="00AE35B1" w:rsidRPr="00612BF8">
        <w:t>ed by the following features</w:t>
      </w:r>
      <w:r w:rsidRPr="00612BF8">
        <w:t>: the broad band</w:t>
      </w:r>
      <w:r w:rsidR="006D02FC">
        <w:t>s</w:t>
      </w:r>
      <w:r w:rsidRPr="00612BF8">
        <w:t xml:space="preserve"> at 3,300 cm</w:t>
      </w:r>
      <w:r w:rsidRPr="00612BF8">
        <w:rPr>
          <w:vertAlign w:val="superscript"/>
        </w:rPr>
        <w:t>-1</w:t>
      </w:r>
      <w:r w:rsidRPr="00612BF8">
        <w:t xml:space="preserve"> corresponding to the </w:t>
      </w:r>
      <w:r w:rsidR="00EA2142" w:rsidRPr="00612BF8">
        <w:t xml:space="preserve">stretching of hydrogen bonded </w:t>
      </w:r>
      <w:r w:rsidR="00AE35B1" w:rsidRPr="00612BF8">
        <w:t>hydroxyl (-</w:t>
      </w:r>
      <w:r w:rsidRPr="00612BF8">
        <w:t>OH</w:t>
      </w:r>
      <w:r w:rsidR="00AE35B1" w:rsidRPr="00612BF8">
        <w:t>)</w:t>
      </w:r>
      <w:r w:rsidRPr="00612BF8">
        <w:t xml:space="preserve"> groups</w:t>
      </w:r>
      <w:r w:rsidR="00AE35B1" w:rsidRPr="00612BF8">
        <w:t>;</w:t>
      </w:r>
      <w:r w:rsidRPr="00612BF8">
        <w:t xml:space="preserve"> the peak</w:t>
      </w:r>
      <w:r w:rsidR="006D02FC">
        <w:t>s</w:t>
      </w:r>
      <w:r w:rsidRPr="00612BF8">
        <w:t xml:space="preserve"> at 2,900 cm</w:t>
      </w:r>
      <w:r w:rsidRPr="00612BF8">
        <w:rPr>
          <w:vertAlign w:val="superscript"/>
        </w:rPr>
        <w:t>-1</w:t>
      </w:r>
      <w:r w:rsidR="006D02FC">
        <w:t xml:space="preserve">, which </w:t>
      </w:r>
      <w:r w:rsidR="00AE35B1" w:rsidRPr="00612BF8">
        <w:t>can be assigned to C-H stretching in methylene (CH</w:t>
      </w:r>
      <w:r w:rsidR="00AE35B1" w:rsidRPr="00612BF8">
        <w:rPr>
          <w:vertAlign w:val="subscript"/>
        </w:rPr>
        <w:t>2</w:t>
      </w:r>
      <w:r w:rsidR="00AE35B1" w:rsidRPr="00612BF8">
        <w:t xml:space="preserve">) groups; </w:t>
      </w:r>
      <w:r w:rsidR="006D02FC">
        <w:t xml:space="preserve">the </w:t>
      </w:r>
      <w:r w:rsidR="00AE35B1" w:rsidRPr="00612BF8">
        <w:t>bands</w:t>
      </w:r>
      <w:r w:rsidR="001C3198">
        <w:t xml:space="preserve"> at 1,730 and 1,6</w:t>
      </w:r>
      <w:r w:rsidR="006D02FC">
        <w:t>20</w:t>
      </w:r>
      <w:r w:rsidRPr="00612BF8">
        <w:t xml:space="preserve"> </w:t>
      </w:r>
      <w:r w:rsidR="00AE35B1" w:rsidRPr="00612BF8">
        <w:t>cm</w:t>
      </w:r>
      <w:r w:rsidR="00AE35B1" w:rsidRPr="00612BF8">
        <w:rPr>
          <w:vertAlign w:val="superscript"/>
        </w:rPr>
        <w:t>-1</w:t>
      </w:r>
      <w:r w:rsidR="00AE35B1" w:rsidRPr="00612BF8">
        <w:t xml:space="preserve"> attributed to carboxylic groups (-COOH); a set of</w:t>
      </w:r>
      <w:r w:rsidR="001C3198">
        <w:t xml:space="preserve"> signals in the region from 1,50</w:t>
      </w:r>
      <w:r w:rsidR="00AE35B1" w:rsidRPr="00612BF8">
        <w:t>0 to 1,000 cm</w:t>
      </w:r>
      <w:r w:rsidR="00AE35B1" w:rsidRPr="00612BF8">
        <w:rPr>
          <w:vertAlign w:val="superscript"/>
        </w:rPr>
        <w:t>-1</w:t>
      </w:r>
      <w:r w:rsidR="00AE35B1" w:rsidRPr="00612BF8">
        <w:t xml:space="preserve"> assigned to various lignin constituents such as guaiacyl and syringil units</w:t>
      </w:r>
      <w:r w:rsidR="00067184">
        <w:t>; the peak</w:t>
      </w:r>
      <w:r w:rsidR="006D02FC">
        <w:t>s</w:t>
      </w:r>
      <w:r w:rsidR="00067184">
        <w:t xml:space="preserve"> at 890</w:t>
      </w:r>
      <w:r w:rsidR="00A729F2" w:rsidRPr="00612BF8">
        <w:t xml:space="preserve"> cm</w:t>
      </w:r>
      <w:r w:rsidR="00A729F2" w:rsidRPr="00612BF8">
        <w:rPr>
          <w:vertAlign w:val="superscript"/>
        </w:rPr>
        <w:t>-1</w:t>
      </w:r>
      <w:r w:rsidR="00A729F2" w:rsidRPr="00612BF8">
        <w:t xml:space="preserve"> indicative of a </w:t>
      </w:r>
      <w:r w:rsidR="00A729F2" w:rsidRPr="00612BF8">
        <w:rPr>
          <w:rFonts w:cs="Arial"/>
        </w:rPr>
        <w:t>β</w:t>
      </w:r>
      <w:r w:rsidR="00A729F2" w:rsidRPr="00612BF8">
        <w:t xml:space="preserve">-glycoside linkage between elementary glucose units of cellulose </w:t>
      </w:r>
      <w:r w:rsidR="00AE35B1" w:rsidRPr="00612BF8">
        <w:t xml:space="preserve"> </w:t>
      </w:r>
      <w:r w:rsidR="00A729F2" w:rsidRPr="00612BF8">
        <w:t xml:space="preserve">(Sayen </w:t>
      </w:r>
      <w:r w:rsidR="00A729F2" w:rsidRPr="00612BF8">
        <w:rPr>
          <w:i/>
        </w:rPr>
        <w:t xml:space="preserve">et al. </w:t>
      </w:r>
      <w:r w:rsidR="00A729F2" w:rsidRPr="00612BF8">
        <w:t xml:space="preserve">2018). </w:t>
      </w:r>
      <w:r w:rsidR="00693222" w:rsidRPr="00612BF8">
        <w:t>T</w:t>
      </w:r>
      <w:r w:rsidR="00A729F2" w:rsidRPr="00612BF8">
        <w:t>he FT-IR spectr</w:t>
      </w:r>
      <w:r w:rsidR="006D02FC">
        <w:t>a</w:t>
      </w:r>
      <w:r w:rsidR="00693222" w:rsidRPr="00612BF8">
        <w:t xml:space="preserve"> of </w:t>
      </w:r>
      <w:r w:rsidR="00A729F2" w:rsidRPr="00612BF8">
        <w:t xml:space="preserve">RSD </w:t>
      </w:r>
      <w:r w:rsidR="006D02FC">
        <w:t xml:space="preserve">and TSD </w:t>
      </w:r>
      <w:r w:rsidR="00A729F2" w:rsidRPr="00612BF8">
        <w:t>with adsorbed MER revealed similar features, although with a slight shift in</w:t>
      </w:r>
      <w:r w:rsidR="00DB371C" w:rsidRPr="00612BF8">
        <w:t xml:space="preserve"> the peaks locations.</w:t>
      </w:r>
      <w:r w:rsidR="00A729F2" w:rsidRPr="00612BF8">
        <w:t xml:space="preserve"> </w:t>
      </w:r>
      <w:r w:rsidR="00DB371C" w:rsidRPr="00612BF8">
        <w:t>This may indicate</w:t>
      </w:r>
      <w:r w:rsidR="00A729F2" w:rsidRPr="00612BF8">
        <w:t xml:space="preserve"> </w:t>
      </w:r>
      <w:r w:rsidR="00DB371C" w:rsidRPr="00612BF8">
        <w:t>that some surface functional groups of RSD</w:t>
      </w:r>
      <w:r w:rsidR="001C3198">
        <w:t xml:space="preserve"> and TSD</w:t>
      </w:r>
      <w:r w:rsidR="00DB371C" w:rsidRPr="00612BF8">
        <w:t xml:space="preserve"> interact with those of MER and thus improve the extent of the antibiotic removal from water.</w:t>
      </w:r>
    </w:p>
    <w:p w14:paraId="5547B20B" w14:textId="3A863453" w:rsidR="00AE35B1" w:rsidRPr="00612BF8" w:rsidRDefault="00AE35B1" w:rsidP="0002289C"/>
    <w:p w14:paraId="4992364F" w14:textId="6FF7C2DC" w:rsidR="00AE35B1" w:rsidRDefault="00AE35B1" w:rsidP="0002289C"/>
    <w:p w14:paraId="4A916EBF" w14:textId="1F8AB6B9" w:rsidR="001C3198" w:rsidRDefault="001C3198" w:rsidP="0002289C">
      <w:r>
        <w:rPr>
          <w:noProof/>
          <w:lang w:eastAsia="en-GB"/>
        </w:rPr>
        <w:lastRenderedPageBreak/>
        <w:drawing>
          <wp:inline distT="0" distB="0" distL="0" distR="0" wp14:anchorId="135C2455" wp14:editId="721205A2">
            <wp:extent cx="4985898" cy="34747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0C2A4F.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3635" cy="3501019"/>
                    </a:xfrm>
                    <a:prstGeom prst="rect">
                      <a:avLst/>
                    </a:prstGeom>
                  </pic:spPr>
                </pic:pic>
              </a:graphicData>
            </a:graphic>
          </wp:inline>
        </w:drawing>
      </w:r>
    </w:p>
    <w:p w14:paraId="279099BF" w14:textId="715C1AA5" w:rsidR="001C3198" w:rsidRDefault="001C3198" w:rsidP="0002289C">
      <w:r>
        <w:tab/>
      </w:r>
      <w:r>
        <w:tab/>
      </w:r>
      <w:r>
        <w:tab/>
      </w:r>
      <w:r>
        <w:tab/>
      </w:r>
      <w:r w:rsidR="00A05C35">
        <w:tab/>
      </w:r>
      <w:r w:rsidR="00A05C35">
        <w:tab/>
      </w:r>
      <w:r>
        <w:t>(a)</w:t>
      </w:r>
    </w:p>
    <w:p w14:paraId="397AFF2C" w14:textId="60E2E4D7" w:rsidR="001C3198" w:rsidRDefault="001C3198" w:rsidP="0002289C">
      <w:r>
        <w:rPr>
          <w:noProof/>
          <w:lang w:eastAsia="en-GB"/>
        </w:rPr>
        <w:drawing>
          <wp:inline distT="0" distB="0" distL="0" distR="0" wp14:anchorId="516E6004" wp14:editId="044811AF">
            <wp:extent cx="5025224" cy="3522723"/>
            <wp:effectExtent l="0" t="0" r="444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0CCCB6.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86380" cy="3565594"/>
                    </a:xfrm>
                    <a:prstGeom prst="rect">
                      <a:avLst/>
                    </a:prstGeom>
                  </pic:spPr>
                </pic:pic>
              </a:graphicData>
            </a:graphic>
          </wp:inline>
        </w:drawing>
      </w:r>
    </w:p>
    <w:p w14:paraId="7B72051D" w14:textId="76390C88" w:rsidR="001C3198" w:rsidRPr="00612BF8" w:rsidRDefault="001C3198" w:rsidP="0002289C">
      <w:r>
        <w:tab/>
      </w:r>
      <w:r>
        <w:tab/>
      </w:r>
      <w:r>
        <w:tab/>
      </w:r>
      <w:r>
        <w:tab/>
      </w:r>
      <w:r w:rsidR="00A05C35">
        <w:tab/>
      </w:r>
      <w:r w:rsidR="00A05C35">
        <w:tab/>
      </w:r>
      <w:r>
        <w:t>(b)</w:t>
      </w:r>
    </w:p>
    <w:p w14:paraId="19DA8F8E" w14:textId="32A666CB" w:rsidR="00AE35B1" w:rsidRPr="00612BF8" w:rsidRDefault="001C3198" w:rsidP="00AE35B1">
      <w:pPr>
        <w:pStyle w:val="TablesandFigures"/>
      </w:pPr>
      <w:r>
        <w:t>Figure 3. FT-IR spectra</w:t>
      </w:r>
      <w:r w:rsidR="00AE35B1" w:rsidRPr="00612BF8">
        <w:t xml:space="preserve"> of RSD</w:t>
      </w:r>
      <w:r>
        <w:t xml:space="preserve"> (a) and TSD (b)</w:t>
      </w:r>
      <w:r w:rsidR="00AE35B1" w:rsidRPr="00612BF8">
        <w:t>.</w:t>
      </w:r>
    </w:p>
    <w:p w14:paraId="7D165253" w14:textId="77777777" w:rsidR="006D02FC" w:rsidRDefault="006D02FC" w:rsidP="0002289C">
      <w:pPr>
        <w:pStyle w:val="Sub-Heading"/>
      </w:pPr>
    </w:p>
    <w:p w14:paraId="11F56A88" w14:textId="5C6141B2" w:rsidR="0002289C" w:rsidRPr="00612BF8" w:rsidRDefault="0002289C" w:rsidP="0002289C">
      <w:pPr>
        <w:pStyle w:val="Sub-Heading"/>
      </w:pPr>
      <w:r w:rsidRPr="00612BF8">
        <w:t>Adsorption of Meropenem from Waters</w:t>
      </w:r>
    </w:p>
    <w:p w14:paraId="671B0DFA" w14:textId="033666AD" w:rsidR="00AB7639" w:rsidRPr="00612BF8" w:rsidRDefault="00AB7639" w:rsidP="00E90DA0">
      <w:r w:rsidRPr="00612BF8">
        <w:t>The molecular structure of MER is given in Figure 4.</w:t>
      </w:r>
    </w:p>
    <w:p w14:paraId="08E1D8D1" w14:textId="007C0076" w:rsidR="00351270" w:rsidRPr="00612BF8" w:rsidRDefault="008E5756" w:rsidP="00AB7639">
      <w:pPr>
        <w:pStyle w:val="TablesandFigures"/>
      </w:pPr>
      <w:r w:rsidRPr="00612BF8">
        <w:rPr>
          <w:noProof/>
          <w:lang w:eastAsia="en-GB"/>
        </w:rPr>
        <mc:AlternateContent>
          <mc:Choice Requires="wps">
            <w:drawing>
              <wp:anchor distT="0" distB="0" distL="114300" distR="114300" simplePos="0" relativeHeight="251662336" behindDoc="0" locked="0" layoutInCell="1" allowOverlap="1" wp14:anchorId="302A5468" wp14:editId="473F2CF0">
                <wp:simplePos x="0" y="0"/>
                <wp:positionH relativeFrom="column">
                  <wp:posOffset>2524883</wp:posOffset>
                </wp:positionH>
                <wp:positionV relativeFrom="paragraph">
                  <wp:posOffset>939800</wp:posOffset>
                </wp:positionV>
                <wp:extent cx="1113503" cy="430816"/>
                <wp:effectExtent l="0" t="0" r="10795" b="26670"/>
                <wp:wrapNone/>
                <wp:docPr id="9" name="Text Box 9"/>
                <wp:cNvGraphicFramePr/>
                <a:graphic xmlns:a="http://schemas.openxmlformats.org/drawingml/2006/main">
                  <a:graphicData uri="http://schemas.microsoft.com/office/word/2010/wordprocessingShape">
                    <wps:wsp>
                      <wps:cNvSpPr txBox="1"/>
                      <wps:spPr>
                        <a:xfrm>
                          <a:off x="0" y="0"/>
                          <a:ext cx="1113503" cy="430816"/>
                        </a:xfrm>
                        <a:prstGeom prst="rect">
                          <a:avLst/>
                        </a:prstGeom>
                        <a:solidFill>
                          <a:schemeClr val="lt1"/>
                        </a:solidFill>
                        <a:ln w="6350">
                          <a:solidFill>
                            <a:schemeClr val="bg1"/>
                          </a:solidFill>
                        </a:ln>
                      </wps:spPr>
                      <wps:txbx>
                        <w:txbxContent>
                          <w:p w14:paraId="6A35D7CE" w14:textId="3A93FB87" w:rsidR="008E5756" w:rsidRPr="008E5756" w:rsidRDefault="008E5756">
                            <w:pPr>
                              <w:rPr>
                                <w:color w:val="3333CC"/>
                                <w:sz w:val="16"/>
                                <w:szCs w:val="16"/>
                              </w:rPr>
                            </w:pPr>
                            <w:r w:rsidRPr="008E5756">
                              <w:rPr>
                                <w:color w:val="3333CC"/>
                                <w:sz w:val="16"/>
                                <w:szCs w:val="16"/>
                              </w:rPr>
                              <w:t>pK</w:t>
                            </w:r>
                            <w:r w:rsidRPr="008E5756">
                              <w:rPr>
                                <w:color w:val="3333CC"/>
                                <w:sz w:val="16"/>
                                <w:szCs w:val="16"/>
                                <w:vertAlign w:val="subscript"/>
                              </w:rPr>
                              <w:t>a2</w:t>
                            </w:r>
                            <w:r w:rsidRPr="008E5756">
                              <w:rPr>
                                <w:color w:val="3333CC"/>
                                <w:sz w:val="16"/>
                                <w:szCs w:val="16"/>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2A5468" id="_x0000_t202" coordsize="21600,21600" o:spt="202" path="m,l,21600r21600,l21600,xe">
                <v:stroke joinstyle="miter"/>
                <v:path gradientshapeok="t" o:connecttype="rect"/>
              </v:shapetype>
              <v:shape id="Text Box 9" o:spid="_x0000_s1026" type="#_x0000_t202" style="position:absolute;margin-left:198.8pt;margin-top:74pt;width:87.7pt;height:3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NOSQIAAKEEAAAOAAAAZHJzL2Uyb0RvYy54bWysVE1v2zAMvQ/YfxB0X2wnadYYcYosRYYB&#10;QVsgGXpWZDk2IIuapMTOfv0o2flo19Owi0yJ1BP5+OjZQ1tLchTGVqAymgxiSoTikFdqn9Gf29WX&#10;e0qsYypnEpTI6ElY+jD//GnW6FQMoQSZC0MQRNm00RktndNpFFleiprZAWih0FmAqZnDrdlHuWEN&#10;otcyGsbxJGrA5NoAF9bi6WPnpPOAXxSCu+eisMIRmVHMzYXVhHXn12g+Y+neMF1WvE+D/UMWNasU&#10;PnqBemSOkYOp/oKqK27AQuEGHOoIiqLiItSA1STxu2o2JdMi1ILkWH2hyf4/WP50fDGkyjM6pUSx&#10;Glu0Fa0j36AlU89Oo22KQRuNYa7FY+zy+dzioS+6LUztv1gOQT/yfLpw68G4v5Qko7t4RAlH33gU&#10;3ycTDxNdb2tj3XcBNfFGRg32LlDKjmvrutBziH/MgqzyVSVl2Hi9iKU05Miw09KFHBH8TZRUpMno&#10;BPMIwG98QXFXhN3+AwTEkwpz9px0tXvLtbu2J2oH+Ql5MtDpzGq+qrCYNbPuhRkUFlKDw+KecSkk&#10;YDLQW5SUYH5/dO7jsd/opaRBoWbU/jowIyiRPxQqYZqMx17ZYTO++zrEjbn17G496lAvARlKcCw1&#10;D6aPd/JsFgbqV5yphX8VXUxxfDuj7mwuXTc+OJNcLBYhCLWsmVurjeYe2nfEt2rbvjKj+346VMIT&#10;nCXN0ndt7WL9TQWLg4OiCj33BHes9rzjHATV9DPrB+12H6Kuf5b5HwAAAP//AwBQSwMEFAAGAAgA&#10;AAAhAOxSXuPhAAAACwEAAA8AAABkcnMvZG93bnJldi54bWxMj0FLw0AQhe+C/2EZwZvdtEnbGLMp&#10;QRHBCmL14m2ajEkwOxuy2zb9944nvc3jfbx5L99MtldHGn3n2MB8FoEirlzdcWPg4/3xJgXlA3KN&#10;vWMycCYPm+LyIsesdid+o+MuNEpC2GdooA1hyLT2VUsW/cwNxOJ9udFiEDk2uh7xJOG214soWmmL&#10;HcuHFge6b6n63h2sgefkEx/isKVz4Om1LJ/SIfEvxlxfTeUdqEBT+IPht75Uh0I67d2Ba696A/Ht&#10;eiWoGEkqo4RYrmM59gYW82UKusj1/w3FDwAAAP//AwBQSwECLQAUAAYACAAAACEAtoM4kv4AAADh&#10;AQAAEwAAAAAAAAAAAAAAAAAAAAAAW0NvbnRlbnRfVHlwZXNdLnhtbFBLAQItABQABgAIAAAAIQA4&#10;/SH/1gAAAJQBAAALAAAAAAAAAAAAAAAAAC8BAABfcmVscy8ucmVsc1BLAQItABQABgAIAAAAIQBx&#10;A2NOSQIAAKEEAAAOAAAAAAAAAAAAAAAAAC4CAABkcnMvZTJvRG9jLnhtbFBLAQItABQABgAIAAAA&#10;IQDsUl7j4QAAAAsBAAAPAAAAAAAAAAAAAAAAAKMEAABkcnMvZG93bnJldi54bWxQSwUGAAAAAAQA&#10;BADzAAAAsQUAAAAA&#10;" fillcolor="white [3201]" strokecolor="white [3212]" strokeweight=".5pt">
                <v:textbox>
                  <w:txbxContent>
                    <w:p w14:paraId="6A35D7CE" w14:textId="3A93FB87" w:rsidR="008E5756" w:rsidRPr="008E5756" w:rsidRDefault="008E5756">
                      <w:pPr>
                        <w:rPr>
                          <w:color w:val="3333CC"/>
                          <w:sz w:val="16"/>
                          <w:szCs w:val="16"/>
                        </w:rPr>
                      </w:pPr>
                      <w:r w:rsidRPr="008E5756">
                        <w:rPr>
                          <w:color w:val="3333CC"/>
                          <w:sz w:val="16"/>
                          <w:szCs w:val="16"/>
                        </w:rPr>
                        <w:t>pK</w:t>
                      </w:r>
                      <w:r w:rsidRPr="008E5756">
                        <w:rPr>
                          <w:color w:val="3333CC"/>
                          <w:sz w:val="16"/>
                          <w:szCs w:val="16"/>
                          <w:vertAlign w:val="subscript"/>
                        </w:rPr>
                        <w:t>a2</w:t>
                      </w:r>
                      <w:r w:rsidRPr="008E5756">
                        <w:rPr>
                          <w:color w:val="3333CC"/>
                          <w:sz w:val="16"/>
                          <w:szCs w:val="16"/>
                        </w:rPr>
                        <w:t>=7.4</w:t>
                      </w:r>
                    </w:p>
                  </w:txbxContent>
                </v:textbox>
              </v:shape>
            </w:pict>
          </mc:Fallback>
        </mc:AlternateContent>
      </w:r>
      <w:r w:rsidR="0014528F" w:rsidRPr="00612BF8">
        <w:rPr>
          <w:noProof/>
          <w:lang w:eastAsia="en-GB"/>
        </w:rPr>
        <mc:AlternateContent>
          <mc:Choice Requires="wps">
            <w:drawing>
              <wp:anchor distT="0" distB="0" distL="114300" distR="114300" simplePos="0" relativeHeight="251659264" behindDoc="0" locked="0" layoutInCell="1" allowOverlap="1" wp14:anchorId="4333ED63" wp14:editId="5F75FF06">
                <wp:simplePos x="0" y="0"/>
                <wp:positionH relativeFrom="column">
                  <wp:posOffset>969133</wp:posOffset>
                </wp:positionH>
                <wp:positionV relativeFrom="paragraph">
                  <wp:posOffset>2106295</wp:posOffset>
                </wp:positionV>
                <wp:extent cx="1047135" cy="567690"/>
                <wp:effectExtent l="0" t="0" r="19685" b="22860"/>
                <wp:wrapNone/>
                <wp:docPr id="5" name="Oval 5"/>
                <wp:cNvGraphicFramePr/>
                <a:graphic xmlns:a="http://schemas.openxmlformats.org/drawingml/2006/main">
                  <a:graphicData uri="http://schemas.microsoft.com/office/word/2010/wordprocessingShape">
                    <wps:wsp>
                      <wps:cNvSpPr/>
                      <wps:spPr>
                        <a:xfrm>
                          <a:off x="0" y="0"/>
                          <a:ext cx="1047135" cy="567690"/>
                        </a:xfrm>
                        <a:prstGeom prst="ellipse">
                          <a:avLst/>
                        </a:prstGeom>
                        <a:no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0E5A3F0" w14:textId="2AC4390F" w:rsidR="0014528F" w:rsidRDefault="0014528F" w:rsidP="0014528F">
                            <w:pPr>
                              <w:jc w:val="right"/>
                            </w:pPr>
                            <w:r w:rsidRPr="0014528F">
                              <w:rPr>
                                <w:color w:val="FF0000"/>
                                <w:sz w:val="16"/>
                                <w:szCs w:val="16"/>
                              </w:rPr>
                              <w:t>pK</w:t>
                            </w:r>
                            <w:r w:rsidRPr="0014528F">
                              <w:rPr>
                                <w:color w:val="FF0000"/>
                                <w:sz w:val="16"/>
                                <w:szCs w:val="16"/>
                                <w:vertAlign w:val="subscript"/>
                              </w:rPr>
                              <w:t>ap1</w:t>
                            </w:r>
                            <w:r w:rsidRPr="0014528F">
                              <w:rPr>
                                <w:color w:val="FF0000"/>
                                <w:sz w:val="16"/>
                                <w:szCs w:val="16"/>
                              </w:rPr>
                              <w:t xml:space="preserve">=2.9 </w:t>
                            </w:r>
                            <w:r w:rsidRPr="0014528F">
                              <w:rPr>
                                <w:sz w:val="16"/>
                                <w:szCs w:val="16"/>
                              </w:rPr>
                              <w:t>2</w:t>
                            </w:r>
                            <w:r w:rsidRPr="00503E5D">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33ED63" id="Oval 5" o:spid="_x0000_s1027" style="position:absolute;margin-left:76.3pt;margin-top:165.85pt;width:82.45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J7rgIAALkFAAAOAAAAZHJzL2Uyb0RvYy54bWysVE1vGyEQvVfqf0Dcm9117aSxso6sWK4q&#10;RUmUpMoZs+BFYhkK2Gv313dgP+I2UQ9VfcDAvHnDvJ2Zq+tDo8leOK/AlLQ4yykRhkOlzLak35/X&#10;n75Q4gMzFdNgREmPwtPrxccPV62diwnUoCvhCJIYP29tSesQ7DzLPK9Fw/wZWGHQKME1LODRbbPK&#10;sRbZG51N8vw8a8FV1gEX3uPtqjPSReKXUvBwL6UXgeiS4ttCWl1aN3HNFldsvnXM1or3z2D/8IqG&#10;KYNBR6oVC4zsnHpD1SjuwIMMZxyaDKRUXKQcMJsi/yObp5pZkXJBcbwdZfL/j5bf7R8cUVVJZ5QY&#10;1uAnut8zTWZRmdb6OQKe7IPrTx63Mc2DdE38xwTIIal5HNUUh0A4Xhb59KL4jLQcbbPzi/PLJHf2&#10;6m2dD18FNCRuSiq0VtbHhNmc7W99wKCIHlDx2sBaaZ0+mjakxSCX+SxPHh60qqI14rzbbm60I5hK&#10;SdfrHH8xIWT7DRapV8zXHc4f/QpCj9MG4VGALuW0C0ctIrs2j0KiaJjkpIsdy1WMARnnwoSiM9Ws&#10;Eh3/7PQZg0d6VCKMzBLfP3L3BAOyIxm4u2x6fHQVqdpH516UvzmPHikymDA6N8qAey8zjVn1kTv8&#10;IFInTVQpHDaHVFAJGW82UB2xyBx03ectXysU/pb58MAcths2Jo6QcI+L1IBfFfodJTW4n+/dRzx2&#10;AVopabF9S+p/7JgTlOhvBvvjsphOY7+nw3R2McGDO7VsTi1m19wAVkqBw8rytI34oIetdNC84KRZ&#10;xqhoYoZj7JLy4IbDTejGCs4qLpbLBMMetyzcmifLI3nUOZbc8+GFOdtXfcB+uYOh1d9UfoeNngaW&#10;uwBSpbZ41bX/AjgfUin1sywOoNNzQr1O3MUvAAAA//8DAFBLAwQUAAYACAAAACEA7ITDm98AAAAL&#10;AQAADwAAAGRycy9kb3ducmV2LnhtbEyPy07DMBBF90j8gzVI7KjzaJsqjVMhECyhBDbsprGJLWI7&#10;ip00/XuGFaxGV3N050x1WGzPZjUG452AdJUAU6710rhOwMf7090OWIjoJPbeKQEXFeBQX19VWEp/&#10;dm9qbmLHqMSFEgXoGIeS89BqZTGs/KAc7b78aDFSHDsuRzxTue15liRbbtE4uqBxUA9atd/NZAVM&#10;r8+6zy0WxdqY2RxfLu3jZyPE7c1yvwcW1RL/YPjVJ3WoyenkJycD6ylvsi2hAvI8LYARQXMD7CRg&#10;naUp8Lri/3+ofwAAAP//AwBQSwECLQAUAAYACAAAACEAtoM4kv4AAADhAQAAEwAAAAAAAAAAAAAA&#10;AAAAAAAAW0NvbnRlbnRfVHlwZXNdLnhtbFBLAQItABQABgAIAAAAIQA4/SH/1gAAAJQBAAALAAAA&#10;AAAAAAAAAAAAAC8BAABfcmVscy8ucmVsc1BLAQItABQABgAIAAAAIQBzEsJ7rgIAALkFAAAOAAAA&#10;AAAAAAAAAAAAAC4CAABkcnMvZTJvRG9jLnhtbFBLAQItABQABgAIAAAAIQDshMOb3wAAAAsBAAAP&#10;AAAAAAAAAAAAAAAAAAgFAABkcnMvZG93bnJldi54bWxQSwUGAAAAAAQABADzAAAAFAYAAAAA&#10;" filled="f" strokecolor="red" strokeweight="1.5pt">
                <v:stroke dashstyle="1 1"/>
                <v:textbox>
                  <w:txbxContent>
                    <w:p w14:paraId="60E5A3F0" w14:textId="2AC4390F" w:rsidR="0014528F" w:rsidRDefault="0014528F" w:rsidP="0014528F">
                      <w:pPr>
                        <w:jc w:val="right"/>
                      </w:pPr>
                      <w:r w:rsidRPr="0014528F">
                        <w:rPr>
                          <w:color w:val="FF0000"/>
                          <w:sz w:val="16"/>
                          <w:szCs w:val="16"/>
                        </w:rPr>
                        <w:t>pK</w:t>
                      </w:r>
                      <w:r w:rsidRPr="0014528F">
                        <w:rPr>
                          <w:color w:val="FF0000"/>
                          <w:sz w:val="16"/>
                          <w:szCs w:val="16"/>
                          <w:vertAlign w:val="subscript"/>
                        </w:rPr>
                        <w:t>ap1</w:t>
                      </w:r>
                      <w:r w:rsidRPr="0014528F">
                        <w:rPr>
                          <w:color w:val="FF0000"/>
                          <w:sz w:val="16"/>
                          <w:szCs w:val="16"/>
                        </w:rPr>
                        <w:t xml:space="preserve">=2.9 </w:t>
                      </w:r>
                      <w:r w:rsidRPr="0014528F">
                        <w:rPr>
                          <w:sz w:val="16"/>
                          <w:szCs w:val="16"/>
                        </w:rPr>
                        <w:t>2</w:t>
                      </w:r>
                      <w:r w:rsidRPr="00503E5D">
                        <w:t>.9</w:t>
                      </w:r>
                    </w:p>
                  </w:txbxContent>
                </v:textbox>
              </v:oval>
            </w:pict>
          </mc:Fallback>
        </mc:AlternateContent>
      </w:r>
      <w:r w:rsidRPr="00612BF8">
        <w:rPr>
          <w:noProof/>
          <w:lang w:eastAsia="en-GB"/>
        </w:rPr>
        <mc:AlternateContent>
          <mc:Choice Requires="wps">
            <w:drawing>
              <wp:anchor distT="0" distB="0" distL="114300" distR="114300" simplePos="0" relativeHeight="251661312" behindDoc="0" locked="0" layoutInCell="1" allowOverlap="1" wp14:anchorId="69F5A198" wp14:editId="688611D4">
                <wp:simplePos x="0" y="0"/>
                <wp:positionH relativeFrom="column">
                  <wp:posOffset>2086897</wp:posOffset>
                </wp:positionH>
                <wp:positionV relativeFrom="paragraph">
                  <wp:posOffset>988920</wp:posOffset>
                </wp:positionV>
                <wp:extent cx="394519" cy="357649"/>
                <wp:effectExtent l="0" t="0" r="24765" b="23495"/>
                <wp:wrapNone/>
                <wp:docPr id="8" name="Oval 8"/>
                <wp:cNvGraphicFramePr/>
                <a:graphic xmlns:a="http://schemas.openxmlformats.org/drawingml/2006/main">
                  <a:graphicData uri="http://schemas.microsoft.com/office/word/2010/wordprocessingShape">
                    <wps:wsp>
                      <wps:cNvSpPr/>
                      <wps:spPr>
                        <a:xfrm>
                          <a:off x="0" y="0"/>
                          <a:ext cx="394519" cy="357649"/>
                        </a:xfrm>
                        <a:prstGeom prst="ellipse">
                          <a:avLst/>
                        </a:prstGeom>
                        <a:noFill/>
                        <a:ln w="19050">
                          <a:solidFill>
                            <a:srgbClr val="3333CC"/>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0E577E3" w14:textId="05AFABBB" w:rsidR="008E5756" w:rsidRDefault="008E5756" w:rsidP="008E5756">
                            <w:pPr>
                              <w:jc w:val="center"/>
                            </w:pPr>
                            <w:r w:rsidRPr="00503E5D">
                              <w:t>pK</w:t>
                            </w:r>
                            <w:r w:rsidRPr="00503E5D">
                              <w:rPr>
                                <w:vertAlign w:val="subscript"/>
                              </w:rPr>
                              <w:t>a2</w:t>
                            </w:r>
                            <w:r>
                              <w:t xml:space="preserve"> 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9F5A198" id="Oval 8" o:spid="_x0000_s1028" style="position:absolute;margin-left:164.3pt;margin-top:77.85pt;width:31.0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qLrwIAALgFAAAOAAAAZHJzL2Uyb0RvYy54bWysVFFv2yAQfp+0/4B4X+2kSddYdaooUadJ&#10;VVutnfpMMMSWMMeAJM5+/Q6w3W6t9jAtDwS4777jPt/d1XXXKnIQ1jWgSzo5yykRmkPV6F1Jvz/d&#10;fLqkxHmmK6ZAi5KehKPXy48fro6mEFOoQVXCEiTRrjiaktbemyLLHK9Fy9wZGKHRKMG2zOPR7rLK&#10;siOytyqb5vlFdgRbGQtcOIe3m2Sky8gvpeD+XkonPFElxbf5uNq4bsOaLa9YsbPM1A3vn8H+4RUt&#10;azQGHak2zDOyt80bqrbhFhxIf8ahzUDKhouYA2Yzyf/I5rFmRsRcUBxnRpnc/6Pld4cHS5qqpPih&#10;NGvxE90fmCKXQZmjcQUCHs2D7U8OtyHNTto2/GMCpItqnkY1RecJx8vzxWw+WVDC0XQ+/3wxWwTO&#10;7MXZWOe/CGhJ2JRUKNUYF/JlBTvcOp/QAypca7hplMJ7VihNjlhwi3yeRw8HqqmCNRid3W3XyhLM&#10;BGPjb73uY/8GC9Qb5uqEcye3Ad/jlManhvxTxnHnT0qk0N+ERM0wx2mKHapVjAEZ50L7STLVrBKJ&#10;f57jb3jG4BEFURoJA7PE94/cPcGATCQDd9KmxwdXEYt9dO5F+Zvz6BEjg/ajc9tosO9lpjCrPnLC&#10;DyIlaYJKvtt2sZ6mARlutlCdsMYspOZzht80KPwtc/6BWew27EucIP4eF6kAvyr0O0pqsD/fuw94&#10;bAK0UnLE7i2p+7FnVlCivmpsj8VkNgvtHg+z+ecpHuxry/a1Re/bNWClTHBWGR63Ae/VsJUW2mcc&#10;NKsQFU1Mc4xdUu7tcFj7NFVwVHGxWkUYtrhh/lY/Gh7Ig86h5J66Z2ZNX/Ue2+UOhk5/U/kJGzw1&#10;rPYeZBPb4kXX/gvgeIil1I+yMH9enyPqZeAufwEAAP//AwBQSwMEFAAGAAgAAAAhAPhf8dTfAAAA&#10;CwEAAA8AAABkcnMvZG93bnJldi54bWxMj81OwzAQhO9IvIO1SNyof6q2aYhTVUgckOBAQeLqxiaO&#10;iNeR7bbh7VlOcNvVzM5+0+zmMLKzS3mIqEEuBDCHXbQD9hre3x7vKmC5GLRmjOg0fLsMu/b6qjG1&#10;jRd8dedD6RmFYK6NBl/KVHOeO++CyYs4OSTtM6ZgCq2p5zaZC4WHkSsh1jyYAemDN5N78K77OpwC&#10;YchKpuzVx8tG8v205bnIp2etb2/m/T2w4ubyZ4ZffLqBlpiO8YQ2s1HDUlVrspKwWm2AkWO5FTQc&#10;NSipBPC24f87tD8AAAD//wMAUEsBAi0AFAAGAAgAAAAhALaDOJL+AAAA4QEAABMAAAAAAAAAAAAA&#10;AAAAAAAAAFtDb250ZW50X1R5cGVzXS54bWxQSwECLQAUAAYACAAAACEAOP0h/9YAAACUAQAACwAA&#10;AAAAAAAAAAAAAAAvAQAAX3JlbHMvLnJlbHNQSwECLQAUAAYACAAAACEAGkHqi68CAAC4BQAADgAA&#10;AAAAAAAAAAAAAAAuAgAAZHJzL2Uyb0RvYy54bWxQSwECLQAUAAYACAAAACEA+F/x1N8AAAALAQAA&#10;DwAAAAAAAAAAAAAAAAAJBQAAZHJzL2Rvd25yZXYueG1sUEsFBgAAAAAEAAQA8wAAABUGAAAAAA==&#10;" filled="f" strokecolor="#33c" strokeweight="1.5pt">
                <v:stroke dashstyle="1 1"/>
                <v:textbox>
                  <w:txbxContent>
                    <w:p w14:paraId="30E577E3" w14:textId="05AFABBB" w:rsidR="008E5756" w:rsidRDefault="008E5756" w:rsidP="008E5756">
                      <w:pPr>
                        <w:jc w:val="center"/>
                      </w:pPr>
                      <w:r w:rsidRPr="00503E5D">
                        <w:t>pK</w:t>
                      </w:r>
                      <w:r w:rsidRPr="00503E5D">
                        <w:rPr>
                          <w:vertAlign w:val="subscript"/>
                        </w:rPr>
                        <w:t>a2</w:t>
                      </w:r>
                      <w:r>
                        <w:t xml:space="preserve"> 7.4</w:t>
                      </w:r>
                    </w:p>
                  </w:txbxContent>
                </v:textbox>
              </v:oval>
            </w:pict>
          </mc:Fallback>
        </mc:AlternateContent>
      </w:r>
      <w:r w:rsidR="00582583" w:rsidRPr="00612BF8">
        <w:rPr>
          <w:noProof/>
          <w:lang w:eastAsia="en-GB"/>
        </w:rPr>
        <w:drawing>
          <wp:inline distT="0" distB="0" distL="0" distR="0" wp14:anchorId="4D28A4C4" wp14:editId="2B45E1CD">
            <wp:extent cx="2743200" cy="2743200"/>
            <wp:effectExtent l="0" t="0" r="0" b="0"/>
            <wp:docPr id="62" name="Graph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r compound.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2743200" cy="2743200"/>
                    </a:xfrm>
                    <a:prstGeom prst="rect">
                      <a:avLst/>
                    </a:prstGeom>
                  </pic:spPr>
                </pic:pic>
              </a:graphicData>
            </a:graphic>
          </wp:inline>
        </w:drawing>
      </w:r>
    </w:p>
    <w:p w14:paraId="159B2506" w14:textId="2A6D60EE" w:rsidR="00AB7639" w:rsidRPr="00612BF8" w:rsidRDefault="00AB7639" w:rsidP="00AB7639">
      <w:pPr>
        <w:pStyle w:val="TablesandFigures"/>
      </w:pPr>
      <w:r w:rsidRPr="00612BF8">
        <w:t xml:space="preserve">Figure 4. </w:t>
      </w:r>
      <w:r w:rsidR="0014528F" w:rsidRPr="00612BF8">
        <w:t xml:space="preserve">Chemical </w:t>
      </w:r>
      <w:r w:rsidRPr="00612BF8">
        <w:t>structure of meropenem.</w:t>
      </w:r>
    </w:p>
    <w:p w14:paraId="27A09ED0" w14:textId="6AD37BEE" w:rsidR="00210848" w:rsidRPr="00612BF8" w:rsidRDefault="0017048E" w:rsidP="00025792">
      <w:r w:rsidRPr="00612BF8">
        <w:t>MER contains carboxylic and a pyrrolidinylamino groups</w:t>
      </w:r>
      <w:r w:rsidR="00210848" w:rsidRPr="00612BF8">
        <w:t xml:space="preserve"> (Figure 4)</w:t>
      </w:r>
      <w:r w:rsidR="005949AE" w:rsidRPr="00612BF8">
        <w:t>.</w:t>
      </w:r>
      <w:r w:rsidRPr="00612BF8">
        <w:t xml:space="preserve"> In the event of protonation </w:t>
      </w:r>
      <w:r w:rsidR="005949AE" w:rsidRPr="00612BF8">
        <w:t>the cationic form (MER</w:t>
      </w:r>
      <w:r w:rsidR="005949AE" w:rsidRPr="00612BF8">
        <w:rPr>
          <w:vertAlign w:val="superscript"/>
        </w:rPr>
        <w:t>+</w:t>
      </w:r>
      <w:r w:rsidR="005949AE" w:rsidRPr="00612BF8">
        <w:t>) is formed when pH value is below pK</w:t>
      </w:r>
      <w:r w:rsidR="005949AE" w:rsidRPr="00612BF8">
        <w:rPr>
          <w:vertAlign w:val="subscript"/>
        </w:rPr>
        <w:t>a1</w:t>
      </w:r>
      <w:r w:rsidR="005949AE" w:rsidRPr="00612BF8">
        <w:t>. At pH above the value of pK</w:t>
      </w:r>
      <w:r w:rsidR="005949AE" w:rsidRPr="00612BF8">
        <w:rPr>
          <w:vertAlign w:val="subscript"/>
        </w:rPr>
        <w:t xml:space="preserve">a2 </w:t>
      </w:r>
      <w:r w:rsidRPr="00612BF8">
        <w:t>deprotonation</w:t>
      </w:r>
      <w:r w:rsidR="005949AE" w:rsidRPr="00612BF8">
        <w:t xml:space="preserve"> of MER occurs and the anionic form (MER</w:t>
      </w:r>
      <w:r w:rsidR="005949AE" w:rsidRPr="00612BF8">
        <w:rPr>
          <w:vertAlign w:val="superscript"/>
        </w:rPr>
        <w:t>-</w:t>
      </w:r>
      <w:r w:rsidR="005949AE" w:rsidRPr="00612BF8">
        <w:t>) prevails in the solution.</w:t>
      </w:r>
      <w:r w:rsidRPr="00612BF8">
        <w:t xml:space="preserve"> </w:t>
      </w:r>
      <w:r w:rsidR="00210848" w:rsidRPr="00612BF8">
        <w:t xml:space="preserve">Due to the ionisation of carboxylic group </w:t>
      </w:r>
      <w:r w:rsidRPr="00612BF8">
        <w:t xml:space="preserve">MER </w:t>
      </w:r>
      <w:r w:rsidR="00210848" w:rsidRPr="00612BF8">
        <w:t xml:space="preserve">can exist in </w:t>
      </w:r>
      <w:r w:rsidRPr="00612BF8">
        <w:t>zwitter</w:t>
      </w:r>
      <w:r w:rsidR="00B36A0C" w:rsidRPr="00612BF8">
        <w:t>-</w:t>
      </w:r>
      <w:r w:rsidRPr="00612BF8">
        <w:t>ionic form (MER</w:t>
      </w:r>
      <w:r w:rsidRPr="00612BF8">
        <w:rPr>
          <w:vertAlign w:val="superscript"/>
        </w:rPr>
        <w:t>±</w:t>
      </w:r>
      <w:r w:rsidRPr="00612BF8">
        <w:t xml:space="preserve">) </w:t>
      </w:r>
      <w:r w:rsidR="00210848" w:rsidRPr="00612BF8">
        <w:t xml:space="preserve">that </w:t>
      </w:r>
      <w:r w:rsidR="005949AE" w:rsidRPr="00612BF8">
        <w:t xml:space="preserve">is predominant when </w:t>
      </w:r>
      <w:r w:rsidRPr="00612BF8">
        <w:t>the pH of the solution</w:t>
      </w:r>
      <w:r w:rsidR="005949AE" w:rsidRPr="00612BF8">
        <w:t xml:space="preserve"> is in the region between pK</w:t>
      </w:r>
      <w:r w:rsidR="005949AE" w:rsidRPr="00612BF8">
        <w:rPr>
          <w:vertAlign w:val="subscript"/>
        </w:rPr>
        <w:t xml:space="preserve">a1 </w:t>
      </w:r>
      <w:r w:rsidR="005949AE" w:rsidRPr="00612BF8">
        <w:t>and pK</w:t>
      </w:r>
      <w:r w:rsidR="005949AE" w:rsidRPr="00612BF8">
        <w:rPr>
          <w:vertAlign w:val="subscript"/>
        </w:rPr>
        <w:t>a2</w:t>
      </w:r>
      <w:r w:rsidR="00B36A0C" w:rsidRPr="00612BF8">
        <w:t xml:space="preserve">. </w:t>
      </w:r>
    </w:p>
    <w:p w14:paraId="07954D6D" w14:textId="1E22C7CC" w:rsidR="00210848" w:rsidRPr="00612BF8" w:rsidRDefault="00025792" w:rsidP="00210848">
      <w:pPr>
        <w:rPr>
          <w:rFonts w:eastAsia="Times New Roman" w:cs="Arial"/>
        </w:rPr>
      </w:pPr>
      <w:r w:rsidRPr="00612BF8">
        <w:t>The point of zero charge pH</w:t>
      </w:r>
      <w:r w:rsidRPr="00612BF8">
        <w:rPr>
          <w:vertAlign w:val="subscript"/>
        </w:rPr>
        <w:t>zpc</w:t>
      </w:r>
      <w:r w:rsidRPr="00612BF8">
        <w:t>, defined as the pH value</w:t>
      </w:r>
      <w:r w:rsidR="00BC4022" w:rsidRPr="00612BF8">
        <w:t>,</w:t>
      </w:r>
      <w:r w:rsidRPr="00612BF8">
        <w:t xml:space="preserve"> at which the surface of an adsorbent is neutral. It is a significant parameter used in predicting the behaviour and interaction of the adsorbent with molecular species dissolved in water. When the pH &lt; pH</w:t>
      </w:r>
      <w:r w:rsidRPr="00612BF8">
        <w:rPr>
          <w:vertAlign w:val="subscript"/>
        </w:rPr>
        <w:t>zpc</w:t>
      </w:r>
      <w:r w:rsidRPr="00612BF8">
        <w:t xml:space="preserve">, the surface of the adsorbent becomes positively charged, favouring </w:t>
      </w:r>
      <w:r w:rsidR="00BC4022" w:rsidRPr="00612BF8">
        <w:t xml:space="preserve">the </w:t>
      </w:r>
      <w:r w:rsidRPr="00612BF8">
        <w:t>interaction with anionic moieties</w:t>
      </w:r>
      <w:r w:rsidR="00210848" w:rsidRPr="00612BF8">
        <w:t xml:space="preserve"> MER</w:t>
      </w:r>
      <w:r w:rsidR="00210848" w:rsidRPr="00612BF8">
        <w:rPr>
          <w:vertAlign w:val="superscript"/>
        </w:rPr>
        <w:t>-</w:t>
      </w:r>
      <w:r w:rsidRPr="00612BF8">
        <w:t>. Conversely, when the pH &gt; pH</w:t>
      </w:r>
      <w:r w:rsidRPr="00612BF8">
        <w:rPr>
          <w:vertAlign w:val="subscript"/>
        </w:rPr>
        <w:t>pzc</w:t>
      </w:r>
      <w:r w:rsidRPr="00612BF8">
        <w:t>, the adsorbent has a negatively charged surface, thus capable of attracting cationic species</w:t>
      </w:r>
      <w:r w:rsidR="00210848" w:rsidRPr="00612BF8">
        <w:t xml:space="preserve"> MER</w:t>
      </w:r>
      <w:r w:rsidR="00210848" w:rsidRPr="00612BF8">
        <w:rPr>
          <w:vertAlign w:val="superscript"/>
        </w:rPr>
        <w:t>+</w:t>
      </w:r>
      <w:r w:rsidRPr="00612BF8">
        <w:t>. The pH</w:t>
      </w:r>
      <w:r w:rsidRPr="00612BF8">
        <w:rPr>
          <w:vertAlign w:val="subscript"/>
        </w:rPr>
        <w:t>pzc</w:t>
      </w:r>
      <w:r w:rsidRPr="00612BF8">
        <w:t xml:space="preserve"> of </w:t>
      </w:r>
      <w:r w:rsidR="00210848" w:rsidRPr="00612BF8">
        <w:t>RSD</w:t>
      </w:r>
      <w:r w:rsidRPr="00612BF8">
        <w:t xml:space="preserve"> was found to be 4.0. </w:t>
      </w:r>
      <w:r w:rsidR="00210848" w:rsidRPr="00612BF8">
        <w:t xml:space="preserve">Thus, it is evident that the adsorption of MER on sawdust adsorbent is highly pH-dependent. For example, it was found that the </w:t>
      </w:r>
      <w:r w:rsidR="00210848" w:rsidRPr="00612BF8">
        <w:rPr>
          <w:rFonts w:eastAsia="Times New Roman" w:cs="Arial"/>
        </w:rPr>
        <w:t>lower levels of pH</w:t>
      </w:r>
      <w:r w:rsidR="00EB6608" w:rsidRPr="00612BF8">
        <w:rPr>
          <w:rFonts w:eastAsia="Times New Roman" w:cs="Arial"/>
        </w:rPr>
        <w:t xml:space="preserve"> </w:t>
      </w:r>
      <w:r w:rsidR="00210848" w:rsidRPr="00612BF8">
        <w:rPr>
          <w:rFonts w:eastAsia="Times New Roman" w:cs="Arial"/>
        </w:rPr>
        <w:t>=</w:t>
      </w:r>
      <w:r w:rsidR="00EB6608" w:rsidRPr="00612BF8">
        <w:rPr>
          <w:rFonts w:eastAsia="Times New Roman" w:cs="Arial"/>
        </w:rPr>
        <w:t xml:space="preserve"> </w:t>
      </w:r>
      <w:r w:rsidR="00210848" w:rsidRPr="00612BF8">
        <w:rPr>
          <w:rFonts w:eastAsia="Times New Roman" w:cs="Arial"/>
        </w:rPr>
        <w:t>2 in aqueous solution (i.e. pH</w:t>
      </w:r>
      <w:r w:rsidR="00EB6608" w:rsidRPr="00612BF8">
        <w:rPr>
          <w:rFonts w:eastAsia="Times New Roman" w:cs="Arial"/>
        </w:rPr>
        <w:t xml:space="preserve"> </w:t>
      </w:r>
      <w:r w:rsidR="00210848" w:rsidRPr="00612BF8">
        <w:t>&lt; pH</w:t>
      </w:r>
      <w:r w:rsidR="00210848" w:rsidRPr="00612BF8">
        <w:rPr>
          <w:vertAlign w:val="subscript"/>
        </w:rPr>
        <w:t>zpc</w:t>
      </w:r>
      <w:r w:rsidR="00210848" w:rsidRPr="00612BF8">
        <w:rPr>
          <w:rFonts w:eastAsia="Times New Roman" w:cs="Arial"/>
        </w:rPr>
        <w:t>) provided almost 100% removal of MER. The positive surface charge of the sawdust and the electrostatic forces between the adsorbent and the MER</w:t>
      </w:r>
      <w:r w:rsidR="00210848" w:rsidRPr="00612BF8">
        <w:rPr>
          <w:rFonts w:eastAsia="Times New Roman" w:cs="Arial"/>
          <w:vertAlign w:val="superscript"/>
        </w:rPr>
        <w:t>-</w:t>
      </w:r>
      <w:r w:rsidR="00210848" w:rsidRPr="00612BF8">
        <w:rPr>
          <w:rFonts w:eastAsia="Times New Roman" w:cs="Arial"/>
        </w:rPr>
        <w:t xml:space="preserve"> in acidic conditions may be responsible for the higher adsorption efficiency. </w:t>
      </w:r>
      <w:r w:rsidR="00210848" w:rsidRPr="00612BF8">
        <w:t>This work is currently ongoing and will be reported</w:t>
      </w:r>
      <w:r w:rsidR="00772C64" w:rsidRPr="00612BF8">
        <w:t xml:space="preserve"> at a later date</w:t>
      </w:r>
      <w:r w:rsidR="00210848" w:rsidRPr="00612BF8">
        <w:t xml:space="preserve">.  </w:t>
      </w:r>
    </w:p>
    <w:p w14:paraId="1D9D8884" w14:textId="76172CA8" w:rsidR="00E90DA0" w:rsidRPr="00612BF8" w:rsidRDefault="00B23EB8" w:rsidP="00B23EB8">
      <w:r w:rsidRPr="00612BF8">
        <w:t xml:space="preserve">The bar chart on Figure 5 shows the values of MER removal </w:t>
      </w:r>
      <w:r w:rsidR="00816013" w:rsidRPr="00612BF8">
        <w:t xml:space="preserve">(in %) </w:t>
      </w:r>
      <w:r w:rsidRPr="00612BF8">
        <w:t>from distilled and stream water</w:t>
      </w:r>
      <w:r w:rsidR="00816013" w:rsidRPr="00612BF8">
        <w:t>s spiked with this antibiotic</w:t>
      </w:r>
      <w:r w:rsidRPr="00612BF8">
        <w:t xml:space="preserve">. </w:t>
      </w:r>
      <w:r w:rsidR="005949AE" w:rsidRPr="00612BF8">
        <w:t xml:space="preserve">The pH of MER solution in distilled water was 4.10 and in stream water – 6.84. </w:t>
      </w:r>
      <w:r w:rsidRPr="00612BF8">
        <w:t xml:space="preserve">It can be seen </w:t>
      </w:r>
      <w:r w:rsidR="00816013" w:rsidRPr="00612BF8">
        <w:t xml:space="preserve">that TSD had yielded the highest level of </w:t>
      </w:r>
      <w:r w:rsidR="005949AE" w:rsidRPr="00612BF8">
        <w:t xml:space="preserve">MER removal: </w:t>
      </w:r>
      <w:r w:rsidR="00816013" w:rsidRPr="00612BF8">
        <w:t>95.9</w:t>
      </w:r>
      <w:r w:rsidR="0017048E" w:rsidRPr="00612BF8">
        <w:t>% for</w:t>
      </w:r>
      <w:r w:rsidR="005949AE" w:rsidRPr="00612BF8">
        <w:t xml:space="preserve"> the solution in </w:t>
      </w:r>
      <w:r w:rsidR="0017048E" w:rsidRPr="00612BF8">
        <w:t>distilled</w:t>
      </w:r>
      <w:r w:rsidR="00816013" w:rsidRPr="00612BF8">
        <w:t xml:space="preserve"> </w:t>
      </w:r>
      <w:r w:rsidR="005949AE" w:rsidRPr="00612BF8">
        <w:t xml:space="preserve">water </w:t>
      </w:r>
      <w:r w:rsidR="00816013" w:rsidRPr="00612BF8">
        <w:t xml:space="preserve">and 98.6% for </w:t>
      </w:r>
      <w:r w:rsidR="005949AE" w:rsidRPr="00612BF8">
        <w:t xml:space="preserve">MER dissolved in </w:t>
      </w:r>
      <w:r w:rsidR="00816013" w:rsidRPr="00612BF8">
        <w:t>stream</w:t>
      </w:r>
      <w:r w:rsidR="0017048E" w:rsidRPr="00612BF8">
        <w:t xml:space="preserve"> water</w:t>
      </w:r>
      <w:r w:rsidR="00816013" w:rsidRPr="00612BF8">
        <w:t xml:space="preserve">. </w:t>
      </w:r>
      <w:r w:rsidR="00735191" w:rsidRPr="00612BF8">
        <w:t xml:space="preserve">The corresponding values for a filter bed containing RSD are 92.4% and 86.6%. As for </w:t>
      </w:r>
      <w:r w:rsidRPr="00612BF8">
        <w:t>the industry standard adsorbent</w:t>
      </w:r>
      <w:r w:rsidR="00735191" w:rsidRPr="00612BF8">
        <w:t xml:space="preserve"> GAC</w:t>
      </w:r>
      <w:r w:rsidRPr="00612BF8">
        <w:t xml:space="preserve">, </w:t>
      </w:r>
      <w:r w:rsidR="00735191" w:rsidRPr="00612BF8">
        <w:t>a 100% removal of MER</w:t>
      </w:r>
      <w:r w:rsidRPr="00612BF8">
        <w:t xml:space="preserve"> from the </w:t>
      </w:r>
      <w:r w:rsidR="00735191" w:rsidRPr="00612BF8">
        <w:t>solution in distilled water</w:t>
      </w:r>
      <w:r w:rsidR="005949AE" w:rsidRPr="00612BF8">
        <w:t xml:space="preserve"> was achieved</w:t>
      </w:r>
      <w:r w:rsidRPr="00612BF8">
        <w:t xml:space="preserve">. </w:t>
      </w:r>
      <w:r w:rsidR="005949AE" w:rsidRPr="00612BF8">
        <w:t xml:space="preserve">With the exception of </w:t>
      </w:r>
      <w:r w:rsidR="00735191" w:rsidRPr="00612BF8">
        <w:t>TSD</w:t>
      </w:r>
      <w:r w:rsidRPr="00612BF8">
        <w:t xml:space="preserve">, </w:t>
      </w:r>
      <w:r w:rsidR="0017048E" w:rsidRPr="00612BF8">
        <w:t>the level</w:t>
      </w:r>
      <w:r w:rsidR="00735191" w:rsidRPr="00612BF8">
        <w:t xml:space="preserve"> of MER removal from </w:t>
      </w:r>
      <w:r w:rsidRPr="00612BF8">
        <w:t xml:space="preserve">the stream water </w:t>
      </w:r>
      <w:r w:rsidR="00320059" w:rsidRPr="00612BF8">
        <w:t>is</w:t>
      </w:r>
      <w:r w:rsidR="00735191" w:rsidRPr="00612BF8">
        <w:t xml:space="preserve"> lower </w:t>
      </w:r>
      <w:r w:rsidRPr="00612BF8">
        <w:t xml:space="preserve">than </w:t>
      </w:r>
      <w:r w:rsidR="0017048E" w:rsidRPr="00612BF8">
        <w:t xml:space="preserve">that </w:t>
      </w:r>
      <w:r w:rsidR="00320059" w:rsidRPr="00612BF8">
        <w:t>from the solution in distilled water</w:t>
      </w:r>
      <w:r w:rsidRPr="00612BF8">
        <w:t xml:space="preserve">. </w:t>
      </w:r>
      <w:r w:rsidR="00320059" w:rsidRPr="00612BF8">
        <w:t>This is possibly due to</w:t>
      </w:r>
      <w:r w:rsidRPr="00612BF8">
        <w:t xml:space="preserve"> the presence of </w:t>
      </w:r>
      <w:r w:rsidR="00BC4022" w:rsidRPr="00612BF8">
        <w:t xml:space="preserve">other pollutants </w:t>
      </w:r>
      <w:r w:rsidRPr="00612BF8">
        <w:t>in the stream water</w:t>
      </w:r>
      <w:r w:rsidR="0017048E" w:rsidRPr="00612BF8">
        <w:t>,</w:t>
      </w:r>
      <w:r w:rsidR="00320059" w:rsidRPr="00612BF8">
        <w:t xml:space="preserve"> which are also </w:t>
      </w:r>
      <w:r w:rsidR="0017048E" w:rsidRPr="00612BF8">
        <w:t>adsorbed</w:t>
      </w:r>
      <w:r w:rsidR="00320059" w:rsidRPr="00612BF8">
        <w:t xml:space="preserve"> by </w:t>
      </w:r>
      <w:r w:rsidR="005949AE" w:rsidRPr="00612BF8">
        <w:t xml:space="preserve">the active surface sites of </w:t>
      </w:r>
      <w:r w:rsidR="00320059" w:rsidRPr="00612BF8">
        <w:t>RSD and GAC.</w:t>
      </w:r>
    </w:p>
    <w:p w14:paraId="188496F7" w14:textId="52BA78CE" w:rsidR="00A37E55" w:rsidRPr="00612BF8" w:rsidRDefault="00A37E55" w:rsidP="0002289C">
      <w:pPr>
        <w:pStyle w:val="Sub-Heading"/>
      </w:pPr>
      <w:r w:rsidRPr="00612BF8">
        <w:rPr>
          <w:noProof/>
          <w:lang w:eastAsia="en-GB"/>
        </w:rPr>
        <w:lastRenderedPageBreak/>
        <w:drawing>
          <wp:inline distT="0" distB="0" distL="0" distR="0" wp14:anchorId="1F595E1C" wp14:editId="427C18AF">
            <wp:extent cx="4648200" cy="3098800"/>
            <wp:effectExtent l="0" t="0" r="0" b="6350"/>
            <wp:docPr id="1" name="Chart 1">
              <a:extLst xmlns:a="http://schemas.openxmlformats.org/drawingml/2006/main">
                <a:ext uri="{FF2B5EF4-FFF2-40B4-BE49-F238E27FC236}">
                  <a16:creationId xmlns:a16="http://schemas.microsoft.com/office/drawing/2014/main" id="{325016CA-DCEF-9C46-B8FD-25FA01180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4FD781" w14:textId="4EBDA23C" w:rsidR="00B23EB8" w:rsidRPr="00612BF8" w:rsidRDefault="00B23EB8" w:rsidP="00B23EB8">
      <w:pPr>
        <w:pStyle w:val="TablesandFigures"/>
      </w:pPr>
      <w:r w:rsidRPr="00612BF8">
        <w:t xml:space="preserve">Figure </w:t>
      </w:r>
      <w:r w:rsidR="00E70473" w:rsidRPr="00612BF8">
        <w:t>5. The percentage of MER removed from its solutions in distilled and stream waters</w:t>
      </w:r>
      <w:r w:rsidRPr="00612BF8">
        <w:t xml:space="preserve"> by filtration through RSD, TSD and GAC</w:t>
      </w:r>
      <w:r w:rsidR="0017048E" w:rsidRPr="00612BF8">
        <w:t xml:space="preserve"> beds</w:t>
      </w:r>
      <w:r w:rsidRPr="00612BF8">
        <w:t>.</w:t>
      </w:r>
    </w:p>
    <w:p w14:paraId="3380664B" w14:textId="2747C615" w:rsidR="000F6620" w:rsidRPr="00612BF8" w:rsidRDefault="000F6620" w:rsidP="000F6620">
      <w:pPr>
        <w:pStyle w:val="Heading2"/>
      </w:pPr>
      <w:r w:rsidRPr="00612BF8">
        <w:t>Conclusions</w:t>
      </w:r>
    </w:p>
    <w:p w14:paraId="7E7D3131" w14:textId="34B8D54C" w:rsidR="00EB5C93" w:rsidRPr="00612BF8" w:rsidRDefault="00EB5C93" w:rsidP="0017048E">
      <w:pPr>
        <w:pStyle w:val="ListParagraph"/>
        <w:numPr>
          <w:ilvl w:val="0"/>
          <w:numId w:val="11"/>
        </w:numPr>
        <w:ind w:left="714" w:hanging="357"/>
        <w:jc w:val="both"/>
        <w:rPr>
          <w:rFonts w:cs="Arial"/>
        </w:rPr>
      </w:pPr>
      <w:r w:rsidRPr="00612BF8">
        <w:rPr>
          <w:rFonts w:eastAsia="Times New Roman" w:cs="Arial"/>
        </w:rPr>
        <w:t xml:space="preserve">The preliminary results of this study indicate that </w:t>
      </w:r>
      <w:r w:rsidR="008F677E" w:rsidRPr="00612BF8">
        <w:rPr>
          <w:rFonts w:eastAsia="Times New Roman" w:cs="Arial"/>
        </w:rPr>
        <w:t>a ligno-cellulosic substrate</w:t>
      </w:r>
      <w:r w:rsidR="00984BE4" w:rsidRPr="00612BF8">
        <w:rPr>
          <w:rFonts w:eastAsia="Times New Roman" w:cs="Arial"/>
        </w:rPr>
        <w:t xml:space="preserve"> derived</w:t>
      </w:r>
      <w:r w:rsidR="008F677E" w:rsidRPr="00612BF8">
        <w:rPr>
          <w:rFonts w:eastAsia="Times New Roman" w:cs="Arial"/>
        </w:rPr>
        <w:t xml:space="preserve"> from</w:t>
      </w:r>
      <w:r w:rsidR="00436BBB" w:rsidRPr="00612BF8">
        <w:rPr>
          <w:rFonts w:eastAsia="Times New Roman" w:cs="Arial"/>
        </w:rPr>
        <w:t xml:space="preserve"> </w:t>
      </w:r>
      <w:r w:rsidRPr="00612BF8">
        <w:rPr>
          <w:rFonts w:eastAsia="Times New Roman" w:cs="Arial"/>
        </w:rPr>
        <w:t xml:space="preserve">sawdust can serve as an </w:t>
      </w:r>
      <w:r w:rsidR="00436BBB" w:rsidRPr="00612BF8">
        <w:rPr>
          <w:rFonts w:eastAsia="Times New Roman" w:cs="Arial"/>
        </w:rPr>
        <w:t xml:space="preserve">effective </w:t>
      </w:r>
      <w:r w:rsidR="00EE0312">
        <w:rPr>
          <w:rFonts w:eastAsia="Times New Roman" w:cs="Arial"/>
        </w:rPr>
        <w:t>adsorbent</w:t>
      </w:r>
      <w:r w:rsidRPr="00612BF8">
        <w:rPr>
          <w:rFonts w:eastAsia="Times New Roman" w:cs="Arial"/>
        </w:rPr>
        <w:t xml:space="preserve"> for </w:t>
      </w:r>
      <w:r w:rsidR="004351F6" w:rsidRPr="00612BF8">
        <w:rPr>
          <w:rFonts w:eastAsia="Times New Roman" w:cs="Arial"/>
        </w:rPr>
        <w:t>treatment of</w:t>
      </w:r>
      <w:r w:rsidR="00436BBB" w:rsidRPr="00612BF8">
        <w:rPr>
          <w:rFonts w:eastAsia="Times New Roman" w:cs="Arial"/>
        </w:rPr>
        <w:t xml:space="preserve"> wastewaters contaminated</w:t>
      </w:r>
      <w:r w:rsidRPr="00612BF8">
        <w:rPr>
          <w:rFonts w:eastAsia="Times New Roman" w:cs="Arial"/>
        </w:rPr>
        <w:t xml:space="preserve"> </w:t>
      </w:r>
      <w:r w:rsidR="00436BBB" w:rsidRPr="00612BF8">
        <w:rPr>
          <w:rFonts w:eastAsia="Times New Roman" w:cs="Arial"/>
        </w:rPr>
        <w:t xml:space="preserve">with </w:t>
      </w:r>
      <w:r w:rsidRPr="00612BF8">
        <w:rPr>
          <w:rFonts w:eastAsia="Times New Roman" w:cs="Arial"/>
        </w:rPr>
        <w:t>antib</w:t>
      </w:r>
      <w:r w:rsidR="00436BBB" w:rsidRPr="00612BF8">
        <w:rPr>
          <w:rFonts w:eastAsia="Times New Roman" w:cs="Arial"/>
        </w:rPr>
        <w:t>iotics</w:t>
      </w:r>
      <w:r w:rsidRPr="00612BF8">
        <w:rPr>
          <w:rFonts w:eastAsia="Times New Roman" w:cs="Arial"/>
        </w:rPr>
        <w:t xml:space="preserve">. </w:t>
      </w:r>
    </w:p>
    <w:p w14:paraId="02C8A848" w14:textId="6EF6CE12" w:rsidR="004351F6" w:rsidRPr="00612BF8" w:rsidRDefault="00B633BF" w:rsidP="00752E48">
      <w:pPr>
        <w:pStyle w:val="ListParagraph"/>
        <w:numPr>
          <w:ilvl w:val="0"/>
          <w:numId w:val="11"/>
        </w:numPr>
        <w:ind w:left="714" w:hanging="357"/>
        <w:jc w:val="both"/>
        <w:rPr>
          <w:rFonts w:cs="Arial"/>
        </w:rPr>
      </w:pPr>
      <w:r w:rsidRPr="00612BF8">
        <w:rPr>
          <w:rFonts w:eastAsia="Times New Roman" w:cs="Arial"/>
        </w:rPr>
        <w:t>Th</w:t>
      </w:r>
      <w:r w:rsidR="008E3A91">
        <w:rPr>
          <w:rFonts w:eastAsia="Times New Roman" w:cs="Arial"/>
        </w:rPr>
        <w:t>e treatment of RSD with 2M sulf</w:t>
      </w:r>
      <w:r w:rsidRPr="00612BF8">
        <w:rPr>
          <w:rFonts w:eastAsia="Times New Roman" w:cs="Arial"/>
        </w:rPr>
        <w:t xml:space="preserve">uric acid generates the </w:t>
      </w:r>
      <w:r w:rsidR="008F677E" w:rsidRPr="00612BF8">
        <w:rPr>
          <w:rFonts w:eastAsia="Times New Roman" w:cs="Arial"/>
        </w:rPr>
        <w:t xml:space="preserve">TSD </w:t>
      </w:r>
      <w:r w:rsidRPr="00612BF8">
        <w:rPr>
          <w:rFonts w:eastAsia="Times New Roman" w:cs="Arial"/>
        </w:rPr>
        <w:t>adsorbent with improved ability to remove antibiotics from water</w:t>
      </w:r>
      <w:r w:rsidR="008E3A91">
        <w:rPr>
          <w:rFonts w:eastAsia="Times New Roman" w:cs="Arial"/>
        </w:rPr>
        <w:t>,</w:t>
      </w:r>
      <w:r w:rsidR="004351F6" w:rsidRPr="00612BF8">
        <w:rPr>
          <w:rFonts w:eastAsia="Times New Roman" w:cs="Arial"/>
        </w:rPr>
        <w:t xml:space="preserve"> </w:t>
      </w:r>
      <w:r w:rsidR="00F618FA" w:rsidRPr="00612BF8">
        <w:rPr>
          <w:rFonts w:eastAsia="Times New Roman" w:cs="Arial"/>
        </w:rPr>
        <w:t xml:space="preserve">owing </w:t>
      </w:r>
      <w:r w:rsidR="004351F6" w:rsidRPr="00612BF8">
        <w:rPr>
          <w:rFonts w:eastAsia="Times New Roman" w:cs="Arial"/>
        </w:rPr>
        <w:t xml:space="preserve">to higher surface areas and </w:t>
      </w:r>
      <w:r w:rsidR="00984BE4" w:rsidRPr="00612BF8">
        <w:rPr>
          <w:rFonts w:eastAsia="Times New Roman" w:cs="Arial"/>
        </w:rPr>
        <w:t xml:space="preserve">better </w:t>
      </w:r>
      <w:r w:rsidR="004351F6" w:rsidRPr="00612BF8">
        <w:rPr>
          <w:rFonts w:eastAsia="Times New Roman" w:cs="Arial"/>
        </w:rPr>
        <w:t>accessibility</w:t>
      </w:r>
      <w:r w:rsidR="00984BE4" w:rsidRPr="00612BF8">
        <w:rPr>
          <w:rFonts w:eastAsia="Times New Roman" w:cs="Arial"/>
        </w:rPr>
        <w:t xml:space="preserve"> </w:t>
      </w:r>
      <w:r w:rsidR="004351F6" w:rsidRPr="00612BF8">
        <w:rPr>
          <w:rFonts w:eastAsia="Times New Roman" w:cs="Arial"/>
        </w:rPr>
        <w:t>of the surface sites</w:t>
      </w:r>
      <w:r w:rsidRPr="00612BF8">
        <w:rPr>
          <w:rFonts w:eastAsia="Times New Roman" w:cs="Arial"/>
        </w:rPr>
        <w:t>.</w:t>
      </w:r>
      <w:r w:rsidR="008F677E" w:rsidRPr="00612BF8">
        <w:rPr>
          <w:rFonts w:eastAsia="Times New Roman" w:cs="Arial"/>
        </w:rPr>
        <w:t xml:space="preserve"> This adsorbent potentially c</w:t>
      </w:r>
      <w:r w:rsidR="006C54A7" w:rsidRPr="00612BF8">
        <w:rPr>
          <w:rFonts w:eastAsia="Times New Roman" w:cs="Arial"/>
        </w:rPr>
        <w:t>an be used within WWTW</w:t>
      </w:r>
      <w:r w:rsidR="008F677E" w:rsidRPr="00612BF8">
        <w:rPr>
          <w:rFonts w:eastAsia="Times New Roman" w:cs="Arial"/>
        </w:rPr>
        <w:t>s.</w:t>
      </w:r>
    </w:p>
    <w:p w14:paraId="0786E60E" w14:textId="277DF79E" w:rsidR="000F6620" w:rsidRPr="00612BF8" w:rsidRDefault="008F677E" w:rsidP="00E534F9">
      <w:pPr>
        <w:pStyle w:val="ListParagraph"/>
        <w:numPr>
          <w:ilvl w:val="0"/>
          <w:numId w:val="11"/>
        </w:numPr>
        <w:ind w:left="714" w:hanging="357"/>
        <w:jc w:val="both"/>
        <w:rPr>
          <w:rFonts w:cs="Arial"/>
        </w:rPr>
      </w:pPr>
      <w:r w:rsidRPr="00612BF8">
        <w:rPr>
          <w:rStyle w:val="normaltextrun"/>
          <w:rFonts w:cs="Arial"/>
        </w:rPr>
        <w:t>The level</w:t>
      </w:r>
      <w:r w:rsidR="004351F6" w:rsidRPr="00612BF8">
        <w:rPr>
          <w:rStyle w:val="normaltextrun"/>
          <w:rFonts w:cs="Arial"/>
        </w:rPr>
        <w:t>s</w:t>
      </w:r>
      <w:r w:rsidRPr="00612BF8">
        <w:rPr>
          <w:rStyle w:val="normaltextrun"/>
          <w:rFonts w:cs="Arial"/>
        </w:rPr>
        <w:t xml:space="preserve"> of MER removal by adsorption and filtration through a fixed filtration bed containing TSD was at 95.9% for its solution in distilled water and </w:t>
      </w:r>
      <w:r w:rsidR="006C54A7" w:rsidRPr="00612BF8">
        <w:rPr>
          <w:rStyle w:val="normaltextrun"/>
          <w:rFonts w:cs="Arial"/>
        </w:rPr>
        <w:t xml:space="preserve">at </w:t>
      </w:r>
      <w:r w:rsidRPr="00612BF8">
        <w:rPr>
          <w:rStyle w:val="normaltextrun"/>
          <w:rFonts w:cs="Arial"/>
        </w:rPr>
        <w:t>98.6% for the solution in stream water.</w:t>
      </w:r>
      <w:r w:rsidR="00752E48" w:rsidRPr="00612BF8">
        <w:rPr>
          <w:rStyle w:val="normaltextrun"/>
          <w:rFonts w:cs="Arial"/>
        </w:rPr>
        <w:t xml:space="preserve"> These </w:t>
      </w:r>
      <w:r w:rsidR="004351F6" w:rsidRPr="00612BF8">
        <w:rPr>
          <w:rStyle w:val="normaltextrun"/>
          <w:rFonts w:cs="Arial"/>
        </w:rPr>
        <w:t>values are</w:t>
      </w:r>
      <w:r w:rsidR="00752E48" w:rsidRPr="00612BF8">
        <w:rPr>
          <w:rStyle w:val="normaltextrun"/>
          <w:rFonts w:cs="Arial"/>
        </w:rPr>
        <w:t xml:space="preserve"> comparable to </w:t>
      </w:r>
      <w:r w:rsidR="004351F6" w:rsidRPr="00612BF8">
        <w:rPr>
          <w:rStyle w:val="normaltextrun"/>
          <w:rFonts w:cs="Arial"/>
        </w:rPr>
        <w:t>those</w:t>
      </w:r>
      <w:r w:rsidR="00752E48" w:rsidRPr="00612BF8">
        <w:rPr>
          <w:rStyle w:val="normaltextrun"/>
          <w:rFonts w:cs="Arial"/>
        </w:rPr>
        <w:t xml:space="preserve"> obtained for </w:t>
      </w:r>
      <w:r w:rsidR="000F6620" w:rsidRPr="00612BF8">
        <w:t xml:space="preserve">the industry standard </w:t>
      </w:r>
      <w:r w:rsidR="00F618FA" w:rsidRPr="00612BF8">
        <w:t xml:space="preserve">GAC </w:t>
      </w:r>
      <w:r w:rsidR="000F6620" w:rsidRPr="00612BF8">
        <w:t>adsorbent,</w:t>
      </w:r>
      <w:r w:rsidR="004351F6" w:rsidRPr="00612BF8">
        <w:t xml:space="preserve"> </w:t>
      </w:r>
      <w:r w:rsidR="009A766E" w:rsidRPr="00612BF8">
        <w:t>commonly used in tertiary treatment of wastewaters.</w:t>
      </w:r>
      <w:r w:rsidR="000F6620" w:rsidRPr="00612BF8">
        <w:t xml:space="preserve"> T</w:t>
      </w:r>
      <w:r w:rsidR="00752E48" w:rsidRPr="00612BF8">
        <w:t>his is a</w:t>
      </w:r>
      <w:r w:rsidR="000F6620" w:rsidRPr="00612BF8">
        <w:t xml:space="preserve"> significant </w:t>
      </w:r>
      <w:r w:rsidR="00752E48" w:rsidRPr="00612BF8">
        <w:t>result</w:t>
      </w:r>
      <w:r w:rsidR="00304904" w:rsidRPr="00612BF8">
        <w:t xml:space="preserve"> taking</w:t>
      </w:r>
      <w:r w:rsidR="00752E48" w:rsidRPr="00612BF8">
        <w:t xml:space="preserve"> into account</w:t>
      </w:r>
      <w:r w:rsidR="000F6620" w:rsidRPr="00612BF8">
        <w:t xml:space="preserve"> the cost difference, the availability and the nature of the materials being considered. The </w:t>
      </w:r>
      <w:r w:rsidR="006C54A7" w:rsidRPr="00612BF8">
        <w:t>filtration through</w:t>
      </w:r>
      <w:r w:rsidR="000F6620" w:rsidRPr="00612BF8">
        <w:t xml:space="preserve"> </w:t>
      </w:r>
      <w:r w:rsidR="009A766E" w:rsidRPr="00612BF8">
        <w:t>RSD</w:t>
      </w:r>
      <w:r w:rsidR="000F6620" w:rsidRPr="00612BF8">
        <w:t xml:space="preserve"> also demonstrated high levels of </w:t>
      </w:r>
      <w:r w:rsidR="009A766E" w:rsidRPr="00612BF8">
        <w:t>MER</w:t>
      </w:r>
      <w:r w:rsidR="000F6620" w:rsidRPr="00612BF8">
        <w:t xml:space="preserve"> removal from water: its concentration </w:t>
      </w:r>
      <w:r w:rsidR="00E534F9" w:rsidRPr="00612BF8">
        <w:t xml:space="preserve">in distilled water </w:t>
      </w:r>
      <w:r w:rsidR="000F6620" w:rsidRPr="00612BF8">
        <w:t>was reduced by 92.4%. These high levels of the antibiotic removal from aqueous media were achieved by implementing only adsorption processes during filtration (no other steps such as disinfection were needed to achieve this result).</w:t>
      </w:r>
    </w:p>
    <w:p w14:paraId="78DFBD5D" w14:textId="11B41A6D" w:rsidR="00D02EF3" w:rsidRPr="00612BF8" w:rsidRDefault="00EE0312" w:rsidP="00D02EF3">
      <w:pPr>
        <w:pStyle w:val="ListParagraph"/>
        <w:numPr>
          <w:ilvl w:val="0"/>
          <w:numId w:val="11"/>
        </w:numPr>
        <w:jc w:val="both"/>
        <w:rPr>
          <w:rFonts w:cs="Arial"/>
        </w:rPr>
      </w:pPr>
      <w:r w:rsidRPr="00612BF8">
        <w:t>The electrostatic forces between cations and zwitter-ions of MER and negatively char</w:t>
      </w:r>
      <w:r w:rsidR="008E3A91">
        <w:t>ged surface of sawdust</w:t>
      </w:r>
      <w:r w:rsidRPr="00612BF8">
        <w:t xml:space="preserve"> are mainly responsible for the adsorption mechanism. However, the role of hydrogen bonding, hydrophobic and </w:t>
      </w:r>
      <w:r w:rsidRPr="00612BF8">
        <w:sym w:font="Symbol" w:char="F070"/>
      </w:r>
      <w:r w:rsidRPr="00612BF8">
        <w:t>-</w:t>
      </w:r>
      <w:r w:rsidRPr="00612BF8">
        <w:sym w:font="Symbol" w:char="F070"/>
      </w:r>
      <w:r w:rsidRPr="00612BF8">
        <w:t xml:space="preserve"> interaction</w:t>
      </w:r>
      <w:r>
        <w:t xml:space="preserve">s cannot be ruled out. </w:t>
      </w:r>
      <w:r w:rsidR="00D02EF3" w:rsidRPr="00612BF8">
        <w:t xml:space="preserve">The optimisation of MER removal can be achieved by lowering the pH of </w:t>
      </w:r>
      <w:r>
        <w:t xml:space="preserve">the </w:t>
      </w:r>
      <w:r w:rsidR="00D02EF3" w:rsidRPr="00612BF8">
        <w:t xml:space="preserve">solution. This is an important parameter influencing </w:t>
      </w:r>
      <w:r w:rsidR="006C54A7" w:rsidRPr="00612BF8">
        <w:t>the adsorption of MER and its effects should</w:t>
      </w:r>
      <w:r w:rsidR="00D02EF3" w:rsidRPr="00612BF8">
        <w:t xml:space="preserve"> be studied further </w:t>
      </w:r>
      <w:r w:rsidR="006C54A7" w:rsidRPr="00612BF8">
        <w:t xml:space="preserve">in detail. </w:t>
      </w:r>
    </w:p>
    <w:p w14:paraId="3C3276FC" w14:textId="0CE9F50A" w:rsidR="00594ADA" w:rsidRPr="00612BF8" w:rsidRDefault="00594ADA" w:rsidP="00594ADA">
      <w:pPr>
        <w:pStyle w:val="Heading2"/>
      </w:pPr>
      <w:r w:rsidRPr="00612BF8">
        <w:t xml:space="preserve">Acknowledgements </w:t>
      </w:r>
    </w:p>
    <w:p w14:paraId="770B6B59" w14:textId="4709C594" w:rsidR="00594ADA" w:rsidRPr="00612BF8" w:rsidRDefault="00300D50" w:rsidP="00594ADA">
      <w:r w:rsidRPr="00612BF8">
        <w:t>The authors</w:t>
      </w:r>
      <w:r w:rsidR="00166A0B" w:rsidRPr="00612BF8">
        <w:t xml:space="preserve"> wish thank </w:t>
      </w:r>
      <w:r w:rsidRPr="00612BF8">
        <w:t xml:space="preserve">Dr </w:t>
      </w:r>
      <w:r w:rsidR="00166A0B" w:rsidRPr="00612BF8">
        <w:t xml:space="preserve">Patrick Lemoine (NIBEC, Ulster University) for conducting SEM analysis. </w:t>
      </w:r>
      <w:r w:rsidRPr="00612BF8">
        <w:t>The authors also want to thank the Research Director Dr Jayanta Mondol (Ulster University</w:t>
      </w:r>
      <w:r w:rsidR="0027446B" w:rsidRPr="00612BF8">
        <w:t xml:space="preserve">, </w:t>
      </w:r>
      <w:r w:rsidRPr="00612BF8">
        <w:t>Belfast School of Architecture and the Built Environment) for sponsoring</w:t>
      </w:r>
      <w:r w:rsidR="00A55328" w:rsidRPr="00612BF8">
        <w:t xml:space="preserve"> this</w:t>
      </w:r>
      <w:r w:rsidRPr="00612BF8">
        <w:t xml:space="preserve"> submission to the 13</w:t>
      </w:r>
      <w:r w:rsidRPr="00612BF8">
        <w:rPr>
          <w:vertAlign w:val="superscript"/>
        </w:rPr>
        <w:t>th</w:t>
      </w:r>
      <w:r w:rsidRPr="00612BF8">
        <w:t xml:space="preserve"> European Waste Water Management Conference in Birmingham. </w:t>
      </w:r>
    </w:p>
    <w:p w14:paraId="0C223251" w14:textId="5D6703AF" w:rsidR="00594ADA" w:rsidRPr="00612BF8" w:rsidRDefault="00594ADA" w:rsidP="00594ADA">
      <w:pPr>
        <w:pStyle w:val="Heading2"/>
      </w:pPr>
      <w:r w:rsidRPr="00612BF8">
        <w:lastRenderedPageBreak/>
        <w:t>References</w:t>
      </w:r>
    </w:p>
    <w:p w14:paraId="16CB7F69" w14:textId="30F66FAF" w:rsidR="00B9441B" w:rsidRPr="00612BF8" w:rsidRDefault="00B9441B" w:rsidP="00B9441B">
      <w:pPr>
        <w:pStyle w:val="NoSpacing"/>
        <w:spacing w:line="288" w:lineRule="auto"/>
        <w:rPr>
          <w:rFonts w:ascii="Arial" w:hAnsi="Arial" w:cs="Arial"/>
          <w:sz w:val="20"/>
          <w:szCs w:val="20"/>
        </w:rPr>
      </w:pPr>
      <w:r w:rsidRPr="00612BF8">
        <w:rPr>
          <w:rFonts w:ascii="Arial" w:hAnsi="Arial" w:cs="Arial"/>
          <w:sz w:val="20"/>
          <w:szCs w:val="20"/>
        </w:rPr>
        <w:t>Alidadi, H., Dolatabadi, M., Davoudi, M., Barjasteh-Askari, F., Jamali-Behnam, F. and Hosseinzadehb, A. (2018)</w:t>
      </w:r>
      <w:r w:rsidR="00D77950" w:rsidRPr="00612BF8">
        <w:rPr>
          <w:rFonts w:ascii="Arial" w:hAnsi="Arial" w:cs="Arial"/>
          <w:sz w:val="20"/>
          <w:szCs w:val="20"/>
        </w:rPr>
        <w:t xml:space="preserve"> Enhanced Removal of Tetracycline Using Modified S</w:t>
      </w:r>
      <w:r w:rsidRPr="00612BF8">
        <w:rPr>
          <w:rFonts w:ascii="Arial" w:hAnsi="Arial" w:cs="Arial"/>
          <w:sz w:val="20"/>
          <w:szCs w:val="20"/>
        </w:rPr>
        <w:t xml:space="preserve">awdust: </w:t>
      </w:r>
      <w:r w:rsidR="00D77950" w:rsidRPr="00612BF8">
        <w:rPr>
          <w:rFonts w:ascii="Arial" w:hAnsi="Arial" w:cs="Arial"/>
          <w:sz w:val="20"/>
          <w:szCs w:val="20"/>
        </w:rPr>
        <w:t>Optimization, Isotherm, Kinetics, and Regeneration S</w:t>
      </w:r>
      <w:r w:rsidRPr="00612BF8">
        <w:rPr>
          <w:rFonts w:ascii="Arial" w:hAnsi="Arial" w:cs="Arial"/>
          <w:sz w:val="20"/>
          <w:szCs w:val="20"/>
        </w:rPr>
        <w:t xml:space="preserve">tudies. </w:t>
      </w:r>
      <w:r w:rsidRPr="00612BF8">
        <w:rPr>
          <w:rFonts w:ascii="Arial" w:hAnsi="Arial" w:cs="Arial"/>
          <w:i/>
          <w:sz w:val="20"/>
          <w:szCs w:val="20"/>
        </w:rPr>
        <w:t>Process Saf. Environ. Prot</w:t>
      </w:r>
      <w:r w:rsidRPr="00612BF8">
        <w:rPr>
          <w:rFonts w:ascii="Arial" w:hAnsi="Arial" w:cs="Arial"/>
          <w:sz w:val="20"/>
          <w:szCs w:val="20"/>
        </w:rPr>
        <w:t>., 117, 51–60.</w:t>
      </w:r>
    </w:p>
    <w:p w14:paraId="23C44B9F" w14:textId="39A3D981" w:rsidR="00A171EF" w:rsidRPr="00612BF8" w:rsidRDefault="00A171EF" w:rsidP="00B9441B">
      <w:pPr>
        <w:pStyle w:val="NoSpacing"/>
        <w:spacing w:line="288" w:lineRule="auto"/>
        <w:rPr>
          <w:rFonts w:ascii="Arial" w:hAnsi="Arial" w:cs="Arial"/>
          <w:sz w:val="20"/>
          <w:szCs w:val="20"/>
        </w:rPr>
      </w:pPr>
      <w:r w:rsidRPr="00612BF8">
        <w:rPr>
          <w:rFonts w:ascii="Arial" w:hAnsi="Arial" w:cs="Arial"/>
          <w:sz w:val="20"/>
          <w:szCs w:val="20"/>
        </w:rPr>
        <w:t>Antimicrobial resistance: tackling a crisis for the health and wealth of the nations (2014) The review on antimicrobial resistance</w:t>
      </w:r>
      <w:r w:rsidRPr="00612BF8">
        <w:rPr>
          <w:rFonts w:ascii="Arial" w:hAnsi="Arial" w:cs="Arial"/>
          <w:i/>
          <w:sz w:val="20"/>
          <w:szCs w:val="20"/>
        </w:rPr>
        <w:t xml:space="preserve">. </w:t>
      </w:r>
      <w:r w:rsidRPr="00612BF8">
        <w:rPr>
          <w:rFonts w:ascii="Arial" w:hAnsi="Arial" w:cs="Arial"/>
          <w:sz w:val="20"/>
          <w:szCs w:val="20"/>
        </w:rPr>
        <w:t>Chaired by O’Neill, J.</w:t>
      </w:r>
    </w:p>
    <w:p w14:paraId="5C10D9E1" w14:textId="6D835C15" w:rsidR="00A171EF" w:rsidRPr="00612BF8" w:rsidRDefault="00A171EF" w:rsidP="00A171EF">
      <w:pPr>
        <w:pStyle w:val="NoSpacing"/>
        <w:spacing w:line="288" w:lineRule="auto"/>
        <w:rPr>
          <w:rFonts w:ascii="Arial" w:hAnsi="Arial" w:cs="Arial"/>
          <w:sz w:val="20"/>
          <w:szCs w:val="20"/>
        </w:rPr>
      </w:pPr>
      <w:r w:rsidRPr="00612BF8">
        <w:rPr>
          <w:rFonts w:ascii="Arial" w:hAnsi="Arial" w:cs="Arial"/>
          <w:sz w:val="20"/>
          <w:szCs w:val="20"/>
        </w:rPr>
        <w:t xml:space="preserve">Baquero, F., Martínez, J.L. and Cantón, R. (2008) </w:t>
      </w:r>
      <w:r w:rsidR="00D77950" w:rsidRPr="00612BF8">
        <w:rPr>
          <w:rFonts w:ascii="Arial" w:hAnsi="Arial" w:cs="Arial"/>
          <w:sz w:val="20"/>
          <w:szCs w:val="20"/>
        </w:rPr>
        <w:t>Antibiotics and Antibiotic R</w:t>
      </w:r>
      <w:r w:rsidRPr="00612BF8">
        <w:rPr>
          <w:rFonts w:ascii="Arial" w:hAnsi="Arial" w:cs="Arial"/>
          <w:sz w:val="20"/>
          <w:szCs w:val="20"/>
        </w:rPr>
        <w:t>esistance in</w:t>
      </w:r>
      <w:r w:rsidR="00D77950" w:rsidRPr="00612BF8">
        <w:rPr>
          <w:rFonts w:ascii="Arial" w:hAnsi="Arial" w:cs="Arial"/>
          <w:sz w:val="20"/>
          <w:szCs w:val="20"/>
        </w:rPr>
        <w:t xml:space="preserve"> Water E</w:t>
      </w:r>
      <w:r w:rsidRPr="00612BF8">
        <w:rPr>
          <w:rFonts w:ascii="Arial" w:hAnsi="Arial" w:cs="Arial"/>
          <w:sz w:val="20"/>
          <w:szCs w:val="20"/>
        </w:rPr>
        <w:t xml:space="preserve">nvironments, </w:t>
      </w:r>
      <w:r w:rsidRPr="00612BF8">
        <w:rPr>
          <w:rFonts w:ascii="Arial" w:hAnsi="Arial" w:cs="Arial"/>
          <w:i/>
          <w:sz w:val="20"/>
          <w:szCs w:val="20"/>
        </w:rPr>
        <w:t>Curr. Opin. Biotechnol.</w:t>
      </w:r>
      <w:r w:rsidR="000F4A6A" w:rsidRPr="00612BF8">
        <w:rPr>
          <w:rFonts w:ascii="Arial" w:hAnsi="Arial" w:cs="Arial"/>
          <w:sz w:val="20"/>
          <w:szCs w:val="20"/>
        </w:rPr>
        <w:t xml:space="preserve">, </w:t>
      </w:r>
      <w:r w:rsidR="00115691" w:rsidRPr="00612BF8">
        <w:rPr>
          <w:rFonts w:ascii="Arial" w:hAnsi="Arial" w:cs="Arial"/>
          <w:sz w:val="20"/>
          <w:szCs w:val="20"/>
        </w:rPr>
        <w:t>19</w:t>
      </w:r>
      <w:r w:rsidRPr="00612BF8">
        <w:rPr>
          <w:rFonts w:ascii="Arial" w:hAnsi="Arial" w:cs="Arial"/>
          <w:sz w:val="20"/>
          <w:szCs w:val="20"/>
        </w:rPr>
        <w:t>(3), 260–265.</w:t>
      </w:r>
    </w:p>
    <w:p w14:paraId="19426338" w14:textId="77777777" w:rsidR="003D3AF0" w:rsidRPr="00612BF8" w:rsidRDefault="003D3AF0" w:rsidP="003D3AF0">
      <w:pPr>
        <w:pStyle w:val="NoSpacing"/>
        <w:spacing w:line="288" w:lineRule="auto"/>
        <w:rPr>
          <w:rFonts w:ascii="Arial" w:hAnsi="Arial" w:cs="Arial"/>
          <w:sz w:val="20"/>
          <w:szCs w:val="20"/>
        </w:rPr>
      </w:pPr>
      <w:r w:rsidRPr="00612BF8">
        <w:rPr>
          <w:rFonts w:ascii="Arial" w:hAnsi="Arial" w:cs="Arial"/>
          <w:sz w:val="20"/>
          <w:szCs w:val="20"/>
        </w:rPr>
        <w:t>Bostock, N (2018) GPs write 20,000 unnecessary antibiotic prescriptions per day, officials suggest [online]. GP online. https://www.gponline.com/gps-write-20000-unnecessary-antibiotic-prescriptions-per-day-officials-suggest/article/1458080 [accessed 12 June 2019].</w:t>
      </w:r>
    </w:p>
    <w:p w14:paraId="600462AF" w14:textId="04CEA2F3" w:rsidR="00A33BE4" w:rsidRPr="00612BF8" w:rsidRDefault="00A33BE4" w:rsidP="00A33BE4">
      <w:pPr>
        <w:pStyle w:val="NoSpacing"/>
        <w:spacing w:line="288" w:lineRule="auto"/>
        <w:rPr>
          <w:rFonts w:ascii="Arial" w:hAnsi="Arial" w:cs="Arial"/>
          <w:sz w:val="20"/>
          <w:szCs w:val="20"/>
        </w:rPr>
      </w:pPr>
      <w:r w:rsidRPr="00612BF8">
        <w:rPr>
          <w:rFonts w:ascii="Arial" w:hAnsi="Arial" w:cs="Arial"/>
          <w:sz w:val="20"/>
          <w:szCs w:val="20"/>
        </w:rPr>
        <w:t>Bukowski, B. (201</w:t>
      </w:r>
      <w:r w:rsidR="00F17C9C" w:rsidRPr="00612BF8">
        <w:rPr>
          <w:rFonts w:ascii="Arial" w:hAnsi="Arial" w:cs="Arial"/>
          <w:sz w:val="20"/>
          <w:szCs w:val="20"/>
        </w:rPr>
        <w:t>3) Only half of drugs removed by sewage treatment [online]. Scientific American.</w:t>
      </w:r>
      <w:r w:rsidRPr="00612BF8">
        <w:rPr>
          <w:rFonts w:ascii="Arial" w:hAnsi="Arial" w:cs="Arial"/>
          <w:sz w:val="20"/>
          <w:szCs w:val="20"/>
        </w:rPr>
        <w:t xml:space="preserve"> </w:t>
      </w:r>
      <w:r w:rsidR="00955267" w:rsidRPr="00612BF8">
        <w:rPr>
          <w:rFonts w:ascii="Arial" w:hAnsi="Arial" w:cs="Arial"/>
          <w:sz w:val="20"/>
          <w:szCs w:val="20"/>
        </w:rPr>
        <w:t>https://www.scientificamerican.com/article/only-half-of-drugs-removed-by-sewage-treatment/ [accessed 12 June</w:t>
      </w:r>
      <w:r w:rsidR="00F17C9C" w:rsidRPr="00612BF8">
        <w:rPr>
          <w:rFonts w:ascii="Arial" w:hAnsi="Arial" w:cs="Arial"/>
          <w:sz w:val="20"/>
          <w:szCs w:val="20"/>
        </w:rPr>
        <w:t xml:space="preserve"> 20</w:t>
      </w:r>
      <w:r w:rsidRPr="00612BF8">
        <w:rPr>
          <w:rFonts w:ascii="Arial" w:hAnsi="Arial" w:cs="Arial"/>
          <w:sz w:val="20"/>
          <w:szCs w:val="20"/>
        </w:rPr>
        <w:t>19</w:t>
      </w:r>
      <w:r w:rsidR="00F17C9C" w:rsidRPr="00612BF8">
        <w:rPr>
          <w:rFonts w:ascii="Arial" w:hAnsi="Arial" w:cs="Arial"/>
          <w:sz w:val="20"/>
          <w:szCs w:val="20"/>
        </w:rPr>
        <w:t>]</w:t>
      </w:r>
      <w:r w:rsidRPr="00612BF8">
        <w:rPr>
          <w:rFonts w:ascii="Arial" w:hAnsi="Arial" w:cs="Arial"/>
          <w:sz w:val="20"/>
          <w:szCs w:val="20"/>
        </w:rPr>
        <w:t>.</w:t>
      </w:r>
    </w:p>
    <w:p w14:paraId="7C7EC315" w14:textId="380239B0" w:rsidR="003038F1" w:rsidRPr="00612BF8" w:rsidRDefault="00FD51D9" w:rsidP="00A33BE4">
      <w:pPr>
        <w:pStyle w:val="NoSpacing"/>
        <w:spacing w:line="288" w:lineRule="auto"/>
        <w:rPr>
          <w:rFonts w:ascii="Arial" w:hAnsi="Arial" w:cs="Arial"/>
          <w:sz w:val="20"/>
          <w:szCs w:val="20"/>
        </w:rPr>
      </w:pPr>
      <w:r w:rsidRPr="00612BF8">
        <w:rPr>
          <w:rFonts w:ascii="Arial" w:hAnsi="Arial" w:cs="Arial"/>
          <w:sz w:val="20"/>
          <w:szCs w:val="20"/>
        </w:rPr>
        <w:t xml:space="preserve">Fernandez, C. </w:t>
      </w:r>
      <w:r w:rsidR="003038F1" w:rsidRPr="00612BF8">
        <w:rPr>
          <w:rFonts w:ascii="Arial" w:hAnsi="Arial" w:cs="Arial"/>
          <w:sz w:val="20"/>
          <w:szCs w:val="20"/>
        </w:rPr>
        <w:t>(2019) Fish in British rivers contain traces of cocaine, ketamine, pesticides and pharmaceutical drugs</w:t>
      </w:r>
      <w:r w:rsidRPr="00612BF8">
        <w:rPr>
          <w:rFonts w:ascii="Arial" w:hAnsi="Arial" w:cs="Arial"/>
          <w:sz w:val="20"/>
          <w:szCs w:val="20"/>
        </w:rPr>
        <w:t xml:space="preserve"> [online]. Daily Mail</w:t>
      </w:r>
      <w:r w:rsidR="003038F1" w:rsidRPr="00612BF8">
        <w:rPr>
          <w:rFonts w:ascii="Arial" w:hAnsi="Arial" w:cs="Arial"/>
          <w:sz w:val="20"/>
          <w:szCs w:val="20"/>
        </w:rPr>
        <w:t>.</w:t>
      </w:r>
      <w:r w:rsidRPr="00612BF8">
        <w:rPr>
          <w:rFonts w:ascii="Arial" w:hAnsi="Arial" w:cs="Arial"/>
          <w:sz w:val="20"/>
          <w:szCs w:val="20"/>
        </w:rPr>
        <w:t xml:space="preserve"> https://www.dailymail.co.uk/sciencetech/article-6977239/Shrimps-British-waterways-contain-COCAINE-ketamine-pesticides-pharmaceutical-drugs.html [accessed 12 June 2019].</w:t>
      </w:r>
    </w:p>
    <w:p w14:paraId="486BE509" w14:textId="504621CB" w:rsidR="00BE40DA" w:rsidRPr="00612BF8" w:rsidRDefault="00BE40DA" w:rsidP="00A33BE4">
      <w:pPr>
        <w:pStyle w:val="NoSpacing"/>
        <w:spacing w:line="288" w:lineRule="auto"/>
        <w:rPr>
          <w:rFonts w:ascii="Arial" w:hAnsi="Arial" w:cs="Arial"/>
          <w:sz w:val="20"/>
          <w:szCs w:val="20"/>
        </w:rPr>
      </w:pPr>
      <w:r w:rsidRPr="00612BF8">
        <w:rPr>
          <w:rFonts w:ascii="Arial" w:hAnsi="Arial" w:cs="Arial"/>
          <w:sz w:val="20"/>
          <w:szCs w:val="20"/>
        </w:rPr>
        <w:t xml:space="preserve">Hrenovic, J., Ivankovic, T., Ivekovic, D., Repec, S., Stipanicev, D. and Ganjto, M. (2017) The fate of carbapenem-resistant bacteria in wastewater treatment plant. </w:t>
      </w:r>
      <w:r w:rsidRPr="00612BF8">
        <w:rPr>
          <w:rFonts w:ascii="Arial" w:hAnsi="Arial" w:cs="Arial"/>
          <w:i/>
          <w:sz w:val="20"/>
          <w:szCs w:val="20"/>
        </w:rPr>
        <w:t>Water Res</w:t>
      </w:r>
      <w:r w:rsidRPr="00612BF8">
        <w:rPr>
          <w:rFonts w:ascii="Arial" w:hAnsi="Arial" w:cs="Arial"/>
          <w:sz w:val="20"/>
          <w:szCs w:val="20"/>
        </w:rPr>
        <w:t>, 126, 232-239.</w:t>
      </w:r>
    </w:p>
    <w:p w14:paraId="4FA77114" w14:textId="10BAC264" w:rsidR="00320E29" w:rsidRPr="00612BF8" w:rsidRDefault="00115691" w:rsidP="00B9441B">
      <w:pPr>
        <w:pStyle w:val="NoSpacing"/>
        <w:spacing w:line="288" w:lineRule="auto"/>
        <w:rPr>
          <w:rFonts w:ascii="Arial" w:hAnsi="Arial" w:cs="Arial"/>
          <w:sz w:val="20"/>
          <w:szCs w:val="20"/>
        </w:rPr>
      </w:pPr>
      <w:r w:rsidRPr="00612BF8">
        <w:rPr>
          <w:rFonts w:ascii="Arial" w:hAnsi="Arial" w:cs="Arial"/>
          <w:sz w:val="20"/>
          <w:szCs w:val="20"/>
        </w:rPr>
        <w:t xml:space="preserve">Larsson, D.G.J. (2014) </w:t>
      </w:r>
      <w:r w:rsidR="00320E29" w:rsidRPr="00612BF8">
        <w:rPr>
          <w:rFonts w:ascii="Arial" w:hAnsi="Arial" w:cs="Arial"/>
          <w:sz w:val="20"/>
          <w:szCs w:val="20"/>
        </w:rPr>
        <w:t xml:space="preserve">Antibiotics in the Environment, </w:t>
      </w:r>
      <w:r w:rsidRPr="00612BF8">
        <w:rPr>
          <w:rFonts w:ascii="Arial" w:hAnsi="Arial" w:cs="Arial"/>
          <w:i/>
          <w:sz w:val="20"/>
          <w:szCs w:val="20"/>
        </w:rPr>
        <w:t xml:space="preserve">Ups. </w:t>
      </w:r>
      <w:r w:rsidR="00320E29" w:rsidRPr="00612BF8">
        <w:rPr>
          <w:rFonts w:ascii="Arial" w:hAnsi="Arial" w:cs="Arial"/>
          <w:i/>
          <w:sz w:val="20"/>
          <w:szCs w:val="20"/>
        </w:rPr>
        <w:t>J</w:t>
      </w:r>
      <w:r w:rsidRPr="00612BF8">
        <w:rPr>
          <w:rFonts w:ascii="Arial" w:hAnsi="Arial" w:cs="Arial"/>
          <w:i/>
          <w:sz w:val="20"/>
          <w:szCs w:val="20"/>
        </w:rPr>
        <w:t>. Med.</w:t>
      </w:r>
      <w:r w:rsidR="00320E29" w:rsidRPr="00612BF8">
        <w:rPr>
          <w:rFonts w:ascii="Arial" w:hAnsi="Arial" w:cs="Arial"/>
          <w:i/>
          <w:sz w:val="20"/>
          <w:szCs w:val="20"/>
        </w:rPr>
        <w:t xml:space="preserve"> Sci</w:t>
      </w:r>
      <w:r w:rsidRPr="00612BF8">
        <w:rPr>
          <w:rFonts w:ascii="Arial" w:hAnsi="Arial" w:cs="Arial"/>
          <w:i/>
          <w:sz w:val="20"/>
          <w:szCs w:val="20"/>
        </w:rPr>
        <w:t>.,</w:t>
      </w:r>
      <w:r w:rsidR="00320E29" w:rsidRPr="00612BF8">
        <w:rPr>
          <w:rFonts w:ascii="Arial" w:hAnsi="Arial" w:cs="Arial"/>
          <w:i/>
          <w:sz w:val="20"/>
          <w:szCs w:val="20"/>
        </w:rPr>
        <w:t xml:space="preserve"> </w:t>
      </w:r>
      <w:r w:rsidRPr="00612BF8">
        <w:rPr>
          <w:rFonts w:ascii="Arial" w:hAnsi="Arial" w:cs="Arial"/>
          <w:sz w:val="20"/>
          <w:szCs w:val="20"/>
        </w:rPr>
        <w:t xml:space="preserve">119(2), </w:t>
      </w:r>
      <w:r w:rsidR="00320E29" w:rsidRPr="00612BF8">
        <w:rPr>
          <w:rFonts w:ascii="Arial" w:hAnsi="Arial" w:cs="Arial"/>
          <w:sz w:val="20"/>
          <w:szCs w:val="20"/>
        </w:rPr>
        <w:t>108-112</w:t>
      </w:r>
      <w:r w:rsidR="003038F1" w:rsidRPr="00612BF8">
        <w:rPr>
          <w:rFonts w:ascii="Arial" w:hAnsi="Arial" w:cs="Arial"/>
          <w:sz w:val="20"/>
          <w:szCs w:val="20"/>
        </w:rPr>
        <w:t>.</w:t>
      </w:r>
    </w:p>
    <w:p w14:paraId="1F039631" w14:textId="6046F7A4" w:rsidR="003038F1" w:rsidRPr="00612BF8" w:rsidRDefault="00EB7239" w:rsidP="00B9441B">
      <w:pPr>
        <w:pStyle w:val="NoSpacing"/>
        <w:spacing w:line="288" w:lineRule="auto"/>
        <w:rPr>
          <w:rFonts w:ascii="Arial" w:hAnsi="Arial" w:cs="Arial"/>
          <w:sz w:val="20"/>
          <w:szCs w:val="20"/>
        </w:rPr>
      </w:pPr>
      <w:r w:rsidRPr="00612BF8">
        <w:rPr>
          <w:rFonts w:ascii="Arial" w:hAnsi="Arial" w:cs="Arial"/>
          <w:sz w:val="20"/>
          <w:szCs w:val="20"/>
        </w:rPr>
        <w:t>Metcalf &amp; Eddy/AECOM</w:t>
      </w:r>
      <w:r w:rsidR="003038F1" w:rsidRPr="00612BF8">
        <w:rPr>
          <w:rFonts w:ascii="Arial" w:hAnsi="Arial" w:cs="Arial"/>
          <w:sz w:val="20"/>
          <w:szCs w:val="20"/>
        </w:rPr>
        <w:t xml:space="preserve"> (2014) </w:t>
      </w:r>
      <w:r w:rsidR="000A6AE8" w:rsidRPr="00612BF8">
        <w:rPr>
          <w:rFonts w:ascii="Arial" w:hAnsi="Arial" w:cs="Arial"/>
          <w:i/>
          <w:sz w:val="20"/>
          <w:szCs w:val="20"/>
        </w:rPr>
        <w:t>Wastewater engineering treatment and resource r</w:t>
      </w:r>
      <w:r w:rsidR="003038F1" w:rsidRPr="00612BF8">
        <w:rPr>
          <w:rFonts w:ascii="Arial" w:hAnsi="Arial" w:cs="Arial"/>
          <w:i/>
          <w:sz w:val="20"/>
          <w:szCs w:val="20"/>
        </w:rPr>
        <w:t>ecovery,</w:t>
      </w:r>
      <w:r w:rsidR="003038F1" w:rsidRPr="00612BF8">
        <w:rPr>
          <w:rFonts w:ascii="Arial" w:hAnsi="Arial" w:cs="Arial"/>
          <w:sz w:val="20"/>
          <w:szCs w:val="20"/>
        </w:rPr>
        <w:t xml:space="preserve"> 5</w:t>
      </w:r>
      <w:r w:rsidR="003038F1" w:rsidRPr="00612BF8">
        <w:rPr>
          <w:rFonts w:ascii="Arial" w:hAnsi="Arial" w:cs="Arial"/>
          <w:sz w:val="20"/>
          <w:szCs w:val="20"/>
          <w:vertAlign w:val="superscript"/>
        </w:rPr>
        <w:t>th</w:t>
      </w:r>
      <w:r w:rsidR="00D2400C" w:rsidRPr="00612BF8">
        <w:rPr>
          <w:rFonts w:ascii="Arial" w:hAnsi="Arial" w:cs="Arial"/>
          <w:sz w:val="20"/>
          <w:szCs w:val="20"/>
        </w:rPr>
        <w:t xml:space="preserve"> </w:t>
      </w:r>
      <w:r w:rsidRPr="00612BF8">
        <w:rPr>
          <w:rFonts w:ascii="Arial" w:hAnsi="Arial" w:cs="Arial"/>
          <w:sz w:val="20"/>
          <w:szCs w:val="20"/>
        </w:rPr>
        <w:t xml:space="preserve">International </w:t>
      </w:r>
      <w:r w:rsidR="003038F1" w:rsidRPr="00612BF8">
        <w:rPr>
          <w:rFonts w:ascii="Arial" w:hAnsi="Arial" w:cs="Arial"/>
          <w:sz w:val="20"/>
          <w:szCs w:val="20"/>
        </w:rPr>
        <w:t>ed</w:t>
      </w:r>
      <w:r w:rsidR="00D2400C" w:rsidRPr="00612BF8">
        <w:rPr>
          <w:rFonts w:ascii="Arial" w:hAnsi="Arial" w:cs="Arial"/>
          <w:sz w:val="20"/>
          <w:szCs w:val="20"/>
        </w:rPr>
        <w:t>-</w:t>
      </w:r>
      <w:r w:rsidR="003038F1" w:rsidRPr="00612BF8">
        <w:rPr>
          <w:rFonts w:ascii="Arial" w:hAnsi="Arial" w:cs="Arial"/>
          <w:sz w:val="20"/>
          <w:szCs w:val="20"/>
        </w:rPr>
        <w:t xml:space="preserve">n. </w:t>
      </w:r>
      <w:r w:rsidR="000A6AE8" w:rsidRPr="00612BF8">
        <w:rPr>
          <w:rFonts w:ascii="Arial" w:hAnsi="Arial" w:cs="Arial"/>
          <w:sz w:val="20"/>
          <w:szCs w:val="20"/>
        </w:rPr>
        <w:t xml:space="preserve">McGraw-Hill Education, </w:t>
      </w:r>
      <w:r w:rsidR="003038F1" w:rsidRPr="00612BF8">
        <w:rPr>
          <w:rFonts w:ascii="Arial" w:hAnsi="Arial" w:cs="Arial"/>
          <w:sz w:val="20"/>
          <w:szCs w:val="20"/>
        </w:rPr>
        <w:t>New York</w:t>
      </w:r>
      <w:r w:rsidRPr="00612BF8">
        <w:rPr>
          <w:rFonts w:ascii="Arial" w:hAnsi="Arial" w:cs="Arial"/>
          <w:sz w:val="20"/>
          <w:szCs w:val="20"/>
        </w:rPr>
        <w:t>, USA</w:t>
      </w:r>
      <w:r w:rsidR="000A6AE8" w:rsidRPr="00612BF8">
        <w:rPr>
          <w:rFonts w:ascii="Arial" w:hAnsi="Arial" w:cs="Arial"/>
          <w:sz w:val="20"/>
          <w:szCs w:val="20"/>
        </w:rPr>
        <w:t>.</w:t>
      </w:r>
      <w:r w:rsidR="003038F1" w:rsidRPr="00612BF8">
        <w:rPr>
          <w:rFonts w:ascii="Arial" w:hAnsi="Arial" w:cs="Arial"/>
          <w:sz w:val="20"/>
          <w:szCs w:val="20"/>
        </w:rPr>
        <w:t xml:space="preserve"> </w:t>
      </w:r>
    </w:p>
    <w:p w14:paraId="452CB058" w14:textId="780BE8F9" w:rsidR="003038F1" w:rsidRPr="00612BF8" w:rsidRDefault="003038F1" w:rsidP="00B9441B">
      <w:pPr>
        <w:pStyle w:val="NoSpacing"/>
        <w:spacing w:line="288" w:lineRule="auto"/>
        <w:rPr>
          <w:rFonts w:ascii="Arial" w:hAnsi="Arial" w:cs="Arial"/>
          <w:sz w:val="20"/>
          <w:szCs w:val="20"/>
        </w:rPr>
      </w:pPr>
      <w:r w:rsidRPr="00612BF8">
        <w:rPr>
          <w:rFonts w:ascii="Arial" w:hAnsi="Arial" w:cs="Arial"/>
          <w:sz w:val="20"/>
          <w:szCs w:val="20"/>
        </w:rPr>
        <w:t>Neth, N.K., Car</w:t>
      </w:r>
      <w:r w:rsidR="00D2400C" w:rsidRPr="00612BF8">
        <w:rPr>
          <w:rFonts w:ascii="Arial" w:hAnsi="Arial" w:cs="Arial"/>
          <w:sz w:val="20"/>
          <w:szCs w:val="20"/>
        </w:rPr>
        <w:t xml:space="preserve">lin, C.M. and Keen O.S. (2017) </w:t>
      </w:r>
      <w:r w:rsidR="00D77950" w:rsidRPr="00612BF8">
        <w:rPr>
          <w:rFonts w:ascii="Arial" w:hAnsi="Arial" w:cs="Arial"/>
          <w:bCs/>
          <w:spacing w:val="-7"/>
          <w:sz w:val="20"/>
          <w:szCs w:val="20"/>
        </w:rPr>
        <w:t>Doxycycline Transformation and E</w:t>
      </w:r>
      <w:r w:rsidRPr="00612BF8">
        <w:rPr>
          <w:rFonts w:ascii="Arial" w:hAnsi="Arial" w:cs="Arial"/>
          <w:bCs/>
          <w:spacing w:val="-7"/>
          <w:sz w:val="20"/>
          <w:szCs w:val="20"/>
        </w:rPr>
        <w:t xml:space="preserve">mergence of </w:t>
      </w:r>
      <w:r w:rsidR="00D77950" w:rsidRPr="00612BF8">
        <w:rPr>
          <w:rFonts w:ascii="Arial" w:hAnsi="Arial" w:cs="Arial"/>
          <w:bCs/>
          <w:spacing w:val="-7"/>
          <w:sz w:val="20"/>
          <w:szCs w:val="20"/>
        </w:rPr>
        <w:t>Antibacterially Active Products During Water Disinfection with C</w:t>
      </w:r>
      <w:r w:rsidRPr="00612BF8">
        <w:rPr>
          <w:rFonts w:ascii="Arial" w:hAnsi="Arial" w:cs="Arial"/>
          <w:bCs/>
          <w:spacing w:val="-7"/>
          <w:sz w:val="20"/>
          <w:szCs w:val="20"/>
        </w:rPr>
        <w:t xml:space="preserve">hlorine. </w:t>
      </w:r>
      <w:r w:rsidRPr="00612BF8">
        <w:rPr>
          <w:rFonts w:ascii="Arial" w:hAnsi="Arial" w:cs="Arial"/>
          <w:bCs/>
          <w:i/>
          <w:spacing w:val="-7"/>
          <w:sz w:val="20"/>
          <w:szCs w:val="20"/>
        </w:rPr>
        <w:t>Environ. Sci: Water Res. Technol</w:t>
      </w:r>
      <w:r w:rsidR="00D2400C" w:rsidRPr="00612BF8">
        <w:rPr>
          <w:rFonts w:ascii="Arial" w:hAnsi="Arial" w:cs="Arial"/>
          <w:bCs/>
          <w:spacing w:val="-7"/>
          <w:sz w:val="20"/>
          <w:szCs w:val="20"/>
        </w:rPr>
        <w:t>.</w:t>
      </w:r>
      <w:r w:rsidRPr="00612BF8">
        <w:rPr>
          <w:rFonts w:ascii="Arial" w:hAnsi="Arial" w:cs="Arial"/>
          <w:bCs/>
          <w:spacing w:val="-7"/>
          <w:sz w:val="20"/>
          <w:szCs w:val="20"/>
        </w:rPr>
        <w:t xml:space="preserve"> 3, 1086-1094</w:t>
      </w:r>
      <w:r w:rsidR="00D2400C" w:rsidRPr="00612BF8">
        <w:rPr>
          <w:rFonts w:ascii="Arial" w:hAnsi="Arial" w:cs="Arial"/>
          <w:bCs/>
          <w:spacing w:val="-7"/>
          <w:sz w:val="20"/>
          <w:szCs w:val="20"/>
        </w:rPr>
        <w:t>.</w:t>
      </w:r>
    </w:p>
    <w:p w14:paraId="05CFEE40" w14:textId="7BE3D852" w:rsidR="003038F1" w:rsidRPr="00612BF8" w:rsidRDefault="003038F1" w:rsidP="00B9441B">
      <w:pPr>
        <w:pStyle w:val="NoSpacing"/>
        <w:spacing w:line="288" w:lineRule="auto"/>
        <w:rPr>
          <w:rFonts w:ascii="Arial" w:hAnsi="Arial" w:cs="Arial"/>
          <w:sz w:val="20"/>
          <w:szCs w:val="20"/>
        </w:rPr>
      </w:pPr>
      <w:r w:rsidRPr="00612BF8">
        <w:rPr>
          <w:rFonts w:ascii="Arial" w:hAnsi="Arial" w:cs="Arial"/>
          <w:sz w:val="20"/>
          <w:szCs w:val="20"/>
        </w:rPr>
        <w:t>Nuamah, A., Malmgren, A., R</w:t>
      </w:r>
      <w:r w:rsidR="00D2400C" w:rsidRPr="00612BF8">
        <w:rPr>
          <w:rFonts w:ascii="Arial" w:hAnsi="Arial" w:cs="Arial"/>
          <w:sz w:val="20"/>
          <w:szCs w:val="20"/>
        </w:rPr>
        <w:t>iley, G.</w:t>
      </w:r>
      <w:r w:rsidR="00B819C8" w:rsidRPr="00612BF8">
        <w:rPr>
          <w:rFonts w:ascii="Arial" w:hAnsi="Arial" w:cs="Arial"/>
          <w:sz w:val="20"/>
          <w:szCs w:val="20"/>
        </w:rPr>
        <w:t xml:space="preserve"> and Lester, E. (2012) Biomass co-f</w:t>
      </w:r>
      <w:r w:rsidR="00D2400C" w:rsidRPr="00612BF8">
        <w:rPr>
          <w:rFonts w:ascii="Arial" w:hAnsi="Arial" w:cs="Arial"/>
          <w:sz w:val="20"/>
          <w:szCs w:val="20"/>
        </w:rPr>
        <w:t>iring.</w:t>
      </w:r>
      <w:r w:rsidRPr="00612BF8">
        <w:rPr>
          <w:rFonts w:ascii="Arial" w:hAnsi="Arial" w:cs="Arial"/>
          <w:sz w:val="20"/>
          <w:szCs w:val="20"/>
        </w:rPr>
        <w:t xml:space="preserve"> </w:t>
      </w:r>
      <w:r w:rsidR="00B819C8" w:rsidRPr="00612BF8">
        <w:rPr>
          <w:rFonts w:ascii="Arial" w:hAnsi="Arial" w:cs="Arial"/>
          <w:sz w:val="20"/>
          <w:szCs w:val="20"/>
        </w:rPr>
        <w:t xml:space="preserve">In Sayigh: A (ed) </w:t>
      </w:r>
      <w:r w:rsidRPr="00612BF8">
        <w:rPr>
          <w:rFonts w:ascii="Arial" w:hAnsi="Arial" w:cs="Arial"/>
          <w:i/>
          <w:sz w:val="20"/>
          <w:szCs w:val="20"/>
        </w:rPr>
        <w:t>Comprehensive Renewable Energy</w:t>
      </w:r>
      <w:r w:rsidR="00B819C8" w:rsidRPr="00612BF8">
        <w:rPr>
          <w:rFonts w:ascii="Arial" w:hAnsi="Arial" w:cs="Arial"/>
          <w:i/>
          <w:sz w:val="20"/>
          <w:szCs w:val="20"/>
        </w:rPr>
        <w:t>.</w:t>
      </w:r>
      <w:r w:rsidR="00B819C8" w:rsidRPr="00612BF8">
        <w:rPr>
          <w:rFonts w:ascii="Arial" w:hAnsi="Arial" w:cs="Arial"/>
          <w:sz w:val="20"/>
          <w:szCs w:val="20"/>
        </w:rPr>
        <w:t xml:space="preserve"> Elsevier, Amsterdam, The Netherlands, </w:t>
      </w:r>
      <w:r w:rsidRPr="00612BF8">
        <w:rPr>
          <w:rFonts w:ascii="Arial" w:hAnsi="Arial" w:cs="Arial"/>
          <w:sz w:val="20"/>
          <w:szCs w:val="20"/>
        </w:rPr>
        <w:t>55-73.</w:t>
      </w:r>
    </w:p>
    <w:p w14:paraId="5A040FD5" w14:textId="6C07F116" w:rsidR="003038F1" w:rsidRPr="00612BF8" w:rsidRDefault="003038F1" w:rsidP="00B9441B">
      <w:pPr>
        <w:pStyle w:val="NoSpacing"/>
        <w:spacing w:line="288" w:lineRule="auto"/>
        <w:rPr>
          <w:rFonts w:ascii="Arial" w:hAnsi="Arial" w:cs="Arial"/>
          <w:sz w:val="20"/>
          <w:szCs w:val="20"/>
        </w:rPr>
      </w:pPr>
      <w:r w:rsidRPr="00612BF8">
        <w:rPr>
          <w:rFonts w:ascii="Arial" w:hAnsi="Arial" w:cs="Arial"/>
          <w:sz w:val="20"/>
          <w:szCs w:val="20"/>
        </w:rPr>
        <w:t>Qureshi, T., Memon, N., Memon</w:t>
      </w:r>
      <w:r w:rsidR="00B819C8" w:rsidRPr="00612BF8">
        <w:rPr>
          <w:rFonts w:ascii="Arial" w:hAnsi="Arial" w:cs="Arial"/>
          <w:sz w:val="20"/>
          <w:szCs w:val="20"/>
        </w:rPr>
        <w:t xml:space="preserve">, S.Q. and Ashraf, M.A. (2016) </w:t>
      </w:r>
      <w:r w:rsidR="00D77950" w:rsidRPr="00612BF8">
        <w:rPr>
          <w:rFonts w:ascii="Arial" w:hAnsi="Arial" w:cs="Arial"/>
          <w:sz w:val="20"/>
          <w:szCs w:val="20"/>
        </w:rPr>
        <w:t>Decontamination of Ofloxacin: O</w:t>
      </w:r>
      <w:r w:rsidRPr="00612BF8">
        <w:rPr>
          <w:rFonts w:ascii="Arial" w:hAnsi="Arial" w:cs="Arial"/>
          <w:sz w:val="20"/>
          <w:szCs w:val="20"/>
        </w:rPr>
        <w:t xml:space="preserve">ptimization of </w:t>
      </w:r>
      <w:r w:rsidR="00D77950" w:rsidRPr="00612BF8">
        <w:rPr>
          <w:rFonts w:ascii="Arial" w:hAnsi="Arial" w:cs="Arial"/>
          <w:sz w:val="20"/>
          <w:szCs w:val="20"/>
        </w:rPr>
        <w:t>Removal P</w:t>
      </w:r>
      <w:r w:rsidRPr="00612BF8">
        <w:rPr>
          <w:rFonts w:ascii="Arial" w:hAnsi="Arial" w:cs="Arial"/>
          <w:sz w:val="20"/>
          <w:szCs w:val="20"/>
        </w:rPr>
        <w:t xml:space="preserve">rocess onto </w:t>
      </w:r>
      <w:r w:rsidR="00D77950" w:rsidRPr="00612BF8">
        <w:rPr>
          <w:rFonts w:ascii="Arial" w:hAnsi="Arial" w:cs="Arial"/>
          <w:sz w:val="20"/>
          <w:szCs w:val="20"/>
        </w:rPr>
        <w:t>S</w:t>
      </w:r>
      <w:r w:rsidRPr="00612BF8">
        <w:rPr>
          <w:rFonts w:ascii="Arial" w:hAnsi="Arial" w:cs="Arial"/>
          <w:sz w:val="20"/>
          <w:szCs w:val="20"/>
        </w:rPr>
        <w:t xml:space="preserve">awdust </w:t>
      </w:r>
      <w:r w:rsidR="00D77950" w:rsidRPr="00612BF8">
        <w:rPr>
          <w:rFonts w:ascii="Arial" w:hAnsi="Arial" w:cs="Arial"/>
          <w:sz w:val="20"/>
          <w:szCs w:val="20"/>
        </w:rPr>
        <w:t>Using Response Surface M</w:t>
      </w:r>
      <w:r w:rsidRPr="00612BF8">
        <w:rPr>
          <w:rFonts w:ascii="Arial" w:hAnsi="Arial" w:cs="Arial"/>
          <w:sz w:val="20"/>
          <w:szCs w:val="20"/>
        </w:rPr>
        <w:t xml:space="preserve">ethodology. </w:t>
      </w:r>
      <w:r w:rsidR="00B819C8" w:rsidRPr="00612BF8">
        <w:rPr>
          <w:rFonts w:ascii="Arial" w:hAnsi="Arial" w:cs="Arial"/>
          <w:i/>
          <w:sz w:val="20"/>
          <w:szCs w:val="20"/>
        </w:rPr>
        <w:t>Desalin. Water Treat</w:t>
      </w:r>
      <w:r w:rsidRPr="00612BF8">
        <w:rPr>
          <w:rFonts w:ascii="Arial" w:hAnsi="Arial" w:cs="Arial"/>
          <w:i/>
          <w:sz w:val="20"/>
          <w:szCs w:val="20"/>
        </w:rPr>
        <w:t>.</w:t>
      </w:r>
      <w:r w:rsidRPr="00612BF8">
        <w:rPr>
          <w:rFonts w:ascii="Arial" w:hAnsi="Arial" w:cs="Arial"/>
          <w:sz w:val="20"/>
          <w:szCs w:val="20"/>
        </w:rPr>
        <w:t xml:space="preserve"> 57</w:t>
      </w:r>
      <w:r w:rsidR="00B819C8" w:rsidRPr="00612BF8">
        <w:rPr>
          <w:rFonts w:ascii="Arial" w:hAnsi="Arial" w:cs="Arial"/>
          <w:sz w:val="20"/>
          <w:szCs w:val="20"/>
        </w:rPr>
        <w:t>, 221-229.</w:t>
      </w:r>
    </w:p>
    <w:p w14:paraId="4445DCD0" w14:textId="00F9E3A3" w:rsidR="00320E29" w:rsidRPr="00612BF8" w:rsidRDefault="00320E29" w:rsidP="00B9441B">
      <w:pPr>
        <w:pStyle w:val="NoSpacing"/>
        <w:spacing w:line="288" w:lineRule="auto"/>
        <w:rPr>
          <w:rFonts w:ascii="Arial" w:hAnsi="Arial" w:cs="Arial"/>
          <w:sz w:val="20"/>
          <w:szCs w:val="20"/>
        </w:rPr>
      </w:pPr>
      <w:r w:rsidRPr="00612BF8">
        <w:rPr>
          <w:rFonts w:ascii="Arial" w:hAnsi="Arial" w:cs="Arial"/>
          <w:sz w:val="20"/>
          <w:szCs w:val="20"/>
        </w:rPr>
        <w:t>ReAct (2017</w:t>
      </w:r>
      <w:r w:rsidR="000A6AE8" w:rsidRPr="00612BF8">
        <w:rPr>
          <w:rFonts w:ascii="Arial" w:hAnsi="Arial" w:cs="Arial"/>
          <w:sz w:val="20"/>
          <w:szCs w:val="20"/>
        </w:rPr>
        <w:t>) The global threat of antibiotic resistance [online]. ReAct.</w:t>
      </w:r>
      <w:r w:rsidRPr="00612BF8">
        <w:rPr>
          <w:rFonts w:ascii="Arial" w:hAnsi="Arial" w:cs="Arial"/>
          <w:sz w:val="20"/>
          <w:szCs w:val="20"/>
        </w:rPr>
        <w:t xml:space="preserve"> https://www.reactgroup.org/ant</w:t>
      </w:r>
      <w:r w:rsidR="000A6AE8" w:rsidRPr="00612BF8">
        <w:rPr>
          <w:rFonts w:ascii="Arial" w:hAnsi="Arial" w:cs="Arial"/>
          <w:sz w:val="20"/>
          <w:szCs w:val="20"/>
        </w:rPr>
        <w:t>ibiotic-resistance/the-threat/ [</w:t>
      </w:r>
      <w:r w:rsidR="003D3AF0" w:rsidRPr="00612BF8">
        <w:rPr>
          <w:rFonts w:ascii="Arial" w:hAnsi="Arial" w:cs="Arial"/>
          <w:sz w:val="20"/>
          <w:szCs w:val="20"/>
        </w:rPr>
        <w:t>accessed 12 June 2019</w:t>
      </w:r>
      <w:r w:rsidR="000A6AE8" w:rsidRPr="00612BF8">
        <w:rPr>
          <w:rFonts w:ascii="Arial" w:hAnsi="Arial" w:cs="Arial"/>
          <w:sz w:val="20"/>
          <w:szCs w:val="20"/>
        </w:rPr>
        <w:t>]</w:t>
      </w:r>
      <w:r w:rsidR="003038F1" w:rsidRPr="00612BF8">
        <w:rPr>
          <w:rFonts w:ascii="Arial" w:hAnsi="Arial" w:cs="Arial"/>
          <w:sz w:val="20"/>
          <w:szCs w:val="20"/>
        </w:rPr>
        <w:t>.</w:t>
      </w:r>
    </w:p>
    <w:p w14:paraId="5A1359B2" w14:textId="29127E5F" w:rsidR="003038F1" w:rsidRPr="00612BF8" w:rsidRDefault="003038F1" w:rsidP="003038F1">
      <w:pPr>
        <w:pStyle w:val="NoSpacing"/>
        <w:spacing w:line="288" w:lineRule="auto"/>
        <w:rPr>
          <w:rFonts w:ascii="Arial" w:hAnsi="Arial" w:cs="Arial"/>
          <w:sz w:val="20"/>
          <w:szCs w:val="20"/>
        </w:rPr>
      </w:pPr>
      <w:r w:rsidRPr="00612BF8">
        <w:rPr>
          <w:rFonts w:ascii="Arial" w:hAnsi="Arial" w:cs="Arial"/>
          <w:sz w:val="20"/>
          <w:szCs w:val="20"/>
        </w:rPr>
        <w:t>Ribeiro, A.V., Belisário, M., Galazzi, M.R., Balthazar, D.C., Pereira, M.D.G. and Ribeiro, J.D (2011)</w:t>
      </w:r>
      <w:r w:rsidR="00D77950" w:rsidRPr="00612BF8">
        <w:rPr>
          <w:rFonts w:ascii="Arial" w:hAnsi="Arial" w:cs="Arial"/>
          <w:sz w:val="20"/>
          <w:szCs w:val="20"/>
        </w:rPr>
        <w:t xml:space="preserve"> Evaluation of Two Bioadsorbents for Removing Paracetamol from A</w:t>
      </w:r>
      <w:r w:rsidRPr="00612BF8">
        <w:rPr>
          <w:rFonts w:ascii="Arial" w:hAnsi="Arial" w:cs="Arial"/>
          <w:sz w:val="20"/>
          <w:szCs w:val="20"/>
        </w:rPr>
        <w:t>queou</w:t>
      </w:r>
      <w:r w:rsidR="00D77950" w:rsidRPr="00612BF8">
        <w:rPr>
          <w:rFonts w:ascii="Arial" w:hAnsi="Arial" w:cs="Arial"/>
          <w:sz w:val="20"/>
          <w:szCs w:val="20"/>
        </w:rPr>
        <w:t>s M</w:t>
      </w:r>
      <w:r w:rsidR="000F4A6A" w:rsidRPr="00612BF8">
        <w:rPr>
          <w:rFonts w:ascii="Arial" w:hAnsi="Arial" w:cs="Arial"/>
          <w:sz w:val="20"/>
          <w:szCs w:val="20"/>
        </w:rPr>
        <w:t xml:space="preserve">edia. </w:t>
      </w:r>
      <w:r w:rsidR="000F4A6A" w:rsidRPr="00612BF8">
        <w:rPr>
          <w:rFonts w:ascii="Arial" w:hAnsi="Arial" w:cs="Arial"/>
          <w:i/>
          <w:sz w:val="20"/>
          <w:szCs w:val="20"/>
        </w:rPr>
        <w:t>Electron. J. Biotechnol</w:t>
      </w:r>
      <w:r w:rsidRPr="00612BF8">
        <w:rPr>
          <w:rFonts w:ascii="Arial" w:hAnsi="Arial" w:cs="Arial"/>
          <w:sz w:val="20"/>
          <w:szCs w:val="20"/>
        </w:rPr>
        <w:t>.</w:t>
      </w:r>
      <w:r w:rsidR="000F4A6A" w:rsidRPr="00612BF8">
        <w:rPr>
          <w:rFonts w:ascii="Arial" w:hAnsi="Arial" w:cs="Arial"/>
          <w:sz w:val="20"/>
          <w:szCs w:val="20"/>
        </w:rPr>
        <w:t>,</w:t>
      </w:r>
      <w:r w:rsidRPr="00612BF8">
        <w:rPr>
          <w:rFonts w:ascii="Arial" w:hAnsi="Arial" w:cs="Arial"/>
          <w:sz w:val="20"/>
          <w:szCs w:val="20"/>
        </w:rPr>
        <w:t xml:space="preserve"> 14(6).  </w:t>
      </w:r>
    </w:p>
    <w:p w14:paraId="0D27B8DE" w14:textId="40FE0C53" w:rsidR="003038F1" w:rsidRPr="00612BF8" w:rsidRDefault="003038F1" w:rsidP="003038F1">
      <w:pPr>
        <w:pStyle w:val="NoSpacing"/>
        <w:spacing w:line="288" w:lineRule="auto"/>
        <w:rPr>
          <w:rFonts w:ascii="Arial" w:hAnsi="Arial" w:cs="Arial"/>
          <w:sz w:val="20"/>
          <w:szCs w:val="20"/>
        </w:rPr>
      </w:pPr>
      <w:r w:rsidRPr="00612BF8">
        <w:rPr>
          <w:rFonts w:ascii="Arial" w:hAnsi="Arial" w:cs="Arial"/>
          <w:sz w:val="20"/>
          <w:szCs w:val="20"/>
        </w:rPr>
        <w:t xml:space="preserve">Sayen, S., Ortenbach-Lopez, M, </w:t>
      </w:r>
      <w:r w:rsidR="000F4A6A" w:rsidRPr="00612BF8">
        <w:rPr>
          <w:rFonts w:ascii="Arial" w:hAnsi="Arial" w:cs="Arial"/>
          <w:sz w:val="20"/>
          <w:szCs w:val="20"/>
        </w:rPr>
        <w:t xml:space="preserve">and </w:t>
      </w:r>
      <w:r w:rsidRPr="00612BF8">
        <w:rPr>
          <w:rFonts w:ascii="Arial" w:hAnsi="Arial" w:cs="Arial"/>
          <w:sz w:val="20"/>
          <w:szCs w:val="20"/>
        </w:rPr>
        <w:t>Guillon, E</w:t>
      </w:r>
      <w:r w:rsidR="000F4A6A" w:rsidRPr="00612BF8">
        <w:rPr>
          <w:rFonts w:ascii="Arial" w:hAnsi="Arial" w:cs="Arial"/>
          <w:sz w:val="20"/>
          <w:szCs w:val="20"/>
        </w:rPr>
        <w:t xml:space="preserve"> (2011)</w:t>
      </w:r>
      <w:r w:rsidR="00D77950" w:rsidRPr="00612BF8">
        <w:rPr>
          <w:rFonts w:ascii="Arial" w:hAnsi="Arial" w:cs="Arial"/>
          <w:sz w:val="20"/>
          <w:szCs w:val="20"/>
        </w:rPr>
        <w:t xml:space="preserve"> Sorptive Removal of E</w:t>
      </w:r>
      <w:r w:rsidRPr="00612BF8">
        <w:rPr>
          <w:rFonts w:ascii="Arial" w:hAnsi="Arial" w:cs="Arial"/>
          <w:sz w:val="20"/>
          <w:szCs w:val="20"/>
        </w:rPr>
        <w:t xml:space="preserve">nrofloxacin </w:t>
      </w:r>
      <w:r w:rsidR="00D77950" w:rsidRPr="00612BF8">
        <w:rPr>
          <w:rFonts w:ascii="Arial" w:hAnsi="Arial" w:cs="Arial"/>
          <w:sz w:val="20"/>
          <w:szCs w:val="20"/>
        </w:rPr>
        <w:t>A</w:t>
      </w:r>
      <w:r w:rsidRPr="00612BF8">
        <w:rPr>
          <w:rFonts w:ascii="Arial" w:hAnsi="Arial" w:cs="Arial"/>
          <w:sz w:val="20"/>
          <w:szCs w:val="20"/>
        </w:rPr>
        <w:t xml:space="preserve">ntibiotic from </w:t>
      </w:r>
      <w:r w:rsidR="00D77950" w:rsidRPr="00612BF8">
        <w:rPr>
          <w:rFonts w:ascii="Arial" w:hAnsi="Arial" w:cs="Arial"/>
          <w:sz w:val="20"/>
          <w:szCs w:val="20"/>
        </w:rPr>
        <w:t>Aqueous Solution Using a Ligno-cellulosic S</w:t>
      </w:r>
      <w:r w:rsidRPr="00612BF8">
        <w:rPr>
          <w:rFonts w:ascii="Arial" w:hAnsi="Arial" w:cs="Arial"/>
          <w:sz w:val="20"/>
          <w:szCs w:val="20"/>
        </w:rPr>
        <w:t>ubstr</w:t>
      </w:r>
      <w:r w:rsidR="00D77950" w:rsidRPr="00612BF8">
        <w:rPr>
          <w:rFonts w:ascii="Arial" w:hAnsi="Arial" w:cs="Arial"/>
          <w:sz w:val="20"/>
          <w:szCs w:val="20"/>
        </w:rPr>
        <w:t>ate from Wheat B</w:t>
      </w:r>
      <w:r w:rsidR="000F4A6A" w:rsidRPr="00612BF8">
        <w:rPr>
          <w:rFonts w:ascii="Arial" w:hAnsi="Arial" w:cs="Arial"/>
          <w:sz w:val="20"/>
          <w:szCs w:val="20"/>
        </w:rPr>
        <w:t xml:space="preserve">ran. </w:t>
      </w:r>
      <w:r w:rsidR="000F4A6A" w:rsidRPr="00612BF8">
        <w:rPr>
          <w:rFonts w:ascii="Arial" w:hAnsi="Arial" w:cs="Arial"/>
          <w:i/>
          <w:sz w:val="20"/>
          <w:szCs w:val="20"/>
        </w:rPr>
        <w:t>J. Environ. Chem. Eng</w:t>
      </w:r>
      <w:r w:rsidR="000F4A6A" w:rsidRPr="00612BF8">
        <w:rPr>
          <w:rFonts w:ascii="Arial" w:hAnsi="Arial" w:cs="Arial"/>
          <w:sz w:val="20"/>
          <w:szCs w:val="20"/>
        </w:rPr>
        <w:t>.</w:t>
      </w:r>
      <w:r w:rsidRPr="00612BF8">
        <w:rPr>
          <w:rFonts w:ascii="Arial" w:hAnsi="Arial" w:cs="Arial"/>
          <w:sz w:val="20"/>
          <w:szCs w:val="20"/>
        </w:rPr>
        <w:t>,</w:t>
      </w:r>
      <w:r w:rsidR="008E31D5" w:rsidRPr="00612BF8">
        <w:rPr>
          <w:rFonts w:ascii="Arial" w:hAnsi="Arial" w:cs="Arial"/>
          <w:sz w:val="20"/>
          <w:szCs w:val="20"/>
        </w:rPr>
        <w:t xml:space="preserve"> 6,</w:t>
      </w:r>
      <w:r w:rsidRPr="00612BF8">
        <w:rPr>
          <w:rFonts w:ascii="Arial" w:hAnsi="Arial" w:cs="Arial"/>
          <w:sz w:val="20"/>
          <w:szCs w:val="20"/>
        </w:rPr>
        <w:t xml:space="preserve"> 5820-5829. </w:t>
      </w:r>
    </w:p>
    <w:p w14:paraId="4AFBF3FF" w14:textId="78A36DD1" w:rsidR="003038F1" w:rsidRPr="00612BF8" w:rsidRDefault="003038F1" w:rsidP="003038F1">
      <w:pPr>
        <w:pStyle w:val="NoSpacing"/>
        <w:spacing w:line="288" w:lineRule="auto"/>
        <w:rPr>
          <w:rFonts w:ascii="Arial" w:hAnsi="Arial" w:cs="Arial"/>
          <w:sz w:val="20"/>
          <w:szCs w:val="20"/>
        </w:rPr>
      </w:pPr>
      <w:r w:rsidRPr="00612BF8">
        <w:rPr>
          <w:rFonts w:ascii="Arial" w:hAnsi="Arial" w:cs="Arial"/>
          <w:sz w:val="20"/>
          <w:szCs w:val="20"/>
        </w:rPr>
        <w:t>Sute</w:t>
      </w:r>
      <w:r w:rsidR="008E31D5" w:rsidRPr="00612BF8">
        <w:rPr>
          <w:rFonts w:ascii="Arial" w:hAnsi="Arial" w:cs="Arial"/>
          <w:sz w:val="20"/>
          <w:szCs w:val="20"/>
        </w:rPr>
        <w:t xml:space="preserve">u, D., Bilba, D., Zaharia, </w:t>
      </w:r>
      <w:r w:rsidRPr="00612BF8">
        <w:rPr>
          <w:rFonts w:ascii="Arial" w:hAnsi="Arial" w:cs="Arial"/>
          <w:sz w:val="20"/>
          <w:szCs w:val="20"/>
        </w:rPr>
        <w:t>C. and Popescu, A. (2008)</w:t>
      </w:r>
      <w:r w:rsidR="00D77950" w:rsidRPr="00612BF8">
        <w:rPr>
          <w:rFonts w:ascii="Arial" w:hAnsi="Arial" w:cs="Arial"/>
          <w:sz w:val="20"/>
          <w:szCs w:val="20"/>
        </w:rPr>
        <w:t xml:space="preserve"> Removal of Dyes from Textile W</w:t>
      </w:r>
      <w:r w:rsidRPr="00612BF8">
        <w:rPr>
          <w:rFonts w:ascii="Arial" w:hAnsi="Arial" w:cs="Arial"/>
          <w:sz w:val="20"/>
          <w:szCs w:val="20"/>
        </w:rPr>
        <w:t>astewa</w:t>
      </w:r>
      <w:r w:rsidR="00D77950" w:rsidRPr="00612BF8">
        <w:rPr>
          <w:rFonts w:ascii="Arial" w:hAnsi="Arial" w:cs="Arial"/>
          <w:sz w:val="20"/>
          <w:szCs w:val="20"/>
        </w:rPr>
        <w:t>ter by S</w:t>
      </w:r>
      <w:r w:rsidR="008E31D5" w:rsidRPr="00612BF8">
        <w:rPr>
          <w:rFonts w:ascii="Arial" w:hAnsi="Arial" w:cs="Arial"/>
          <w:sz w:val="20"/>
          <w:szCs w:val="20"/>
        </w:rPr>
        <w:t xml:space="preserve">orption onto </w:t>
      </w:r>
      <w:r w:rsidR="00D77950" w:rsidRPr="00612BF8">
        <w:rPr>
          <w:rFonts w:ascii="Arial" w:hAnsi="Arial" w:cs="Arial"/>
          <w:sz w:val="20"/>
          <w:szCs w:val="20"/>
        </w:rPr>
        <w:t>L</w:t>
      </w:r>
      <w:r w:rsidR="008E31D5" w:rsidRPr="00612BF8">
        <w:rPr>
          <w:rFonts w:ascii="Arial" w:hAnsi="Arial" w:cs="Arial"/>
          <w:sz w:val="20"/>
          <w:szCs w:val="20"/>
        </w:rPr>
        <w:t>igno-</w:t>
      </w:r>
      <w:r w:rsidR="00D77950" w:rsidRPr="00612BF8">
        <w:rPr>
          <w:rFonts w:ascii="Arial" w:hAnsi="Arial" w:cs="Arial"/>
          <w:sz w:val="20"/>
          <w:szCs w:val="20"/>
        </w:rPr>
        <w:t>cellulosic M</w:t>
      </w:r>
      <w:r w:rsidR="008E31D5" w:rsidRPr="00612BF8">
        <w:rPr>
          <w:rFonts w:ascii="Arial" w:hAnsi="Arial" w:cs="Arial"/>
          <w:sz w:val="20"/>
          <w:szCs w:val="20"/>
        </w:rPr>
        <w:t xml:space="preserve">aterials. </w:t>
      </w:r>
      <w:r w:rsidR="008E31D5" w:rsidRPr="00612BF8">
        <w:rPr>
          <w:rFonts w:ascii="Arial" w:hAnsi="Arial" w:cs="Arial"/>
          <w:i/>
          <w:sz w:val="20"/>
          <w:szCs w:val="20"/>
        </w:rPr>
        <w:t>Sci Study R</w:t>
      </w:r>
      <w:r w:rsidRPr="00612BF8">
        <w:rPr>
          <w:rFonts w:ascii="Arial" w:hAnsi="Arial" w:cs="Arial"/>
          <w:i/>
          <w:sz w:val="20"/>
          <w:szCs w:val="20"/>
        </w:rPr>
        <w:t>es</w:t>
      </w:r>
      <w:r w:rsidR="008E31D5" w:rsidRPr="00612BF8">
        <w:rPr>
          <w:rFonts w:ascii="Arial" w:hAnsi="Arial" w:cs="Arial"/>
          <w:i/>
          <w:sz w:val="20"/>
          <w:szCs w:val="20"/>
        </w:rPr>
        <w:t>.</w:t>
      </w:r>
      <w:r w:rsidRPr="00612BF8">
        <w:rPr>
          <w:rFonts w:ascii="Arial" w:hAnsi="Arial" w:cs="Arial"/>
          <w:sz w:val="20"/>
          <w:szCs w:val="20"/>
        </w:rPr>
        <w:t xml:space="preserve"> 9(3)</w:t>
      </w:r>
      <w:r w:rsidR="008E31D5" w:rsidRPr="00612BF8">
        <w:rPr>
          <w:rFonts w:ascii="Arial" w:hAnsi="Arial" w:cs="Arial"/>
          <w:sz w:val="20"/>
          <w:szCs w:val="20"/>
        </w:rPr>
        <w:t>, 293-302.</w:t>
      </w:r>
    </w:p>
    <w:p w14:paraId="490BC03A" w14:textId="47B2CF20" w:rsidR="00B0479E" w:rsidRPr="00612BF8" w:rsidRDefault="00B0479E" w:rsidP="00B9441B">
      <w:pPr>
        <w:pStyle w:val="NoSpacing"/>
        <w:spacing w:line="288" w:lineRule="auto"/>
        <w:rPr>
          <w:rFonts w:ascii="Arial" w:hAnsi="Arial" w:cs="Arial"/>
          <w:sz w:val="20"/>
          <w:szCs w:val="20"/>
        </w:rPr>
      </w:pPr>
      <w:r w:rsidRPr="00612BF8">
        <w:rPr>
          <w:rFonts w:ascii="Arial" w:hAnsi="Arial" w:cs="Arial"/>
          <w:sz w:val="20"/>
          <w:szCs w:val="20"/>
        </w:rPr>
        <w:t xml:space="preserve">The Review on Antimicrobial Resistance. (2014). Antimicrobial Resistance: Tackling a crisis for the health and wealth of nations. </w:t>
      </w:r>
    </w:p>
    <w:p w14:paraId="69733BEE" w14:textId="04B0FEAB" w:rsidR="003038F1" w:rsidRPr="00612BF8" w:rsidRDefault="008E31D5" w:rsidP="00B9441B">
      <w:pPr>
        <w:pStyle w:val="NoSpacing"/>
        <w:spacing w:line="288" w:lineRule="auto"/>
        <w:rPr>
          <w:rFonts w:ascii="Arial" w:hAnsi="Arial" w:cs="Arial"/>
          <w:sz w:val="20"/>
          <w:szCs w:val="20"/>
        </w:rPr>
      </w:pPr>
      <w:r w:rsidRPr="00612BF8">
        <w:rPr>
          <w:rFonts w:ascii="Arial" w:hAnsi="Arial" w:cs="Arial"/>
          <w:sz w:val="20"/>
          <w:szCs w:val="20"/>
        </w:rPr>
        <w:lastRenderedPageBreak/>
        <w:t>WHO</w:t>
      </w:r>
      <w:r w:rsidR="00F576A9" w:rsidRPr="00612BF8">
        <w:rPr>
          <w:rFonts w:ascii="Arial" w:hAnsi="Arial" w:cs="Arial"/>
          <w:sz w:val="20"/>
          <w:szCs w:val="20"/>
        </w:rPr>
        <w:t xml:space="preserve"> </w:t>
      </w:r>
      <w:r w:rsidR="003D3AF0" w:rsidRPr="00612BF8">
        <w:rPr>
          <w:rFonts w:ascii="Arial" w:hAnsi="Arial" w:cs="Arial"/>
          <w:sz w:val="20"/>
          <w:szCs w:val="20"/>
        </w:rPr>
        <w:t xml:space="preserve">(2014) </w:t>
      </w:r>
      <w:r w:rsidR="00F576A9" w:rsidRPr="00612BF8">
        <w:rPr>
          <w:rFonts w:ascii="Arial" w:hAnsi="Arial" w:cs="Arial"/>
          <w:sz w:val="20"/>
          <w:szCs w:val="20"/>
        </w:rPr>
        <w:t xml:space="preserve">Antimicrobial Resistance. </w:t>
      </w:r>
      <w:r w:rsidR="003D3AF0" w:rsidRPr="00612BF8">
        <w:rPr>
          <w:rFonts w:ascii="Arial" w:hAnsi="Arial" w:cs="Arial"/>
          <w:sz w:val="20"/>
          <w:szCs w:val="20"/>
        </w:rPr>
        <w:t>Global r</w:t>
      </w:r>
      <w:r w:rsidR="003038F1" w:rsidRPr="00612BF8">
        <w:rPr>
          <w:rFonts w:ascii="Arial" w:hAnsi="Arial" w:cs="Arial"/>
          <w:sz w:val="20"/>
          <w:szCs w:val="20"/>
        </w:rPr>
        <w:t xml:space="preserve">eport on </w:t>
      </w:r>
      <w:r w:rsidR="003D3AF0" w:rsidRPr="00612BF8">
        <w:rPr>
          <w:rFonts w:ascii="Arial" w:hAnsi="Arial" w:cs="Arial"/>
          <w:sz w:val="20"/>
          <w:szCs w:val="20"/>
        </w:rPr>
        <w:t>s</w:t>
      </w:r>
      <w:r w:rsidR="003038F1" w:rsidRPr="00612BF8">
        <w:rPr>
          <w:rFonts w:ascii="Arial" w:hAnsi="Arial" w:cs="Arial"/>
          <w:sz w:val="20"/>
          <w:szCs w:val="20"/>
        </w:rPr>
        <w:t>urveillance</w:t>
      </w:r>
      <w:r w:rsidR="00F576A9" w:rsidRPr="00612BF8">
        <w:rPr>
          <w:rFonts w:ascii="Arial" w:hAnsi="Arial" w:cs="Arial"/>
          <w:sz w:val="20"/>
          <w:szCs w:val="20"/>
        </w:rPr>
        <w:t xml:space="preserve"> [online]</w:t>
      </w:r>
      <w:r w:rsidR="003038F1" w:rsidRPr="00612BF8">
        <w:rPr>
          <w:rFonts w:ascii="Arial" w:hAnsi="Arial" w:cs="Arial"/>
          <w:sz w:val="20"/>
          <w:szCs w:val="20"/>
        </w:rPr>
        <w:t>.</w:t>
      </w:r>
      <w:r w:rsidR="00F576A9" w:rsidRPr="00612BF8">
        <w:rPr>
          <w:rFonts w:ascii="Arial" w:hAnsi="Arial" w:cs="Arial"/>
          <w:sz w:val="20"/>
          <w:szCs w:val="20"/>
        </w:rPr>
        <w:t xml:space="preserve"> World Health Organisation. https://apps.who.int/iris/bitstream/handle/10665/112642/9789241564748_eng.pdf;jsessionid=9CBB641A1605EDF9E83F2589A64BFB58?sequence=1 [accessed 12 June 2019].</w:t>
      </w:r>
    </w:p>
    <w:p w14:paraId="6EDA9302" w14:textId="1682CC9A" w:rsidR="004E67E8" w:rsidRPr="00612BF8" w:rsidRDefault="008E31D5" w:rsidP="00B9441B">
      <w:pPr>
        <w:pStyle w:val="NoSpacing"/>
        <w:spacing w:line="288" w:lineRule="auto"/>
        <w:rPr>
          <w:rFonts w:ascii="Arial" w:hAnsi="Arial" w:cs="Arial"/>
          <w:sz w:val="20"/>
          <w:szCs w:val="20"/>
        </w:rPr>
      </w:pPr>
      <w:r w:rsidRPr="00612BF8">
        <w:rPr>
          <w:rFonts w:ascii="Arial" w:hAnsi="Arial" w:cs="Arial"/>
          <w:sz w:val="20"/>
          <w:szCs w:val="20"/>
        </w:rPr>
        <w:t xml:space="preserve">WHO </w:t>
      </w:r>
      <w:r w:rsidR="00B0479E" w:rsidRPr="00612BF8">
        <w:rPr>
          <w:rFonts w:ascii="Arial" w:hAnsi="Arial" w:cs="Arial"/>
          <w:sz w:val="20"/>
          <w:szCs w:val="20"/>
        </w:rPr>
        <w:t xml:space="preserve">(2017) </w:t>
      </w:r>
      <w:r w:rsidR="00F576A9" w:rsidRPr="00612BF8">
        <w:rPr>
          <w:rFonts w:ascii="Arial" w:hAnsi="Arial" w:cs="Arial"/>
          <w:sz w:val="20"/>
          <w:szCs w:val="20"/>
        </w:rPr>
        <w:t>WHO publishes l</w:t>
      </w:r>
      <w:r w:rsidR="00B0479E" w:rsidRPr="00612BF8">
        <w:rPr>
          <w:rFonts w:ascii="Arial" w:hAnsi="Arial" w:cs="Arial"/>
          <w:sz w:val="20"/>
          <w:szCs w:val="20"/>
        </w:rPr>
        <w:t>ist of bacteria for which new antibiotics are urgently needed</w:t>
      </w:r>
      <w:r w:rsidR="00F576A9" w:rsidRPr="00612BF8">
        <w:rPr>
          <w:rFonts w:ascii="Arial" w:hAnsi="Arial" w:cs="Arial"/>
          <w:sz w:val="20"/>
          <w:szCs w:val="20"/>
        </w:rPr>
        <w:t xml:space="preserve"> [online]</w:t>
      </w:r>
      <w:r w:rsidR="00B0479E" w:rsidRPr="00612BF8">
        <w:rPr>
          <w:rFonts w:ascii="Arial" w:hAnsi="Arial" w:cs="Arial"/>
          <w:sz w:val="20"/>
          <w:szCs w:val="20"/>
        </w:rPr>
        <w:t xml:space="preserve">. </w:t>
      </w:r>
      <w:r w:rsidR="00F576A9" w:rsidRPr="00612BF8">
        <w:rPr>
          <w:rFonts w:ascii="Arial" w:hAnsi="Arial" w:cs="Arial"/>
          <w:sz w:val="20"/>
          <w:szCs w:val="20"/>
        </w:rPr>
        <w:t>World Health Organisation. https://www.who.int/en/news-room/detail/27-02-2017-who-publishes-list-of-bacteria-for-which-new-antibiotics-are-urgently-needed [accessed 12 June 2019].</w:t>
      </w:r>
    </w:p>
    <w:p w14:paraId="0C171B82" w14:textId="27CF72B4" w:rsidR="005B242C" w:rsidRPr="00612BF8" w:rsidRDefault="008E31D5" w:rsidP="00B9441B">
      <w:pPr>
        <w:pStyle w:val="NoSpacing"/>
        <w:spacing w:line="288" w:lineRule="auto"/>
        <w:rPr>
          <w:rFonts w:ascii="Arial" w:hAnsi="Arial" w:cs="Arial"/>
          <w:sz w:val="20"/>
          <w:szCs w:val="20"/>
        </w:rPr>
      </w:pPr>
      <w:r w:rsidRPr="00612BF8">
        <w:rPr>
          <w:rFonts w:ascii="Arial" w:hAnsi="Arial" w:cs="Arial"/>
          <w:sz w:val="20"/>
          <w:szCs w:val="20"/>
        </w:rPr>
        <w:t>Zhang, X. and</w:t>
      </w:r>
      <w:r w:rsidR="005B242C" w:rsidRPr="00612BF8">
        <w:rPr>
          <w:rFonts w:ascii="Arial" w:hAnsi="Arial" w:cs="Arial"/>
          <w:sz w:val="20"/>
          <w:szCs w:val="20"/>
        </w:rPr>
        <w:t xml:space="preserve"> Wang, X. (2015)</w:t>
      </w:r>
      <w:r w:rsidR="00D77950" w:rsidRPr="00612BF8">
        <w:rPr>
          <w:rFonts w:ascii="Arial" w:hAnsi="Arial" w:cs="Arial"/>
          <w:sz w:val="20"/>
          <w:szCs w:val="20"/>
        </w:rPr>
        <w:t xml:space="preserve"> Adsorption and Desorption of Nickel (II) Ions from Aqueous Solution by a L</w:t>
      </w:r>
      <w:r w:rsidRPr="00612BF8">
        <w:rPr>
          <w:rFonts w:ascii="Arial" w:hAnsi="Arial" w:cs="Arial"/>
          <w:sz w:val="20"/>
          <w:szCs w:val="20"/>
        </w:rPr>
        <w:t>ignocellulose</w:t>
      </w:r>
      <w:r w:rsidR="00D77950" w:rsidRPr="00612BF8">
        <w:rPr>
          <w:rFonts w:ascii="Arial" w:hAnsi="Arial" w:cs="Arial"/>
          <w:sz w:val="20"/>
          <w:szCs w:val="20"/>
        </w:rPr>
        <w:t>/Montmorillonite N</w:t>
      </w:r>
      <w:r w:rsidRPr="00612BF8">
        <w:rPr>
          <w:rFonts w:ascii="Arial" w:hAnsi="Arial" w:cs="Arial"/>
          <w:sz w:val="20"/>
          <w:szCs w:val="20"/>
        </w:rPr>
        <w:t>anocomposite</w:t>
      </w:r>
      <w:r w:rsidR="00F576A9" w:rsidRPr="00612BF8">
        <w:rPr>
          <w:rFonts w:ascii="Arial" w:hAnsi="Arial" w:cs="Arial"/>
          <w:sz w:val="20"/>
          <w:szCs w:val="20"/>
        </w:rPr>
        <w:t xml:space="preserve"> [online]</w:t>
      </w:r>
      <w:r w:rsidRPr="00612BF8">
        <w:rPr>
          <w:rFonts w:ascii="Arial" w:hAnsi="Arial" w:cs="Arial"/>
          <w:sz w:val="20"/>
          <w:szCs w:val="20"/>
        </w:rPr>
        <w:t xml:space="preserve">. </w:t>
      </w:r>
      <w:r w:rsidRPr="00612BF8">
        <w:rPr>
          <w:rFonts w:ascii="Arial" w:hAnsi="Arial" w:cs="Arial"/>
          <w:i/>
          <w:sz w:val="20"/>
          <w:szCs w:val="20"/>
        </w:rPr>
        <w:t>Plos O</w:t>
      </w:r>
      <w:r w:rsidR="005B242C" w:rsidRPr="00612BF8">
        <w:rPr>
          <w:rFonts w:ascii="Arial" w:hAnsi="Arial" w:cs="Arial"/>
          <w:i/>
          <w:sz w:val="20"/>
          <w:szCs w:val="20"/>
        </w:rPr>
        <w:t>ne.</w:t>
      </w:r>
      <w:r w:rsidR="005B242C" w:rsidRPr="00612BF8">
        <w:rPr>
          <w:rFonts w:ascii="Arial" w:hAnsi="Arial" w:cs="Arial"/>
          <w:sz w:val="20"/>
          <w:szCs w:val="20"/>
        </w:rPr>
        <w:t xml:space="preserve"> 10(2).</w:t>
      </w:r>
      <w:r w:rsidR="00F576A9" w:rsidRPr="00612BF8">
        <w:rPr>
          <w:rFonts w:ascii="Arial" w:hAnsi="Arial" w:cs="Arial"/>
          <w:sz w:val="20"/>
          <w:szCs w:val="20"/>
        </w:rPr>
        <w:t xml:space="preserve"> https://journals.plos.org/plosone/article?id=10.1371/journal.pone.0117077 [accessed 12 June 2019].</w:t>
      </w:r>
    </w:p>
    <w:sectPr w:rsidR="005B242C" w:rsidRPr="00612BF8" w:rsidSect="00042529">
      <w:headerReference w:type="default" r:id="rId16"/>
      <w:footerReference w:type="default" r:id="rId17"/>
      <w:pgSz w:w="11907" w:h="16839" w:code="9"/>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8BE80" w14:textId="77777777" w:rsidR="00635140" w:rsidRDefault="00635140" w:rsidP="00A92130">
      <w:pPr>
        <w:spacing w:before="0" w:after="0"/>
      </w:pPr>
      <w:r>
        <w:separator/>
      </w:r>
    </w:p>
  </w:endnote>
  <w:endnote w:type="continuationSeparator" w:id="0">
    <w:p w14:paraId="48078180" w14:textId="77777777" w:rsidR="00635140" w:rsidRDefault="00635140" w:rsidP="00A921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riam">
    <w:altName w:val="Arial"/>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PC명조">
    <w:altName w:val="Arial Unicode MS"/>
    <w:charset w:val="4F"/>
    <w:family w:val="auto"/>
    <w:pitch w:val="variable"/>
    <w:sig w:usb0="00000001" w:usb1="00000000" w:usb2="01002406"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E1FF" w14:textId="77777777" w:rsidR="00042529" w:rsidRPr="00042529" w:rsidRDefault="00635140" w:rsidP="00042529">
    <w:pPr>
      <w:pStyle w:val="Footer"/>
      <w:jc w:val="center"/>
      <w:rPr>
        <w:color w:val="A6A6A6" w:themeColor="background1" w:themeShade="A6"/>
        <w:sz w:val="16"/>
        <w:szCs w:val="16"/>
      </w:rPr>
    </w:pPr>
    <w:hyperlink r:id="rId1" w:history="1">
      <w:r w:rsidR="00042529" w:rsidRPr="00042529">
        <w:rPr>
          <w:rStyle w:val="Hyperlink"/>
          <w:color w:val="A6A6A6" w:themeColor="background1" w:themeShade="A6"/>
          <w:sz w:val="16"/>
          <w:szCs w:val="16"/>
        </w:rPr>
        <w:t>www.ewwmconference.com</w:t>
      </w:r>
    </w:hyperlink>
    <w:r w:rsidR="00565D45">
      <w:rPr>
        <w:color w:val="A6A6A6" w:themeColor="background1" w:themeShade="A6"/>
        <w:sz w:val="16"/>
        <w:szCs w:val="16"/>
      </w:rPr>
      <w:br/>
      <w:t>Organised by Aqua Enviro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5BBF" w14:textId="77777777" w:rsidR="00635140" w:rsidRDefault="00635140" w:rsidP="00A92130">
      <w:pPr>
        <w:spacing w:before="0" w:after="0"/>
      </w:pPr>
      <w:r>
        <w:separator/>
      </w:r>
    </w:p>
  </w:footnote>
  <w:footnote w:type="continuationSeparator" w:id="0">
    <w:p w14:paraId="15A4101B" w14:textId="77777777" w:rsidR="00635140" w:rsidRDefault="00635140" w:rsidP="00A921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D3CDA" w14:textId="509E98BD" w:rsidR="00042529" w:rsidRPr="00042529" w:rsidRDefault="008A6F9D" w:rsidP="00042529">
    <w:pPr>
      <w:pStyle w:val="Header"/>
      <w:jc w:val="center"/>
      <w:rPr>
        <w:color w:val="A6A6A6" w:themeColor="background1" w:themeShade="A6"/>
        <w:sz w:val="16"/>
        <w:szCs w:val="16"/>
      </w:rPr>
    </w:pPr>
    <w:r>
      <w:rPr>
        <w:b/>
        <w:color w:val="A6A6A6" w:themeColor="background1" w:themeShade="A6"/>
        <w:sz w:val="16"/>
        <w:szCs w:val="16"/>
      </w:rPr>
      <w:t>1</w:t>
    </w:r>
    <w:r w:rsidR="00EF7F01">
      <w:rPr>
        <w:b/>
        <w:color w:val="A6A6A6" w:themeColor="background1" w:themeShade="A6"/>
        <w:sz w:val="16"/>
        <w:szCs w:val="16"/>
      </w:rPr>
      <w:t>3</w:t>
    </w:r>
    <w:r w:rsidR="00565D45" w:rsidRPr="00565D45">
      <w:rPr>
        <w:b/>
        <w:color w:val="A6A6A6" w:themeColor="background1" w:themeShade="A6"/>
        <w:sz w:val="16"/>
        <w:szCs w:val="16"/>
        <w:vertAlign w:val="superscript"/>
      </w:rPr>
      <w:t>th</w:t>
    </w:r>
    <w:r w:rsidR="00042529" w:rsidRPr="00042529">
      <w:rPr>
        <w:b/>
        <w:color w:val="A6A6A6" w:themeColor="background1" w:themeShade="A6"/>
        <w:sz w:val="16"/>
        <w:szCs w:val="16"/>
      </w:rPr>
      <w:t xml:space="preserve"> European Waste Water Management Conference </w:t>
    </w:r>
    <w:r w:rsidR="00042529" w:rsidRPr="00042529">
      <w:rPr>
        <w:b/>
        <w:color w:val="A6A6A6" w:themeColor="background1" w:themeShade="A6"/>
        <w:sz w:val="16"/>
        <w:szCs w:val="16"/>
      </w:rPr>
      <w:br/>
    </w:r>
    <w:r w:rsidR="00EF7F01">
      <w:rPr>
        <w:color w:val="A6A6A6" w:themeColor="background1" w:themeShade="A6"/>
        <w:sz w:val="16"/>
        <w:szCs w:val="16"/>
      </w:rPr>
      <w:t>16</w:t>
    </w:r>
    <w:r w:rsidR="00EF7F01" w:rsidRPr="00EF7F01">
      <w:rPr>
        <w:color w:val="A6A6A6" w:themeColor="background1" w:themeShade="A6"/>
        <w:sz w:val="16"/>
        <w:szCs w:val="16"/>
        <w:vertAlign w:val="superscript"/>
      </w:rPr>
      <w:t>th</w:t>
    </w:r>
    <w:r w:rsidR="00EF7F01">
      <w:rPr>
        <w:color w:val="A6A6A6" w:themeColor="background1" w:themeShade="A6"/>
        <w:sz w:val="16"/>
        <w:szCs w:val="16"/>
      </w:rPr>
      <w:t xml:space="preserve"> – 17</w:t>
    </w:r>
    <w:r w:rsidR="00EF7F01" w:rsidRPr="00EF7F01">
      <w:rPr>
        <w:color w:val="A6A6A6" w:themeColor="background1" w:themeShade="A6"/>
        <w:sz w:val="16"/>
        <w:szCs w:val="16"/>
        <w:vertAlign w:val="superscript"/>
      </w:rPr>
      <w:t>th</w:t>
    </w:r>
    <w:r w:rsidR="005106CE">
      <w:rPr>
        <w:color w:val="A6A6A6" w:themeColor="background1" w:themeShade="A6"/>
        <w:sz w:val="16"/>
        <w:szCs w:val="16"/>
      </w:rPr>
      <w:t xml:space="preserve"> July 20</w:t>
    </w:r>
    <w:r w:rsidR="00EF7F01">
      <w:rPr>
        <w:color w:val="A6A6A6" w:themeColor="background1" w:themeShade="A6"/>
        <w:sz w:val="16"/>
        <w:szCs w:val="16"/>
      </w:rPr>
      <w:t>19, Birmingham</w:t>
    </w:r>
    <w:r w:rsidR="005106CE">
      <w:rPr>
        <w:color w:val="A6A6A6" w:themeColor="background1" w:themeShade="A6"/>
        <w:sz w:val="16"/>
        <w:szCs w:val="16"/>
      </w:rPr>
      <w:t>, 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6E94"/>
    <w:multiLevelType w:val="hybridMultilevel"/>
    <w:tmpl w:val="057CAE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021899"/>
    <w:multiLevelType w:val="hybridMultilevel"/>
    <w:tmpl w:val="AFA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E7F21"/>
    <w:multiLevelType w:val="hybridMultilevel"/>
    <w:tmpl w:val="B2D898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9C57D3"/>
    <w:multiLevelType w:val="hybridMultilevel"/>
    <w:tmpl w:val="EB00F56E"/>
    <w:lvl w:ilvl="0" w:tplc="AC2475A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35EB2F92"/>
    <w:multiLevelType w:val="hybridMultilevel"/>
    <w:tmpl w:val="64D6D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A43D9"/>
    <w:multiLevelType w:val="hybridMultilevel"/>
    <w:tmpl w:val="5CE2D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E1B22"/>
    <w:multiLevelType w:val="hybridMultilevel"/>
    <w:tmpl w:val="33162F6C"/>
    <w:lvl w:ilvl="0" w:tplc="B7A4AD4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6000AE2"/>
    <w:multiLevelType w:val="hybridMultilevel"/>
    <w:tmpl w:val="4AB6AB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4C7099"/>
    <w:multiLevelType w:val="hybridMultilevel"/>
    <w:tmpl w:val="D500DC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BFE49A5"/>
    <w:multiLevelType w:val="hybridMultilevel"/>
    <w:tmpl w:val="2C6A62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A7126E2"/>
    <w:multiLevelType w:val="hybridMultilevel"/>
    <w:tmpl w:val="67245C6C"/>
    <w:lvl w:ilvl="0" w:tplc="EF68F8F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7"/>
  </w:num>
  <w:num w:numId="5">
    <w:abstractNumId w:val="0"/>
  </w:num>
  <w:num w:numId="6">
    <w:abstractNumId w:val="2"/>
  </w:num>
  <w:num w:numId="7">
    <w:abstractNumId w:val="5"/>
  </w:num>
  <w:num w:numId="8">
    <w:abstractNumId w:val="1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45"/>
    <w:rsid w:val="0002289C"/>
    <w:rsid w:val="00025792"/>
    <w:rsid w:val="000350A9"/>
    <w:rsid w:val="00036B5A"/>
    <w:rsid w:val="000372DD"/>
    <w:rsid w:val="00042529"/>
    <w:rsid w:val="0005466A"/>
    <w:rsid w:val="00055AD7"/>
    <w:rsid w:val="0005762D"/>
    <w:rsid w:val="0006292C"/>
    <w:rsid w:val="00066E9D"/>
    <w:rsid w:val="00067184"/>
    <w:rsid w:val="000748CD"/>
    <w:rsid w:val="0009649A"/>
    <w:rsid w:val="000A54BF"/>
    <w:rsid w:val="000A6AE8"/>
    <w:rsid w:val="000B6522"/>
    <w:rsid w:val="000D72A9"/>
    <w:rsid w:val="000E6DF0"/>
    <w:rsid w:val="000F4A6A"/>
    <w:rsid w:val="000F6620"/>
    <w:rsid w:val="001014F6"/>
    <w:rsid w:val="0011266F"/>
    <w:rsid w:val="00115691"/>
    <w:rsid w:val="001268DA"/>
    <w:rsid w:val="00130286"/>
    <w:rsid w:val="0014528F"/>
    <w:rsid w:val="001574FA"/>
    <w:rsid w:val="0016396A"/>
    <w:rsid w:val="0016673E"/>
    <w:rsid w:val="00166A0B"/>
    <w:rsid w:val="0017035A"/>
    <w:rsid w:val="0017048E"/>
    <w:rsid w:val="0017162A"/>
    <w:rsid w:val="001719E5"/>
    <w:rsid w:val="001812BC"/>
    <w:rsid w:val="001879D7"/>
    <w:rsid w:val="00187B1A"/>
    <w:rsid w:val="00187DD5"/>
    <w:rsid w:val="001B03FF"/>
    <w:rsid w:val="001C3198"/>
    <w:rsid w:val="001D76EC"/>
    <w:rsid w:val="001E43A6"/>
    <w:rsid w:val="00203312"/>
    <w:rsid w:val="00206275"/>
    <w:rsid w:val="0020639D"/>
    <w:rsid w:val="00210848"/>
    <w:rsid w:val="002141EE"/>
    <w:rsid w:val="00215B31"/>
    <w:rsid w:val="00225749"/>
    <w:rsid w:val="002631F0"/>
    <w:rsid w:val="0027446B"/>
    <w:rsid w:val="00277EAF"/>
    <w:rsid w:val="002915E8"/>
    <w:rsid w:val="002918AC"/>
    <w:rsid w:val="002B3856"/>
    <w:rsid w:val="002C6C7D"/>
    <w:rsid w:val="002D4BB9"/>
    <w:rsid w:val="002D5A1D"/>
    <w:rsid w:val="002E5304"/>
    <w:rsid w:val="002F1666"/>
    <w:rsid w:val="00300D50"/>
    <w:rsid w:val="00301FD3"/>
    <w:rsid w:val="003038F1"/>
    <w:rsid w:val="00304904"/>
    <w:rsid w:val="00314E5A"/>
    <w:rsid w:val="00320059"/>
    <w:rsid w:val="00320E29"/>
    <w:rsid w:val="00321FAB"/>
    <w:rsid w:val="00327556"/>
    <w:rsid w:val="00332EF8"/>
    <w:rsid w:val="00335D76"/>
    <w:rsid w:val="00347D0E"/>
    <w:rsid w:val="003509C8"/>
    <w:rsid w:val="00351270"/>
    <w:rsid w:val="003569B2"/>
    <w:rsid w:val="00364539"/>
    <w:rsid w:val="00366317"/>
    <w:rsid w:val="00393595"/>
    <w:rsid w:val="00395740"/>
    <w:rsid w:val="003A15CC"/>
    <w:rsid w:val="003A32BA"/>
    <w:rsid w:val="003C26D3"/>
    <w:rsid w:val="003D3A98"/>
    <w:rsid w:val="003D3AF0"/>
    <w:rsid w:val="003F1522"/>
    <w:rsid w:val="004141AC"/>
    <w:rsid w:val="00426492"/>
    <w:rsid w:val="0043450C"/>
    <w:rsid w:val="004351F6"/>
    <w:rsid w:val="00435470"/>
    <w:rsid w:val="00436049"/>
    <w:rsid w:val="00436BBB"/>
    <w:rsid w:val="00436E32"/>
    <w:rsid w:val="004405D1"/>
    <w:rsid w:val="00445B55"/>
    <w:rsid w:val="00454901"/>
    <w:rsid w:val="004736AC"/>
    <w:rsid w:val="00493FEC"/>
    <w:rsid w:val="00494C23"/>
    <w:rsid w:val="004E67E8"/>
    <w:rsid w:val="004F3CAF"/>
    <w:rsid w:val="00503555"/>
    <w:rsid w:val="00503E5D"/>
    <w:rsid w:val="005106CE"/>
    <w:rsid w:val="00524138"/>
    <w:rsid w:val="005309AF"/>
    <w:rsid w:val="00537B62"/>
    <w:rsid w:val="0055467C"/>
    <w:rsid w:val="00565D45"/>
    <w:rsid w:val="00567B53"/>
    <w:rsid w:val="00582583"/>
    <w:rsid w:val="005944B8"/>
    <w:rsid w:val="005949AE"/>
    <w:rsid w:val="00594ADA"/>
    <w:rsid w:val="005B242C"/>
    <w:rsid w:val="005B3925"/>
    <w:rsid w:val="005C7378"/>
    <w:rsid w:val="005D6854"/>
    <w:rsid w:val="005E1D5C"/>
    <w:rsid w:val="005E5181"/>
    <w:rsid w:val="005F6F95"/>
    <w:rsid w:val="00602E0C"/>
    <w:rsid w:val="00612BF8"/>
    <w:rsid w:val="00614280"/>
    <w:rsid w:val="00620E16"/>
    <w:rsid w:val="006252E6"/>
    <w:rsid w:val="00635140"/>
    <w:rsid w:val="00661B8E"/>
    <w:rsid w:val="00665034"/>
    <w:rsid w:val="00667686"/>
    <w:rsid w:val="00676746"/>
    <w:rsid w:val="00693222"/>
    <w:rsid w:val="006B3AEF"/>
    <w:rsid w:val="006B6813"/>
    <w:rsid w:val="006B7061"/>
    <w:rsid w:val="006C54A7"/>
    <w:rsid w:val="006D02FC"/>
    <w:rsid w:val="006D5F59"/>
    <w:rsid w:val="006D73C4"/>
    <w:rsid w:val="006E092B"/>
    <w:rsid w:val="006E692D"/>
    <w:rsid w:val="00704464"/>
    <w:rsid w:val="007154D8"/>
    <w:rsid w:val="00732B30"/>
    <w:rsid w:val="00735191"/>
    <w:rsid w:val="00742208"/>
    <w:rsid w:val="00742D0F"/>
    <w:rsid w:val="007513A0"/>
    <w:rsid w:val="00752E48"/>
    <w:rsid w:val="0076096F"/>
    <w:rsid w:val="00772C64"/>
    <w:rsid w:val="007816D6"/>
    <w:rsid w:val="00792DD9"/>
    <w:rsid w:val="007B27FF"/>
    <w:rsid w:val="007D0D0C"/>
    <w:rsid w:val="007D5264"/>
    <w:rsid w:val="007D7DC9"/>
    <w:rsid w:val="007E41B4"/>
    <w:rsid w:val="007E6D28"/>
    <w:rsid w:val="007F0881"/>
    <w:rsid w:val="00806AE2"/>
    <w:rsid w:val="00816013"/>
    <w:rsid w:val="008445B2"/>
    <w:rsid w:val="00850A5A"/>
    <w:rsid w:val="00873348"/>
    <w:rsid w:val="00892E36"/>
    <w:rsid w:val="008A6F9D"/>
    <w:rsid w:val="008D157C"/>
    <w:rsid w:val="008D45B0"/>
    <w:rsid w:val="008E0942"/>
    <w:rsid w:val="008E31D5"/>
    <w:rsid w:val="008E3A91"/>
    <w:rsid w:val="008E5756"/>
    <w:rsid w:val="008F677E"/>
    <w:rsid w:val="008F7C96"/>
    <w:rsid w:val="0090408B"/>
    <w:rsid w:val="0092343A"/>
    <w:rsid w:val="00946F66"/>
    <w:rsid w:val="0095206D"/>
    <w:rsid w:val="00955267"/>
    <w:rsid w:val="009566A0"/>
    <w:rsid w:val="00956B56"/>
    <w:rsid w:val="00972124"/>
    <w:rsid w:val="00973945"/>
    <w:rsid w:val="009743F0"/>
    <w:rsid w:val="00984BE4"/>
    <w:rsid w:val="00995E8F"/>
    <w:rsid w:val="009A766E"/>
    <w:rsid w:val="009C0A45"/>
    <w:rsid w:val="009C2FF5"/>
    <w:rsid w:val="009D04BA"/>
    <w:rsid w:val="009D060F"/>
    <w:rsid w:val="009F0831"/>
    <w:rsid w:val="00A01519"/>
    <w:rsid w:val="00A05C35"/>
    <w:rsid w:val="00A12A99"/>
    <w:rsid w:val="00A171EF"/>
    <w:rsid w:val="00A23B81"/>
    <w:rsid w:val="00A33BE4"/>
    <w:rsid w:val="00A34D37"/>
    <w:rsid w:val="00A37E55"/>
    <w:rsid w:val="00A40C04"/>
    <w:rsid w:val="00A55328"/>
    <w:rsid w:val="00A63CE0"/>
    <w:rsid w:val="00A6692E"/>
    <w:rsid w:val="00A729F2"/>
    <w:rsid w:val="00A77A8B"/>
    <w:rsid w:val="00A873FF"/>
    <w:rsid w:val="00A90CF8"/>
    <w:rsid w:val="00A92130"/>
    <w:rsid w:val="00AA029A"/>
    <w:rsid w:val="00AA415F"/>
    <w:rsid w:val="00AB7639"/>
    <w:rsid w:val="00AC4E8B"/>
    <w:rsid w:val="00AC55A7"/>
    <w:rsid w:val="00AD11FC"/>
    <w:rsid w:val="00AE35B1"/>
    <w:rsid w:val="00AE697C"/>
    <w:rsid w:val="00B03661"/>
    <w:rsid w:val="00B0479E"/>
    <w:rsid w:val="00B10DA8"/>
    <w:rsid w:val="00B23EB8"/>
    <w:rsid w:val="00B36A0C"/>
    <w:rsid w:val="00B53FCD"/>
    <w:rsid w:val="00B6077F"/>
    <w:rsid w:val="00B633BF"/>
    <w:rsid w:val="00B76149"/>
    <w:rsid w:val="00B819C8"/>
    <w:rsid w:val="00B91C16"/>
    <w:rsid w:val="00B9441B"/>
    <w:rsid w:val="00B94C1A"/>
    <w:rsid w:val="00BA7454"/>
    <w:rsid w:val="00BB351F"/>
    <w:rsid w:val="00BB53C8"/>
    <w:rsid w:val="00BC4022"/>
    <w:rsid w:val="00BC722C"/>
    <w:rsid w:val="00BD4D9D"/>
    <w:rsid w:val="00BD4F01"/>
    <w:rsid w:val="00BE40DA"/>
    <w:rsid w:val="00BE78F3"/>
    <w:rsid w:val="00BE798C"/>
    <w:rsid w:val="00C27A31"/>
    <w:rsid w:val="00C41ACB"/>
    <w:rsid w:val="00C46C40"/>
    <w:rsid w:val="00C50CB9"/>
    <w:rsid w:val="00C9378D"/>
    <w:rsid w:val="00CC5503"/>
    <w:rsid w:val="00CC6BCC"/>
    <w:rsid w:val="00CC757F"/>
    <w:rsid w:val="00CD2273"/>
    <w:rsid w:val="00CD5DDD"/>
    <w:rsid w:val="00CE6511"/>
    <w:rsid w:val="00CE6C02"/>
    <w:rsid w:val="00CE7C48"/>
    <w:rsid w:val="00D02EF3"/>
    <w:rsid w:val="00D0357E"/>
    <w:rsid w:val="00D0399F"/>
    <w:rsid w:val="00D06537"/>
    <w:rsid w:val="00D2400C"/>
    <w:rsid w:val="00D26003"/>
    <w:rsid w:val="00D30D3D"/>
    <w:rsid w:val="00D36B8A"/>
    <w:rsid w:val="00D43315"/>
    <w:rsid w:val="00D44293"/>
    <w:rsid w:val="00D509F5"/>
    <w:rsid w:val="00D519EE"/>
    <w:rsid w:val="00D53492"/>
    <w:rsid w:val="00D5555D"/>
    <w:rsid w:val="00D77950"/>
    <w:rsid w:val="00D95E02"/>
    <w:rsid w:val="00DA5BE7"/>
    <w:rsid w:val="00DB1F6C"/>
    <w:rsid w:val="00DB371C"/>
    <w:rsid w:val="00DB75AA"/>
    <w:rsid w:val="00DC51C5"/>
    <w:rsid w:val="00DD7E84"/>
    <w:rsid w:val="00DE696B"/>
    <w:rsid w:val="00DF5022"/>
    <w:rsid w:val="00E0282A"/>
    <w:rsid w:val="00E03651"/>
    <w:rsid w:val="00E22C81"/>
    <w:rsid w:val="00E30A17"/>
    <w:rsid w:val="00E32EEC"/>
    <w:rsid w:val="00E334D1"/>
    <w:rsid w:val="00E4078D"/>
    <w:rsid w:val="00E534F9"/>
    <w:rsid w:val="00E54904"/>
    <w:rsid w:val="00E64D4B"/>
    <w:rsid w:val="00E670B9"/>
    <w:rsid w:val="00E70473"/>
    <w:rsid w:val="00E759E1"/>
    <w:rsid w:val="00E837F5"/>
    <w:rsid w:val="00E90DA0"/>
    <w:rsid w:val="00E92DA2"/>
    <w:rsid w:val="00EA03E6"/>
    <w:rsid w:val="00EA2142"/>
    <w:rsid w:val="00EA3020"/>
    <w:rsid w:val="00EA6838"/>
    <w:rsid w:val="00EA7336"/>
    <w:rsid w:val="00EB5C93"/>
    <w:rsid w:val="00EB6608"/>
    <w:rsid w:val="00EB7239"/>
    <w:rsid w:val="00EB73C9"/>
    <w:rsid w:val="00EE0312"/>
    <w:rsid w:val="00EE0864"/>
    <w:rsid w:val="00EE4FAC"/>
    <w:rsid w:val="00EE6674"/>
    <w:rsid w:val="00EF7F01"/>
    <w:rsid w:val="00F10F57"/>
    <w:rsid w:val="00F1410D"/>
    <w:rsid w:val="00F17C9C"/>
    <w:rsid w:val="00F22C6F"/>
    <w:rsid w:val="00F326F6"/>
    <w:rsid w:val="00F4051C"/>
    <w:rsid w:val="00F42014"/>
    <w:rsid w:val="00F478E6"/>
    <w:rsid w:val="00F54669"/>
    <w:rsid w:val="00F576A9"/>
    <w:rsid w:val="00F618FA"/>
    <w:rsid w:val="00F674AC"/>
    <w:rsid w:val="00F84FA8"/>
    <w:rsid w:val="00F907A7"/>
    <w:rsid w:val="00FD51D9"/>
    <w:rsid w:val="00FE1FFC"/>
    <w:rsid w:val="00FE2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9EFA"/>
  <w15:docId w15:val="{6F5A4C94-733E-46A0-B321-F01134BC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sz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529"/>
    <w:pPr>
      <w:spacing w:before="240" w:after="240" w:line="288" w:lineRule="auto"/>
    </w:pPr>
    <w:rPr>
      <w:rFonts w:ascii="Arial" w:hAnsi="Arial"/>
      <w:sz w:val="20"/>
    </w:rPr>
  </w:style>
  <w:style w:type="paragraph" w:styleId="Heading1">
    <w:name w:val="heading 1"/>
    <w:aliases w:val="Paper Title"/>
    <w:basedOn w:val="Normal"/>
    <w:next w:val="Normal"/>
    <w:link w:val="Heading1Char"/>
    <w:uiPriority w:val="9"/>
    <w:qFormat/>
    <w:rsid w:val="00A92130"/>
    <w:pPr>
      <w:keepNext/>
      <w:keepLines/>
      <w:jc w:val="center"/>
      <w:outlineLvl w:val="0"/>
    </w:pPr>
    <w:rPr>
      <w:rFonts w:eastAsiaTheme="majorEastAsia" w:cstheme="majorBidi"/>
      <w:b/>
      <w:bCs/>
      <w:caps/>
      <w:sz w:val="24"/>
      <w:szCs w:val="28"/>
    </w:rPr>
  </w:style>
  <w:style w:type="paragraph" w:styleId="Heading2">
    <w:name w:val="heading 2"/>
    <w:aliases w:val="Heading"/>
    <w:basedOn w:val="Normal"/>
    <w:next w:val="Normal"/>
    <w:link w:val="Heading2Char"/>
    <w:uiPriority w:val="9"/>
    <w:unhideWhenUsed/>
    <w:qFormat/>
    <w:rsid w:val="004141AC"/>
    <w:pPr>
      <w:keepNext/>
      <w:keepLines/>
      <w:spacing w:before="200" w:line="276"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rsid w:val="006676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Title Char"/>
    <w:basedOn w:val="DefaultParagraphFont"/>
    <w:link w:val="Heading1"/>
    <w:uiPriority w:val="9"/>
    <w:rsid w:val="00A92130"/>
    <w:rPr>
      <w:rFonts w:eastAsiaTheme="majorEastAsia" w:cstheme="majorBidi"/>
      <w:b/>
      <w:bCs/>
      <w:caps/>
      <w:sz w:val="24"/>
      <w:szCs w:val="28"/>
    </w:rPr>
  </w:style>
  <w:style w:type="paragraph" w:styleId="Header">
    <w:name w:val="header"/>
    <w:basedOn w:val="Normal"/>
    <w:link w:val="HeaderChar"/>
    <w:uiPriority w:val="99"/>
    <w:unhideWhenUsed/>
    <w:rsid w:val="00A92130"/>
    <w:pPr>
      <w:tabs>
        <w:tab w:val="center" w:pos="4513"/>
        <w:tab w:val="right" w:pos="9026"/>
      </w:tabs>
      <w:spacing w:after="0"/>
    </w:pPr>
  </w:style>
  <w:style w:type="character" w:customStyle="1" w:styleId="HeaderChar">
    <w:name w:val="Header Char"/>
    <w:basedOn w:val="DefaultParagraphFont"/>
    <w:link w:val="Header"/>
    <w:uiPriority w:val="99"/>
    <w:rsid w:val="00A92130"/>
  </w:style>
  <w:style w:type="paragraph" w:styleId="Footer">
    <w:name w:val="footer"/>
    <w:basedOn w:val="Normal"/>
    <w:link w:val="FooterChar"/>
    <w:uiPriority w:val="99"/>
    <w:unhideWhenUsed/>
    <w:rsid w:val="00A92130"/>
    <w:pPr>
      <w:tabs>
        <w:tab w:val="center" w:pos="4513"/>
        <w:tab w:val="right" w:pos="9026"/>
      </w:tabs>
      <w:spacing w:after="0"/>
    </w:pPr>
  </w:style>
  <w:style w:type="character" w:customStyle="1" w:styleId="FooterChar">
    <w:name w:val="Footer Char"/>
    <w:basedOn w:val="DefaultParagraphFont"/>
    <w:link w:val="Footer"/>
    <w:uiPriority w:val="99"/>
    <w:rsid w:val="00A92130"/>
  </w:style>
  <w:style w:type="character" w:customStyle="1" w:styleId="Heading2Char">
    <w:name w:val="Heading 2 Char"/>
    <w:aliases w:val="Heading Char"/>
    <w:basedOn w:val="DefaultParagraphFont"/>
    <w:link w:val="Heading2"/>
    <w:uiPriority w:val="9"/>
    <w:rsid w:val="004141AC"/>
    <w:rPr>
      <w:rFonts w:eastAsiaTheme="majorEastAsia" w:cstheme="majorBidi"/>
      <w:b/>
      <w:bCs/>
      <w:sz w:val="24"/>
      <w:szCs w:val="26"/>
    </w:rPr>
  </w:style>
  <w:style w:type="character" w:customStyle="1" w:styleId="Heading3Char">
    <w:name w:val="Heading 3 Char"/>
    <w:basedOn w:val="DefaultParagraphFont"/>
    <w:link w:val="Heading3"/>
    <w:uiPriority w:val="9"/>
    <w:rsid w:val="00667686"/>
    <w:rPr>
      <w:rFonts w:asciiTheme="majorHAnsi" w:eastAsiaTheme="majorEastAsia" w:hAnsiTheme="majorHAnsi" w:cstheme="majorBidi"/>
      <w:b/>
      <w:bCs/>
      <w:color w:val="4F81BD" w:themeColor="accent1"/>
      <w:sz w:val="20"/>
    </w:rPr>
  </w:style>
  <w:style w:type="paragraph" w:customStyle="1" w:styleId="Sub-Heading">
    <w:name w:val="Sub-Heading"/>
    <w:basedOn w:val="Heading2"/>
    <w:link w:val="Sub-HeadingChar"/>
    <w:qFormat/>
    <w:rsid w:val="00D26003"/>
    <w:pPr>
      <w:spacing w:after="120"/>
      <w:contextualSpacing/>
    </w:pPr>
    <w:rPr>
      <w:sz w:val="20"/>
      <w:szCs w:val="20"/>
    </w:rPr>
  </w:style>
  <w:style w:type="paragraph" w:customStyle="1" w:styleId="SubSubHeading">
    <w:name w:val="Sub Sub Heading"/>
    <w:basedOn w:val="Sub-Heading"/>
    <w:link w:val="SubSubHeadingChar"/>
    <w:qFormat/>
    <w:rsid w:val="00667686"/>
    <w:rPr>
      <w:b w:val="0"/>
      <w:i/>
    </w:rPr>
  </w:style>
  <w:style w:type="character" w:customStyle="1" w:styleId="Sub-HeadingChar">
    <w:name w:val="Sub-Heading Char"/>
    <w:basedOn w:val="Heading2Char"/>
    <w:link w:val="Sub-Heading"/>
    <w:rsid w:val="00D26003"/>
    <w:rPr>
      <w:rFonts w:eastAsiaTheme="majorEastAsia" w:cstheme="majorBidi"/>
      <w:b/>
      <w:bCs/>
      <w:sz w:val="20"/>
      <w:szCs w:val="26"/>
    </w:rPr>
  </w:style>
  <w:style w:type="paragraph" w:customStyle="1" w:styleId="TablesandFigures">
    <w:name w:val="Tables and Figures"/>
    <w:basedOn w:val="Normal"/>
    <w:link w:val="TablesandFiguresChar"/>
    <w:qFormat/>
    <w:rsid w:val="00EE6674"/>
    <w:rPr>
      <w:b/>
      <w:bCs/>
    </w:rPr>
  </w:style>
  <w:style w:type="character" w:customStyle="1" w:styleId="SubSubHeadingChar">
    <w:name w:val="Sub Sub Heading Char"/>
    <w:basedOn w:val="Sub-HeadingChar"/>
    <w:link w:val="SubSubHeading"/>
    <w:rsid w:val="00667686"/>
    <w:rPr>
      <w:rFonts w:eastAsiaTheme="majorEastAsia" w:cstheme="majorBidi"/>
      <w:b/>
      <w:bCs/>
      <w:i/>
      <w:sz w:val="20"/>
      <w:szCs w:val="26"/>
    </w:rPr>
  </w:style>
  <w:style w:type="paragraph" w:styleId="BalloonText">
    <w:name w:val="Balloon Text"/>
    <w:basedOn w:val="Normal"/>
    <w:link w:val="BalloonTextChar"/>
    <w:uiPriority w:val="99"/>
    <w:semiHidden/>
    <w:unhideWhenUsed/>
    <w:rsid w:val="00EE6674"/>
    <w:pPr>
      <w:spacing w:before="0" w:after="0"/>
    </w:pPr>
    <w:rPr>
      <w:rFonts w:ascii="Tahoma" w:hAnsi="Tahoma" w:cs="Tahoma"/>
      <w:sz w:val="16"/>
      <w:szCs w:val="16"/>
    </w:rPr>
  </w:style>
  <w:style w:type="character" w:customStyle="1" w:styleId="TablesandFiguresChar">
    <w:name w:val="Tables and Figures Char"/>
    <w:basedOn w:val="DefaultParagraphFont"/>
    <w:link w:val="TablesandFigures"/>
    <w:rsid w:val="00EE6674"/>
    <w:rPr>
      <w:b/>
      <w:bCs/>
      <w:sz w:val="20"/>
    </w:rPr>
  </w:style>
  <w:style w:type="character" w:customStyle="1" w:styleId="BalloonTextChar">
    <w:name w:val="Balloon Text Char"/>
    <w:basedOn w:val="DefaultParagraphFont"/>
    <w:link w:val="BalloonText"/>
    <w:uiPriority w:val="99"/>
    <w:semiHidden/>
    <w:rsid w:val="00EE6674"/>
    <w:rPr>
      <w:rFonts w:ascii="Tahoma" w:hAnsi="Tahoma" w:cs="Tahoma"/>
      <w:sz w:val="16"/>
      <w:szCs w:val="16"/>
    </w:rPr>
  </w:style>
  <w:style w:type="paragraph" w:styleId="Caption">
    <w:name w:val="caption"/>
    <w:basedOn w:val="Normal"/>
    <w:next w:val="Normal"/>
    <w:uiPriority w:val="35"/>
    <w:qFormat/>
    <w:rsid w:val="004141AC"/>
    <w:pPr>
      <w:spacing w:before="0" w:after="80"/>
      <w:jc w:val="center"/>
    </w:pPr>
    <w:rPr>
      <w:rFonts w:ascii="Times New Roman" w:eastAsia="Times New Roman" w:hAnsi="Times New Roman" w:cs="Miriam"/>
      <w:b/>
      <w:bCs/>
      <w:szCs w:val="18"/>
      <w:lang w:val="en-US" w:eastAsia="en-AU"/>
    </w:rPr>
  </w:style>
  <w:style w:type="paragraph" w:styleId="Title">
    <w:name w:val="Title"/>
    <w:basedOn w:val="Normal"/>
    <w:link w:val="TitleChar"/>
    <w:qFormat/>
    <w:rsid w:val="00594ADA"/>
    <w:pPr>
      <w:spacing w:before="0" w:after="0"/>
      <w:jc w:val="center"/>
    </w:pPr>
    <w:rPr>
      <w:rFonts w:ascii="Arial Black" w:eastAsia="Times New Roman" w:hAnsi="Arial Black"/>
      <w:b/>
      <w:smallCaps/>
      <w:sz w:val="28"/>
      <w:lang w:val="en-US"/>
    </w:rPr>
  </w:style>
  <w:style w:type="character" w:customStyle="1" w:styleId="TitleChar">
    <w:name w:val="Title Char"/>
    <w:basedOn w:val="DefaultParagraphFont"/>
    <w:link w:val="Title"/>
    <w:rsid w:val="00594ADA"/>
    <w:rPr>
      <w:rFonts w:ascii="Arial Black" w:eastAsia="Times New Roman" w:hAnsi="Arial Black"/>
      <w:b/>
      <w:smallCaps/>
      <w:sz w:val="28"/>
      <w:lang w:val="en-US"/>
    </w:rPr>
  </w:style>
  <w:style w:type="paragraph" w:styleId="ListParagraph">
    <w:name w:val="List Paragraph"/>
    <w:basedOn w:val="Normal"/>
    <w:uiPriority w:val="34"/>
    <w:qFormat/>
    <w:rsid w:val="00594ADA"/>
    <w:pPr>
      <w:ind w:left="720"/>
      <w:contextualSpacing/>
    </w:pPr>
  </w:style>
  <w:style w:type="character" w:styleId="Hyperlink">
    <w:name w:val="Hyperlink"/>
    <w:basedOn w:val="DefaultParagraphFont"/>
    <w:uiPriority w:val="99"/>
    <w:unhideWhenUsed/>
    <w:rsid w:val="00042529"/>
    <w:rPr>
      <w:color w:val="0000FF" w:themeColor="hyperlink"/>
      <w:u w:val="single"/>
    </w:rPr>
  </w:style>
  <w:style w:type="character" w:customStyle="1" w:styleId="normaltextrun">
    <w:name w:val="normaltextrun"/>
    <w:basedOn w:val="DefaultParagraphFont"/>
    <w:rsid w:val="001574FA"/>
  </w:style>
  <w:style w:type="character" w:customStyle="1" w:styleId="eop">
    <w:name w:val="eop"/>
    <w:basedOn w:val="DefaultParagraphFont"/>
    <w:rsid w:val="001574FA"/>
  </w:style>
  <w:style w:type="paragraph" w:customStyle="1" w:styleId="paragraph">
    <w:name w:val="paragraph"/>
    <w:basedOn w:val="Normal"/>
    <w:rsid w:val="00CD2273"/>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link w:val="NoSpacingChar"/>
    <w:uiPriority w:val="1"/>
    <w:qFormat/>
    <w:rsid w:val="00321FAB"/>
    <w:pPr>
      <w:spacing w:before="120" w:after="120" w:line="240" w:lineRule="auto"/>
      <w:jc w:val="both"/>
    </w:pPr>
    <w:rPr>
      <w:rFonts w:asciiTheme="minorHAnsi" w:hAnsiTheme="minorHAnsi" w:cstheme="minorBidi"/>
      <w:sz w:val="11"/>
      <w:szCs w:val="24"/>
    </w:rPr>
  </w:style>
  <w:style w:type="character" w:customStyle="1" w:styleId="articleauthor-link">
    <w:name w:val="article__author-link"/>
    <w:basedOn w:val="DefaultParagraphFont"/>
    <w:rsid w:val="00567B53"/>
  </w:style>
  <w:style w:type="character" w:styleId="PlaceholderText">
    <w:name w:val="Placeholder Text"/>
    <w:basedOn w:val="DefaultParagraphFont"/>
    <w:uiPriority w:val="99"/>
    <w:semiHidden/>
    <w:rsid w:val="007E6D28"/>
    <w:rPr>
      <w:color w:val="808080"/>
    </w:rPr>
  </w:style>
  <w:style w:type="paragraph" w:styleId="NormalWeb">
    <w:name w:val="Normal (Web)"/>
    <w:basedOn w:val="Normal"/>
    <w:uiPriority w:val="99"/>
    <w:semiHidden/>
    <w:unhideWhenUsed/>
    <w:rsid w:val="00DD7E84"/>
    <w:pPr>
      <w:spacing w:before="100" w:beforeAutospacing="1" w:after="100" w:afterAutospacing="1" w:line="240" w:lineRule="auto"/>
    </w:pPr>
    <w:rPr>
      <w:rFonts w:ascii="Times New Roman" w:eastAsia="Times New Roman" w:hAnsi="Times New Roman"/>
      <w:sz w:val="24"/>
      <w:szCs w:val="24"/>
      <w:lang w:eastAsia="en-GB"/>
    </w:rPr>
  </w:style>
  <w:style w:type="character" w:styleId="PageNumber">
    <w:name w:val="page number"/>
    <w:basedOn w:val="DefaultParagraphFont"/>
    <w:uiPriority w:val="99"/>
    <w:semiHidden/>
    <w:unhideWhenUsed/>
    <w:rsid w:val="00B23EB8"/>
  </w:style>
  <w:style w:type="character" w:customStyle="1" w:styleId="NoSpacingChar">
    <w:name w:val="No Spacing Char"/>
    <w:basedOn w:val="DefaultParagraphFont"/>
    <w:link w:val="NoSpacing"/>
    <w:uiPriority w:val="1"/>
    <w:rsid w:val="00EE0312"/>
    <w:rPr>
      <w:rFonts w:asciiTheme="minorHAnsi" w:hAnsiTheme="minorHAnsi" w:cstheme="minorBidi"/>
      <w:sz w:val="11"/>
      <w:szCs w:val="24"/>
    </w:rPr>
  </w:style>
  <w:style w:type="table" w:styleId="TableGrid">
    <w:name w:val="Table Grid"/>
    <w:basedOn w:val="TableNormal"/>
    <w:uiPriority w:val="39"/>
    <w:rsid w:val="00EE0312"/>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364">
      <w:bodyDiv w:val="1"/>
      <w:marLeft w:val="0"/>
      <w:marRight w:val="0"/>
      <w:marTop w:val="0"/>
      <w:marBottom w:val="0"/>
      <w:divBdr>
        <w:top w:val="none" w:sz="0" w:space="0" w:color="auto"/>
        <w:left w:val="none" w:sz="0" w:space="0" w:color="auto"/>
        <w:bottom w:val="none" w:sz="0" w:space="0" w:color="auto"/>
        <w:right w:val="none" w:sz="0" w:space="0" w:color="auto"/>
      </w:divBdr>
    </w:div>
    <w:div w:id="845245222">
      <w:bodyDiv w:val="1"/>
      <w:marLeft w:val="0"/>
      <w:marRight w:val="0"/>
      <w:marTop w:val="0"/>
      <w:marBottom w:val="0"/>
      <w:divBdr>
        <w:top w:val="none" w:sz="0" w:space="0" w:color="auto"/>
        <w:left w:val="none" w:sz="0" w:space="0" w:color="auto"/>
        <w:bottom w:val="none" w:sz="0" w:space="0" w:color="auto"/>
        <w:right w:val="none" w:sz="0" w:space="0" w:color="auto"/>
      </w:divBdr>
    </w:div>
    <w:div w:id="950744706">
      <w:bodyDiv w:val="1"/>
      <w:marLeft w:val="0"/>
      <w:marRight w:val="0"/>
      <w:marTop w:val="0"/>
      <w:marBottom w:val="0"/>
      <w:divBdr>
        <w:top w:val="none" w:sz="0" w:space="0" w:color="auto"/>
        <w:left w:val="none" w:sz="0" w:space="0" w:color="auto"/>
        <w:bottom w:val="none" w:sz="0" w:space="0" w:color="auto"/>
        <w:right w:val="none" w:sz="0" w:space="0" w:color="auto"/>
      </w:divBdr>
    </w:div>
    <w:div w:id="1605571574">
      <w:bodyDiv w:val="1"/>
      <w:marLeft w:val="0"/>
      <w:marRight w:val="0"/>
      <w:marTop w:val="0"/>
      <w:marBottom w:val="0"/>
      <w:divBdr>
        <w:top w:val="none" w:sz="0" w:space="0" w:color="auto"/>
        <w:left w:val="none" w:sz="0" w:space="0" w:color="auto"/>
        <w:bottom w:val="none" w:sz="0" w:space="0" w:color="auto"/>
        <w:right w:val="none" w:sz="0" w:space="0" w:color="auto"/>
      </w:divBdr>
    </w:div>
    <w:div w:id="16523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etsiakova-mcnally@ulster.ac.uk"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svg"/></Relationships>
</file>

<file path=word/_rels/footer1.xml.rels><?xml version="1.0" encoding="UTF-8" standalone="yes"?>
<Relationships xmlns="http://schemas.openxmlformats.org/package/2006/relationships"><Relationship Id="rId1" Type="http://schemas.openxmlformats.org/officeDocument/2006/relationships/hyperlink" Target="http://www.ewwmconference.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234615\AppData\Local\Packages\Microsoft.MicrosoftEdge_8wekyb3d8bbwe\TempState\Downloads\Dissertation%20tables%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'[Dissertation tables (1).xlsx]HPLC'!$C$2</c:f>
              <c:strCache>
                <c:ptCount val="1"/>
                <c:pt idx="0">
                  <c:v>Distilled Water</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'[Dissertation tables (1).xlsx]HPLC'!$B$3:$B$5</c:f>
              <c:strCache>
                <c:ptCount val="3"/>
                <c:pt idx="0">
                  <c:v>RSD</c:v>
                </c:pt>
                <c:pt idx="1">
                  <c:v>TSD</c:v>
                </c:pt>
                <c:pt idx="2">
                  <c:v>GAC</c:v>
                </c:pt>
              </c:strCache>
            </c:strRef>
          </c:cat>
          <c:val>
            <c:numRef>
              <c:f>'[Dissertation tables (1).xlsx]HPLC'!$C$3:$C$5</c:f>
              <c:numCache>
                <c:formatCode>General</c:formatCode>
                <c:ptCount val="3"/>
                <c:pt idx="0">
                  <c:v>92.4</c:v>
                </c:pt>
                <c:pt idx="1">
                  <c:v>95.9</c:v>
                </c:pt>
                <c:pt idx="2">
                  <c:v>100</c:v>
                </c:pt>
              </c:numCache>
            </c:numRef>
          </c:val>
          <c:extLst>
            <c:ext xmlns:c16="http://schemas.microsoft.com/office/drawing/2014/chart" uri="{C3380CC4-5D6E-409C-BE32-E72D297353CC}">
              <c16:uniqueId val="{00000000-986B-4651-BDF9-38AE47937DB0}"/>
            </c:ext>
          </c:extLst>
        </c:ser>
        <c:ser>
          <c:idx val="1"/>
          <c:order val="1"/>
          <c:tx>
            <c:strRef>
              <c:f>'[Dissertation tables (1).xlsx]HPLC'!$D$2</c:f>
              <c:strCache>
                <c:ptCount val="1"/>
                <c:pt idx="0">
                  <c:v>Stream Water </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'[Dissertation tables (1).xlsx]HPLC'!$B$3:$B$5</c:f>
              <c:strCache>
                <c:ptCount val="3"/>
                <c:pt idx="0">
                  <c:v>RSD</c:v>
                </c:pt>
                <c:pt idx="1">
                  <c:v>TSD</c:v>
                </c:pt>
                <c:pt idx="2">
                  <c:v>GAC</c:v>
                </c:pt>
              </c:strCache>
            </c:strRef>
          </c:cat>
          <c:val>
            <c:numRef>
              <c:f>'[Dissertation tables (1).xlsx]HPLC'!$D$3:$D$5</c:f>
              <c:numCache>
                <c:formatCode>General</c:formatCode>
                <c:ptCount val="3"/>
                <c:pt idx="0">
                  <c:v>86.6</c:v>
                </c:pt>
                <c:pt idx="1">
                  <c:v>98.6</c:v>
                </c:pt>
                <c:pt idx="2">
                  <c:v>87.5</c:v>
                </c:pt>
              </c:numCache>
            </c:numRef>
          </c:val>
          <c:extLst>
            <c:ext xmlns:c16="http://schemas.microsoft.com/office/drawing/2014/chart" uri="{C3380CC4-5D6E-409C-BE32-E72D297353CC}">
              <c16:uniqueId val="{00000001-986B-4651-BDF9-38AE47937DB0}"/>
            </c:ext>
          </c:extLst>
        </c:ser>
        <c:dLbls>
          <c:dLblPos val="inEnd"/>
          <c:showLegendKey val="0"/>
          <c:showVal val="1"/>
          <c:showCatName val="0"/>
          <c:showSerName val="0"/>
          <c:showPercent val="0"/>
          <c:showBubbleSize val="0"/>
        </c:dLbls>
        <c:gapWidth val="219"/>
        <c:overlap val="-27"/>
        <c:axId val="1072174480"/>
        <c:axId val="1065398000"/>
      </c:barChart>
      <c:catAx>
        <c:axId val="1072174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Adsorbent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398000"/>
        <c:crosses val="autoZero"/>
        <c:auto val="1"/>
        <c:lblAlgn val="ctr"/>
        <c:lblOffset val="100"/>
        <c:noMultiLvlLbl val="0"/>
      </c:catAx>
      <c:valAx>
        <c:axId val="1065398000"/>
        <c:scaling>
          <c:orientation val="minMax"/>
          <c:max val="11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MER</a:t>
                </a:r>
                <a:r>
                  <a:rPr lang="en-US" baseline="0"/>
                  <a:t> </a:t>
                </a:r>
                <a:r>
                  <a:rPr lang="en-US"/>
                  <a:t>Removal,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217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10</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Woodhead</dc:creator>
  <cp:lastModifiedBy>Tretsiakova-McNally, Svetlana</cp:lastModifiedBy>
  <cp:revision>56</cp:revision>
  <cp:lastPrinted>2013-08-28T09:45:00Z</cp:lastPrinted>
  <dcterms:created xsi:type="dcterms:W3CDTF">2019-06-14T16:03:00Z</dcterms:created>
  <dcterms:modified xsi:type="dcterms:W3CDTF">2019-06-20T16:58:00Z</dcterms:modified>
</cp:coreProperties>
</file>