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EAF72" w14:textId="77777777" w:rsidR="00E54899" w:rsidRPr="005708A5" w:rsidRDefault="007F24B3" w:rsidP="005708A5">
      <w:pPr>
        <w:spacing w:line="480" w:lineRule="auto"/>
        <w:rPr>
          <w:b/>
        </w:rPr>
      </w:pPr>
      <w:bookmarkStart w:id="0" w:name="_GoBack"/>
      <w:bookmarkEnd w:id="0"/>
      <w:r>
        <w:rPr>
          <w:b/>
        </w:rPr>
        <w:t>Mechanism of photocatalytic disinfection using</w:t>
      </w:r>
      <w:r w:rsidR="001829A8" w:rsidRPr="005708A5">
        <w:rPr>
          <w:b/>
        </w:rPr>
        <w:t xml:space="preserve"> titania-</w:t>
      </w:r>
      <w:r w:rsidR="00E54899" w:rsidRPr="005708A5">
        <w:rPr>
          <w:b/>
        </w:rPr>
        <w:t xml:space="preserve">graphene composites </w:t>
      </w:r>
      <w:r>
        <w:rPr>
          <w:b/>
        </w:rPr>
        <w:t>under UV and visible irradiation</w:t>
      </w:r>
    </w:p>
    <w:p w14:paraId="34BDA9F7" w14:textId="0BBFAEC3" w:rsidR="00E54899" w:rsidRPr="00936556" w:rsidRDefault="00B728C1" w:rsidP="005172C1">
      <w:pPr>
        <w:spacing w:line="480" w:lineRule="auto"/>
      </w:pPr>
      <w:r w:rsidRPr="007A1186">
        <w:t>Brenda R. Cruz-</w:t>
      </w:r>
      <w:proofErr w:type="spellStart"/>
      <w:r w:rsidRPr="007A1186">
        <w:t>Ortiz</w:t>
      </w:r>
      <w:r w:rsidRPr="007A1186">
        <w:rPr>
          <w:vertAlign w:val="superscript"/>
        </w:rPr>
        <w:t>a</w:t>
      </w:r>
      <w:r w:rsidR="00BD6DCB">
        <w:rPr>
          <w:vertAlign w:val="superscript"/>
        </w:rPr>
        <w:t>,e</w:t>
      </w:r>
      <w:proofErr w:type="spellEnd"/>
      <w:r w:rsidR="00A968C5" w:rsidRPr="007A1186">
        <w:rPr>
          <w:vertAlign w:val="superscript"/>
        </w:rPr>
        <w:t>*</w:t>
      </w:r>
      <w:r w:rsidRPr="007A1186">
        <w:t>,</w:t>
      </w:r>
      <w:r w:rsidR="0050146C" w:rsidRPr="007A1186">
        <w:t xml:space="preserve"> </w:t>
      </w:r>
      <w:r w:rsidR="00E34906" w:rsidRPr="007A1186">
        <w:t xml:space="preserve">Jeremy W.J. </w:t>
      </w:r>
      <w:proofErr w:type="spellStart"/>
      <w:r w:rsidR="00E34906" w:rsidRPr="007A1186">
        <w:t>Hamilton</w:t>
      </w:r>
      <w:r w:rsidR="00E34906" w:rsidRPr="007A1186">
        <w:rPr>
          <w:vertAlign w:val="superscript"/>
        </w:rPr>
        <w:t>b</w:t>
      </w:r>
      <w:proofErr w:type="spellEnd"/>
      <w:r w:rsidR="00E34906" w:rsidRPr="007A1186">
        <w:t>,</w:t>
      </w:r>
      <w:r w:rsidR="00E34906">
        <w:t xml:space="preserve"> </w:t>
      </w:r>
      <w:r w:rsidR="00A501F8" w:rsidRPr="007A1186">
        <w:t xml:space="preserve">Cristina </w:t>
      </w:r>
      <w:proofErr w:type="spellStart"/>
      <w:r w:rsidR="00A501F8" w:rsidRPr="007A1186">
        <w:t>Pablos</w:t>
      </w:r>
      <w:r w:rsidR="00A501F8" w:rsidRPr="007A1186">
        <w:rPr>
          <w:vertAlign w:val="superscript"/>
        </w:rPr>
        <w:t>d</w:t>
      </w:r>
      <w:proofErr w:type="spellEnd"/>
      <w:r w:rsidR="00A501F8" w:rsidRPr="007A1186">
        <w:t>, Lourdes Díaz-</w:t>
      </w:r>
      <w:proofErr w:type="spellStart"/>
      <w:r w:rsidR="00A501F8" w:rsidRPr="007A1186">
        <w:t>Jiménez</w:t>
      </w:r>
      <w:r w:rsidR="00A501F8">
        <w:rPr>
          <w:vertAlign w:val="superscript"/>
        </w:rPr>
        <w:t>a</w:t>
      </w:r>
      <w:proofErr w:type="spellEnd"/>
      <w:r w:rsidR="00A501F8" w:rsidRPr="007A1186">
        <w:t>, Dora A. Cortés-</w:t>
      </w:r>
      <w:proofErr w:type="spellStart"/>
      <w:r w:rsidR="00A501F8" w:rsidRPr="007A1186">
        <w:t>Hernández</w:t>
      </w:r>
      <w:r w:rsidR="00A501F8">
        <w:rPr>
          <w:vertAlign w:val="superscript"/>
        </w:rPr>
        <w:t>a</w:t>
      </w:r>
      <w:proofErr w:type="spellEnd"/>
      <w:r w:rsidR="000A3C7C">
        <w:t>,</w:t>
      </w:r>
      <w:r w:rsidR="00A501F8">
        <w:rPr>
          <w:vertAlign w:val="superscript"/>
        </w:rPr>
        <w:t xml:space="preserve">  </w:t>
      </w:r>
      <w:r w:rsidR="00A501F8" w:rsidRPr="00A65B33">
        <w:t>Preetam K.</w:t>
      </w:r>
      <w:r w:rsidR="00A501F8" w:rsidRPr="00936556">
        <w:t xml:space="preserve"> </w:t>
      </w:r>
      <w:proofErr w:type="spellStart"/>
      <w:r w:rsidR="00A501F8" w:rsidRPr="00936556">
        <w:t>Sharma</w:t>
      </w:r>
      <w:r w:rsidR="00A501F8" w:rsidRPr="00936556">
        <w:rPr>
          <w:vertAlign w:val="superscript"/>
        </w:rPr>
        <w:t>b</w:t>
      </w:r>
      <w:proofErr w:type="spellEnd"/>
      <w:r w:rsidR="000A3C7C">
        <w:t>,</w:t>
      </w:r>
      <w:r w:rsidR="00A501F8" w:rsidRPr="00936556">
        <w:t xml:space="preserve"> María Castro</w:t>
      </w:r>
      <w:r w:rsidR="00A501F8">
        <w:t>-</w:t>
      </w:r>
      <w:proofErr w:type="spellStart"/>
      <w:r w:rsidR="00A501F8" w:rsidRPr="00936556">
        <w:t>Alférez</w:t>
      </w:r>
      <w:r w:rsidR="00A501F8" w:rsidRPr="00936556">
        <w:rPr>
          <w:vertAlign w:val="superscript"/>
        </w:rPr>
        <w:t>c</w:t>
      </w:r>
      <w:proofErr w:type="spellEnd"/>
      <w:r w:rsidR="00A501F8">
        <w:t>,</w:t>
      </w:r>
      <w:r w:rsidR="00876FEA">
        <w:t xml:space="preserve"> Pilar Fern</w:t>
      </w:r>
      <w:r w:rsidR="004B38C1" w:rsidRPr="004B38C1">
        <w:t>á</w:t>
      </w:r>
      <w:r w:rsidR="009113C3">
        <w:t>ndez-</w:t>
      </w:r>
      <w:proofErr w:type="spellStart"/>
      <w:r w:rsidR="009113C3">
        <w:t>Iba</w:t>
      </w:r>
      <w:r w:rsidR="009113C3" w:rsidRPr="009113C3">
        <w:t>ñ</w:t>
      </w:r>
      <w:r w:rsidR="003A46AF" w:rsidRPr="007A1186">
        <w:t>ez</w:t>
      </w:r>
      <w:r w:rsidR="003A46AF" w:rsidRPr="007A1186">
        <w:rPr>
          <w:vertAlign w:val="superscript"/>
        </w:rPr>
        <w:t>c</w:t>
      </w:r>
      <w:proofErr w:type="spellEnd"/>
      <w:r w:rsidR="003A46AF" w:rsidRPr="007A1186">
        <w:t xml:space="preserve">, </w:t>
      </w:r>
      <w:r w:rsidR="002452C1" w:rsidRPr="007A1186">
        <w:t>Patrick</w:t>
      </w:r>
      <w:r w:rsidR="003A46AF" w:rsidRPr="007A1186">
        <w:t xml:space="preserve"> S.M. </w:t>
      </w:r>
      <w:proofErr w:type="spellStart"/>
      <w:r w:rsidR="003A46AF" w:rsidRPr="007A1186">
        <w:t>Dunlop</w:t>
      </w:r>
      <w:r w:rsidR="003A46AF" w:rsidRPr="007A1186">
        <w:rPr>
          <w:vertAlign w:val="superscript"/>
        </w:rPr>
        <w:t>b</w:t>
      </w:r>
      <w:proofErr w:type="spellEnd"/>
      <w:r w:rsidR="0050146C" w:rsidRPr="007A1186">
        <w:t xml:space="preserve">, </w:t>
      </w:r>
      <w:r w:rsidR="00A501F8" w:rsidRPr="007A1186">
        <w:t xml:space="preserve">John A. </w:t>
      </w:r>
      <w:proofErr w:type="spellStart"/>
      <w:r w:rsidR="00A501F8" w:rsidRPr="007A1186">
        <w:t>Byrne</w:t>
      </w:r>
      <w:r w:rsidR="00A501F8" w:rsidRPr="007A1186">
        <w:rPr>
          <w:vertAlign w:val="superscript"/>
        </w:rPr>
        <w:t>b</w:t>
      </w:r>
      <w:proofErr w:type="spellEnd"/>
    </w:p>
    <w:p w14:paraId="6B2E44D1" w14:textId="77777777" w:rsidR="00287489" w:rsidRDefault="00287489" w:rsidP="0093281B">
      <w:pPr>
        <w:spacing w:after="0" w:line="360" w:lineRule="auto"/>
        <w:rPr>
          <w:rFonts w:cs="Arial"/>
          <w:color w:val="000000"/>
          <w:szCs w:val="24"/>
          <w:lang w:val="es-MX"/>
        </w:rPr>
      </w:pPr>
      <w:r w:rsidRPr="002712F4">
        <w:rPr>
          <w:vertAlign w:val="superscript"/>
          <w:lang w:val="es-MX"/>
        </w:rPr>
        <w:t>a</w:t>
      </w:r>
      <w:r w:rsidR="005360F8" w:rsidRPr="002712F4">
        <w:rPr>
          <w:vertAlign w:val="superscript"/>
          <w:lang w:val="es-MX"/>
        </w:rPr>
        <w:t xml:space="preserve"> </w:t>
      </w:r>
      <w:r w:rsidR="00D3086D" w:rsidRPr="00FA47EC">
        <w:rPr>
          <w:lang w:val="es-MX"/>
        </w:rPr>
        <w:t>CINVESTAV-Unidad Saltillo, Ave. Industria Metalúrgica</w:t>
      </w:r>
      <w:r w:rsidR="00D3086D">
        <w:rPr>
          <w:lang w:val="es-MX"/>
        </w:rPr>
        <w:t xml:space="preserve"> No. 1062, Parque </w:t>
      </w:r>
      <w:r w:rsidR="00D3086D" w:rsidRPr="00FA47EC">
        <w:rPr>
          <w:lang w:val="es-MX"/>
        </w:rPr>
        <w:t>Industri</w:t>
      </w:r>
      <w:r w:rsidR="00D3086D">
        <w:rPr>
          <w:lang w:val="es-MX"/>
        </w:rPr>
        <w:t>al Saltillo-Ramos Arizpe,</w:t>
      </w:r>
      <w:r w:rsidR="00D3086D" w:rsidRPr="00FA47EC">
        <w:rPr>
          <w:lang w:val="es-MX"/>
        </w:rPr>
        <w:t xml:space="preserve"> C.P. 25900, Ramos Arizpe, Coahuila, México.</w:t>
      </w:r>
    </w:p>
    <w:p w14:paraId="6912E8D4" w14:textId="77777777" w:rsidR="003A46AF" w:rsidRDefault="003A46AF" w:rsidP="0093281B">
      <w:pPr>
        <w:spacing w:after="0" w:line="360" w:lineRule="auto"/>
        <w:rPr>
          <w:rFonts w:cs="Arial"/>
          <w:color w:val="000000"/>
          <w:szCs w:val="24"/>
        </w:rPr>
      </w:pPr>
      <w:r w:rsidRPr="007A1186">
        <w:rPr>
          <w:rFonts w:cs="Arial"/>
          <w:color w:val="000000"/>
          <w:szCs w:val="24"/>
          <w:vertAlign w:val="superscript"/>
        </w:rPr>
        <w:t>b</w:t>
      </w:r>
      <w:r w:rsidR="005360F8">
        <w:rPr>
          <w:rFonts w:cs="Arial"/>
          <w:color w:val="000000"/>
          <w:szCs w:val="24"/>
          <w:vertAlign w:val="superscript"/>
        </w:rPr>
        <w:t xml:space="preserve"> </w:t>
      </w:r>
      <w:r w:rsidRPr="007A1186">
        <w:rPr>
          <w:rFonts w:cs="Arial"/>
          <w:color w:val="000000"/>
          <w:szCs w:val="24"/>
        </w:rPr>
        <w:t xml:space="preserve">NIBEC, Ulster University, Newtownabbey, </w:t>
      </w:r>
      <w:r w:rsidRPr="00A968C5">
        <w:rPr>
          <w:rFonts w:cs="Arial"/>
          <w:color w:val="000000"/>
          <w:szCs w:val="24"/>
        </w:rPr>
        <w:t>Northern</w:t>
      </w:r>
      <w:r w:rsidRPr="007A1186">
        <w:rPr>
          <w:rFonts w:cs="Arial"/>
          <w:color w:val="000000"/>
          <w:szCs w:val="24"/>
        </w:rPr>
        <w:t xml:space="preserve"> </w:t>
      </w:r>
      <w:r w:rsidRPr="00A968C5">
        <w:rPr>
          <w:rFonts w:cs="Arial"/>
          <w:color w:val="000000"/>
          <w:szCs w:val="24"/>
        </w:rPr>
        <w:t>Ireland</w:t>
      </w:r>
      <w:r w:rsidRPr="007A1186">
        <w:rPr>
          <w:rFonts w:cs="Arial"/>
          <w:color w:val="000000"/>
          <w:szCs w:val="24"/>
        </w:rPr>
        <w:t xml:space="preserve">, BT37 0QB, </w:t>
      </w:r>
      <w:r w:rsidRPr="00A968C5">
        <w:rPr>
          <w:rFonts w:cs="Arial"/>
          <w:color w:val="000000"/>
          <w:szCs w:val="24"/>
        </w:rPr>
        <w:t>United</w:t>
      </w:r>
      <w:r w:rsidRPr="007A1186">
        <w:rPr>
          <w:rFonts w:cs="Arial"/>
          <w:color w:val="000000"/>
          <w:szCs w:val="24"/>
        </w:rPr>
        <w:t xml:space="preserve"> </w:t>
      </w:r>
      <w:r w:rsidRPr="00A968C5">
        <w:rPr>
          <w:rFonts w:cs="Arial"/>
          <w:color w:val="000000"/>
          <w:szCs w:val="24"/>
        </w:rPr>
        <w:t>Kingdom</w:t>
      </w:r>
      <w:r w:rsidR="007A1186">
        <w:rPr>
          <w:rFonts w:cs="Arial"/>
          <w:color w:val="000000"/>
          <w:szCs w:val="24"/>
        </w:rPr>
        <w:t>.</w:t>
      </w:r>
    </w:p>
    <w:p w14:paraId="157B043B" w14:textId="77777777" w:rsidR="00A968C5" w:rsidRPr="007A1186" w:rsidRDefault="00A968C5" w:rsidP="0093281B">
      <w:pPr>
        <w:spacing w:after="0" w:line="360" w:lineRule="auto"/>
        <w:rPr>
          <w:rFonts w:cs="Arial"/>
          <w:color w:val="000000"/>
          <w:szCs w:val="24"/>
          <w:lang w:val="es-MX"/>
        </w:rPr>
      </w:pPr>
      <w:r w:rsidRPr="007A1186">
        <w:rPr>
          <w:rFonts w:cs="Arial"/>
          <w:color w:val="000000"/>
          <w:szCs w:val="24"/>
          <w:vertAlign w:val="superscript"/>
          <w:lang w:val="es-MX"/>
        </w:rPr>
        <w:t>c</w:t>
      </w:r>
      <w:r w:rsidR="005360F8">
        <w:rPr>
          <w:rFonts w:cs="Arial"/>
          <w:color w:val="000000"/>
          <w:szCs w:val="24"/>
          <w:vertAlign w:val="superscript"/>
          <w:lang w:val="es-MX"/>
        </w:rPr>
        <w:t xml:space="preserve"> </w:t>
      </w:r>
      <w:r w:rsidRPr="007A1186">
        <w:rPr>
          <w:rFonts w:cs="Arial"/>
          <w:color w:val="000000"/>
          <w:szCs w:val="24"/>
          <w:lang w:val="es-MX"/>
        </w:rPr>
        <w:t xml:space="preserve">Plataforma Solar de Almería – CIEMAT, PO Box 22, 04200 Tabernas, Almería, </w:t>
      </w:r>
      <w:proofErr w:type="spellStart"/>
      <w:r w:rsidRPr="007A1186">
        <w:rPr>
          <w:rFonts w:cs="Arial"/>
          <w:color w:val="000000"/>
          <w:szCs w:val="24"/>
          <w:lang w:val="es-MX"/>
        </w:rPr>
        <w:t>Spain</w:t>
      </w:r>
      <w:proofErr w:type="spellEnd"/>
      <w:r w:rsidR="007A1186">
        <w:rPr>
          <w:rFonts w:cs="Arial"/>
          <w:color w:val="000000"/>
          <w:szCs w:val="24"/>
          <w:lang w:val="es-MX"/>
        </w:rPr>
        <w:t>.</w:t>
      </w:r>
    </w:p>
    <w:p w14:paraId="2B5DFE89" w14:textId="77777777" w:rsidR="00A968C5" w:rsidRPr="007A1186" w:rsidRDefault="00A968C5" w:rsidP="0093281B">
      <w:pPr>
        <w:spacing w:after="0" w:line="360" w:lineRule="auto"/>
        <w:rPr>
          <w:rFonts w:cs="Arial"/>
        </w:rPr>
      </w:pPr>
      <w:r>
        <w:rPr>
          <w:rFonts w:cs="Arial"/>
          <w:color w:val="000000"/>
          <w:szCs w:val="24"/>
          <w:vertAlign w:val="superscript"/>
        </w:rPr>
        <w:t>d</w:t>
      </w:r>
      <w:r w:rsidR="005360F8">
        <w:rPr>
          <w:rFonts w:cs="Arial"/>
          <w:color w:val="000000"/>
          <w:szCs w:val="24"/>
          <w:vertAlign w:val="superscript"/>
        </w:rPr>
        <w:t xml:space="preserve"> </w:t>
      </w:r>
      <w:r w:rsidRPr="00A968C5">
        <w:rPr>
          <w:rFonts w:cs="Arial"/>
          <w:color w:val="000000"/>
          <w:szCs w:val="24"/>
        </w:rPr>
        <w:t xml:space="preserve">Department of Chemical and Environmental Technology, ESCET, Universidad Rey Juan Carlos, c/ </w:t>
      </w:r>
      <w:proofErr w:type="spellStart"/>
      <w:r w:rsidRPr="00A968C5">
        <w:rPr>
          <w:rFonts w:cs="Arial"/>
          <w:color w:val="000000"/>
          <w:szCs w:val="24"/>
        </w:rPr>
        <w:t>Tulipán</w:t>
      </w:r>
      <w:proofErr w:type="spellEnd"/>
      <w:r w:rsidRPr="00A968C5">
        <w:rPr>
          <w:rFonts w:cs="Arial"/>
          <w:color w:val="000000"/>
          <w:szCs w:val="24"/>
        </w:rPr>
        <w:t xml:space="preserve"> s/n, 28933, </w:t>
      </w:r>
      <w:proofErr w:type="spellStart"/>
      <w:r w:rsidRPr="00A968C5">
        <w:rPr>
          <w:rFonts w:cs="Arial"/>
          <w:color w:val="000000"/>
          <w:szCs w:val="24"/>
        </w:rPr>
        <w:t>Móstoles</w:t>
      </w:r>
      <w:proofErr w:type="spellEnd"/>
      <w:r w:rsidRPr="00A968C5">
        <w:rPr>
          <w:rFonts w:cs="Arial"/>
          <w:color w:val="000000"/>
          <w:szCs w:val="24"/>
        </w:rPr>
        <w:t>, Madrid, Spain</w:t>
      </w:r>
      <w:r w:rsidR="007A1186">
        <w:rPr>
          <w:rFonts w:cs="Arial"/>
          <w:color w:val="000000"/>
          <w:szCs w:val="24"/>
        </w:rPr>
        <w:t>.</w:t>
      </w:r>
    </w:p>
    <w:p w14:paraId="4FFAA2F6" w14:textId="77777777" w:rsidR="00B728C1" w:rsidRDefault="00A968C5" w:rsidP="009C624E">
      <w:pPr>
        <w:spacing w:after="0" w:line="360" w:lineRule="auto"/>
        <w:rPr>
          <w:lang w:val="es-MX"/>
        </w:rPr>
      </w:pPr>
      <w:r w:rsidRPr="00B90459">
        <w:rPr>
          <w:vertAlign w:val="superscript"/>
        </w:rPr>
        <w:t>e</w:t>
      </w:r>
      <w:r w:rsidR="005360F8" w:rsidRPr="00B90459">
        <w:rPr>
          <w:vertAlign w:val="superscript"/>
        </w:rPr>
        <w:t xml:space="preserve"> </w:t>
      </w:r>
      <w:r w:rsidR="00D3086D" w:rsidRPr="00B90459">
        <w:rPr>
          <w:rFonts w:cs="Arial"/>
        </w:rPr>
        <w:t xml:space="preserve">Autonomous University of Coahuila. </w:t>
      </w:r>
      <w:proofErr w:type="spellStart"/>
      <w:r w:rsidR="00D3086D" w:rsidRPr="003A46AF">
        <w:rPr>
          <w:rFonts w:cs="Arial"/>
          <w:color w:val="000000"/>
          <w:szCs w:val="24"/>
          <w:lang w:val="es-MX"/>
        </w:rPr>
        <w:t>Blvd</w:t>
      </w:r>
      <w:proofErr w:type="spellEnd"/>
      <w:r w:rsidR="00D3086D" w:rsidRPr="003A46AF">
        <w:rPr>
          <w:rFonts w:cs="Arial"/>
          <w:color w:val="000000"/>
          <w:szCs w:val="24"/>
          <w:lang w:val="es-MX"/>
        </w:rPr>
        <w:t xml:space="preserve">. V. Carranza s/n Col. República </w:t>
      </w:r>
      <w:proofErr w:type="spellStart"/>
      <w:r w:rsidR="00D3086D" w:rsidRPr="003A46AF">
        <w:rPr>
          <w:rFonts w:cs="Arial"/>
          <w:color w:val="000000"/>
          <w:szCs w:val="24"/>
          <w:lang w:val="es-MX"/>
        </w:rPr>
        <w:t>Ote</w:t>
      </w:r>
      <w:proofErr w:type="spellEnd"/>
      <w:r w:rsidR="00D3086D" w:rsidRPr="003A46AF">
        <w:rPr>
          <w:rFonts w:cs="Arial"/>
          <w:color w:val="000000"/>
          <w:szCs w:val="24"/>
          <w:lang w:val="es-MX"/>
        </w:rPr>
        <w:t>., C.P. 25280,</w:t>
      </w:r>
      <w:r w:rsidR="00D3086D" w:rsidRPr="003A46AF">
        <w:rPr>
          <w:rFonts w:eastAsia="SimSun" w:cs="Arial"/>
          <w:color w:val="000000"/>
          <w:szCs w:val="24"/>
          <w:lang w:val="es-MX" w:eastAsia="es-MX"/>
        </w:rPr>
        <w:t xml:space="preserve"> </w:t>
      </w:r>
      <w:r w:rsidR="00D3086D" w:rsidRPr="003A46AF">
        <w:rPr>
          <w:rFonts w:cs="Arial"/>
          <w:color w:val="000000"/>
          <w:szCs w:val="24"/>
          <w:lang w:val="es-MX"/>
        </w:rPr>
        <w:t>Saltillo Coahuila, México</w:t>
      </w:r>
      <w:r w:rsidR="00D3086D">
        <w:rPr>
          <w:rFonts w:cs="Arial"/>
          <w:color w:val="000000"/>
          <w:szCs w:val="24"/>
          <w:lang w:val="es-MX"/>
        </w:rPr>
        <w:t>.</w:t>
      </w:r>
    </w:p>
    <w:p w14:paraId="5D4AA55C" w14:textId="77777777" w:rsidR="009C624E" w:rsidRDefault="009C624E" w:rsidP="009C624E">
      <w:pPr>
        <w:spacing w:after="0" w:line="360" w:lineRule="auto"/>
        <w:rPr>
          <w:lang w:val="es-MX"/>
        </w:rPr>
      </w:pPr>
    </w:p>
    <w:p w14:paraId="13B6AD24" w14:textId="77777777" w:rsidR="005817F9" w:rsidRDefault="005817F9" w:rsidP="005817F9">
      <w:pPr>
        <w:spacing w:after="0" w:line="360" w:lineRule="auto"/>
        <w:rPr>
          <w:rFonts w:cs="Arial"/>
          <w:color w:val="000000"/>
          <w:szCs w:val="24"/>
        </w:rPr>
      </w:pPr>
      <w:r>
        <w:t>*Corresponding author: Brenda R. Cruz-Ortiz.</w:t>
      </w:r>
      <w:r w:rsidR="00D3086D">
        <w:t xml:space="preserve"> </w:t>
      </w:r>
      <w:r w:rsidRPr="005817F9">
        <w:rPr>
          <w:rFonts w:cs="Arial"/>
        </w:rPr>
        <w:t xml:space="preserve">Autonomous University of Coahuila. </w:t>
      </w:r>
      <w:proofErr w:type="spellStart"/>
      <w:r w:rsidRPr="003A46AF">
        <w:rPr>
          <w:rFonts w:cs="Arial"/>
          <w:color w:val="000000"/>
          <w:szCs w:val="24"/>
          <w:lang w:val="es-MX"/>
        </w:rPr>
        <w:t>Blvd</w:t>
      </w:r>
      <w:proofErr w:type="spellEnd"/>
      <w:r w:rsidRPr="003A46AF">
        <w:rPr>
          <w:rFonts w:cs="Arial"/>
          <w:color w:val="000000"/>
          <w:szCs w:val="24"/>
          <w:lang w:val="es-MX"/>
        </w:rPr>
        <w:t xml:space="preserve">. V. Carranza s/n Col. República </w:t>
      </w:r>
      <w:proofErr w:type="spellStart"/>
      <w:r w:rsidRPr="003A46AF">
        <w:rPr>
          <w:rFonts w:cs="Arial"/>
          <w:color w:val="000000"/>
          <w:szCs w:val="24"/>
          <w:lang w:val="es-MX"/>
        </w:rPr>
        <w:t>Ote</w:t>
      </w:r>
      <w:proofErr w:type="spellEnd"/>
      <w:r w:rsidRPr="003A46AF">
        <w:rPr>
          <w:rFonts w:cs="Arial"/>
          <w:color w:val="000000"/>
          <w:szCs w:val="24"/>
          <w:lang w:val="es-MX"/>
        </w:rPr>
        <w:t>., C.P. 25280,</w:t>
      </w:r>
      <w:r w:rsidRPr="003A46AF">
        <w:rPr>
          <w:rFonts w:eastAsia="SimSun" w:cs="Arial"/>
          <w:color w:val="000000"/>
          <w:szCs w:val="24"/>
          <w:lang w:val="es-MX" w:eastAsia="es-MX"/>
        </w:rPr>
        <w:t xml:space="preserve"> </w:t>
      </w:r>
      <w:r w:rsidRPr="003A46AF">
        <w:rPr>
          <w:rFonts w:cs="Arial"/>
          <w:color w:val="000000"/>
          <w:szCs w:val="24"/>
          <w:lang w:val="es-MX"/>
        </w:rPr>
        <w:t>Saltillo Coahuila, México</w:t>
      </w:r>
      <w:r>
        <w:rPr>
          <w:rFonts w:cs="Arial"/>
          <w:color w:val="000000"/>
          <w:szCs w:val="24"/>
          <w:lang w:val="es-MX"/>
        </w:rPr>
        <w:t xml:space="preserve">. </w:t>
      </w:r>
      <w:r w:rsidRPr="005817F9">
        <w:rPr>
          <w:rFonts w:cs="Arial"/>
          <w:color w:val="000000"/>
          <w:szCs w:val="24"/>
        </w:rPr>
        <w:t>Phone</w:t>
      </w:r>
      <w:r>
        <w:rPr>
          <w:rFonts w:cs="Arial"/>
          <w:color w:val="000000"/>
          <w:szCs w:val="24"/>
        </w:rPr>
        <w:t>:</w:t>
      </w:r>
      <w:r w:rsidRPr="005817F9">
        <w:rPr>
          <w:rFonts w:cs="Arial"/>
          <w:color w:val="000000"/>
          <w:szCs w:val="24"/>
        </w:rPr>
        <w:t xml:space="preserve"> +52</w:t>
      </w:r>
      <w:r>
        <w:rPr>
          <w:rFonts w:cs="Arial"/>
          <w:color w:val="000000"/>
          <w:szCs w:val="24"/>
        </w:rPr>
        <w:t xml:space="preserve"> </w:t>
      </w:r>
      <w:r w:rsidR="003F4C75">
        <w:rPr>
          <w:rFonts w:cs="Arial"/>
          <w:color w:val="000000"/>
          <w:szCs w:val="24"/>
        </w:rPr>
        <w:t xml:space="preserve">844 </w:t>
      </w:r>
      <w:r>
        <w:rPr>
          <w:rFonts w:cs="Arial"/>
          <w:color w:val="000000"/>
          <w:szCs w:val="24"/>
        </w:rPr>
        <w:t>4159534 ext. 220.</w:t>
      </w:r>
    </w:p>
    <w:p w14:paraId="621CF513" w14:textId="77777777" w:rsidR="005817F9" w:rsidRDefault="005817F9" w:rsidP="005817F9">
      <w:pPr>
        <w:spacing w:line="360" w:lineRule="auto"/>
        <w:rPr>
          <w:rFonts w:cs="Arial"/>
          <w:color w:val="000000"/>
          <w:szCs w:val="24"/>
        </w:rPr>
      </w:pPr>
      <w:r>
        <w:rPr>
          <w:rFonts w:cs="Arial"/>
          <w:color w:val="000000"/>
          <w:szCs w:val="24"/>
        </w:rPr>
        <w:t xml:space="preserve">E-mail address: </w:t>
      </w:r>
      <w:hyperlink r:id="rId8" w:history="1">
        <w:r w:rsidRPr="00242C2D">
          <w:rPr>
            <w:rStyle w:val="Hyperlink"/>
            <w:rFonts w:cs="Arial"/>
            <w:szCs w:val="24"/>
          </w:rPr>
          <w:t>b.cruz@uadec.edu.mx</w:t>
        </w:r>
      </w:hyperlink>
    </w:p>
    <w:p w14:paraId="0BF2C02F" w14:textId="77777777" w:rsidR="003332C6" w:rsidRPr="005817F9" w:rsidRDefault="00716588" w:rsidP="005817F9">
      <w:pPr>
        <w:spacing w:line="360" w:lineRule="auto"/>
        <w:rPr>
          <w:rFonts w:cs="Arial"/>
          <w:color w:val="000000"/>
          <w:szCs w:val="24"/>
        </w:rPr>
      </w:pPr>
      <w:r w:rsidRPr="009439FD">
        <w:rPr>
          <w:b/>
          <w:noProof/>
          <w:szCs w:val="24"/>
          <w:lang w:val="en-US" w:eastAsia="en-GB"/>
        </w:rPr>
        <w:t>Abstract</w:t>
      </w:r>
    </w:p>
    <w:p w14:paraId="7AC37C39" w14:textId="60545792" w:rsidR="0045654B" w:rsidRDefault="003A02B1" w:rsidP="007F24B3">
      <w:pPr>
        <w:spacing w:after="0" w:line="480" w:lineRule="auto"/>
        <w:rPr>
          <w:noProof/>
          <w:szCs w:val="24"/>
          <w:lang w:eastAsia="en-GB"/>
        </w:rPr>
      </w:pPr>
      <w:r>
        <w:rPr>
          <w:noProof/>
          <w:szCs w:val="24"/>
          <w:lang w:eastAsia="en-GB"/>
        </w:rPr>
        <w:t>Photocatalysis has been shown to</w:t>
      </w:r>
      <w:r w:rsidR="005F090A">
        <w:rPr>
          <w:noProof/>
          <w:szCs w:val="24"/>
          <w:lang w:eastAsia="en-GB"/>
        </w:rPr>
        <w:t xml:space="preserve"> be effective for the disinfecti</w:t>
      </w:r>
      <w:r>
        <w:rPr>
          <w:noProof/>
          <w:szCs w:val="24"/>
          <w:lang w:eastAsia="en-GB"/>
        </w:rPr>
        <w:t xml:space="preserve">on of water contaminated with pathogenic microorganisms.  In order to increase the </w:t>
      </w:r>
      <w:r w:rsidR="005F090A">
        <w:rPr>
          <w:noProof/>
          <w:szCs w:val="24"/>
          <w:lang w:eastAsia="en-GB"/>
        </w:rPr>
        <w:t xml:space="preserve">solar </w:t>
      </w:r>
      <w:r>
        <w:rPr>
          <w:noProof/>
          <w:szCs w:val="24"/>
          <w:lang w:eastAsia="en-GB"/>
        </w:rPr>
        <w:t>efficiency of photocatalysis on titanium dioxide (TiO</w:t>
      </w:r>
      <w:r>
        <w:rPr>
          <w:noProof/>
          <w:szCs w:val="24"/>
          <w:vertAlign w:val="subscript"/>
          <w:lang w:eastAsia="en-GB"/>
        </w:rPr>
        <w:t>2</w:t>
      </w:r>
      <w:r w:rsidR="005F090A">
        <w:rPr>
          <w:noProof/>
          <w:szCs w:val="24"/>
          <w:lang w:eastAsia="en-GB"/>
        </w:rPr>
        <w:t>)</w:t>
      </w:r>
      <w:r>
        <w:rPr>
          <w:noProof/>
          <w:szCs w:val="24"/>
          <w:lang w:eastAsia="en-GB"/>
        </w:rPr>
        <w:t xml:space="preserve"> it is necessary to modify the TiO</w:t>
      </w:r>
      <w:r>
        <w:rPr>
          <w:noProof/>
          <w:szCs w:val="24"/>
          <w:vertAlign w:val="subscript"/>
          <w:lang w:eastAsia="en-GB"/>
        </w:rPr>
        <w:t>2</w:t>
      </w:r>
      <w:r>
        <w:rPr>
          <w:noProof/>
          <w:szCs w:val="24"/>
          <w:lang w:eastAsia="en-GB"/>
        </w:rPr>
        <w:t xml:space="preserve"> so that visi</w:t>
      </w:r>
      <w:r w:rsidR="005F090A">
        <w:rPr>
          <w:noProof/>
          <w:szCs w:val="24"/>
          <w:lang w:eastAsia="en-GB"/>
        </w:rPr>
        <w:t>ble photons</w:t>
      </w:r>
      <w:r>
        <w:rPr>
          <w:noProof/>
          <w:szCs w:val="24"/>
          <w:lang w:eastAsia="en-GB"/>
        </w:rPr>
        <w:t xml:space="preserve"> may be utilised in addition to</w:t>
      </w:r>
      <w:r w:rsidR="003870D7">
        <w:rPr>
          <w:noProof/>
          <w:szCs w:val="24"/>
          <w:lang w:eastAsia="en-GB"/>
        </w:rPr>
        <w:t xml:space="preserve"> the UV</w:t>
      </w:r>
      <w:r>
        <w:rPr>
          <w:noProof/>
          <w:szCs w:val="24"/>
          <w:lang w:eastAsia="en-GB"/>
        </w:rPr>
        <w:t>.  TiO</w:t>
      </w:r>
      <w:r>
        <w:rPr>
          <w:noProof/>
          <w:szCs w:val="24"/>
          <w:vertAlign w:val="subscript"/>
          <w:lang w:eastAsia="en-GB"/>
        </w:rPr>
        <w:t>2</w:t>
      </w:r>
      <w:r w:rsidR="00A501F8">
        <w:rPr>
          <w:noProof/>
          <w:szCs w:val="24"/>
          <w:lang w:eastAsia="en-GB"/>
        </w:rPr>
        <w:t xml:space="preserve"> </w:t>
      </w:r>
      <w:r w:rsidR="00E54899">
        <w:rPr>
          <w:noProof/>
          <w:szCs w:val="24"/>
          <w:lang w:eastAsia="en-GB"/>
        </w:rPr>
        <w:t>- reduce</w:t>
      </w:r>
      <w:r w:rsidR="00E8083E">
        <w:rPr>
          <w:noProof/>
          <w:szCs w:val="24"/>
          <w:lang w:eastAsia="en-GB"/>
        </w:rPr>
        <w:t>d</w:t>
      </w:r>
      <w:r w:rsidR="00E54899">
        <w:rPr>
          <w:noProof/>
          <w:szCs w:val="24"/>
          <w:lang w:eastAsia="en-GB"/>
        </w:rPr>
        <w:t xml:space="preserve"> graphene oxide composites (TiO</w:t>
      </w:r>
      <w:r w:rsidR="00E54899">
        <w:rPr>
          <w:noProof/>
          <w:szCs w:val="24"/>
          <w:vertAlign w:val="subscript"/>
          <w:lang w:eastAsia="en-GB"/>
        </w:rPr>
        <w:t>2</w:t>
      </w:r>
      <w:r w:rsidR="00E54899">
        <w:rPr>
          <w:noProof/>
          <w:szCs w:val="24"/>
          <w:lang w:eastAsia="en-GB"/>
        </w:rPr>
        <w:t xml:space="preserve">-rGO) were prepared by the photocatalytic reduction of exfoliated graphene oxide (GO) using P25 (Evonik-Aeroxide) as the photocatalyst.  </w:t>
      </w:r>
      <w:r w:rsidR="00A501F8">
        <w:rPr>
          <w:noProof/>
          <w:szCs w:val="24"/>
          <w:lang w:eastAsia="en-GB"/>
        </w:rPr>
        <w:t>T</w:t>
      </w:r>
      <w:r w:rsidR="00E8083E">
        <w:rPr>
          <w:noProof/>
          <w:szCs w:val="24"/>
          <w:lang w:eastAsia="en-GB"/>
        </w:rPr>
        <w:t xml:space="preserve">he </w:t>
      </w:r>
      <w:r w:rsidR="00E54899">
        <w:rPr>
          <w:noProof/>
          <w:szCs w:val="24"/>
          <w:lang w:eastAsia="en-GB"/>
        </w:rPr>
        <w:t xml:space="preserve">composites were tested for the inactivation </w:t>
      </w:r>
      <w:r w:rsidR="00E54899">
        <w:rPr>
          <w:noProof/>
          <w:szCs w:val="24"/>
          <w:lang w:eastAsia="en-GB"/>
        </w:rPr>
        <w:lastRenderedPageBreak/>
        <w:t xml:space="preserve">of </w:t>
      </w:r>
      <w:r w:rsidR="00E54899" w:rsidRPr="0034746A">
        <w:rPr>
          <w:i/>
          <w:noProof/>
          <w:szCs w:val="24"/>
          <w:lang w:eastAsia="en-GB"/>
        </w:rPr>
        <w:t>E.coli</w:t>
      </w:r>
      <w:r w:rsidR="00A501F8">
        <w:rPr>
          <w:noProof/>
          <w:szCs w:val="24"/>
          <w:lang w:eastAsia="en-GB"/>
        </w:rPr>
        <w:t xml:space="preserve"> as the model microorganism </w:t>
      </w:r>
      <w:r w:rsidR="00867FF9">
        <w:rPr>
          <w:noProof/>
          <w:szCs w:val="24"/>
          <w:lang w:eastAsia="en-GB"/>
        </w:rPr>
        <w:t>under UV-</w:t>
      </w:r>
      <w:r w:rsidR="00BD5167">
        <w:rPr>
          <w:noProof/>
          <w:szCs w:val="24"/>
          <w:lang w:eastAsia="en-GB"/>
        </w:rPr>
        <w:t xml:space="preserve">Vis and </w:t>
      </w:r>
      <w:r w:rsidR="008765B8">
        <w:rPr>
          <w:noProof/>
          <w:szCs w:val="24"/>
          <w:lang w:eastAsia="en-GB"/>
        </w:rPr>
        <w:t xml:space="preserve">visible only </w:t>
      </w:r>
      <w:r w:rsidR="00BD5167">
        <w:rPr>
          <w:noProof/>
          <w:szCs w:val="24"/>
          <w:lang w:eastAsia="en-GB"/>
        </w:rPr>
        <w:t>irradia</w:t>
      </w:r>
      <w:r w:rsidR="00E54899">
        <w:rPr>
          <w:noProof/>
          <w:szCs w:val="24"/>
          <w:lang w:eastAsia="en-GB"/>
        </w:rPr>
        <w:t>t</w:t>
      </w:r>
      <w:r w:rsidR="001E18A1">
        <w:rPr>
          <w:noProof/>
          <w:szCs w:val="24"/>
          <w:lang w:eastAsia="en-GB"/>
        </w:rPr>
        <w:t>i</w:t>
      </w:r>
      <w:r w:rsidR="00E54899">
        <w:rPr>
          <w:noProof/>
          <w:szCs w:val="24"/>
          <w:lang w:eastAsia="en-GB"/>
        </w:rPr>
        <w:t>on</w:t>
      </w:r>
      <w:r w:rsidR="00E8083E">
        <w:rPr>
          <w:noProof/>
          <w:szCs w:val="24"/>
          <w:lang w:eastAsia="en-GB"/>
        </w:rPr>
        <w:t xml:space="preserve"> at</w:t>
      </w:r>
      <w:r w:rsidR="007F24B3">
        <w:rPr>
          <w:noProof/>
          <w:szCs w:val="24"/>
          <w:lang w:eastAsia="en-GB"/>
        </w:rPr>
        <w:t xml:space="preserve"> relatively</w:t>
      </w:r>
      <w:r w:rsidR="00E8083E">
        <w:rPr>
          <w:noProof/>
          <w:szCs w:val="24"/>
          <w:lang w:eastAsia="en-GB"/>
        </w:rPr>
        <w:t xml:space="preserve"> low light intensities</w:t>
      </w:r>
      <w:r w:rsidR="008765B8">
        <w:rPr>
          <w:noProof/>
          <w:szCs w:val="24"/>
          <w:lang w:eastAsia="en-GB"/>
        </w:rPr>
        <w:t xml:space="preserve"> </w:t>
      </w:r>
      <w:r w:rsidR="00E8083E">
        <w:rPr>
          <w:noProof/>
          <w:szCs w:val="24"/>
          <w:lang w:eastAsia="en-GB"/>
        </w:rPr>
        <w:t>to help elucidate the mechanism of disinfection</w:t>
      </w:r>
      <w:r w:rsidR="00444A9B">
        <w:rPr>
          <w:noProof/>
          <w:szCs w:val="24"/>
          <w:lang w:eastAsia="en-GB"/>
        </w:rPr>
        <w:t>.</w:t>
      </w:r>
      <w:r w:rsidR="00CB1639">
        <w:rPr>
          <w:noProof/>
          <w:szCs w:val="24"/>
          <w:lang w:eastAsia="en-GB"/>
        </w:rPr>
        <w:t xml:space="preserve"> </w:t>
      </w:r>
      <w:r w:rsidR="00AC25FD">
        <w:rPr>
          <w:noProof/>
          <w:szCs w:val="24"/>
          <w:lang w:eastAsia="en-GB"/>
        </w:rPr>
        <w:t xml:space="preserve">The results showed a </w:t>
      </w:r>
      <w:r w:rsidR="0020556C">
        <w:rPr>
          <w:noProof/>
          <w:szCs w:val="24"/>
          <w:lang w:eastAsia="en-GB"/>
        </w:rPr>
        <w:t>6</w:t>
      </w:r>
      <w:r w:rsidR="00F1264E">
        <w:rPr>
          <w:noProof/>
          <w:szCs w:val="24"/>
          <w:lang w:eastAsia="en-GB"/>
        </w:rPr>
        <w:t xml:space="preserve"> log inactivation</w:t>
      </w:r>
      <w:r w:rsidR="00AC25FD">
        <w:rPr>
          <w:noProof/>
          <w:szCs w:val="24"/>
          <w:lang w:eastAsia="en-GB"/>
        </w:rPr>
        <w:t xml:space="preserve"> of </w:t>
      </w:r>
      <w:r w:rsidR="00AC25FD" w:rsidRPr="00AC25FD">
        <w:rPr>
          <w:i/>
          <w:noProof/>
          <w:szCs w:val="24"/>
          <w:lang w:eastAsia="en-GB"/>
        </w:rPr>
        <w:t>E. coli</w:t>
      </w:r>
      <w:r w:rsidR="00AC25FD">
        <w:rPr>
          <w:noProof/>
          <w:szCs w:val="24"/>
          <w:lang w:eastAsia="en-GB"/>
        </w:rPr>
        <w:t xml:space="preserve"> a</w:t>
      </w:r>
      <w:r w:rsidR="00F1264E">
        <w:rPr>
          <w:noProof/>
          <w:szCs w:val="24"/>
          <w:lang w:eastAsia="en-GB"/>
        </w:rPr>
        <w:t>fter</w:t>
      </w:r>
      <w:r w:rsidR="00AC25FD">
        <w:rPr>
          <w:noProof/>
          <w:szCs w:val="24"/>
          <w:lang w:eastAsia="en-GB"/>
        </w:rPr>
        <w:t xml:space="preserve"> 120 min of treatment</w:t>
      </w:r>
      <w:r w:rsidR="00060AD6">
        <w:rPr>
          <w:noProof/>
          <w:szCs w:val="24"/>
          <w:lang w:eastAsia="en-GB"/>
        </w:rPr>
        <w:t xml:space="preserve"> with</w:t>
      </w:r>
      <w:r w:rsidR="00AC25FD">
        <w:rPr>
          <w:noProof/>
          <w:szCs w:val="24"/>
          <w:lang w:eastAsia="en-GB"/>
        </w:rPr>
        <w:t xml:space="preserve"> </w:t>
      </w:r>
      <w:r w:rsidR="00F1264E">
        <w:rPr>
          <w:noProof/>
          <w:szCs w:val="24"/>
          <w:lang w:eastAsia="en-GB"/>
        </w:rPr>
        <w:t>unmodified</w:t>
      </w:r>
      <w:r w:rsidR="00AC25FD">
        <w:rPr>
          <w:noProof/>
          <w:szCs w:val="24"/>
          <w:lang w:eastAsia="en-GB"/>
        </w:rPr>
        <w:t xml:space="preserve"> TiO</w:t>
      </w:r>
      <w:r w:rsidR="00AC25FD" w:rsidRPr="00AC25FD">
        <w:rPr>
          <w:noProof/>
          <w:szCs w:val="24"/>
          <w:vertAlign w:val="subscript"/>
          <w:lang w:eastAsia="en-GB"/>
        </w:rPr>
        <w:t>2</w:t>
      </w:r>
      <w:r w:rsidR="00AC25FD">
        <w:rPr>
          <w:noProof/>
          <w:szCs w:val="24"/>
          <w:lang w:eastAsia="en-GB"/>
        </w:rPr>
        <w:t>-P25 and</w:t>
      </w:r>
      <w:r w:rsidR="00F1264E">
        <w:rPr>
          <w:noProof/>
          <w:szCs w:val="24"/>
          <w:lang w:eastAsia="en-GB"/>
        </w:rPr>
        <w:t xml:space="preserve"> the same level of inactivation was achieved after</w:t>
      </w:r>
      <w:r w:rsidR="00AC25FD">
        <w:rPr>
          <w:noProof/>
          <w:szCs w:val="24"/>
          <w:lang w:eastAsia="en-GB"/>
        </w:rPr>
        <w:t xml:space="preserve"> 90 min with TiO</w:t>
      </w:r>
      <w:r w:rsidR="00AC25FD" w:rsidRPr="00AC25FD">
        <w:rPr>
          <w:noProof/>
          <w:szCs w:val="24"/>
          <w:vertAlign w:val="subscript"/>
          <w:lang w:eastAsia="en-GB"/>
        </w:rPr>
        <w:t>2</w:t>
      </w:r>
      <w:r w:rsidR="00AC25FD">
        <w:rPr>
          <w:noProof/>
          <w:szCs w:val="24"/>
          <w:lang w:eastAsia="en-GB"/>
        </w:rPr>
        <w:t>-rGO</w:t>
      </w:r>
      <w:r w:rsidR="009225C6">
        <w:rPr>
          <w:noProof/>
          <w:szCs w:val="24"/>
          <w:lang w:eastAsia="en-GB"/>
        </w:rPr>
        <w:t xml:space="preserve"> </w:t>
      </w:r>
      <w:r w:rsidR="00867FF9">
        <w:rPr>
          <w:noProof/>
          <w:szCs w:val="24"/>
          <w:lang w:eastAsia="en-GB"/>
        </w:rPr>
        <w:t>under UV-V</w:t>
      </w:r>
      <w:r w:rsidR="00AC25FD">
        <w:rPr>
          <w:noProof/>
          <w:szCs w:val="24"/>
          <w:lang w:eastAsia="en-GB"/>
        </w:rPr>
        <w:t xml:space="preserve">is </w:t>
      </w:r>
      <w:r w:rsidR="00B93FA4">
        <w:rPr>
          <w:noProof/>
          <w:szCs w:val="24"/>
          <w:lang w:eastAsia="en-GB"/>
        </w:rPr>
        <w:t>irradiation</w:t>
      </w:r>
      <w:r w:rsidR="00AC25FD">
        <w:rPr>
          <w:noProof/>
          <w:szCs w:val="24"/>
          <w:lang w:eastAsia="en-GB"/>
        </w:rPr>
        <w:t>. Under vis</w:t>
      </w:r>
      <w:r w:rsidR="00D751E2">
        <w:rPr>
          <w:noProof/>
          <w:szCs w:val="24"/>
          <w:lang w:eastAsia="en-GB"/>
        </w:rPr>
        <w:t>i</w:t>
      </w:r>
      <w:r w:rsidR="00AC25FD">
        <w:rPr>
          <w:noProof/>
          <w:szCs w:val="24"/>
          <w:lang w:eastAsia="en-GB"/>
        </w:rPr>
        <w:t xml:space="preserve">ble </w:t>
      </w:r>
      <w:r w:rsidR="00B93FA4">
        <w:rPr>
          <w:noProof/>
          <w:szCs w:val="24"/>
          <w:lang w:eastAsia="en-GB"/>
        </w:rPr>
        <w:t xml:space="preserve">irradiation </w:t>
      </w:r>
      <w:r w:rsidR="00F1264E">
        <w:rPr>
          <w:noProof/>
          <w:szCs w:val="24"/>
          <w:lang w:eastAsia="en-GB"/>
        </w:rPr>
        <w:t>only, the</w:t>
      </w:r>
      <w:r w:rsidR="00AC25FD">
        <w:rPr>
          <w:noProof/>
          <w:szCs w:val="24"/>
          <w:lang w:eastAsia="en-GB"/>
        </w:rPr>
        <w:t xml:space="preserve"> TiO</w:t>
      </w:r>
      <w:r w:rsidR="00AC25FD" w:rsidRPr="00AC25FD">
        <w:rPr>
          <w:noProof/>
          <w:szCs w:val="24"/>
          <w:vertAlign w:val="subscript"/>
          <w:lang w:eastAsia="en-GB"/>
        </w:rPr>
        <w:t>2</w:t>
      </w:r>
      <w:r w:rsidR="00AC25FD">
        <w:rPr>
          <w:noProof/>
          <w:szCs w:val="24"/>
          <w:lang w:eastAsia="en-GB"/>
        </w:rPr>
        <w:t xml:space="preserve">-rGO </w:t>
      </w:r>
      <w:r w:rsidR="00F1264E">
        <w:rPr>
          <w:noProof/>
          <w:szCs w:val="24"/>
          <w:lang w:eastAsia="en-GB"/>
        </w:rPr>
        <w:t xml:space="preserve">gave </w:t>
      </w:r>
      <w:r w:rsidR="0094298A">
        <w:rPr>
          <w:noProof/>
          <w:szCs w:val="24"/>
          <w:lang w:eastAsia="en-GB"/>
        </w:rPr>
        <w:t xml:space="preserve"> a 5.3 log</w:t>
      </w:r>
      <w:r w:rsidR="008765B8">
        <w:rPr>
          <w:noProof/>
          <w:szCs w:val="24"/>
          <w:lang w:eastAsia="en-GB"/>
        </w:rPr>
        <w:t xml:space="preserve"> inactivation of </w:t>
      </w:r>
      <w:r w:rsidR="008765B8" w:rsidRPr="00813791">
        <w:rPr>
          <w:i/>
          <w:noProof/>
          <w:szCs w:val="24"/>
          <w:lang w:eastAsia="en-GB"/>
        </w:rPr>
        <w:t>E.coli</w:t>
      </w:r>
      <w:r w:rsidR="0094298A">
        <w:rPr>
          <w:noProof/>
          <w:szCs w:val="24"/>
          <w:lang w:eastAsia="en-GB"/>
        </w:rPr>
        <w:t xml:space="preserve"> following 180 min of treatment</w:t>
      </w:r>
      <w:r w:rsidR="008765B8">
        <w:rPr>
          <w:noProof/>
          <w:szCs w:val="24"/>
          <w:lang w:eastAsia="en-GB"/>
        </w:rPr>
        <w:t xml:space="preserve"> whereas the unmodified P25 gave</w:t>
      </w:r>
      <w:r w:rsidR="008765B8" w:rsidRPr="008765B8">
        <w:rPr>
          <w:noProof/>
          <w:szCs w:val="24"/>
          <w:lang w:eastAsia="en-GB"/>
        </w:rPr>
        <w:t xml:space="preserve"> </w:t>
      </w:r>
      <w:r w:rsidR="008765B8">
        <w:rPr>
          <w:noProof/>
          <w:szCs w:val="24"/>
          <w:lang w:eastAsia="en-GB"/>
        </w:rPr>
        <w:t xml:space="preserve">only </w:t>
      </w:r>
      <w:r w:rsidR="008765B8" w:rsidRPr="008765B8">
        <w:rPr>
          <w:noProof/>
          <w:szCs w:val="24"/>
          <w:lang w:eastAsia="en-GB"/>
        </w:rPr>
        <w:t xml:space="preserve">a 1.7 log-reduction </w:t>
      </w:r>
      <w:r w:rsidR="008765B8">
        <w:rPr>
          <w:noProof/>
          <w:szCs w:val="24"/>
          <w:lang w:eastAsia="en-GB"/>
        </w:rPr>
        <w:t>in the same time</w:t>
      </w:r>
      <w:r w:rsidR="005F090A">
        <w:rPr>
          <w:noProof/>
          <w:szCs w:val="24"/>
          <w:lang w:eastAsia="en-GB"/>
        </w:rPr>
        <w:t>, similar to that observed in the light control</w:t>
      </w:r>
      <w:r w:rsidR="0094298A">
        <w:rPr>
          <w:noProof/>
          <w:szCs w:val="24"/>
          <w:lang w:eastAsia="en-GB"/>
        </w:rPr>
        <w:t>.</w:t>
      </w:r>
      <w:r w:rsidR="0076338C">
        <w:rPr>
          <w:noProof/>
          <w:szCs w:val="24"/>
          <w:lang w:eastAsia="en-GB"/>
        </w:rPr>
        <w:t xml:space="preserve"> </w:t>
      </w:r>
      <w:r w:rsidR="005F090A">
        <w:rPr>
          <w:noProof/>
          <w:szCs w:val="24"/>
          <w:lang w:eastAsia="en-GB"/>
        </w:rPr>
        <w:t>Using probes, th</w:t>
      </w:r>
      <w:r w:rsidR="00F1264E" w:rsidRPr="00F1264E">
        <w:rPr>
          <w:noProof/>
          <w:szCs w:val="24"/>
          <w:lang w:eastAsia="en-GB"/>
        </w:rPr>
        <w:t xml:space="preserve">e </w:t>
      </w:r>
      <w:r w:rsidR="007F24B3">
        <w:rPr>
          <w:noProof/>
          <w:szCs w:val="24"/>
          <w:lang w:eastAsia="en-GB"/>
        </w:rPr>
        <w:t xml:space="preserve">main </w:t>
      </w:r>
      <w:r w:rsidR="00F1264E" w:rsidRPr="00F1264E">
        <w:rPr>
          <w:noProof/>
          <w:szCs w:val="24"/>
          <w:lang w:eastAsia="en-GB"/>
        </w:rPr>
        <w:t>reactive oxyg</w:t>
      </w:r>
      <w:r w:rsidR="00F1264E">
        <w:rPr>
          <w:noProof/>
          <w:szCs w:val="24"/>
          <w:lang w:eastAsia="en-GB"/>
        </w:rPr>
        <w:t xml:space="preserve">en species </w:t>
      </w:r>
      <w:r w:rsidR="007F24B3">
        <w:rPr>
          <w:noProof/>
          <w:szCs w:val="24"/>
          <w:lang w:eastAsia="en-GB"/>
        </w:rPr>
        <w:t xml:space="preserve">involved in the disinfection process </w:t>
      </w:r>
      <w:r w:rsidR="00F1264E">
        <w:rPr>
          <w:noProof/>
          <w:szCs w:val="24"/>
          <w:lang w:eastAsia="en-GB"/>
        </w:rPr>
        <w:t>were</w:t>
      </w:r>
      <w:r w:rsidR="005F090A">
        <w:rPr>
          <w:noProof/>
          <w:szCs w:val="24"/>
          <w:lang w:eastAsia="en-GB"/>
        </w:rPr>
        <w:t xml:space="preserve"> determined to be</w:t>
      </w:r>
      <w:r w:rsidR="00B93FA4">
        <w:rPr>
          <w:noProof/>
          <w:szCs w:val="24"/>
          <w:lang w:eastAsia="en-GB"/>
        </w:rPr>
        <w:t xml:space="preserve"> </w:t>
      </w:r>
      <w:r w:rsidR="001A2CB2">
        <w:rPr>
          <w:noProof/>
          <w:szCs w:val="24"/>
          <w:lang w:eastAsia="en-GB"/>
        </w:rPr>
        <w:t xml:space="preserve">hydrogen peroxide, </w:t>
      </w:r>
      <w:r w:rsidR="00B93FA4">
        <w:rPr>
          <w:noProof/>
          <w:szCs w:val="24"/>
          <w:lang w:eastAsia="en-GB"/>
        </w:rPr>
        <w:t>hydroxyl radical</w:t>
      </w:r>
      <w:r w:rsidR="001A2CB2">
        <w:rPr>
          <w:noProof/>
          <w:szCs w:val="24"/>
          <w:lang w:eastAsia="en-GB"/>
        </w:rPr>
        <w:t>s</w:t>
      </w:r>
      <w:r w:rsidR="001532D9">
        <w:rPr>
          <w:noProof/>
          <w:szCs w:val="24"/>
          <w:lang w:eastAsia="en-GB"/>
        </w:rPr>
        <w:t>,</w:t>
      </w:r>
      <w:r w:rsidR="00F1264E">
        <w:rPr>
          <w:noProof/>
          <w:szCs w:val="24"/>
          <w:lang w:eastAsia="en-GB"/>
        </w:rPr>
        <w:t xml:space="preserve"> and</w:t>
      </w:r>
      <w:r w:rsidR="0076338C">
        <w:rPr>
          <w:noProof/>
          <w:szCs w:val="24"/>
          <w:lang w:eastAsia="en-GB"/>
        </w:rPr>
        <w:t xml:space="preserve"> </w:t>
      </w:r>
      <w:r w:rsidR="00B93FA4">
        <w:rPr>
          <w:noProof/>
          <w:szCs w:val="24"/>
          <w:lang w:eastAsia="en-GB"/>
        </w:rPr>
        <w:t xml:space="preserve">singlet oxygen </w:t>
      </w:r>
      <w:r w:rsidR="009715C7">
        <w:rPr>
          <w:noProof/>
          <w:szCs w:val="24"/>
          <w:lang w:eastAsia="en-GB"/>
        </w:rPr>
        <w:t>under UV-V</w:t>
      </w:r>
      <w:r w:rsidR="0076338C">
        <w:rPr>
          <w:noProof/>
          <w:szCs w:val="24"/>
          <w:lang w:eastAsia="en-GB"/>
        </w:rPr>
        <w:t xml:space="preserve">is </w:t>
      </w:r>
      <w:r w:rsidR="00F1264E">
        <w:rPr>
          <w:noProof/>
          <w:szCs w:val="24"/>
          <w:lang w:eastAsia="en-GB"/>
        </w:rPr>
        <w:t>irradiation</w:t>
      </w:r>
      <w:r w:rsidR="001532D9">
        <w:rPr>
          <w:noProof/>
          <w:szCs w:val="24"/>
          <w:lang w:eastAsia="en-GB"/>
        </w:rPr>
        <w:t>;</w:t>
      </w:r>
      <w:r w:rsidR="0076338C">
        <w:rPr>
          <w:noProof/>
          <w:szCs w:val="24"/>
          <w:lang w:eastAsia="en-GB"/>
        </w:rPr>
        <w:t xml:space="preserve"> and </w:t>
      </w:r>
      <w:r w:rsidR="005F090A">
        <w:rPr>
          <w:noProof/>
          <w:szCs w:val="24"/>
          <w:lang w:eastAsia="en-GB"/>
        </w:rPr>
        <w:t xml:space="preserve">only </w:t>
      </w:r>
      <w:r w:rsidR="0020556C">
        <w:rPr>
          <w:noProof/>
          <w:szCs w:val="24"/>
          <w:lang w:eastAsia="en-GB"/>
        </w:rPr>
        <w:t xml:space="preserve">singlet oxygen </w:t>
      </w:r>
      <w:r w:rsidR="0076338C">
        <w:rPr>
          <w:noProof/>
          <w:szCs w:val="24"/>
          <w:lang w:eastAsia="en-GB"/>
        </w:rPr>
        <w:t xml:space="preserve">under visible </w:t>
      </w:r>
      <w:r w:rsidR="00E8083E">
        <w:rPr>
          <w:noProof/>
          <w:szCs w:val="24"/>
          <w:lang w:eastAsia="en-GB"/>
        </w:rPr>
        <w:t xml:space="preserve">only </w:t>
      </w:r>
      <w:r w:rsidR="00F1264E">
        <w:rPr>
          <w:noProof/>
          <w:szCs w:val="24"/>
          <w:lang w:eastAsia="en-GB"/>
        </w:rPr>
        <w:t>irradiation</w:t>
      </w:r>
      <w:r w:rsidR="0076338C">
        <w:rPr>
          <w:noProof/>
          <w:szCs w:val="24"/>
          <w:lang w:eastAsia="en-GB"/>
        </w:rPr>
        <w:t xml:space="preserve">. </w:t>
      </w:r>
      <w:r w:rsidR="00C442B2">
        <w:rPr>
          <w:noProof/>
          <w:szCs w:val="24"/>
          <w:lang w:eastAsia="en-GB"/>
        </w:rPr>
        <w:t>S</w:t>
      </w:r>
      <w:r w:rsidR="00FF21BF">
        <w:rPr>
          <w:noProof/>
          <w:szCs w:val="24"/>
          <w:lang w:eastAsia="en-GB"/>
        </w:rPr>
        <w:t>cavenger studies were</w:t>
      </w:r>
      <w:r w:rsidR="003870D7">
        <w:rPr>
          <w:noProof/>
          <w:szCs w:val="24"/>
          <w:lang w:eastAsia="en-GB"/>
        </w:rPr>
        <w:t xml:space="preserve"> also</w:t>
      </w:r>
      <w:r w:rsidR="00FF21BF">
        <w:rPr>
          <w:noProof/>
          <w:szCs w:val="24"/>
          <w:lang w:eastAsia="en-GB"/>
        </w:rPr>
        <w:t xml:space="preserve"> performed to further elucidate the </w:t>
      </w:r>
      <w:r w:rsidR="003870D7">
        <w:rPr>
          <w:noProof/>
          <w:szCs w:val="24"/>
          <w:lang w:eastAsia="en-GB"/>
        </w:rPr>
        <w:t>mechanism of disinfection</w:t>
      </w:r>
      <w:r>
        <w:rPr>
          <w:noProof/>
          <w:szCs w:val="24"/>
          <w:lang w:eastAsia="en-GB"/>
        </w:rPr>
        <w:t xml:space="preserve">. </w:t>
      </w:r>
    </w:p>
    <w:p w14:paraId="2ABFB9A0" w14:textId="77777777" w:rsidR="00A47EB0" w:rsidRDefault="00A47EB0" w:rsidP="001C7D32">
      <w:pPr>
        <w:spacing w:after="0" w:line="480" w:lineRule="auto"/>
        <w:rPr>
          <w:i/>
          <w:noProof/>
          <w:lang w:eastAsia="en-GB"/>
        </w:rPr>
      </w:pPr>
    </w:p>
    <w:p w14:paraId="38819CE8" w14:textId="70A5FBF4" w:rsidR="00B61EF7" w:rsidRPr="001C7D32" w:rsidRDefault="00B61EF7" w:rsidP="001C7D32">
      <w:pPr>
        <w:spacing w:after="0" w:line="480" w:lineRule="auto"/>
        <w:rPr>
          <w:i/>
          <w:noProof/>
          <w:lang w:eastAsia="en-GB"/>
        </w:rPr>
      </w:pPr>
      <w:r w:rsidRPr="001C7D32">
        <w:rPr>
          <w:i/>
          <w:noProof/>
          <w:lang w:eastAsia="en-GB"/>
        </w:rPr>
        <w:t>Keywords</w:t>
      </w:r>
    </w:p>
    <w:p w14:paraId="5F6D300B" w14:textId="5B6403EF" w:rsidR="00B61EF7" w:rsidRPr="00667C4A" w:rsidRDefault="00B61EF7" w:rsidP="001C7D32">
      <w:pPr>
        <w:spacing w:after="0" w:line="480" w:lineRule="auto"/>
        <w:rPr>
          <w:noProof/>
          <w:lang w:eastAsia="en-GB"/>
        </w:rPr>
      </w:pPr>
      <w:r w:rsidRPr="00787F3C">
        <w:rPr>
          <w:noProof/>
          <w:lang w:eastAsia="en-GB"/>
        </w:rPr>
        <w:t>Disinfectio</w:t>
      </w:r>
      <w:r w:rsidR="00A13260">
        <w:rPr>
          <w:noProof/>
          <w:lang w:eastAsia="en-GB"/>
        </w:rPr>
        <w:t>n;</w:t>
      </w:r>
      <w:r w:rsidR="00370065">
        <w:rPr>
          <w:noProof/>
          <w:lang w:eastAsia="en-GB"/>
        </w:rPr>
        <w:t xml:space="preserve"> </w:t>
      </w:r>
      <w:r w:rsidR="00F00815">
        <w:rPr>
          <w:noProof/>
          <w:lang w:eastAsia="en-GB"/>
        </w:rPr>
        <w:t>TiO</w:t>
      </w:r>
      <w:r w:rsidR="00F00815" w:rsidRPr="00F00815">
        <w:rPr>
          <w:noProof/>
          <w:vertAlign w:val="subscript"/>
          <w:lang w:eastAsia="en-GB"/>
        </w:rPr>
        <w:t>2</w:t>
      </w:r>
      <w:r w:rsidR="00F00815">
        <w:rPr>
          <w:noProof/>
          <w:lang w:eastAsia="en-GB"/>
        </w:rPr>
        <w:t>-rGO</w:t>
      </w:r>
      <w:r w:rsidR="00A13260">
        <w:rPr>
          <w:noProof/>
          <w:lang w:eastAsia="en-GB"/>
        </w:rPr>
        <w:t>;</w:t>
      </w:r>
      <w:r w:rsidR="00DC3549">
        <w:rPr>
          <w:noProof/>
          <w:lang w:eastAsia="en-GB"/>
        </w:rPr>
        <w:t xml:space="preserve"> V</w:t>
      </w:r>
      <w:r w:rsidR="00E72259">
        <w:rPr>
          <w:noProof/>
          <w:lang w:eastAsia="en-GB"/>
        </w:rPr>
        <w:t>isible light activity</w:t>
      </w:r>
      <w:r w:rsidR="00A13260">
        <w:rPr>
          <w:noProof/>
          <w:lang w:eastAsia="en-GB"/>
        </w:rPr>
        <w:t>; Reactive oxygen species;</w:t>
      </w:r>
      <w:r w:rsidR="006C3AE8">
        <w:rPr>
          <w:noProof/>
          <w:lang w:eastAsia="en-GB"/>
        </w:rPr>
        <w:t xml:space="preserve"> </w:t>
      </w:r>
      <w:r w:rsidR="000655BC">
        <w:rPr>
          <w:noProof/>
          <w:lang w:eastAsia="en-GB"/>
        </w:rPr>
        <w:t xml:space="preserve">Photocatalytic </w:t>
      </w:r>
      <w:r w:rsidR="006C3AE8">
        <w:rPr>
          <w:noProof/>
          <w:lang w:eastAsia="en-GB"/>
        </w:rPr>
        <w:t>mechanism</w:t>
      </w:r>
      <w:r w:rsidR="00936556">
        <w:rPr>
          <w:noProof/>
          <w:lang w:eastAsia="en-GB"/>
        </w:rPr>
        <w:t>;</w:t>
      </w:r>
      <w:r w:rsidR="00FF21BF">
        <w:rPr>
          <w:noProof/>
          <w:lang w:eastAsia="en-GB"/>
        </w:rPr>
        <w:t xml:space="preserve"> </w:t>
      </w:r>
      <w:r w:rsidR="006C3AE8">
        <w:rPr>
          <w:noProof/>
          <w:lang w:eastAsia="en-GB"/>
        </w:rPr>
        <w:t xml:space="preserve"> </w:t>
      </w:r>
      <w:r w:rsidR="00FF21BF">
        <w:rPr>
          <w:noProof/>
          <w:lang w:eastAsia="en-GB"/>
        </w:rPr>
        <w:t>Scavenger studies</w:t>
      </w:r>
    </w:p>
    <w:p w14:paraId="3BE46E70" w14:textId="77777777" w:rsidR="00A501F8" w:rsidRDefault="00A501F8" w:rsidP="00AD2B82">
      <w:pPr>
        <w:spacing w:after="0" w:line="480" w:lineRule="auto"/>
        <w:rPr>
          <w:b/>
          <w:noProof/>
          <w:szCs w:val="24"/>
          <w:lang w:eastAsia="en-GB"/>
        </w:rPr>
      </w:pPr>
    </w:p>
    <w:p w14:paraId="7AD905F0" w14:textId="77777777" w:rsidR="00787F3C" w:rsidRPr="00787F3C" w:rsidRDefault="00787F3C" w:rsidP="00AD2B82">
      <w:pPr>
        <w:spacing w:after="0" w:line="480" w:lineRule="auto"/>
        <w:rPr>
          <w:b/>
          <w:noProof/>
          <w:szCs w:val="24"/>
          <w:lang w:eastAsia="en-GB"/>
        </w:rPr>
      </w:pPr>
      <w:r w:rsidRPr="00787F3C">
        <w:rPr>
          <w:b/>
          <w:noProof/>
          <w:szCs w:val="24"/>
          <w:lang w:eastAsia="en-GB"/>
        </w:rPr>
        <w:t xml:space="preserve">1 </w:t>
      </w:r>
      <w:r w:rsidRPr="00787F3C">
        <w:rPr>
          <w:b/>
          <w:szCs w:val="24"/>
          <w:lang w:eastAsia="en-GB"/>
        </w:rPr>
        <w:t>Introduction</w:t>
      </w:r>
    </w:p>
    <w:p w14:paraId="2507DFB8" w14:textId="1BFEA06D" w:rsidR="00615ACE" w:rsidRDefault="00936556" w:rsidP="00337B23">
      <w:pPr>
        <w:spacing w:after="0" w:line="480" w:lineRule="auto"/>
        <w:rPr>
          <w:shd w:val="clear" w:color="auto" w:fill="FFFFFF"/>
        </w:rPr>
      </w:pPr>
      <w:r>
        <w:rPr>
          <w:noProof/>
          <w:szCs w:val="24"/>
          <w:lang w:eastAsia="en-GB"/>
        </w:rPr>
        <w:t>A</w:t>
      </w:r>
      <w:r w:rsidR="008319B6">
        <w:rPr>
          <w:rFonts w:cs="Arial"/>
          <w:noProof/>
          <w:szCs w:val="24"/>
          <w:lang w:eastAsia="en-GB"/>
        </w:rPr>
        <w:t xml:space="preserve">ccording to WHO and </w:t>
      </w:r>
      <w:r w:rsidR="00C24DB4" w:rsidRPr="007D3AF9">
        <w:rPr>
          <w:rFonts w:cs="Arial"/>
          <w:noProof/>
          <w:szCs w:val="24"/>
          <w:lang w:eastAsia="en-GB"/>
        </w:rPr>
        <w:t xml:space="preserve">UNICEF </w:t>
      </w:r>
      <w:r w:rsidR="00B93FA4">
        <w:rPr>
          <w:rFonts w:cs="Arial"/>
          <w:noProof/>
          <w:szCs w:val="24"/>
          <w:lang w:eastAsia="en-GB"/>
        </w:rPr>
        <w:t>i</w:t>
      </w:r>
      <w:r w:rsidR="00B93FA4" w:rsidRPr="00B93FA4">
        <w:rPr>
          <w:rFonts w:cs="Arial"/>
          <w:noProof/>
          <w:szCs w:val="24"/>
          <w:lang w:eastAsia="en-GB"/>
        </w:rPr>
        <w:t>n 2015, 663 million people lack</w:t>
      </w:r>
      <w:r w:rsidR="007F24B3">
        <w:rPr>
          <w:rFonts w:cs="Arial"/>
          <w:noProof/>
          <w:szCs w:val="24"/>
          <w:lang w:eastAsia="en-GB"/>
        </w:rPr>
        <w:t>ed</w:t>
      </w:r>
      <w:r w:rsidR="008765B8">
        <w:rPr>
          <w:rFonts w:cs="Arial"/>
          <w:noProof/>
          <w:szCs w:val="24"/>
          <w:lang w:eastAsia="en-GB"/>
        </w:rPr>
        <w:t xml:space="preserve"> access to</w:t>
      </w:r>
      <w:r>
        <w:rPr>
          <w:rFonts w:cs="Arial"/>
          <w:noProof/>
          <w:szCs w:val="24"/>
          <w:lang w:eastAsia="en-GB"/>
        </w:rPr>
        <w:t xml:space="preserve"> </w:t>
      </w:r>
      <w:r w:rsidR="00B93FA4" w:rsidRPr="00B93FA4">
        <w:rPr>
          <w:rFonts w:cs="Arial"/>
          <w:noProof/>
          <w:szCs w:val="24"/>
          <w:lang w:eastAsia="en-GB"/>
        </w:rPr>
        <w:t>improved drinking water sources</w:t>
      </w:r>
      <w:r w:rsidR="00337B23">
        <w:rPr>
          <w:rFonts w:cs="Arial"/>
          <w:noProof/>
          <w:szCs w:val="24"/>
          <w:lang w:eastAsia="en-GB"/>
        </w:rPr>
        <w:t xml:space="preserve"> yet access to</w:t>
      </w:r>
      <w:r w:rsidR="00337B23" w:rsidRPr="00337B23">
        <w:rPr>
          <w:rFonts w:cs="Arial"/>
          <w:noProof/>
          <w:szCs w:val="24"/>
          <w:lang w:eastAsia="en-GB"/>
        </w:rPr>
        <w:t xml:space="preserve"> safe water </w:t>
      </w:r>
      <w:r w:rsidR="00E15E6C">
        <w:rPr>
          <w:rFonts w:cs="Arial"/>
          <w:noProof/>
          <w:szCs w:val="24"/>
          <w:lang w:eastAsia="en-GB"/>
        </w:rPr>
        <w:t xml:space="preserve">is </w:t>
      </w:r>
      <w:r w:rsidR="00FF21BF">
        <w:rPr>
          <w:rFonts w:cs="Arial"/>
          <w:noProof/>
          <w:szCs w:val="24"/>
          <w:lang w:eastAsia="en-GB"/>
        </w:rPr>
        <w:t xml:space="preserve">considered </w:t>
      </w:r>
      <w:r w:rsidR="00E15E6C">
        <w:rPr>
          <w:rFonts w:cs="Arial"/>
          <w:noProof/>
          <w:szCs w:val="24"/>
          <w:lang w:eastAsia="en-GB"/>
        </w:rPr>
        <w:t>a human right</w:t>
      </w:r>
      <w:r w:rsidR="00DA434A">
        <w:rPr>
          <w:rFonts w:cs="Arial"/>
          <w:noProof/>
          <w:szCs w:val="24"/>
          <w:lang w:eastAsia="en-GB"/>
        </w:rPr>
        <w:t xml:space="preserve"> </w:t>
      </w:r>
      <w:r w:rsidR="00BB6CC6">
        <w:rPr>
          <w:rFonts w:cs="Arial"/>
          <w:noProof/>
          <w:szCs w:val="24"/>
          <w:lang w:eastAsia="en-GB"/>
        </w:rPr>
        <w:fldChar w:fldCharType="begin" w:fldLock="1"/>
      </w:r>
      <w:r w:rsidR="004850E0">
        <w:rPr>
          <w:rFonts w:cs="Arial"/>
          <w:noProof/>
          <w:szCs w:val="24"/>
          <w:lang w:eastAsia="en-GB"/>
        </w:rPr>
        <w:instrText>ADDIN CSL_CITATION { "citationItems" : [ { "id" : "ITEM-1", "itemData" : { "URL" : "http://www.unicef.org/publications/index_82419.html", "accessed" : { "date-parts" : [ [ "2016", "4", "1" ] ] }, "author" : [ { "dropping-particle" : "", "family" : "WHO/UNICEF", "given" : "", "non-dropping-particle" : "", "parse-names" : false, "suffix" : "" } ], "id" : "ITEM-1", "issued" : { "date-parts" : [ [ "2015" ] ] }, "title" : "Progress on Sanitation and Drinking-water: 2015 Update and MDG Assessment Update", "type" : "webpage" }, "uris" : [ "http://www.mendeley.com/documents/?uuid=e474ee4b-57d7-4d2c-b9f6-a135a0165ef4" ] } ], "mendeley" : { "formattedCitation" : "[1]", "plainTextFormattedCitation" : "[1]", "previouslyFormattedCitation" : "[1]" }, "properties" : { "noteIndex" : 0 }, "schema" : "https://github.com/citation-style-language/schema/raw/master/csl-citation.json" }</w:instrText>
      </w:r>
      <w:r w:rsidR="00BB6CC6">
        <w:rPr>
          <w:rFonts w:cs="Arial"/>
          <w:noProof/>
          <w:szCs w:val="24"/>
          <w:lang w:eastAsia="en-GB"/>
        </w:rPr>
        <w:fldChar w:fldCharType="separate"/>
      </w:r>
      <w:r w:rsidR="00BB6CC6" w:rsidRPr="00BB6CC6">
        <w:rPr>
          <w:rFonts w:cs="Arial"/>
          <w:noProof/>
          <w:szCs w:val="24"/>
          <w:lang w:eastAsia="en-GB"/>
        </w:rPr>
        <w:t>[1]</w:t>
      </w:r>
      <w:r w:rsidR="00BB6CC6">
        <w:rPr>
          <w:rFonts w:cs="Arial"/>
          <w:noProof/>
          <w:szCs w:val="24"/>
          <w:lang w:eastAsia="en-GB"/>
        </w:rPr>
        <w:fldChar w:fldCharType="end"/>
      </w:r>
      <w:r w:rsidR="0010159A">
        <w:rPr>
          <w:rFonts w:cs="Arial"/>
          <w:noProof/>
          <w:szCs w:val="24"/>
          <w:lang w:eastAsia="en-GB"/>
        </w:rPr>
        <w:t xml:space="preserve">. </w:t>
      </w:r>
      <w:r w:rsidR="0080718D" w:rsidRPr="0080718D">
        <w:rPr>
          <w:rFonts w:cs="Arial"/>
          <w:szCs w:val="24"/>
          <w:lang w:eastAsia="en-GB"/>
        </w:rPr>
        <w:t>The proxy indicator used in the global survey methodology, i.e. “use of improved drinking water sources”, does not necessarily mean that the water from the</w:t>
      </w:r>
      <w:r w:rsidR="0080718D">
        <w:rPr>
          <w:rFonts w:cs="Arial"/>
          <w:szCs w:val="24"/>
          <w:lang w:eastAsia="en-GB"/>
        </w:rPr>
        <w:t>se sources is safe to drink</w:t>
      </w:r>
      <w:r w:rsidR="00421E9E" w:rsidRPr="0080718D">
        <w:rPr>
          <w:rFonts w:cs="Arial"/>
          <w:szCs w:val="24"/>
          <w:lang w:eastAsia="en-GB"/>
        </w:rPr>
        <w:t xml:space="preserve">. </w:t>
      </w:r>
      <w:r w:rsidR="0080718D" w:rsidRPr="0080718D">
        <w:rPr>
          <w:rFonts w:cs="Arial"/>
          <w:szCs w:val="24"/>
          <w:lang w:eastAsia="en-GB"/>
        </w:rPr>
        <w:t>Many people are forced to rely on sources that are microbiologically unsafe, leading to a higher risk of contracting waterborne diseases, including typhoid, hepatitis A and E</w:t>
      </w:r>
      <w:r w:rsidR="00421E9E">
        <w:rPr>
          <w:rFonts w:cs="Arial"/>
          <w:szCs w:val="24"/>
          <w:lang w:eastAsia="en-GB"/>
        </w:rPr>
        <w:t xml:space="preserve">, </w:t>
      </w:r>
      <w:r w:rsidR="0080718D" w:rsidRPr="0080718D">
        <w:rPr>
          <w:rFonts w:cs="Arial"/>
          <w:szCs w:val="24"/>
          <w:lang w:eastAsia="en-GB"/>
        </w:rPr>
        <w:t xml:space="preserve"> polio</w:t>
      </w:r>
      <w:r w:rsidR="00DA434A">
        <w:rPr>
          <w:rFonts w:cs="Arial"/>
          <w:szCs w:val="24"/>
          <w:lang w:eastAsia="en-GB"/>
        </w:rPr>
        <w:t>,</w:t>
      </w:r>
      <w:r w:rsidR="0080718D" w:rsidRPr="0080718D">
        <w:rPr>
          <w:rFonts w:cs="Arial"/>
          <w:szCs w:val="24"/>
          <w:lang w:eastAsia="en-GB"/>
        </w:rPr>
        <w:t xml:space="preserve"> and cholera</w:t>
      </w:r>
      <w:r w:rsidR="00DA434A" w:rsidRPr="0080718D">
        <w:rPr>
          <w:rFonts w:cs="Arial"/>
          <w:szCs w:val="24"/>
          <w:lang w:eastAsia="en-GB"/>
        </w:rPr>
        <w:t xml:space="preserve">. </w:t>
      </w:r>
      <w:r w:rsidR="0080718D" w:rsidRPr="0080718D">
        <w:rPr>
          <w:rFonts w:cs="Arial"/>
          <w:szCs w:val="24"/>
          <w:lang w:eastAsia="en-GB"/>
        </w:rPr>
        <w:t xml:space="preserve">It </w:t>
      </w:r>
      <w:r w:rsidR="0080718D" w:rsidRPr="0080718D">
        <w:rPr>
          <w:rFonts w:cs="Arial"/>
          <w:szCs w:val="24"/>
          <w:lang w:eastAsia="en-GB"/>
        </w:rPr>
        <w:lastRenderedPageBreak/>
        <w:t>was estimated that diarrhoeal disease claimed the lives of 2.5 mi</w:t>
      </w:r>
      <w:r w:rsidR="0080718D">
        <w:rPr>
          <w:rFonts w:cs="Arial"/>
          <w:szCs w:val="24"/>
          <w:lang w:eastAsia="en-GB"/>
        </w:rPr>
        <w:t>llion people in 2008</w:t>
      </w:r>
      <w:r w:rsidR="00BB6CC6">
        <w:rPr>
          <w:rFonts w:cs="Arial"/>
          <w:szCs w:val="24"/>
          <w:lang w:eastAsia="en-GB"/>
        </w:rPr>
        <w:t xml:space="preserve"> </w:t>
      </w:r>
      <w:r w:rsidR="00BB6CC6">
        <w:rPr>
          <w:rFonts w:cs="Arial"/>
          <w:szCs w:val="24"/>
          <w:lang w:eastAsia="en-GB"/>
        </w:rPr>
        <w:fldChar w:fldCharType="begin" w:fldLock="1"/>
      </w:r>
      <w:r w:rsidR="004850E0">
        <w:rPr>
          <w:rFonts w:cs="Arial"/>
          <w:szCs w:val="24"/>
          <w:lang w:eastAsia="en-GB"/>
        </w:rPr>
        <w:instrText>ADDIN CSL_CITATION { "citationItems" : [ { "id" : "ITEM-1", "itemData" : { "URL" : "http://www.who.int/healthinfo/global_burden_disease/estimates_regional_2004_2008/en/", "accessed" : { "date-parts" : [ [ "2016", "4", "1" ] ] }, "author" : [ { "dropping-particle" : "", "family" : "WHO", "given" : "", "non-dropping-particle" : "", "parse-names" : false, "suffix" : "" } ], "id" : "ITEM-1", "issued" : { "date-parts" : [ [ "0" ] ] }, "title" : "Cause-specific mortality: regional estimates for 2008. Geneva, World Health Organization.", "type" : "webpage" }, "uris" : [ "http://www.mendeley.com/documents/?uuid=ff7a38ab-02bd-4f85-b0a8-69cf9decc7d6" ] } ], "mendeley" : { "formattedCitation" : "[2]", "plainTextFormattedCitation" : "[2]", "previouslyFormattedCitation" : "[2]" }, "properties" : { "noteIndex" : 0 }, "schema" : "https://github.com/citation-style-language/schema/raw/master/csl-citation.json" }</w:instrText>
      </w:r>
      <w:r w:rsidR="00BB6CC6">
        <w:rPr>
          <w:rFonts w:cs="Arial"/>
          <w:szCs w:val="24"/>
          <w:lang w:eastAsia="en-GB"/>
        </w:rPr>
        <w:fldChar w:fldCharType="separate"/>
      </w:r>
      <w:r w:rsidR="00BB6CC6" w:rsidRPr="00BB6CC6">
        <w:rPr>
          <w:rFonts w:cs="Arial"/>
          <w:noProof/>
          <w:szCs w:val="24"/>
          <w:lang w:eastAsia="en-GB"/>
        </w:rPr>
        <w:t>[2]</w:t>
      </w:r>
      <w:r w:rsidR="00BB6CC6">
        <w:rPr>
          <w:rFonts w:cs="Arial"/>
          <w:szCs w:val="24"/>
          <w:lang w:eastAsia="en-GB"/>
        </w:rPr>
        <w:fldChar w:fldCharType="end"/>
      </w:r>
      <w:r w:rsidR="00DA434A" w:rsidRPr="0080718D">
        <w:rPr>
          <w:rFonts w:cs="Arial"/>
          <w:szCs w:val="24"/>
          <w:lang w:eastAsia="en-GB"/>
        </w:rPr>
        <w:t xml:space="preserve">. </w:t>
      </w:r>
      <w:r w:rsidR="0080718D" w:rsidRPr="0080718D">
        <w:rPr>
          <w:rFonts w:cs="Arial"/>
          <w:szCs w:val="24"/>
          <w:lang w:eastAsia="en-GB"/>
        </w:rPr>
        <w:t>This is greater than the combined burden of HIV/AIDS and malaria, for chi</w:t>
      </w:r>
      <w:r w:rsidR="0080718D">
        <w:rPr>
          <w:rFonts w:cs="Arial"/>
          <w:szCs w:val="24"/>
          <w:lang w:eastAsia="en-GB"/>
        </w:rPr>
        <w:t xml:space="preserve">ldren under five </w:t>
      </w:r>
      <w:r w:rsidR="00BB6CC6">
        <w:rPr>
          <w:rFonts w:cs="Arial"/>
          <w:szCs w:val="24"/>
          <w:lang w:eastAsia="en-GB"/>
        </w:rPr>
        <w:fldChar w:fldCharType="begin" w:fldLock="1"/>
      </w:r>
      <w:r w:rsidR="00BB6CC6">
        <w:rPr>
          <w:rFonts w:cs="Arial"/>
          <w:szCs w:val="24"/>
          <w:lang w:eastAsia="en-GB"/>
        </w:rPr>
        <w:instrText>ADDIN CSL_CITATION { "citationItems" : [ { "id" : "ITEM-1", "itemData" : { "DOI" : "10.1016/S0140-6736(12)60560-1", "ISSN" : "01406736", "abstract" : "BACKGROUND\nInformation about the distribution of causes of and time trends for child mortality should be periodically updated. We report the latest estimates of causes of child mortality in 2010 with time trends since 2000. \n\nMETHODS\nUpdated total numbers of deaths in children aged 0\u201327 days and 1\u201359 months were applied to the corresponding country-specific distribution of deaths by cause. We did the following to derive the number of deaths in children aged 1\u201359 months: we used vital registration data for countries with an adequate vital registration system; we applied a multinomial logistic regression model to vital registration data for low-mortality countries without adequate vital registration; we used a similar multinomial logistic regression with verbal autopsy data for high-mortality countries; for India and China, we developed national models. We aggregated country results to generate regional and global estimates. \n\nFINDINGS\nOf 7\u00b76 million deaths in children younger than 5 years in 2010, 64\u00b70% (4\u00b7879 million) were attributable to infectious causes and 40\u00b73% (3\u00b7072 million) occurred in neonates. Preterm birth complications (14\u00b71%; 1\u00b7078 million, uncertainty range [UR] 0\u00b7916\u20131\u00b7325), intrapartum-related complications (9\u00b74%; 0\u00b7717 million, 0\u00b7610\u20130\u00b7876), and sepsis or meningitis (5\u00b72%; 0\u00b7393 million, 0\u00b7252\u20130\u00b7552) were the leading causes of neonatal death. In older children, pneumonia (14\u00b71%; 1\u00b7071 million, 0\u00b7977\u20131\u00b7176), diarrhoea (9\u00b79%; 0\u00b7751 million, 0\u00b7538\u20131\u00b7031), and malaria (7\u00b74%; 0\u00b7564 million, 0\u00b7432\u20130\u00b7709) claimed the most lives. Despite tremendous efforts to identify relevant data, the causes of only 2\u00b77% (0\u00b7205 million) of deaths in children younger than 5 years were medically certified in 2010. Between 2000 and 2010, the global burden of deaths in children younger than 5 years decreased by 2 million, of which pneumonia, measles, and diarrhoea contributed the most to the overall reduction (0\u00b7451 million [0\u00b7339\u20130\u00b7547], 0\u00b7363 million [0\u00b7283\u20130\u00b7419], and 0\u00b7359 million [0\u00b7215\u20130\u00b7476], respectively). However, only tetanus, measles, AIDS, and malaria (in Africa) decreased at an annual rate sufficient to attain the Millennium Development Goal 4. \n\nINTERPRETATION\nChild survival strategies should direct resources toward the leading causes of child mortality, with attention focusing on infectious and neonatal causes. More rapid decreases from 2010\u201315 will need accelerated reduction for the most common causes of death, notably pneumonia and preterm birth \u2026", "author" : [ { "dropping-particle" : "", "family" : "Liu", "given" : "Li", "non-dropping-particle" : "", "parse-names" : false, "suffix" : "" }, { "dropping-particle" : "", "family" : "Johnson", "given" : "Hope L", "non-dropping-particle" : "", "parse-names" : false, "suffix" : "" }, { "dropping-particle" : "", "family" : "Cousens", "given" : "Simon", "non-dropping-particle" : "", "parse-names" : false, "suffix" : "" }, { "dropping-particle" : "", "family" : "Perin", "given" : "Jamie", "non-dropping-particle" : "", "parse-names" : false, "suffix" : "" }, { "dropping-particle" : "", "family" : "Scott", "given" : "Susana", "non-dropping-particle" : "", "parse-names" : false, "suffix" : "" }, { "dropping-particle" : "", "family" : "Lawn", "given" : "Joy E", "non-dropping-particle" : "", "parse-names" : false, "suffix" : "" }, { "dropping-particle" : "", "family" : "Rudan", "given" : "Igor", "non-dropping-particle" : "", "parse-names" : false, "suffix" : "" }, { "dropping-particle" : "", "family" : "Campbell", "given" : "Harry", "non-dropping-particle" : "", "parse-names" : false, "suffix" : "" }, { "dropping-particle" : "", "family" : "Cibulskis", "given" : "Richard", "non-dropping-particle" : "", "parse-names" : false, "suffix" : "" }, { "dropping-particle" : "", "family" : "Li", "given" : "Mengying", "non-dropping-particle" : "", "parse-names" : false, "suffix" : "" }, { "dropping-particle" : "", "family" : "Mathers", "given" : "Colin", "non-dropping-particle" : "", "parse-names" : false, "suffix" : "" }, { "dropping-particle" : "", "family" : "Black", "given" : "Robert E", "non-dropping-particle" : "", "parse-names" : false, "suffix" : "" } ], "container-title" : "The Lancet", "id" : "ITEM-1", "issue" : "9832", "issued" : { "date-parts" : [ [ "2012" ] ] }, "page" : "2151-2161", "title" : "Global, regional, and national causes of child mortality: an updated systematic analysis for 2010 with time trends since 2000", "type" : "article-journal", "volume" : "379" }, "uris" : [ "http://www.mendeley.com/documents/?uuid=4444ffbe-ce76-358f-a7c8-d66101d13aca" ] } ], "mendeley" : { "formattedCitation" : "[3]", "plainTextFormattedCitation" : "[3]", "previouslyFormattedCitation" : "[3]" }, "properties" : { "noteIndex" : 0 }, "schema" : "https://github.com/citation-style-language/schema/raw/master/csl-citation.json" }</w:instrText>
      </w:r>
      <w:r w:rsidR="00BB6CC6">
        <w:rPr>
          <w:rFonts w:cs="Arial"/>
          <w:szCs w:val="24"/>
          <w:lang w:eastAsia="en-GB"/>
        </w:rPr>
        <w:fldChar w:fldCharType="separate"/>
      </w:r>
      <w:r w:rsidR="00BB6CC6" w:rsidRPr="00BB6CC6">
        <w:rPr>
          <w:rFonts w:cs="Arial"/>
          <w:noProof/>
          <w:szCs w:val="24"/>
          <w:lang w:eastAsia="en-GB"/>
        </w:rPr>
        <w:t>[3]</w:t>
      </w:r>
      <w:r w:rsidR="00BB6CC6">
        <w:rPr>
          <w:rFonts w:cs="Arial"/>
          <w:szCs w:val="24"/>
          <w:lang w:eastAsia="en-GB"/>
        </w:rPr>
        <w:fldChar w:fldCharType="end"/>
      </w:r>
      <w:r w:rsidR="00572C2F">
        <w:rPr>
          <w:rFonts w:cs="Arial"/>
          <w:szCs w:val="24"/>
          <w:lang w:eastAsia="en-GB"/>
        </w:rPr>
        <w:t>.</w:t>
      </w:r>
      <w:r w:rsidR="006F39ED" w:rsidRPr="006F39ED">
        <w:rPr>
          <w:rFonts w:cs="Arial"/>
          <w:noProof/>
          <w:szCs w:val="24"/>
          <w:lang w:eastAsia="en-GB"/>
        </w:rPr>
        <w:t xml:space="preserve"> </w:t>
      </w:r>
      <w:r w:rsidR="00BE4C6A">
        <w:rPr>
          <w:rFonts w:cs="Arial"/>
          <w:noProof/>
          <w:szCs w:val="24"/>
          <w:lang w:eastAsia="en-GB"/>
        </w:rPr>
        <w:t xml:space="preserve">There is a need for simple and effective household water treatment interventions that can be used to </w:t>
      </w:r>
      <w:r w:rsidR="00C428B8">
        <w:rPr>
          <w:rFonts w:cs="Arial"/>
          <w:noProof/>
          <w:szCs w:val="24"/>
          <w:lang w:eastAsia="en-GB"/>
        </w:rPr>
        <w:t>help reduce the incidence of water-borne disease in deve</w:t>
      </w:r>
      <w:r w:rsidR="00731693">
        <w:rPr>
          <w:rFonts w:cs="Arial"/>
          <w:noProof/>
          <w:szCs w:val="24"/>
          <w:lang w:eastAsia="en-GB"/>
        </w:rPr>
        <w:t>loping regions.</w:t>
      </w:r>
      <w:r w:rsidR="00CB0EDD">
        <w:rPr>
          <w:rFonts w:cs="Arial"/>
          <w:noProof/>
          <w:szCs w:val="24"/>
          <w:lang w:eastAsia="en-GB"/>
        </w:rPr>
        <w:t xml:space="preserve"> </w:t>
      </w:r>
      <w:r w:rsidR="00E15E6C">
        <w:rPr>
          <w:rFonts w:cs="Arial"/>
          <w:noProof/>
          <w:szCs w:val="24"/>
          <w:lang w:eastAsia="en-GB"/>
        </w:rPr>
        <w:t>The efficacy of solar disinfection</w:t>
      </w:r>
      <w:r w:rsidR="00C428B8">
        <w:rPr>
          <w:rFonts w:cs="Arial"/>
          <w:noProof/>
          <w:szCs w:val="24"/>
          <w:lang w:eastAsia="en-GB"/>
        </w:rPr>
        <w:t xml:space="preserve"> may be improved </w:t>
      </w:r>
      <w:r w:rsidR="00C80A42">
        <w:rPr>
          <w:rFonts w:cs="Arial"/>
          <w:noProof/>
          <w:szCs w:val="24"/>
          <w:lang w:eastAsia="en-GB"/>
        </w:rPr>
        <w:t xml:space="preserve">by the addition of a </w:t>
      </w:r>
      <w:r w:rsidR="00C428B8">
        <w:rPr>
          <w:rFonts w:cs="Arial"/>
          <w:noProof/>
          <w:szCs w:val="24"/>
          <w:lang w:eastAsia="en-GB"/>
        </w:rPr>
        <w:t>photocatalys</w:t>
      </w:r>
      <w:r w:rsidR="00C80A42">
        <w:rPr>
          <w:rFonts w:cs="Arial"/>
          <w:noProof/>
          <w:szCs w:val="24"/>
          <w:lang w:eastAsia="en-GB"/>
        </w:rPr>
        <w:t>t</w:t>
      </w:r>
      <w:r w:rsidR="00C428B8">
        <w:rPr>
          <w:rFonts w:cs="Arial"/>
          <w:noProof/>
          <w:szCs w:val="24"/>
          <w:lang w:eastAsia="en-GB"/>
        </w:rPr>
        <w:t>.</w:t>
      </w:r>
      <w:r>
        <w:rPr>
          <w:rFonts w:cs="Arial"/>
          <w:noProof/>
          <w:szCs w:val="24"/>
          <w:lang w:eastAsia="en-GB"/>
        </w:rPr>
        <w:t xml:space="preserve"> </w:t>
      </w:r>
      <w:r w:rsidR="005536BF">
        <w:rPr>
          <w:rFonts w:cs="Arial"/>
          <w:szCs w:val="24"/>
          <w:lang w:eastAsia="en-GB"/>
        </w:rPr>
        <w:t>Titanium dioxide (TiO</w:t>
      </w:r>
      <w:r w:rsidR="005536BF" w:rsidRPr="005536BF">
        <w:rPr>
          <w:rFonts w:cs="Arial"/>
          <w:szCs w:val="24"/>
          <w:vertAlign w:val="subscript"/>
          <w:lang w:eastAsia="en-GB"/>
        </w:rPr>
        <w:t>2</w:t>
      </w:r>
      <w:r w:rsidR="005536BF">
        <w:rPr>
          <w:rFonts w:cs="Arial"/>
          <w:szCs w:val="24"/>
          <w:lang w:eastAsia="en-GB"/>
        </w:rPr>
        <w:t>)</w:t>
      </w:r>
      <w:r w:rsidR="00C428B8">
        <w:rPr>
          <w:rFonts w:cs="Arial"/>
          <w:szCs w:val="24"/>
          <w:lang w:eastAsia="en-GB"/>
        </w:rPr>
        <w:t xml:space="preserve"> photocatalysis </w:t>
      </w:r>
      <w:r w:rsidR="00E15E6C">
        <w:rPr>
          <w:rFonts w:cs="Arial"/>
          <w:szCs w:val="24"/>
          <w:lang w:eastAsia="en-GB"/>
        </w:rPr>
        <w:t xml:space="preserve">(under UV irradiation) </w:t>
      </w:r>
      <w:r w:rsidR="00C428B8">
        <w:rPr>
          <w:rFonts w:cs="Arial"/>
          <w:szCs w:val="24"/>
          <w:lang w:eastAsia="en-GB"/>
        </w:rPr>
        <w:t xml:space="preserve">has been shown to be effective for the inactivation of </w:t>
      </w:r>
      <w:r w:rsidR="005A663B">
        <w:rPr>
          <w:rFonts w:cs="Arial"/>
          <w:szCs w:val="24"/>
          <w:lang w:eastAsia="en-GB"/>
        </w:rPr>
        <w:t xml:space="preserve">a wide range of microorganisms </w:t>
      </w:r>
      <w:r w:rsidR="00BB6CC6">
        <w:rPr>
          <w:shd w:val="clear" w:color="auto" w:fill="FFFFFF"/>
        </w:rPr>
        <w:fldChar w:fldCharType="begin" w:fldLock="1"/>
      </w:r>
      <w:r w:rsidR="00BB6CC6">
        <w:rPr>
          <w:shd w:val="clear" w:color="auto" w:fill="FFFFFF"/>
        </w:rPr>
        <w:instrText>ADDIN CSL_CITATION { "citationItems" : [ { "id" : "ITEM-1", "itemData" : { "author" : [ { "dropping-particle" : "", "family" : "Pulgarin", "given" : "C\u00e9sar", "non-dropping-particle" : "", "parse-names" : false, "suffix" : "" } ], "container-title" : "CHIMIA International Journal for Chemistry", "id" : "ITEM-1", "issue" : "1", "issued" : { "date-parts" : [ [ "2015" ] ] }, "page" : "7-9", "publisher" : "Swiss Chemical Society", "title" : "Fe vs. TiO2 Photo-assisted Processes for Enhancing the Solar Inactivation of Bacteria in Water", "type" : "article-journal", "volume" : "69" }, "uris" : [ "http://www.mendeley.com/documents/?uuid=be7e88f4-c19a-3441-b275-8f208f08d13f" ] }, { "id" : "ITEM-2", "itemData" : { "DOI" : "10.1016/j.cej.2016.04.091", "ISSN" : "13858947", "abstract" : "A novel integrated photocatalysis/microfiltration hybrid system based on the use of TiO2 immobilized by filtration on porous stainless steel supports has been demonstrated to provide a good efficiency in the removal of bacteria for water disinfection applications. A synergistic effect derived of the physical removal of microorganisms coupled to its photocatalytic inactivation was proved to be achieved. The membrane pore size and the TiO2 loading were found to play a significant role on the efficiency of the process and the value of the transmembrane pressure. An optimal value of 8.5g\u00b7m\u22122 TiO2 supported over the membranes provides good photocatalytic activity keeping the transmembrane pressures in the range of 1.5\u20132bar. Moreover the photocatalytic activity of the membrane was proved to have as an additional advantage the possibility of the simultaneous oxidation of the chemical pollutants present in the feed water. Continuous operation of the photocatalytic membrane reactor in dead-end configuration confirms the accumulation of bacteria on the membrane leading to an increase in the transmembrane pressure, whereas the photocatalytic functionality demonstrated a significant inactivation of the retained cells, confirming the feasibility of the hybrid process for biofouling control.", "author" : [ { "dropping-particle" : "", "family" : "Ad\u00e1n", "given" : "C.", "non-dropping-particle" : "", "parse-names" : false, "suffix" : "" }, { "dropping-particle" : "", "family" : "Marug\u00e1n", "given" : "J.", "non-dropping-particle" : "", "parse-names" : false, "suffix" : "" }, { "dropping-particle" : "", "family" : "Mesones", "given" : "S.", "non-dropping-particle" : "", "parse-names" : false, "suffix" : "" }, { "dropping-particle" : "", "family" : "Casado", "given" : "C.", "non-dropping-particle" : "", "parse-names" : false, "suffix" : "" }, { "dropping-particle" : "", "family" : "Grieken", "given" : "R.", "non-dropping-particle" : "van", "parse-names" : false, "suffix" : "" } ], "container-title" : "Chemical Engineering Journal", "id" : "ITEM-2", "issued" : { "date-parts" : [ [ "2016" ] ] }, "title" : "Bacterial inactivation and degradation of organic molecules by titanium dioxide supported on porous stainless steel photocatalytic membranes", "type" : "article-journal" }, "uris" : [ "http://www.mendeley.com/documents/?uuid=f8fd0708-a7d5-3571-918e-353fc899c973" ] }, { "id" : "ITEM-3", "itemData" : { "DOI" : "10.1016/j.cej.2014.12.074", "ISSN" : "13858947", "abstract" : "The present work evaluates the enhancement of the photocatalytic inactivation of bacterial spores employing TiO2 films with silver deposits compared to TiO2 films without metal deposition. Bacillus subtilis spores spread over TiO2 films with different silver contents were irradiated with artificial UV-A light. The performances of the coatings were evaluated by the quantum efficiency parameter, which relates the inactivation rate with the radiation absorption rate by the coating. Spectral diffuse transmittance and reflectance measurements of the films were carried out to evaluate the fraction of energy absorbed by the coatings. TiO2 and Ag/TiO2 films characterization also included X-ray Diffraction (XRD), Atomic Force Microscopy (AFM), X-ray photoelectron spectroscopy (XPS), and Scanning Electron Microscopy (SEM). A notable increase in the photocatalytic inactivation was observed by increasing the silver content of the coatings, reaching a maximum quantum efficiency with the sample containing 1.09wt.% Ag/TiO2. The addition of higher amounts of silver rendered lower inactivation, thus indicating the existence of an optimum Ag/TiO2 relation.", "author" : [ { "dropping-particle" : "", "family" : "Zacar\u00edas", "given" : "Silvia M.", "non-dropping-particle" : "", "parse-names" : false, "suffix" : "" }, { "dropping-particle" : "", "family" : "Satuf", "given" : "Mar\u00eda L.", "non-dropping-particle" : "", "parse-names" : false, "suffix" : "" }, { "dropping-particle" : "", "family" : "Vaccari", "given" : "Mar\u00eda C.", "non-dropping-particle" : "", "parse-names" : false, "suffix" : "" }, { "dropping-particle" : "", "family" : "Alfano", "given" : "Orlando M.", "non-dropping-particle" : "", "parse-names" : false, "suffix" : "" } ], "container-title" : "Chemical Engineering Journal", "id" : "ITEM-3", "issued" : { "date-parts" : [ [ "2015" ] ] }, "page" : "133-140", "title" : "Photocatalytic inactivation of bacterial spores using TiO2 films with silver deposits", "type" : "article-journal", "volume" : "266" }, "uris" : [ "http://www.mendeley.com/documents/?uuid=a352273b-97a1-3178-a7a1-dedf70449e26" ] } ], "mendeley" : { "formattedCitation" : "[4\u20136]", "plainTextFormattedCitation" : "[4\u20136]", "previouslyFormattedCitation" : "[4\u20136]" }, "properties" : { "noteIndex" : 0 }, "schema" : "https://github.com/citation-style-language/schema/raw/master/csl-citation.json" }</w:instrText>
      </w:r>
      <w:r w:rsidR="00BB6CC6">
        <w:rPr>
          <w:shd w:val="clear" w:color="auto" w:fill="FFFFFF"/>
        </w:rPr>
        <w:fldChar w:fldCharType="separate"/>
      </w:r>
      <w:r w:rsidR="00BB6CC6" w:rsidRPr="00BB6CC6">
        <w:rPr>
          <w:noProof/>
          <w:shd w:val="clear" w:color="auto" w:fill="FFFFFF"/>
        </w:rPr>
        <w:t>[4–6]</w:t>
      </w:r>
      <w:r w:rsidR="00BB6CC6">
        <w:rPr>
          <w:shd w:val="clear" w:color="auto" w:fill="FFFFFF"/>
        </w:rPr>
        <w:fldChar w:fldCharType="end"/>
      </w:r>
      <w:r w:rsidR="00A0669C">
        <w:rPr>
          <w:shd w:val="clear" w:color="auto" w:fill="FFFFFF"/>
        </w:rPr>
        <w:t xml:space="preserve">. </w:t>
      </w:r>
      <w:r w:rsidR="00A041C3" w:rsidRPr="001C7955">
        <w:rPr>
          <w:shd w:val="clear" w:color="auto" w:fill="FFFFFF"/>
        </w:rPr>
        <w:t>When TiO</w:t>
      </w:r>
      <w:r w:rsidR="00A041C3" w:rsidRPr="001C7955">
        <w:rPr>
          <w:shd w:val="clear" w:color="auto" w:fill="FFFFFF"/>
          <w:vertAlign w:val="subscript"/>
        </w:rPr>
        <w:t>2</w:t>
      </w:r>
      <w:r w:rsidR="00C428B8">
        <w:rPr>
          <w:shd w:val="clear" w:color="auto" w:fill="FFFFFF"/>
        </w:rPr>
        <w:t xml:space="preserve"> is</w:t>
      </w:r>
      <w:r w:rsidR="00A041C3" w:rsidRPr="001C7955">
        <w:rPr>
          <w:shd w:val="clear" w:color="auto" w:fill="FFFFFF"/>
        </w:rPr>
        <w:t xml:space="preserve"> irradiated with UV</w:t>
      </w:r>
      <w:r w:rsidR="00C428B8">
        <w:rPr>
          <w:shd w:val="clear" w:color="auto" w:fill="FFFFFF"/>
        </w:rPr>
        <w:t xml:space="preserve"> </w:t>
      </w:r>
      <w:r w:rsidR="00E15E6C">
        <w:rPr>
          <w:shd w:val="clear" w:color="auto" w:fill="FFFFFF"/>
        </w:rPr>
        <w:t>photons,</w:t>
      </w:r>
      <w:r w:rsidR="00A041C3" w:rsidRPr="001C7955">
        <w:rPr>
          <w:shd w:val="clear" w:color="auto" w:fill="FFFFFF"/>
        </w:rPr>
        <w:t xml:space="preserve"> valence band</w:t>
      </w:r>
      <w:r w:rsidR="00C428B8">
        <w:rPr>
          <w:shd w:val="clear" w:color="auto" w:fill="FFFFFF"/>
        </w:rPr>
        <w:t xml:space="preserve"> electrons are excited</w:t>
      </w:r>
      <w:r w:rsidR="00A041C3" w:rsidRPr="001C7955">
        <w:rPr>
          <w:shd w:val="clear" w:color="auto" w:fill="FFFFFF"/>
        </w:rPr>
        <w:t xml:space="preserve"> to the conduction band, creating</w:t>
      </w:r>
      <w:r w:rsidR="00A041C3">
        <w:rPr>
          <w:shd w:val="clear" w:color="auto" w:fill="FFFFFF"/>
        </w:rPr>
        <w:t xml:space="preserve"> electron-hole (e</w:t>
      </w:r>
      <w:r w:rsidR="00A041C3">
        <w:rPr>
          <w:shd w:val="clear" w:color="auto" w:fill="FFFFFF"/>
          <w:vertAlign w:val="superscript"/>
        </w:rPr>
        <w:t>-</w:t>
      </w:r>
      <w:r w:rsidR="00A041C3" w:rsidRPr="0087692F">
        <w:rPr>
          <w:shd w:val="clear" w:color="auto" w:fill="FFFFFF"/>
        </w:rPr>
        <w:t>-</w:t>
      </w:r>
      <w:r w:rsidR="00A041C3">
        <w:rPr>
          <w:shd w:val="clear" w:color="auto" w:fill="FFFFFF"/>
        </w:rPr>
        <w:t>h</w:t>
      </w:r>
      <w:r w:rsidR="00A041C3" w:rsidRPr="0087692F">
        <w:rPr>
          <w:shd w:val="clear" w:color="auto" w:fill="FFFFFF"/>
          <w:vertAlign w:val="superscript"/>
        </w:rPr>
        <w:t>+</w:t>
      </w:r>
      <w:r w:rsidR="00A041C3">
        <w:rPr>
          <w:shd w:val="clear" w:color="auto" w:fill="FFFFFF"/>
        </w:rPr>
        <w:t>)</w:t>
      </w:r>
      <w:r w:rsidR="00A041C3" w:rsidRPr="001C7955">
        <w:rPr>
          <w:shd w:val="clear" w:color="auto" w:fill="FFFFFF"/>
        </w:rPr>
        <w:t xml:space="preserve"> pair</w:t>
      </w:r>
      <w:r w:rsidR="00C428B8">
        <w:rPr>
          <w:shd w:val="clear" w:color="auto" w:fill="FFFFFF"/>
        </w:rPr>
        <w:t>s</w:t>
      </w:r>
      <w:r w:rsidR="00A041C3" w:rsidRPr="001C7955">
        <w:rPr>
          <w:shd w:val="clear" w:color="auto" w:fill="FFFFFF"/>
        </w:rPr>
        <w:t xml:space="preserve">. This </w:t>
      </w:r>
      <w:r w:rsidR="00A041C3">
        <w:rPr>
          <w:shd w:val="clear" w:color="auto" w:fill="FFFFFF"/>
        </w:rPr>
        <w:t>e</w:t>
      </w:r>
      <w:r w:rsidR="00A041C3">
        <w:rPr>
          <w:shd w:val="clear" w:color="auto" w:fill="FFFFFF"/>
          <w:vertAlign w:val="superscript"/>
        </w:rPr>
        <w:t>-</w:t>
      </w:r>
      <w:r w:rsidR="00A041C3" w:rsidRPr="0087692F">
        <w:rPr>
          <w:shd w:val="clear" w:color="auto" w:fill="FFFFFF"/>
        </w:rPr>
        <w:t>-</w:t>
      </w:r>
      <w:r w:rsidR="00A041C3">
        <w:rPr>
          <w:shd w:val="clear" w:color="auto" w:fill="FFFFFF"/>
        </w:rPr>
        <w:t>h</w:t>
      </w:r>
      <w:r w:rsidR="00A041C3" w:rsidRPr="0087692F">
        <w:rPr>
          <w:shd w:val="clear" w:color="auto" w:fill="FFFFFF"/>
          <w:vertAlign w:val="superscript"/>
        </w:rPr>
        <w:t>+</w:t>
      </w:r>
      <w:r w:rsidR="00A041C3">
        <w:rPr>
          <w:shd w:val="clear" w:color="auto" w:fill="FFFFFF"/>
          <w:vertAlign w:val="superscript"/>
        </w:rPr>
        <w:t xml:space="preserve"> </w:t>
      </w:r>
      <w:r w:rsidR="00A041C3" w:rsidRPr="001C7955">
        <w:rPr>
          <w:shd w:val="clear" w:color="auto" w:fill="FFFFFF"/>
        </w:rPr>
        <w:t xml:space="preserve">pair </w:t>
      </w:r>
      <w:r w:rsidR="00C428B8">
        <w:rPr>
          <w:shd w:val="clear" w:color="auto" w:fill="FFFFFF"/>
        </w:rPr>
        <w:t>can react at the particle interface</w:t>
      </w:r>
      <w:r w:rsidR="00A041C3" w:rsidRPr="001C7955">
        <w:rPr>
          <w:shd w:val="clear" w:color="auto" w:fill="FFFFFF"/>
        </w:rPr>
        <w:t xml:space="preserve"> with water and oxygen</w:t>
      </w:r>
      <w:r w:rsidR="00C428B8">
        <w:rPr>
          <w:shd w:val="clear" w:color="auto" w:fill="FFFFFF"/>
        </w:rPr>
        <w:t xml:space="preserve"> to</w:t>
      </w:r>
      <w:r w:rsidR="00286346">
        <w:rPr>
          <w:shd w:val="clear" w:color="auto" w:fill="FFFFFF"/>
        </w:rPr>
        <w:t xml:space="preserve"> produce reactive oxygen species (ROS)</w:t>
      </w:r>
      <w:r w:rsidR="00A041C3" w:rsidRPr="001C7955">
        <w:rPr>
          <w:shd w:val="clear" w:color="auto" w:fill="FFFFFF"/>
        </w:rPr>
        <w:t xml:space="preserve"> such as hydroxyl radical (•OH), superoxide </w:t>
      </w:r>
      <w:r w:rsidR="00B93FA4">
        <w:rPr>
          <w:shd w:val="clear" w:color="auto" w:fill="FFFFFF"/>
        </w:rPr>
        <w:t xml:space="preserve">radical </w:t>
      </w:r>
      <w:r w:rsidR="00A041C3" w:rsidRPr="001C7955">
        <w:rPr>
          <w:shd w:val="clear" w:color="auto" w:fill="FFFFFF"/>
        </w:rPr>
        <w:t>anion (</w:t>
      </w:r>
      <w:r w:rsidR="00A041C3" w:rsidRPr="00E8083E">
        <w:rPr>
          <w:shd w:val="clear" w:color="auto" w:fill="FFFFFF"/>
        </w:rPr>
        <w:t>O</w:t>
      </w:r>
      <w:r w:rsidR="00A041C3" w:rsidRPr="00E8083E">
        <w:rPr>
          <w:shd w:val="clear" w:color="auto" w:fill="FFFFFF"/>
          <w:vertAlign w:val="subscript"/>
        </w:rPr>
        <w:t>2</w:t>
      </w:r>
      <w:r w:rsidR="00E8083E" w:rsidRPr="00A9687C">
        <w:rPr>
          <w:rFonts w:ascii="Times New Roman" w:hAnsi="Times New Roman" w:cs="Times New Roman"/>
          <w:b/>
          <w:sz w:val="32"/>
          <w:szCs w:val="32"/>
          <w:shd w:val="clear" w:color="auto" w:fill="FFFFFF"/>
          <w:vertAlign w:val="superscript"/>
        </w:rPr>
        <w:t>∙</w:t>
      </w:r>
      <w:r w:rsidR="00A041C3" w:rsidRPr="00E8083E">
        <w:rPr>
          <w:shd w:val="clear" w:color="auto" w:fill="FFFFFF"/>
        </w:rPr>
        <w:t>ˉ</w:t>
      </w:r>
      <w:r w:rsidR="00A041C3">
        <w:rPr>
          <w:shd w:val="clear" w:color="auto" w:fill="FFFFFF"/>
        </w:rPr>
        <w:t>)</w:t>
      </w:r>
      <w:r w:rsidR="00222D83">
        <w:rPr>
          <w:shd w:val="clear" w:color="auto" w:fill="FFFFFF"/>
        </w:rPr>
        <w:t>,</w:t>
      </w:r>
      <w:r w:rsidR="00C27AE3">
        <w:rPr>
          <w:shd w:val="clear" w:color="auto" w:fill="FFFFFF"/>
        </w:rPr>
        <w:t xml:space="preserve"> singlet oxygen (</w:t>
      </w:r>
      <w:r w:rsidR="00C27AE3" w:rsidRPr="00C27AE3">
        <w:rPr>
          <w:shd w:val="clear" w:color="auto" w:fill="FFFFFF"/>
          <w:vertAlign w:val="superscript"/>
        </w:rPr>
        <w:t>1</w:t>
      </w:r>
      <w:r w:rsidR="00C27AE3">
        <w:rPr>
          <w:shd w:val="clear" w:color="auto" w:fill="FFFFFF"/>
        </w:rPr>
        <w:t>O</w:t>
      </w:r>
      <w:r w:rsidR="00C27AE3" w:rsidRPr="00C27AE3">
        <w:rPr>
          <w:shd w:val="clear" w:color="auto" w:fill="FFFFFF"/>
          <w:vertAlign w:val="subscript"/>
        </w:rPr>
        <w:t>2</w:t>
      </w:r>
      <w:r w:rsidR="00C27AE3">
        <w:rPr>
          <w:shd w:val="clear" w:color="auto" w:fill="FFFFFF"/>
        </w:rPr>
        <w:t>)</w:t>
      </w:r>
      <w:r w:rsidR="006A081E">
        <w:rPr>
          <w:shd w:val="clear" w:color="auto" w:fill="FFFFFF"/>
        </w:rPr>
        <w:t>,</w:t>
      </w:r>
      <w:r w:rsidR="00A041C3">
        <w:rPr>
          <w:shd w:val="clear" w:color="auto" w:fill="FFFFFF"/>
        </w:rPr>
        <w:t xml:space="preserve"> and</w:t>
      </w:r>
      <w:r w:rsidR="00A041C3" w:rsidRPr="001C7955">
        <w:rPr>
          <w:shd w:val="clear" w:color="auto" w:fill="FFFFFF"/>
        </w:rPr>
        <w:t xml:space="preserve"> hydrogen peroxide (H</w:t>
      </w:r>
      <w:r w:rsidR="00A041C3" w:rsidRPr="001C7955">
        <w:rPr>
          <w:shd w:val="clear" w:color="auto" w:fill="FFFFFF"/>
          <w:vertAlign w:val="subscript"/>
        </w:rPr>
        <w:t>2</w:t>
      </w:r>
      <w:r w:rsidR="00A041C3" w:rsidRPr="001C7955">
        <w:rPr>
          <w:shd w:val="clear" w:color="auto" w:fill="FFFFFF"/>
        </w:rPr>
        <w:t>O</w:t>
      </w:r>
      <w:r w:rsidR="00A041C3" w:rsidRPr="001C7955">
        <w:rPr>
          <w:shd w:val="clear" w:color="auto" w:fill="FFFFFF"/>
          <w:vertAlign w:val="subscript"/>
        </w:rPr>
        <w:t>2</w:t>
      </w:r>
      <w:r w:rsidR="00A041C3">
        <w:rPr>
          <w:shd w:val="clear" w:color="auto" w:fill="FFFFFF"/>
        </w:rPr>
        <w:t xml:space="preserve">). </w:t>
      </w:r>
      <w:r w:rsidR="00615ACE">
        <w:rPr>
          <w:shd w:val="clear" w:color="auto" w:fill="FFFFFF"/>
        </w:rPr>
        <w:t>ROS can be generated by both oxidation</w:t>
      </w:r>
      <w:r w:rsidR="00C80A42">
        <w:rPr>
          <w:shd w:val="clear" w:color="auto" w:fill="FFFFFF"/>
        </w:rPr>
        <w:t xml:space="preserve"> reactions involving valence band holes, or by </w:t>
      </w:r>
      <w:r w:rsidR="00615ACE">
        <w:rPr>
          <w:shd w:val="clear" w:color="auto" w:fill="FFFFFF"/>
        </w:rPr>
        <w:t>reduction reactions</w:t>
      </w:r>
      <w:r w:rsidR="00C80A42">
        <w:rPr>
          <w:shd w:val="clear" w:color="auto" w:fill="FFFFFF"/>
        </w:rPr>
        <w:t xml:space="preserve"> involving conduction band electrons</w:t>
      </w:r>
      <w:r w:rsidR="00615ACE">
        <w:rPr>
          <w:shd w:val="clear" w:color="auto" w:fill="FFFFFF"/>
        </w:rPr>
        <w:t xml:space="preserve"> </w:t>
      </w:r>
      <w:r w:rsidR="00DD754D">
        <w:rPr>
          <w:shd w:val="clear" w:color="auto" w:fill="FFFFFF"/>
        </w:rPr>
        <w:t>(Table 1)</w:t>
      </w:r>
      <w:r w:rsidR="00615ACE">
        <w:rPr>
          <w:shd w:val="clear" w:color="auto" w:fill="FFFFFF"/>
        </w:rPr>
        <w:t>.</w:t>
      </w:r>
      <w:r w:rsidR="00386B15">
        <w:rPr>
          <w:shd w:val="clear" w:color="auto" w:fill="FFFFFF"/>
        </w:rPr>
        <w:t xml:space="preserve"> </w:t>
      </w:r>
    </w:p>
    <w:p w14:paraId="451C0FAD" w14:textId="77777777" w:rsidR="00D0206A" w:rsidRPr="00E15E6C" w:rsidRDefault="00D0206A" w:rsidP="00337B23">
      <w:pPr>
        <w:spacing w:after="0" w:line="480" w:lineRule="auto"/>
        <w:rPr>
          <w:rFonts w:cs="Arial"/>
          <w:noProof/>
          <w:szCs w:val="24"/>
          <w:lang w:eastAsia="en-GB"/>
        </w:rPr>
      </w:pPr>
    </w:p>
    <w:p w14:paraId="60922DFF" w14:textId="6FB76AAF" w:rsidR="00D0206A" w:rsidRPr="00706157" w:rsidRDefault="00801A20" w:rsidP="00706157">
      <w:pPr>
        <w:spacing w:after="0" w:line="480" w:lineRule="auto"/>
        <w:jc w:val="center"/>
        <w:rPr>
          <w:b/>
          <w:shd w:val="clear" w:color="auto" w:fill="FFFFFF"/>
        </w:rPr>
      </w:pPr>
      <w:r>
        <w:rPr>
          <w:b/>
          <w:shd w:val="clear" w:color="auto" w:fill="FFFFFF"/>
        </w:rPr>
        <w:t>TABLE 1</w:t>
      </w:r>
    </w:p>
    <w:p w14:paraId="69F3F6EA" w14:textId="65CD31D6" w:rsidR="00F531D9" w:rsidRDefault="00F341A5" w:rsidP="00337B23">
      <w:pPr>
        <w:spacing w:after="0" w:line="480" w:lineRule="auto"/>
        <w:rPr>
          <w:shd w:val="clear" w:color="auto" w:fill="FFFFFF"/>
        </w:rPr>
      </w:pPr>
      <w:r>
        <w:rPr>
          <w:shd w:val="clear" w:color="auto" w:fill="FFFFFF"/>
        </w:rPr>
        <w:t>S</w:t>
      </w:r>
      <w:r w:rsidR="00C442B2">
        <w:rPr>
          <w:shd w:val="clear" w:color="auto" w:fill="FFFFFF"/>
        </w:rPr>
        <w:t xml:space="preserve">inglet oxygen </w:t>
      </w:r>
      <w:r>
        <w:rPr>
          <w:shd w:val="clear" w:color="auto" w:fill="FFFFFF"/>
        </w:rPr>
        <w:t>may be produced by photocatalysis by the oxidation of the sup</w:t>
      </w:r>
      <w:r w:rsidR="00B82D97">
        <w:rPr>
          <w:shd w:val="clear" w:color="auto" w:fill="FFFFFF"/>
        </w:rPr>
        <w:t>eroxide</w:t>
      </w:r>
      <w:r>
        <w:rPr>
          <w:shd w:val="clear" w:color="auto" w:fill="FFFFFF"/>
        </w:rPr>
        <w:t xml:space="preserve"> radical anion</w:t>
      </w:r>
      <w:r w:rsidR="00572C2F">
        <w:rPr>
          <w:shd w:val="clear" w:color="auto" w:fill="FFFFFF"/>
        </w:rPr>
        <w:t xml:space="preserve"> </w:t>
      </w:r>
      <w:r w:rsidR="00C80A42">
        <w:rPr>
          <w:shd w:val="clear" w:color="auto" w:fill="FFFFFF"/>
        </w:rPr>
        <w:t>(</w:t>
      </w:r>
      <w:r w:rsidR="00572C2F">
        <w:rPr>
          <w:shd w:val="clear" w:color="auto" w:fill="FFFFFF"/>
        </w:rPr>
        <w:t>eq.</w:t>
      </w:r>
      <w:r w:rsidR="00B82D97">
        <w:rPr>
          <w:shd w:val="clear" w:color="auto" w:fill="FFFFFF"/>
        </w:rPr>
        <w:t xml:space="preserve"> 10</w:t>
      </w:r>
      <w:r w:rsidR="00C80A42">
        <w:rPr>
          <w:shd w:val="clear" w:color="auto" w:fill="FFFFFF"/>
        </w:rPr>
        <w:t>)</w:t>
      </w:r>
      <w:r w:rsidR="00B82D97">
        <w:rPr>
          <w:shd w:val="clear" w:color="auto" w:fill="FFFFFF"/>
        </w:rPr>
        <w:t xml:space="preserve"> </w:t>
      </w:r>
      <w:r w:rsidR="00BB6CC6">
        <w:rPr>
          <w:shd w:val="clear" w:color="auto" w:fill="FFFFFF"/>
        </w:rPr>
        <w:fldChar w:fldCharType="begin" w:fldLock="1"/>
      </w:r>
      <w:r w:rsidR="00BB6CC6">
        <w:rPr>
          <w:shd w:val="clear" w:color="auto" w:fill="FFFFFF"/>
        </w:rPr>
        <w:instrText>ADDIN CSL_CITATION { "citationItems" : [ { "id" : "ITEM-1", "itemData" : { "DOI" : "10.1016/j.apcatb.2008.10.025", "ISSN" : "09263373", "abstract" : "Nitrogen and sulfur co-doping has been achieved in the commercial TiO2 nanoparticles of anatase TKP 102 (Tayca) by grinding it with thiourea and calcinating at 400\u00b0C. The successful substitutional N-doping and cationic/anionic S-doping were validated by XPS measurements. Diffuse reflectance spectroscopy (DRS) showed a marked broadening of the absorption spectrum of the doped material towards the visible range. Phenol and dichloroacetate (DCA) oxidation and Escherichia coli inactivation were achieved under UV illumination using the N, S co-doped TiO2 powders. Electron spin resonance (ESR) spin-trapping experiments showed that under UV light irradiation, the OH radicals were the main species responsible for photo-degradation of phenol and E. coli abatement. Photo-degradation of DCA was found to be due a direct interaction of the TiO2 valence band holes (hVB+) with the DCA molecules. Moreover, under visible light (400\u2013500nm) illumination of N, S co-doped TiO2 a complete inactivation of E. coli bacteria was observed. In contrast, under such conditions, phenol was only partially degraded, whereas DCA was not at all affected. ESR experiments performed with N, S co-doped TiO2 powders illuminated with visible light and in the presence of singlet oxygen (1O2) quencher, TMP-OH, showed the formation of 1O2. This suggests that superoxide radical (O2\u2212) and its oxidation product, 1O2, were responsible for E. coli inactivation by N, S co-doped TiO2 nanoparticles under visible light.", "author" : [ { "dropping-particle" : "", "family" : "Rengifo-Herrera", "given" : "J.A.", "non-dropping-particle" : "", "parse-names" : false, "suffix" : "" }, { "dropping-particle" : "", "family" : "Pierzcha\u0142a", "given" : "K.", "non-dropping-particle" : "", "parse-names" : false, "suffix" : "" }, { "dropping-particle" : "", "family" : "Sienkiewicz", "given" : "A.", "non-dropping-particle" : "", "parse-names" : false, "suffix" : "" }, { "dropping-particle" : "", "family" : "Forr\u00f3", "given" : "L.", "non-dropping-particle" : "", "parse-names" : false, "suffix" : "" }, { "dropping-particle" : "", "family" : "Kiwi", "given" : "J.", "non-dropping-particle" : "", "parse-names" : false, "suffix" : "" }, { "dropping-particle" : "", "family" : "Pulgarin", "given" : "C.", "non-dropping-particle" : "", "parse-names" : false, "suffix" : "" } ], "container-title" : "Applied Catalysis B: Environmental", "id" : "ITEM-1", "issue" : "3-4", "issued" : { "date-parts" : [ [ "2009", "5" ] ] }, "page" : "398-406", "title" : "Abatement of organics and Escherichia coli by N, S co-doped TiO2 under UV and visible light. Implications of the formation of singlet oxygen (1O2) under visible light", "type" : "article-journal", "volume" : "88" }, "uris" : [ "http://www.mendeley.com/documents/?uuid=d72ebd47-084b-406e-becf-34c9900f78f5" ] } ], "mendeley" : { "formattedCitation" : "[7]", "plainTextFormattedCitation" : "[7]", "previouslyFormattedCitation" : "[7]" }, "properties" : { "noteIndex" : 0 }, "schema" : "https://github.com/citation-style-language/schema/raw/master/csl-citation.json" }</w:instrText>
      </w:r>
      <w:r w:rsidR="00BB6CC6">
        <w:rPr>
          <w:shd w:val="clear" w:color="auto" w:fill="FFFFFF"/>
        </w:rPr>
        <w:fldChar w:fldCharType="separate"/>
      </w:r>
      <w:r w:rsidR="00BB6CC6" w:rsidRPr="00BB6CC6">
        <w:rPr>
          <w:noProof/>
          <w:shd w:val="clear" w:color="auto" w:fill="FFFFFF"/>
        </w:rPr>
        <w:t>[7]</w:t>
      </w:r>
      <w:r w:rsidR="00BB6CC6">
        <w:rPr>
          <w:shd w:val="clear" w:color="auto" w:fill="FFFFFF"/>
        </w:rPr>
        <w:fldChar w:fldCharType="end"/>
      </w:r>
      <w:r w:rsidR="00B82D97">
        <w:rPr>
          <w:shd w:val="clear" w:color="auto" w:fill="FFFFFF"/>
        </w:rPr>
        <w:t>.</w:t>
      </w:r>
      <w:r w:rsidR="00C442B2">
        <w:rPr>
          <w:shd w:val="clear" w:color="auto" w:fill="FFFFFF"/>
        </w:rPr>
        <w:t xml:space="preserve"> </w:t>
      </w:r>
      <w:r w:rsidR="00B82D97">
        <w:rPr>
          <w:shd w:val="clear" w:color="auto" w:fill="FFFFFF"/>
        </w:rPr>
        <w:t xml:space="preserve"> </w:t>
      </w:r>
      <w:r>
        <w:rPr>
          <w:shd w:val="clear" w:color="auto" w:fill="FFFFFF"/>
        </w:rPr>
        <w:t>Doping of TiO</w:t>
      </w:r>
      <w:r>
        <w:rPr>
          <w:shd w:val="clear" w:color="auto" w:fill="FFFFFF"/>
          <w:vertAlign w:val="subscript"/>
        </w:rPr>
        <w:t>2</w:t>
      </w:r>
      <w:r>
        <w:rPr>
          <w:shd w:val="clear" w:color="auto" w:fill="FFFFFF"/>
        </w:rPr>
        <w:t xml:space="preserve"> has been used to achieve visible light activity, however the electrochemical reduction potential of the mid-gap state is not positive enough to generate hydroxyl radical, but there is evidence that singlet oxygen might be formed by the oxidation of superoxide at the mid-gap state</w:t>
      </w:r>
      <w:r w:rsidR="007C6524">
        <w:rPr>
          <w:shd w:val="clear" w:color="auto" w:fill="FFFFFF"/>
        </w:rPr>
        <w:t xml:space="preserve"> </w:t>
      </w:r>
      <w:r w:rsidR="007C6524">
        <w:rPr>
          <w:shd w:val="clear" w:color="auto" w:fill="FFFFFF"/>
        </w:rPr>
        <w:fldChar w:fldCharType="begin" w:fldLock="1"/>
      </w:r>
      <w:r w:rsidR="007C6524">
        <w:rPr>
          <w:shd w:val="clear" w:color="auto" w:fill="FFFFFF"/>
        </w:rPr>
        <w:instrText>ADDIN CSL_CITATION { "citationItems" : [ { "id" : "ITEM-1", "itemData" : { "author" : [ { "dropping-particle" : "", "family" : "Hamilton", "given" : "Jeremy W J", "non-dropping-particle" : "", "parse-names" : false, "suffix" : "" }, { "dropping-particle" : "", "family" : "Byrne", "given" : "J Anthony", "non-dropping-particle" : "", "parse-names" : false, "suffix" : "" }, { "dropping-particle" : "", "family" : "Dunlop", "given" : "Patrick S M", "non-dropping-particle" : "", "parse-names" : false, "suffix" : "" }, { "dropping-particle" : "", "family" : "Dionysiou", "given" : "Dionysios D", "non-dropping-particle" : "", "parse-names" : false, "suffix" : "" }, { "dropping-particle" : "", "family" : "Pelaez", "given" : "Miguel", "non-dropping-particle" : "", "parse-names" : false, "suffix" : "" }, { "dropping-particle" : "", "family" : "Shea", "given" : "Kevin O", "non-dropping-particle" : "", "parse-names" : false, "suffix" : "" }, { "dropping-particle" : "", "family" : "Synnott", "given" : "Damian", "non-dropping-particle" : "", "parse-names" : false, "suffix" : "" }, { "dropping-particle" : "", "family" : "Pillai", "given" : "Suresh C", "non-dropping-particle" : "", "parse-names" : false, "suffix" : "" } ], "container-title" : "Journal of Physical Chemistry C", "id" : "ITEM-1", "issued" : { "date-parts" : [ [ "2014" ] ] }, "page" : "12206-12215", "title" : "Evaluating the Mechanism of Visible Light Activity for N,F-TiO 2 Using Photoelectrochemistry", "type" : "article-journal", "volume" : "118" }, "uris" : [ "http://www.mendeley.com/documents/?uuid=b86ba6cb-80ef-47bb-a7ea-7a77e04bc1d1" ] } ], "mendeley" : { "formattedCitation" : "[8]", "plainTextFormattedCitation" : "[8]", "previouslyFormattedCitation" : "[8]" }, "properties" : { "noteIndex" : 0 }, "schema" : "https://github.com/citation-style-language/schema/raw/master/csl-citation.json" }</w:instrText>
      </w:r>
      <w:r w:rsidR="007C6524">
        <w:rPr>
          <w:shd w:val="clear" w:color="auto" w:fill="FFFFFF"/>
        </w:rPr>
        <w:fldChar w:fldCharType="separate"/>
      </w:r>
      <w:r w:rsidR="007C6524" w:rsidRPr="007C6524">
        <w:rPr>
          <w:noProof/>
          <w:shd w:val="clear" w:color="auto" w:fill="FFFFFF"/>
        </w:rPr>
        <w:t>[8]</w:t>
      </w:r>
      <w:r w:rsidR="007C6524">
        <w:rPr>
          <w:shd w:val="clear" w:color="auto" w:fill="FFFFFF"/>
        </w:rPr>
        <w:fldChar w:fldCharType="end"/>
      </w:r>
      <w:r w:rsidR="007C6524">
        <w:rPr>
          <w:shd w:val="clear" w:color="auto" w:fill="FFFFFF"/>
        </w:rPr>
        <w:t>.</w:t>
      </w:r>
      <w:r w:rsidR="005F090A">
        <w:rPr>
          <w:shd w:val="clear" w:color="auto" w:fill="FFFFFF"/>
        </w:rPr>
        <w:t xml:space="preserve"> </w:t>
      </w:r>
      <w:r>
        <w:rPr>
          <w:shd w:val="clear" w:color="auto" w:fill="FFFFFF"/>
        </w:rPr>
        <w:t>This may be a potential mechanism for disinfection for visible light active TiO</w:t>
      </w:r>
      <w:r>
        <w:rPr>
          <w:shd w:val="clear" w:color="auto" w:fill="FFFFFF"/>
          <w:vertAlign w:val="subscript"/>
        </w:rPr>
        <w:t>2</w:t>
      </w:r>
      <w:r>
        <w:rPr>
          <w:shd w:val="clear" w:color="auto" w:fill="FFFFFF"/>
        </w:rPr>
        <w:t xml:space="preserve">. Furthermore, the mid gap states have also been </w:t>
      </w:r>
      <w:r>
        <w:rPr>
          <w:shd w:val="clear" w:color="auto" w:fill="FFFFFF"/>
        </w:rPr>
        <w:lastRenderedPageBreak/>
        <w:t xml:space="preserve">reported to </w:t>
      </w:r>
      <w:r w:rsidR="00587F19">
        <w:rPr>
          <w:shd w:val="clear" w:color="auto" w:fill="FFFFFF"/>
        </w:rPr>
        <w:t>directly oxidise organic matter</w:t>
      </w:r>
      <w:r w:rsidR="00C80A42">
        <w:rPr>
          <w:shd w:val="clear" w:color="auto" w:fill="FFFFFF"/>
        </w:rPr>
        <w:t xml:space="preserve"> (</w:t>
      </w:r>
      <w:r w:rsidR="00183DCA">
        <w:rPr>
          <w:shd w:val="clear" w:color="auto" w:fill="FFFFFF"/>
        </w:rPr>
        <w:t>eq</w:t>
      </w:r>
      <w:r w:rsidR="00DF571C">
        <w:rPr>
          <w:shd w:val="clear" w:color="auto" w:fill="FFFFFF"/>
        </w:rPr>
        <w:t>.</w:t>
      </w:r>
      <w:r w:rsidR="00183DCA">
        <w:rPr>
          <w:shd w:val="clear" w:color="auto" w:fill="FFFFFF"/>
        </w:rPr>
        <w:t xml:space="preserve"> 14</w:t>
      </w:r>
      <w:r w:rsidR="00C80A42">
        <w:rPr>
          <w:shd w:val="clear" w:color="auto" w:fill="FFFFFF"/>
        </w:rPr>
        <w:t>)</w:t>
      </w:r>
      <w:r w:rsidR="00587F19">
        <w:rPr>
          <w:shd w:val="clear" w:color="auto" w:fill="FFFFFF"/>
        </w:rPr>
        <w:t xml:space="preserve"> </w:t>
      </w:r>
      <w:r w:rsidR="00AA1D1A">
        <w:rPr>
          <w:shd w:val="clear" w:color="auto" w:fill="FFFFFF"/>
        </w:rPr>
        <w:t xml:space="preserve">or anions in solution to produce radicals </w:t>
      </w:r>
      <w:r w:rsidR="00183DCA">
        <w:rPr>
          <w:shd w:val="clear" w:color="auto" w:fill="FFFFFF"/>
        </w:rPr>
        <w:t xml:space="preserve">such as </w:t>
      </w:r>
      <w:proofErr w:type="spellStart"/>
      <w:r w:rsidR="00183DCA">
        <w:rPr>
          <w:shd w:val="clear" w:color="auto" w:fill="FFFFFF"/>
        </w:rPr>
        <w:t>persulphate</w:t>
      </w:r>
      <w:proofErr w:type="spellEnd"/>
      <w:r w:rsidR="00587F19">
        <w:rPr>
          <w:shd w:val="clear" w:color="auto" w:fill="FFFFFF"/>
        </w:rPr>
        <w:t xml:space="preserve"> </w:t>
      </w:r>
      <w:r w:rsidR="00BB6CC6">
        <w:rPr>
          <w:shd w:val="clear" w:color="auto" w:fill="FFFFFF"/>
        </w:rPr>
        <w:fldChar w:fldCharType="begin" w:fldLock="1"/>
      </w:r>
      <w:r w:rsidR="007C6524">
        <w:rPr>
          <w:shd w:val="clear" w:color="auto" w:fill="FFFFFF"/>
        </w:rPr>
        <w:instrText>ADDIN CSL_CITATION { "citationItems" : [ { "id" : "ITEM-1", "itemData" : { "DOI" : "10.1039/c2ee02929d", "ISBN" : "1754-5692", "ISSN" : "1754-5692", "abstract" : "The faradaic efficiency for O-2(g) evolution at thin-film WO3 photoanodes has been evaluated in a series of acidic aqueous electrolytes. In 1.0 M H2SO4, persulfate was the predominant photoelectrochemical oxidation product, and no O-2 was detected unless catalytic quantities of Ag+(aq) were added to the electrolyte. In contact with 1.0 M HClO4, dissolved O-2 was observed with nearly unity faradaic efficiency, but addition of a hole scavenger, 4-cyanopyridine N-oxide, completely suppressed O-2 formation. In 1.0MHCl, Cl-2(g) was the primary oxidation product. These results indicate that at WO3 photoanodes, water oxidation is dominated by oxidation of the acid anions in 1.0 M HCl, H2SO4, and HClO4, respectively.", "author" : [ { "dropping-particle" : "", "family" : "Mi", "given" : "Qixi", "non-dropping-particle" : "", "parse-names" : false, "suffix" : "" }, { "dropping-particle" : "", "family" : "Zhanaidarova", "given" : "Almagul", "non-dropping-particle" : "", "parse-names" : false, "suffix" : "" }, { "dropping-particle" : "", "family" : "Brunschwig", "given" : "Bruce S.", "non-dropping-particle" : "", "parse-names" : false, "suffix" : "" }, { "dropping-particle" : "", "family" : "Gray", "given" : "Harry B.", "non-dropping-particle" : "", "parse-names" : false, "suffix" : "" }, { "dropping-particle" : "", "family" : "Lewis", "given" : "Nathan S.", "non-dropping-particle" : "", "parse-names" : false, "suffix" : "" } ], "container-title" : "Energy &amp; Environmental Science", "id" : "ITEM-1", "issue" : "2", "issued" : { "date-parts" : [ [ "2012" ] ] }, "page" : "5694-5700", "title" : "A quantitative assessment of the competition between water and anion oxidation at WO3 photoanodes in acidic aqueous electrolytes", "type" : "article-journal", "volume" : "5" }, "uris" : [ "http://www.mendeley.com/documents/?uuid=4107bfc4-b8c2-428e-94fa-f2f091a49f3e" ] } ], "mendeley" : { "formattedCitation" : "[9]", "plainTextFormattedCitation" : "[9]", "previouslyFormattedCitation" : "[9]" }, "properties" : { "noteIndex" : 0 }, "schema" : "https://github.com/citation-style-language/schema/raw/master/csl-citation.json" }</w:instrText>
      </w:r>
      <w:r w:rsidR="00BB6CC6">
        <w:rPr>
          <w:shd w:val="clear" w:color="auto" w:fill="FFFFFF"/>
        </w:rPr>
        <w:fldChar w:fldCharType="separate"/>
      </w:r>
      <w:r w:rsidR="007C6524" w:rsidRPr="007C6524">
        <w:rPr>
          <w:noProof/>
          <w:shd w:val="clear" w:color="auto" w:fill="FFFFFF"/>
        </w:rPr>
        <w:t>[9]</w:t>
      </w:r>
      <w:r w:rsidR="00BB6CC6">
        <w:rPr>
          <w:shd w:val="clear" w:color="auto" w:fill="FFFFFF"/>
        </w:rPr>
        <w:fldChar w:fldCharType="end"/>
      </w:r>
      <w:r w:rsidR="00183DCA">
        <w:rPr>
          <w:rFonts w:ascii="AdvPSA403" w:hAnsi="AdvPSA403" w:cs="AdvPSA403"/>
          <w:sz w:val="17"/>
          <w:szCs w:val="17"/>
        </w:rPr>
        <w:t xml:space="preserve"> </w:t>
      </w:r>
      <w:r w:rsidR="006C1977">
        <w:rPr>
          <w:shd w:val="clear" w:color="auto" w:fill="FFFFFF"/>
        </w:rPr>
        <w:t>or chlorine</w:t>
      </w:r>
      <w:r w:rsidR="00D10902">
        <w:rPr>
          <w:shd w:val="clear" w:color="auto" w:fill="FFFFFF"/>
        </w:rPr>
        <w:t xml:space="preserve"> </w:t>
      </w:r>
      <w:r w:rsidR="006054DC">
        <w:rPr>
          <w:shd w:val="clear" w:color="auto" w:fill="FFFFFF"/>
        </w:rPr>
        <w:t xml:space="preserve">(see table 2) </w:t>
      </w:r>
      <w:r w:rsidR="00BB6CC6">
        <w:rPr>
          <w:shd w:val="clear" w:color="auto" w:fill="FFFFFF"/>
        </w:rPr>
        <w:fldChar w:fldCharType="begin" w:fldLock="1"/>
      </w:r>
      <w:r w:rsidR="007C6524">
        <w:rPr>
          <w:shd w:val="clear" w:color="auto" w:fill="FFFFFF"/>
        </w:rPr>
        <w:instrText>ADDIN CSL_CITATION { "citationItems" : [ { "id" : "ITEM-1", "itemData" : { "DOI" : "10.1002/anie.201207904", "ISBN" : "1521-3773", "ISSN" : "14337851", "PMID" : "23184702", "abstract" : "Going green on the cheap: A highly effective photocatalytic reaction mode involving chlorine radicals generated on chlorinated BiOBr/TiO(2) upon irradiation with visible light enabled selective transformations of alkanes into functionalized products through the formation of C\uf8ffO and C\uf8ffC bonds. This process provides a sustainable strategy for direct C\uf8ffH functionalization under mild conditions.", "author" : [ { "dropping-particle" : "", "family" : "Yuan", "given" : "Rusheng", "non-dropping-particle" : "", "parse-names" : false, "suffix" : "" }, { "dropping-particle" : "", "family" : "Fan", "given" : "Shaolong", "non-dropping-particle" : "", "parse-names" : false, "suffix" : "" }, { "dropping-particle" : "", "family" : "Zhou", "given" : "Huaxi", "non-dropping-particle" : "", "parse-names" : false, "suffix" : "" }, { "dropping-particle" : "", "family" : "Ding", "given" : "Zhengxin", "non-dropping-particle" : "", "parse-names" : false, "suffix" : "" }, { "dropping-particle" : "", "family" : "Lin", "given" : "Sen", "non-dropping-particle" : "", "parse-names" : false, "suffix" : "" }, { "dropping-particle" : "", "family" : "Li", "given" : "Zhaohui", "non-dropping-particle" : "", "parse-names" : false, "suffix" : "" }, { "dropping-particle" : "", "family" : "Zhang", "given" : "Zizhong", "non-dropping-particle" : "", "parse-names" : false, "suffix" : "" }, { "dropping-particle" : "", "family" : "Xu", "given" : "Chao", "non-dropping-particle" : "", "parse-names" : false, "suffix" : "" }, { "dropping-particle" : "", "family" : "Wu", "given" : "Ling", "non-dropping-particle" : "", "parse-names" : false, "suffix" : "" }, { "dropping-particle" : "", "family" : "Wang", "given" : "Xuxu", "non-dropping-particle" : "", "parse-names" : false, "suffix" : "" }, { "dropping-particle" : "", "family" : "Fu", "given" : "Xianzhi", "non-dropping-particle" : "", "parse-names" : false, "suffix" : "" } ], "container-title" : "Angewandte Chemie", "id" : "ITEM-1", "issued" : { "date-parts" : [ [ "2013" ] ] }, "page" : "1069-1073", "title" : "Chlorine-radical-mediated photocatalytic activation of C-H bonds with visible light", "type" : "article-journal", "volume" : "125" }, "uris" : [ "http://www.mendeley.com/documents/?uuid=5db34334-4025-4980-b800-65e8b66c0611" ] } ], "mendeley" : { "formattedCitation" : "[10]", "plainTextFormattedCitation" : "[10]", "previouslyFormattedCitation" : "[10]" }, "properties" : { "noteIndex" : 0 }, "schema" : "https://github.com/citation-style-language/schema/raw/master/csl-citation.json" }</w:instrText>
      </w:r>
      <w:r w:rsidR="00BB6CC6">
        <w:rPr>
          <w:shd w:val="clear" w:color="auto" w:fill="FFFFFF"/>
        </w:rPr>
        <w:fldChar w:fldCharType="separate"/>
      </w:r>
      <w:r w:rsidR="007C6524" w:rsidRPr="007C6524">
        <w:rPr>
          <w:noProof/>
          <w:shd w:val="clear" w:color="auto" w:fill="FFFFFF"/>
        </w:rPr>
        <w:t>[10]</w:t>
      </w:r>
      <w:r w:rsidR="00BB6CC6">
        <w:rPr>
          <w:shd w:val="clear" w:color="auto" w:fill="FFFFFF"/>
        </w:rPr>
        <w:fldChar w:fldCharType="end"/>
      </w:r>
      <w:r w:rsidR="00FB1920">
        <w:rPr>
          <w:shd w:val="clear" w:color="auto" w:fill="FFFFFF"/>
        </w:rPr>
        <w:t xml:space="preserve">. </w:t>
      </w:r>
    </w:p>
    <w:p w14:paraId="62FB7AC8" w14:textId="77777777" w:rsidR="00D0206A" w:rsidRDefault="00D0206A" w:rsidP="00337B23">
      <w:pPr>
        <w:spacing w:after="0" w:line="480" w:lineRule="auto"/>
        <w:rPr>
          <w:shd w:val="clear" w:color="auto" w:fill="FFFFFF"/>
        </w:rPr>
      </w:pPr>
    </w:p>
    <w:p w14:paraId="67172E0C" w14:textId="6A84B927" w:rsidR="00360086" w:rsidRDefault="00801A20" w:rsidP="00801A20">
      <w:pPr>
        <w:spacing w:after="0" w:line="480" w:lineRule="auto"/>
        <w:jc w:val="center"/>
        <w:rPr>
          <w:b/>
          <w:shd w:val="clear" w:color="auto" w:fill="FFFFFF"/>
        </w:rPr>
      </w:pPr>
      <w:r w:rsidRPr="00801A20">
        <w:rPr>
          <w:b/>
          <w:shd w:val="clear" w:color="auto" w:fill="FFFFFF"/>
        </w:rPr>
        <w:t>TABLE 2</w:t>
      </w:r>
    </w:p>
    <w:p w14:paraId="00BFF77F" w14:textId="77777777" w:rsidR="00801A20" w:rsidRPr="00801A20" w:rsidRDefault="00801A20" w:rsidP="00801A20">
      <w:pPr>
        <w:spacing w:after="0" w:line="480" w:lineRule="auto"/>
        <w:jc w:val="center"/>
        <w:rPr>
          <w:b/>
          <w:shd w:val="clear" w:color="auto" w:fill="FFFFFF"/>
        </w:rPr>
      </w:pPr>
    </w:p>
    <w:p w14:paraId="7F4E657C" w14:textId="3560B2D0" w:rsidR="00576DBF" w:rsidRPr="0013311D" w:rsidRDefault="009C4A9C" w:rsidP="00337B23">
      <w:pPr>
        <w:spacing w:after="0" w:line="480" w:lineRule="auto"/>
        <w:rPr>
          <w:rFonts w:cs="Arial"/>
          <w:noProof/>
          <w:szCs w:val="24"/>
          <w:lang w:eastAsia="en-GB"/>
        </w:rPr>
      </w:pPr>
      <w:r>
        <w:t xml:space="preserve">The </w:t>
      </w:r>
      <w:r w:rsidR="00B04470">
        <w:t>ROS</w:t>
      </w:r>
      <w:r>
        <w:t xml:space="preserve"> </w:t>
      </w:r>
      <w:r w:rsidR="00662489">
        <w:t>and other radicals</w:t>
      </w:r>
      <w:r w:rsidR="006C3AE8">
        <w:t xml:space="preserve"> such as chlorine</w:t>
      </w:r>
      <w:r w:rsidR="00662489">
        <w:t xml:space="preserve"> </w:t>
      </w:r>
      <w:r w:rsidR="00C428B8">
        <w:t xml:space="preserve">are effective for the inactivation of microorganisms through damage to the cell wall </w:t>
      </w:r>
      <w:r w:rsidR="0027139F">
        <w:t>and cell membrane resulting in</w:t>
      </w:r>
      <w:r w:rsidR="00C428B8">
        <w:t xml:space="preserve"> </w:t>
      </w:r>
      <w:r w:rsidR="0027139F">
        <w:t>a loss of</w:t>
      </w:r>
      <w:r>
        <w:t xml:space="preserve"> respiratory activity and leakag</w:t>
      </w:r>
      <w:r w:rsidR="00BB6CC6">
        <w:t xml:space="preserve">e of intracellular components </w:t>
      </w:r>
      <w:r w:rsidR="00BB6CC6">
        <w:fldChar w:fldCharType="begin" w:fldLock="1"/>
      </w:r>
      <w:r w:rsidR="007C6524">
        <w:instrText>ADDIN CSL_CITATION { "citationItems" : [ { "id" : "ITEM-1", "itemData" : { "DOI" : "10.1016/j.jphotochem.2004.06.011", "ISSN" : "10106030", "author" : [ { "dropping-particle" : "", "family" : "Nadtochenko", "given" : "V.a.", "non-dropping-particle" : "", "parse-names" : false, "suffix" : "" }, { "dropping-particle" : "", "family" : "Rincon", "given" : "a.G.", "non-dropping-particle" : "", "parse-names" : false, "suffix" : "" }, { "dropping-particle" : "", "family" : "Stanca", "given" : "S.E.", "non-dropping-particle" : "", "parse-names" : false, "suffix" : "" }, { "dropping-particle" : "", "family" : "Kiwi", "given" : "J.", "non-dropping-particle" : "", "parse-names" : false, "suffix" : "" } ], "container-title" : "Journal of Photochemistry and Photobiology A: Chemistry", "id" : "ITEM-1", "issue" : "2", "issued" : { "date-parts" : [ [ "2005", "1" ] ] }, "page" : "131-137", "title" : "Dynamics of E. coli membrane cell peroxidation during TiO2 photocatalysis studied by ATR-FTIR spectroscopy and AFM microscopy", "type" : "article-journal", "volume" : "169" }, "uris" : [ "http://www.mendeley.com/documents/?uuid=ccb8f868-7f9d-4df7-9458-b594bae8674d" ] }, { "id" : "ITEM-2", "itemData" : { "DOI" : "10.1016/S1010-6030(02)00434-3", "ISSN" : "10106030", "author" : [ { "dropping-particle" : "", "family" : "Sunada", "given" : "Kayano", "non-dropping-particle" : "", "parse-names" : false, "suffix" : "" }, { "dropping-particle" : "", "family" : "Watanabe", "given" : "Toshiya", "non-dropping-particle" : "", "parse-names" : false, "suffix" : "" }, { "dropping-particle" : "", "family" : "Hashimoto", "given" : "Kazuhito", "non-dropping-particle" : "", "parse-names" : false, "suffix" : "" } ], "container-title" : "Journal of Photochemistry and Photobiology A: Chemistry", "id" : "ITEM-2", "issue" : "1-3", "issued" : { "date-parts" : [ [ "2003", "3" ] ] }, "page" : "227-233", "title" : "Studies on photokilling of bacteria on TiO2 thin film", "type" : "article-journal", "volume" : "156" }, "uris" : [ "http://www.mendeley.com/documents/?uuid=bdef40a0-89f6-49ff-ad86-ac81b3094fb7" ] } ], "mendeley" : { "formattedCitation" : "[11,12]", "plainTextFormattedCitation" : "[11,12]", "previouslyFormattedCitation" : "[11,12]" }, "properties" : { "noteIndex" : 0 }, "schema" : "https://github.com/citation-style-language/schema/raw/master/csl-citation.json" }</w:instrText>
      </w:r>
      <w:r w:rsidR="00BB6CC6">
        <w:fldChar w:fldCharType="separate"/>
      </w:r>
      <w:r w:rsidR="007C6524" w:rsidRPr="007C6524">
        <w:rPr>
          <w:noProof/>
        </w:rPr>
        <w:t>[11,12]</w:t>
      </w:r>
      <w:r w:rsidR="00BB6CC6">
        <w:fldChar w:fldCharType="end"/>
      </w:r>
      <w:r>
        <w:t>.</w:t>
      </w:r>
      <w:r w:rsidR="004C692B">
        <w:t xml:space="preserve"> </w:t>
      </w:r>
      <w:r w:rsidR="006B748D">
        <w:t>TiO</w:t>
      </w:r>
      <w:r w:rsidR="006B748D" w:rsidRPr="006B748D">
        <w:rPr>
          <w:vertAlign w:val="subscript"/>
        </w:rPr>
        <w:t>2</w:t>
      </w:r>
      <w:r w:rsidR="006B748D">
        <w:t>-based composites prepared with graphene (G), graphene oxide (GO) and reduce graphene (</w:t>
      </w:r>
      <w:proofErr w:type="spellStart"/>
      <w:r w:rsidR="006B748D">
        <w:t>rGO</w:t>
      </w:r>
      <w:proofErr w:type="spellEnd"/>
      <w:r w:rsidR="006B748D">
        <w:t xml:space="preserve">) </w:t>
      </w:r>
      <w:r w:rsidR="00D63485">
        <w:t>have emerged as promisin</w:t>
      </w:r>
      <w:r w:rsidR="00C95732">
        <w:t xml:space="preserve">g materials for photocatalysis </w:t>
      </w:r>
      <w:r w:rsidR="00BB6CC6">
        <w:fldChar w:fldCharType="begin" w:fldLock="1"/>
      </w:r>
      <w:r w:rsidR="007C6524">
        <w:instrText>ADDIN CSL_CITATION { "citationItems" : [ { "id" : "ITEM-1", "itemData" : { "DOI" : "10.1007/s11356-012-0939-4", "ISSN" : "1614-7499", "PMID" : "22782794", "abstract" : "There is a recent increase in the interest of designing high-performance photocatalysts using graphene-based materials. This review gathers some important aspects of graphene-TiO(2), graphene oxide-TiO(2), and reduced graphene oxide-TiO(2) composites, which are of especial relevance as next generation photocatalysts. The methods used for the preparation of these materials, the associated mechanistic fundamentals, and the application of graphene-based composites on the photocatalytic degradation of pollutants are reviewed. Some structural, textural, and chemical properties of these materials and other photo-assisted applications, such as hydrogen production from water splitting and dye-sensitized solar cells, are also briefly included.", "author" : [ { "dropping-particle" : "", "family" : "Morales-Torres", "given" : "Sergio", "non-dropping-particle" : "", "parse-names" : false, "suffix" : "" }, { "dropping-particle" : "", "family" : "Pastrana-Mart\u00ednez", "given" : "Luisa M", "non-dropping-particle" : "", "parse-names" : false, "suffix" : "" }, { "dropping-particle" : "", "family" : "Figueiredo", "given" : "Jos\u00e9 L", "non-dropping-particle" : "", "parse-names" : false, "suffix" : "" }, { "dropping-particle" : "", "family" : "Faria", "given" : "Joaquim L", "non-dropping-particle" : "", "parse-names" : false, "suffix" : "" }, { "dropping-particle" : "", "family" : "Silva", "given" : "Adri\u00e1n M T", "non-dropping-particle" : "", "parse-names" : false, "suffix" : "" } ], "container-title" : "Environmental science and pollution research international", "id" : "ITEM-1", "issue" : "9", "issued" : { "date-parts" : [ [ "2012", "11" ] ] }, "page" : "3676-87", "title" : "Design of graphene-based TiO2 photocatalysts--a review.", "type" : "article-journal", "volume" : "19" }, "uris" : [ "http://www.mendeley.com/documents/?uuid=27f0147f-b983-4c6a-b03e-a82a1fccc1f1" ] } ], "mendeley" : { "formattedCitation" : "[13]", "plainTextFormattedCitation" : "[13]", "previouslyFormattedCitation" : "[13]" }, "properties" : { "noteIndex" : 0 }, "schema" : "https://github.com/citation-style-language/schema/raw/master/csl-citation.json" }</w:instrText>
      </w:r>
      <w:r w:rsidR="00BB6CC6">
        <w:fldChar w:fldCharType="separate"/>
      </w:r>
      <w:r w:rsidR="007C6524" w:rsidRPr="007C6524">
        <w:rPr>
          <w:noProof/>
        </w:rPr>
        <w:t>[13]</w:t>
      </w:r>
      <w:r w:rsidR="00BB6CC6">
        <w:fldChar w:fldCharType="end"/>
      </w:r>
      <w:r w:rsidR="00D63485">
        <w:t>.</w:t>
      </w:r>
      <w:r w:rsidR="00005B60">
        <w:t xml:space="preserve"> </w:t>
      </w:r>
      <w:r w:rsidR="00C95732">
        <w:t>Titania-</w:t>
      </w:r>
      <w:proofErr w:type="spellStart"/>
      <w:r w:rsidR="00C95732">
        <w:t>rGO</w:t>
      </w:r>
      <w:proofErr w:type="spellEnd"/>
      <w:r w:rsidR="00C95732">
        <w:t xml:space="preserve"> composites can show improved solar photocatalytic efficiency due different possible mechanisms including</w:t>
      </w:r>
      <w:r w:rsidR="006054DC">
        <w:t>; improving charge separation and</w:t>
      </w:r>
      <w:r w:rsidR="00662489">
        <w:t xml:space="preserve"> reducing el</w:t>
      </w:r>
      <w:r w:rsidR="003A3863">
        <w:t>ectron hole recombination rates</w:t>
      </w:r>
      <w:r w:rsidR="006054DC">
        <w:t>;</w:t>
      </w:r>
      <w:r w:rsidR="00662489">
        <w:t xml:space="preserve"> </w:t>
      </w:r>
      <w:r w:rsidR="00780904">
        <w:t xml:space="preserve">changing </w:t>
      </w:r>
      <w:r w:rsidR="006054DC">
        <w:t xml:space="preserve">the </w:t>
      </w:r>
      <w:r w:rsidR="00780904">
        <w:t>ROS distribution</w:t>
      </w:r>
      <w:r w:rsidR="006054DC">
        <w:t>;</w:t>
      </w:r>
      <w:r w:rsidR="00780904">
        <w:t xml:space="preserve"> </w:t>
      </w:r>
      <w:r w:rsidR="00662489">
        <w:t>and inducing</w:t>
      </w:r>
      <w:r w:rsidR="00C95732">
        <w:t xml:space="preserve"> visible light activity due to the </w:t>
      </w:r>
      <w:r w:rsidR="0011764F">
        <w:t>presence of Ti-O-C bon</w:t>
      </w:r>
      <w:r w:rsidR="00702889">
        <w:t xml:space="preserve">ds </w:t>
      </w:r>
      <w:r w:rsidR="006054DC">
        <w:t xml:space="preserve">giving </w:t>
      </w:r>
      <w:r w:rsidR="006C3AE8">
        <w:t>mid gap states above the valence</w:t>
      </w:r>
      <w:r w:rsidR="00780904">
        <w:t xml:space="preserve"> band gap</w:t>
      </w:r>
      <w:r w:rsidR="00BB6CC6">
        <w:t xml:space="preserve"> </w:t>
      </w:r>
      <w:r w:rsidR="00BB6CC6">
        <w:fldChar w:fldCharType="begin" w:fldLock="1"/>
      </w:r>
      <w:r w:rsidR="007C6524">
        <w:instrText>ADDIN CSL_CITATION { "citationItems" : [ { "id" : "ITEM-1", "itemData" : { "DOI" : "10.1021/nn901221k", "ISSN" : "1936-086X", "PMID" : "20041631", "abstract" : "Herein we obtained a chemically bonded TiO(2) (P25)-graphene nanocomposite photocatalyst with graphene oxide and P25, using a facile one-step hydrothermal method. During the hydrothermal reaction, both of the reduction of graphene oxide and loading of P25 were achieved. The as-prepared P25-graphene photocatalyst possessed great adsorptivity of dyes, extended light absorption range, and efficient charge separation properties simultaneously, which was rarely reported in other TiO(2)-carbon photocatalysts. Hence, in the photodegradation of methylene blue, a significant enhancement in the reaction rate was observed with P25-graphene, compared to the bare P25 and P25-CNTs with the same carbon content. Overall, this work could provide new insights into the fabrication of a TiO(2)-carbon composite as high performance photocatalysts and facilitate their application in the environmental protection issues.", "author" : [ { "dropping-particle" : "", "family" : "Zhang", "given" : "Hao", "non-dropping-particle" : "", "parse-names" : false, "suffix" : "" }, { "dropping-particle" : "", "family" : "Lv", "given" : "Xiaojun", "non-dropping-particle" : "", "parse-names" : false, "suffix" : "" }, { "dropping-particle" : "", "family" : "Li", "given" : "Yueming", "non-dropping-particle" : "", "parse-names" : false, "suffix" : "" }, { "dropping-particle" : "", "family" : "Wang", "given" : "Ying", "non-dropping-particle" : "", "parse-names" : false, "suffix" : "" }, { "dropping-particle" : "", "family" : "Li", "given" : "Jinghong", "non-dropping-particle" : "", "parse-names" : false, "suffix" : "" } ], "container-title" : "ACS nano", "id" : "ITEM-1", "issue" : "1", "issued" : { "date-parts" : [ [ "2010", "1", "26" ] ] }, "page" : "380-6", "title" : "P25-graphene composite as a high performance photocatalyst.", "type" : "article-journal", "volume" : "4" }, "uris" : [ "http://www.mendeley.com/documents/?uuid=5befb6fd-5ce1-45f1-92d8-bbf93de56f4a" ] }, { "id" : "ITEM-2", "itemData" : { "DOI" : "10.1007/s10853-010-5116-x", "ISSN" : "0022-2461", "author" : [ { "dropping-particle" : "", "family" : "Zhang", "given" : "Yupeng", "non-dropping-particle" : "", "parse-names" : false, "suffix" : "" }, { "dropping-particle" : "", "family" : "Pan", "given" : "Chunxu", "non-dropping-particle" : "", "parse-names" : false, "suffix" : "" } ], "container-title" : "Journal of Materials Science", "id" : "ITEM-2", "issue" : "8", "issued" : { "date-parts" : [ [ "2011", "12", "7" ] ] }, "page" : "2622-2626", "title" : "TiO2/graphene composite from thermal reaction of graphene oxide and its photocatalytic activity in visible light", "type" : "article-journal", "volume" : "46" }, "uris" : [ "http://www.mendeley.com/documents/?uuid=1849a509-717a-458b-86aa-00689f615910" ] } ], "mendeley" : { "formattedCitation" : "[14,15]", "plainTextFormattedCitation" : "[14,15]", "previouslyFormattedCitation" : "[14,15]" }, "properties" : { "noteIndex" : 0 }, "schema" : "https://github.com/citation-style-language/schema/raw/master/csl-citation.json" }</w:instrText>
      </w:r>
      <w:r w:rsidR="00BB6CC6">
        <w:fldChar w:fldCharType="separate"/>
      </w:r>
      <w:r w:rsidR="007C6524" w:rsidRPr="007C6524">
        <w:rPr>
          <w:noProof/>
        </w:rPr>
        <w:t>[14,15]</w:t>
      </w:r>
      <w:r w:rsidR="00BB6CC6">
        <w:fldChar w:fldCharType="end"/>
      </w:r>
      <w:r w:rsidR="0011764F" w:rsidRPr="000F7ADB">
        <w:t>.</w:t>
      </w:r>
      <w:r w:rsidR="00DA58AB" w:rsidRPr="000F7ADB">
        <w:t xml:space="preserve"> </w:t>
      </w:r>
      <w:r w:rsidR="00BB1ED4">
        <w:rPr>
          <w:rFonts w:eastAsia="Arial Unicode MS" w:cs="Arial"/>
          <w:szCs w:val="24"/>
          <w:shd w:val="clear" w:color="auto" w:fill="FFFFFF"/>
        </w:rPr>
        <w:t>Other reports suggest that</w:t>
      </w:r>
      <w:r w:rsidR="00BB1ED4">
        <w:t xml:space="preserve"> </w:t>
      </w:r>
      <w:r>
        <w:rPr>
          <w:noProof/>
          <w:szCs w:val="24"/>
          <w:lang w:eastAsia="en-GB"/>
        </w:rPr>
        <w:t>TiO</w:t>
      </w:r>
      <w:r w:rsidRPr="00580092">
        <w:rPr>
          <w:noProof/>
          <w:szCs w:val="24"/>
          <w:vertAlign w:val="subscript"/>
          <w:lang w:eastAsia="en-GB"/>
        </w:rPr>
        <w:t>2</w:t>
      </w:r>
      <w:r>
        <w:rPr>
          <w:noProof/>
          <w:szCs w:val="24"/>
          <w:lang w:eastAsia="en-GB"/>
        </w:rPr>
        <w:t xml:space="preserve">-rGO </w:t>
      </w:r>
      <w:r w:rsidRPr="00F35879">
        <w:rPr>
          <w:noProof/>
          <w:szCs w:val="24"/>
          <w:lang w:eastAsia="en-GB"/>
        </w:rPr>
        <w:t>may improve the</w:t>
      </w:r>
      <w:r w:rsidR="00BB1ED4">
        <w:rPr>
          <w:noProof/>
          <w:szCs w:val="24"/>
          <w:lang w:eastAsia="en-GB"/>
        </w:rPr>
        <w:t xml:space="preserve"> photo</w:t>
      </w:r>
      <w:r>
        <w:rPr>
          <w:noProof/>
          <w:szCs w:val="24"/>
          <w:lang w:eastAsia="en-GB"/>
        </w:rPr>
        <w:t xml:space="preserve">catalytic performance </w:t>
      </w:r>
      <w:r w:rsidRPr="00F35879">
        <w:rPr>
          <w:noProof/>
          <w:szCs w:val="24"/>
          <w:lang w:eastAsia="en-GB"/>
        </w:rPr>
        <w:t xml:space="preserve">of the </w:t>
      </w:r>
      <w:r w:rsidR="00BB1ED4">
        <w:rPr>
          <w:noProof/>
          <w:szCs w:val="24"/>
          <w:lang w:eastAsia="en-GB"/>
        </w:rPr>
        <w:t>TiO</w:t>
      </w:r>
      <w:r w:rsidR="00BB1ED4" w:rsidRPr="00BB1ED4">
        <w:rPr>
          <w:noProof/>
          <w:szCs w:val="24"/>
          <w:vertAlign w:val="subscript"/>
          <w:lang w:eastAsia="en-GB"/>
        </w:rPr>
        <w:t>2</w:t>
      </w:r>
      <w:r w:rsidR="00A02C07" w:rsidRPr="00A02C07">
        <w:rPr>
          <w:noProof/>
          <w:szCs w:val="24"/>
          <w:lang w:eastAsia="en-GB"/>
        </w:rPr>
        <w:t>,</w:t>
      </w:r>
      <w:r w:rsidR="00BB1ED4">
        <w:rPr>
          <w:noProof/>
          <w:szCs w:val="24"/>
          <w:lang w:eastAsia="en-GB"/>
        </w:rPr>
        <w:t xml:space="preserve"> </w:t>
      </w:r>
      <w:r w:rsidR="00A02C07">
        <w:rPr>
          <w:noProof/>
          <w:szCs w:val="24"/>
          <w:lang w:eastAsia="en-GB"/>
        </w:rPr>
        <w:t>because</w:t>
      </w:r>
      <w:r w:rsidR="00BB1ED4">
        <w:rPr>
          <w:noProof/>
          <w:szCs w:val="24"/>
          <w:lang w:eastAsia="en-GB"/>
        </w:rPr>
        <w:t xml:space="preserve"> the r</w:t>
      </w:r>
      <w:r w:rsidRPr="00F35879">
        <w:rPr>
          <w:noProof/>
          <w:szCs w:val="24"/>
          <w:lang w:eastAsia="en-GB"/>
        </w:rPr>
        <w:t>GO may act as an electron bridge to promote</w:t>
      </w:r>
      <w:r w:rsidR="00CD5456">
        <w:rPr>
          <w:noProof/>
          <w:szCs w:val="24"/>
          <w:lang w:eastAsia="en-GB"/>
        </w:rPr>
        <w:t xml:space="preserve"> the electron transfer between</w:t>
      </w:r>
      <w:r w:rsidRPr="00F35879">
        <w:rPr>
          <w:noProof/>
          <w:szCs w:val="24"/>
          <w:lang w:eastAsia="en-GB"/>
        </w:rPr>
        <w:t xml:space="preserve"> TiO</w:t>
      </w:r>
      <w:r w:rsidRPr="00580092">
        <w:rPr>
          <w:noProof/>
          <w:szCs w:val="24"/>
          <w:vertAlign w:val="subscript"/>
          <w:lang w:eastAsia="en-GB"/>
        </w:rPr>
        <w:t>2</w:t>
      </w:r>
      <w:r w:rsidRPr="00F35879">
        <w:rPr>
          <w:noProof/>
          <w:szCs w:val="24"/>
          <w:lang w:eastAsia="en-GB"/>
        </w:rPr>
        <w:t xml:space="preserve"> </w:t>
      </w:r>
      <w:r w:rsidR="00304EA0" w:rsidRPr="00F35879">
        <w:rPr>
          <w:noProof/>
          <w:szCs w:val="24"/>
          <w:lang w:eastAsia="en-GB"/>
        </w:rPr>
        <w:t>particles</w:t>
      </w:r>
      <w:r w:rsidR="00304EA0">
        <w:t>, which</w:t>
      </w:r>
      <w:r>
        <w:t xml:space="preserve"> retards the recombination and prolongs the carrier </w:t>
      </w:r>
      <w:r w:rsidR="00182BE0">
        <w:t>lifetime</w:t>
      </w:r>
      <w:r w:rsidR="00BB6CC6">
        <w:t xml:space="preserve"> </w:t>
      </w:r>
      <w:r w:rsidR="00BB6CC6">
        <w:fldChar w:fldCharType="begin" w:fldLock="1"/>
      </w:r>
      <w:r w:rsidR="00E65C2E">
        <w:instrText>ADDIN CSL_CITATION { "citationItems" : [ { "id" : "ITEM-1", "itemData" : { "author" : [ { "dropping-particle" : "", "family" : "W.S. Wang, D.-H. Wang, W.G. Qu, L.Q. Lu", "given" : "A.W. Xu", "non-dropping-particle" : "", "parse-names" : false, "suffix" : "" } ], "container-title" : "J. Phys. Chem. C,", "id" : "ITEM-1", "issued" : { "date-parts" : [ [ "2012" ] ] }, "page" : "19893\u201319901", "title" : "Large ultrathin anatase TiO2 nano-sheets with exposed {001} facets on graphene for enhanced visible light photo-catalytic activity.", "type" : "article-journal", "volume" : "116" }, "uris" : [ "http://www.mendeley.com/documents/?uuid=fb7e323c-5530-42b9-bce0-f4ba1d136ead" ] }, { "id" : "ITEM-2", "itemData" : { "author" : [ { "dropping-particle" : "", "family" : "G.D. Sharma, M.L. Keshtov, A.R. Khokhlov, D. Tasis", "given" : "C. Galiotis.", "non-dropping-particle" : "", "parse-names" : false, "suffix" : "" } ], "container-title" : "Organic Electronics", "id" : "ITEM-2", "issue" : "2", "issued" : { "date-parts" : [ [ "2014" ] ] }, "page" : "348\u2013355", "title" : "Improved power conversion efficiency by insertion of RGO\u2013TiO2 composite layer as optical spacer in polymer bulk heterojunction solar cells.", "type" : "article-journal", "volume" : "15" }, "uris" : [ "http://www.mendeley.com/documents/?uuid=8eaa2e6e-bcd2-4559-8b6c-7f2f24c37753" ] } ], "mendeley" : { "formattedCitation" : "[16,17]", "plainTextFormattedCitation" : "[16,17]", "previouslyFormattedCitation" : "[16,17]" }, "properties" : { "noteIndex" : 0 }, "schema" : "https://github.com/citation-style-language/schema/raw/master/csl-citation.json" }</w:instrText>
      </w:r>
      <w:r w:rsidR="00BB6CC6">
        <w:fldChar w:fldCharType="separate"/>
      </w:r>
      <w:r w:rsidR="00BB6CC6" w:rsidRPr="00BB6CC6">
        <w:rPr>
          <w:noProof/>
        </w:rPr>
        <w:t>[16,17]</w:t>
      </w:r>
      <w:r w:rsidR="00BB6CC6">
        <w:fldChar w:fldCharType="end"/>
      </w:r>
      <w:r>
        <w:t>.</w:t>
      </w:r>
      <w:r w:rsidR="00F33CB0">
        <w:t xml:space="preserve"> </w:t>
      </w:r>
      <w:r w:rsidR="00994EB5" w:rsidRPr="00994EB5">
        <w:t xml:space="preserve">We previously reported </w:t>
      </w:r>
      <w:r w:rsidR="00994EB5">
        <w:t>rapid disinfection of water under real sun irradiation with TiO</w:t>
      </w:r>
      <w:r w:rsidR="00994EB5">
        <w:softHyphen/>
      </w:r>
      <w:r w:rsidR="00994EB5">
        <w:rPr>
          <w:vertAlign w:val="subscript"/>
        </w:rPr>
        <w:t>2</w:t>
      </w:r>
      <w:r w:rsidR="00994EB5">
        <w:t xml:space="preserve">-rGO composites and there was some </w:t>
      </w:r>
      <w:r w:rsidR="00994EB5" w:rsidRPr="00994EB5">
        <w:t>evidence of singlet oxygen production</w:t>
      </w:r>
      <w:r w:rsidR="00994EB5">
        <w:t xml:space="preserve"> under visible excitation</w:t>
      </w:r>
      <w:r w:rsidR="007C6524">
        <w:t xml:space="preserve"> </w:t>
      </w:r>
      <w:r w:rsidR="007C6524">
        <w:fldChar w:fldCharType="begin" w:fldLock="1"/>
      </w:r>
      <w:r w:rsidR="007C6524">
        <w:instrText>ADDIN CSL_CITATION { "citationItems" : [ { "id" : "ITEM-1", "itemData" : { "DOI" : "10.1016/j.cej.2014.06.089", "ISSN" : "13858947", "abstract" : "Interest has grown in the modification of titanium dioxide with graphene to improve the photocatalytic behaviour. In this work, titanium dioxide\u2013reduced graphene oxide (TiO2\u2013RGO) composites were synthesised by the photocatalytic reduction of exfoliated graphene oxide (GO) by TiO2 (Evonik P25) under UV irradiation in the presence of methanol as a hole acceptor. The composite materials were characterised using high resolution transmission electron microscopy (HRTEM), X-ray photoelectron spectroscopy (XPS) and Raman spectroscopy. Raman and XPS analysis provided evidence that GO was converted to RGO by photocatalytic reduction. The TiO2\u2013RGO composites were compared to TiO2 in suspension reactors for the disinfection of water contaminated with Escherichiacoli and Fusarium solani spores under real sunlight. Very rapid water disinfection was observed with both E.coli and F.solani spores. An enhancement in the rate of inactivation of E. coli was observed with the TiO2\u2013RGO composite compared to P25 alone. The rate of inactivation of F. solani spores was similar for both the TiO2\u2013RGO and P25. When the major part of the solar UVA was cut-off (\u03bb&gt;380nm) using a methacrylate screen, there was a marked increase in the time required for inactivation of E. coli with P25 but no change in the inactivation rate for the TiO2\u2013RGO. There is evidence of singlet oxygen production with visible light excitation of the TiO2\u2013RGO composites which would lead to E. coli inactivation.", "author" : [ { "dropping-particle" : "", "family" : "Fern\u00e1ndez-Ib\u00e1\u00f1ez", "given" : "P.", "non-dropping-particle" : "", "parse-names" : false, "suffix" : "" }, { "dropping-particle" : "", "family" : "Polo-L\u00f3pez", "given" : "M.I.", "non-dropping-particle" : "", "parse-names" : false, "suffix" : "" }, { "dropping-particle" : "", "family" : "Malato", "given" : "S.", "non-dropping-particle" : "", "parse-names" : false, "suffix" : "" }, { "dropping-particle" : "", "family" : "Wadhwa", "given" : "S.", "non-dropping-particle" : "", "parse-names" : false, "suffix" : "" }, { "dropping-particle" : "", "family" : "Hamilton", "given" : "J.W.J.", "non-dropping-particle" : "", "parse-names" : false, "suffix" : "" }, { "dropping-particle" : "", "family" : "Dunlop", "given" : "P.S.M.", "non-dropping-particle" : "", "parse-names" : false, "suffix" : "" }, { "dropping-particle" : "", "family" : "D\u2019Sa", "given" : "R.", "non-dropping-particle" : "", "parse-names" : false, "suffix" : "" }, { "dropping-particle" : "", "family" : "Magee", "given" : "E.", "non-dropping-particle" : "", "parse-names" : false, "suffix" : "" }, { "dropping-particle" : "", "family" : "O\u2019Shea", "given" : "K.", "non-dropping-particle" : "", "parse-names" : false, "suffix" : "" }, { "dropping-particle" : "", "family" : "Dionysiou", "given" : "D.D.", "non-dropping-particle" : "", "parse-names" : false, "suffix" : "" }, { "dropping-particle" : "", "family" : "Byrne", "given" : "J.A.", "non-dropping-particle" : "", "parse-names" : false, "suffix" : "" } ], "container-title" : "Chemical Engineering Journal", "id" : "ITEM-1", "issued" : { "date-parts" : [ [ "2015" ] ] }, "page" : "36-44", "title" : "Solar photocatalytic disinfection of water using titanium dioxide graphene composites", "type" : "article-journal", "volume" : "261" }, "uris" : [ "http://www.mendeley.com/documents/?uuid=09f5d649-4f57-3025-bb81-e4b0d65d2f75" ] } ], "mendeley" : { "formattedCitation" : "[18]", "plainTextFormattedCitation" : "[18]", "previouslyFormattedCitation" : "[18]" }, "properties" : { "noteIndex" : 0 }, "schema" : "https://github.com/citation-style-language/schema/raw/master/csl-citation.json" }</w:instrText>
      </w:r>
      <w:r w:rsidR="007C6524">
        <w:fldChar w:fldCharType="separate"/>
      </w:r>
      <w:r w:rsidR="007C6524" w:rsidRPr="007C6524">
        <w:rPr>
          <w:noProof/>
        </w:rPr>
        <w:t>[18]</w:t>
      </w:r>
      <w:r w:rsidR="007C6524">
        <w:fldChar w:fldCharType="end"/>
      </w:r>
      <w:r w:rsidR="007C6524">
        <w:t xml:space="preserve">. </w:t>
      </w:r>
      <w:r w:rsidR="00C27F87">
        <w:t xml:space="preserve">In that study, the timescales </w:t>
      </w:r>
      <w:r w:rsidR="00C27F87" w:rsidRPr="00C27F87">
        <w:t>for disinfection under real sun were must too short to elucidate th</w:t>
      </w:r>
      <w:r w:rsidR="003E71D6">
        <w:t>e full mechanism/s involved.</w:t>
      </w:r>
    </w:p>
    <w:p w14:paraId="364FA03D" w14:textId="77777777" w:rsidR="005F090A" w:rsidRDefault="005F090A" w:rsidP="00B412DA">
      <w:pPr>
        <w:spacing w:after="0" w:line="480" w:lineRule="auto"/>
      </w:pPr>
    </w:p>
    <w:p w14:paraId="7D985229" w14:textId="28ECB313" w:rsidR="00BF2FEF" w:rsidRDefault="00C27F87" w:rsidP="00B412DA">
      <w:pPr>
        <w:spacing w:after="0" w:line="480" w:lineRule="auto"/>
      </w:pPr>
      <w:r>
        <w:lastRenderedPageBreak/>
        <w:t>The aim of this work was</w:t>
      </w:r>
      <w:r w:rsidR="00994EB5">
        <w:t xml:space="preserve"> to</w:t>
      </w:r>
      <w:r w:rsidR="00946E6A">
        <w:t xml:space="preserve"> investigate the mechanism of disinfection using titan</w:t>
      </w:r>
      <w:r w:rsidR="00867FF9">
        <w:t>ia-graphene composites under UV-</w:t>
      </w:r>
      <w:r w:rsidR="00946E6A">
        <w:t xml:space="preserve">Vis and </w:t>
      </w:r>
      <w:r w:rsidR="00855993">
        <w:t>v</w:t>
      </w:r>
      <w:r w:rsidR="00946E6A">
        <w:t>is</w:t>
      </w:r>
      <w:r w:rsidR="00855993">
        <w:t>ible</w:t>
      </w:r>
      <w:r w:rsidR="00946E6A">
        <w:t xml:space="preserve"> only irradiation </w:t>
      </w:r>
      <w:r w:rsidR="00C95732">
        <w:t>under</w:t>
      </w:r>
      <w:r w:rsidR="006054DC">
        <w:t xml:space="preserve"> relatively</w:t>
      </w:r>
      <w:r w:rsidR="00C95732">
        <w:t xml:space="preserve"> low light intensities</w:t>
      </w:r>
      <w:r>
        <w:t xml:space="preserve"> (as compared to our previous work)</w:t>
      </w:r>
      <w:r w:rsidR="00BE63FF">
        <w:t>.</w:t>
      </w:r>
      <w:r w:rsidR="00C21AFB">
        <w:t xml:space="preserve"> </w:t>
      </w:r>
      <w:r w:rsidR="00994EB5">
        <w:t>In this work we used a range of chemical probes and scavengers for ROS to</w:t>
      </w:r>
      <w:r w:rsidR="005F090A">
        <w:t xml:space="preserve"> interrogate</w:t>
      </w:r>
      <w:r w:rsidR="00994EB5">
        <w:t xml:space="preserve"> the mechanism</w:t>
      </w:r>
      <w:r w:rsidR="0020556C">
        <w:t xml:space="preserve"> photocatalytic disinfection</w:t>
      </w:r>
      <w:r w:rsidR="00994EB5">
        <w:t xml:space="preserve">. </w:t>
      </w:r>
    </w:p>
    <w:p w14:paraId="5794E282" w14:textId="77777777" w:rsidR="009E6C76" w:rsidRPr="00DA58AB" w:rsidRDefault="009E6C76" w:rsidP="00B412DA">
      <w:pPr>
        <w:spacing w:after="0" w:line="480" w:lineRule="auto"/>
      </w:pPr>
    </w:p>
    <w:p w14:paraId="05C2798F" w14:textId="77777777" w:rsidR="00716588" w:rsidRPr="00B41A8B" w:rsidRDefault="0037327A" w:rsidP="00B412DA">
      <w:pPr>
        <w:spacing w:after="0" w:line="480" w:lineRule="auto"/>
        <w:rPr>
          <w:noProof/>
          <w:szCs w:val="24"/>
          <w:lang w:eastAsia="en-GB"/>
        </w:rPr>
      </w:pPr>
      <w:r>
        <w:rPr>
          <w:b/>
          <w:noProof/>
          <w:szCs w:val="24"/>
          <w:lang w:eastAsia="en-GB"/>
        </w:rPr>
        <w:t>2</w:t>
      </w:r>
      <w:r w:rsidR="00716588" w:rsidRPr="0037327A">
        <w:rPr>
          <w:b/>
          <w:noProof/>
          <w:szCs w:val="24"/>
          <w:lang w:eastAsia="en-GB"/>
        </w:rPr>
        <w:t xml:space="preserve"> Materials and methods</w:t>
      </w:r>
    </w:p>
    <w:p w14:paraId="10BE1EBF" w14:textId="77777777" w:rsidR="0037327A" w:rsidRPr="00B02452" w:rsidRDefault="0037327A" w:rsidP="00B412DA">
      <w:pPr>
        <w:spacing w:after="0" w:line="480" w:lineRule="auto"/>
        <w:rPr>
          <w:rFonts w:cs="Arial"/>
          <w:bCs/>
          <w:szCs w:val="24"/>
        </w:rPr>
      </w:pPr>
      <w:r w:rsidRPr="00B02452">
        <w:rPr>
          <w:rFonts w:cs="Arial"/>
          <w:bCs/>
          <w:szCs w:val="24"/>
        </w:rPr>
        <w:t xml:space="preserve">2.1 Synthesis </w:t>
      </w:r>
      <w:r w:rsidR="005310FA" w:rsidRPr="00B02452">
        <w:rPr>
          <w:rFonts w:cs="Arial"/>
          <w:bCs/>
          <w:szCs w:val="24"/>
        </w:rPr>
        <w:t xml:space="preserve">and characterization </w:t>
      </w:r>
      <w:r w:rsidRPr="00B02452">
        <w:rPr>
          <w:rFonts w:cs="Arial"/>
          <w:bCs/>
          <w:szCs w:val="24"/>
        </w:rPr>
        <w:t>of TiO</w:t>
      </w:r>
      <w:r w:rsidRPr="00B02452">
        <w:rPr>
          <w:rFonts w:cs="Arial"/>
          <w:bCs/>
          <w:szCs w:val="24"/>
          <w:vertAlign w:val="subscript"/>
        </w:rPr>
        <w:t>2</w:t>
      </w:r>
      <w:r w:rsidR="00837259" w:rsidRPr="00B02452">
        <w:rPr>
          <w:rFonts w:cs="Arial"/>
          <w:bCs/>
          <w:szCs w:val="24"/>
        </w:rPr>
        <w:t>-r</w:t>
      </w:r>
      <w:r w:rsidRPr="00B02452">
        <w:rPr>
          <w:rFonts w:cs="Arial"/>
          <w:bCs/>
          <w:szCs w:val="24"/>
        </w:rPr>
        <w:t>GO</w:t>
      </w:r>
    </w:p>
    <w:p w14:paraId="7E7D8B51" w14:textId="70C7CB49" w:rsidR="000E0315" w:rsidRPr="003E71D6" w:rsidRDefault="000E0315" w:rsidP="000E0315">
      <w:pPr>
        <w:spacing w:after="0" w:line="480" w:lineRule="auto"/>
        <w:rPr>
          <w:rFonts w:cs="Arial"/>
          <w:bCs/>
          <w:szCs w:val="24"/>
        </w:rPr>
      </w:pPr>
      <w:r>
        <w:rPr>
          <w:rFonts w:cs="Arial"/>
          <w:bCs/>
          <w:szCs w:val="24"/>
        </w:rPr>
        <w:t xml:space="preserve">The </w:t>
      </w:r>
      <w:r w:rsidR="00837259" w:rsidRPr="00837259">
        <w:rPr>
          <w:rFonts w:cs="Arial"/>
          <w:bCs/>
          <w:szCs w:val="24"/>
        </w:rPr>
        <w:t>TiO</w:t>
      </w:r>
      <w:r w:rsidR="00837259" w:rsidRPr="00837259">
        <w:rPr>
          <w:rFonts w:cs="Arial"/>
          <w:bCs/>
          <w:szCs w:val="24"/>
          <w:vertAlign w:val="subscript"/>
        </w:rPr>
        <w:t>2</w:t>
      </w:r>
      <w:r w:rsidR="00837259" w:rsidRPr="00837259">
        <w:rPr>
          <w:rFonts w:cs="Arial"/>
          <w:bCs/>
          <w:szCs w:val="24"/>
        </w:rPr>
        <w:t xml:space="preserve">-rGO composite was synthesised </w:t>
      </w:r>
      <w:r w:rsidR="0086660C">
        <w:rPr>
          <w:rFonts w:cs="Arial"/>
          <w:bCs/>
          <w:szCs w:val="24"/>
        </w:rPr>
        <w:t>by UV</w:t>
      </w:r>
      <w:r>
        <w:rPr>
          <w:rFonts w:cs="Arial"/>
          <w:bCs/>
          <w:szCs w:val="24"/>
        </w:rPr>
        <w:t xml:space="preserve"> </w:t>
      </w:r>
      <w:r w:rsidR="00433AE5">
        <w:rPr>
          <w:rFonts w:cs="Arial"/>
          <w:bCs/>
          <w:szCs w:val="24"/>
        </w:rPr>
        <w:t>photocatalytic reduction</w:t>
      </w:r>
      <w:r>
        <w:rPr>
          <w:rFonts w:cs="Arial"/>
          <w:bCs/>
          <w:szCs w:val="24"/>
        </w:rPr>
        <w:t xml:space="preserve"> of exfoliated GO (</w:t>
      </w:r>
      <w:proofErr w:type="spellStart"/>
      <w:r>
        <w:rPr>
          <w:rFonts w:cs="Arial"/>
          <w:bCs/>
          <w:szCs w:val="24"/>
        </w:rPr>
        <w:t>Nanoinnova</w:t>
      </w:r>
      <w:proofErr w:type="spellEnd"/>
      <w:r>
        <w:rPr>
          <w:rFonts w:cs="Arial"/>
          <w:bCs/>
          <w:szCs w:val="24"/>
        </w:rPr>
        <w:t>) in the presence of TiO</w:t>
      </w:r>
      <w:r>
        <w:rPr>
          <w:rFonts w:cs="Arial"/>
          <w:bCs/>
          <w:szCs w:val="24"/>
          <w:vertAlign w:val="subscript"/>
        </w:rPr>
        <w:t>2</w:t>
      </w:r>
      <w:r>
        <w:rPr>
          <w:rFonts w:cs="Arial"/>
          <w:bCs/>
          <w:szCs w:val="24"/>
        </w:rPr>
        <w:t xml:space="preserve"> particles (Evonik </w:t>
      </w:r>
      <w:proofErr w:type="spellStart"/>
      <w:r>
        <w:rPr>
          <w:rFonts w:cs="Arial"/>
          <w:bCs/>
          <w:szCs w:val="24"/>
        </w:rPr>
        <w:t>Aeroxide</w:t>
      </w:r>
      <w:proofErr w:type="spellEnd"/>
      <w:r>
        <w:rPr>
          <w:rFonts w:cs="Arial"/>
          <w:bCs/>
          <w:szCs w:val="24"/>
        </w:rPr>
        <w:t xml:space="preserve"> P25) with</w:t>
      </w:r>
      <w:r w:rsidR="005310FA">
        <w:rPr>
          <w:rFonts w:cs="Arial"/>
        </w:rPr>
        <w:t xml:space="preserve"> methanol as a hole scavenger</w:t>
      </w:r>
      <w:r w:rsidR="007463D9">
        <w:rPr>
          <w:rFonts w:cs="Arial"/>
        </w:rPr>
        <w:t xml:space="preserve">. </w:t>
      </w:r>
      <w:r>
        <w:rPr>
          <w:rFonts w:cs="Arial"/>
        </w:rPr>
        <w:t>This method and the characterisation of the TiO</w:t>
      </w:r>
      <w:r>
        <w:rPr>
          <w:rFonts w:cs="Arial"/>
          <w:vertAlign w:val="subscript"/>
        </w:rPr>
        <w:t>2</w:t>
      </w:r>
      <w:r>
        <w:rPr>
          <w:rFonts w:cs="Arial"/>
        </w:rPr>
        <w:t xml:space="preserve">-rGO composites was described previously </w:t>
      </w:r>
      <w:r w:rsidR="00E65C2E">
        <w:rPr>
          <w:rFonts w:cs="Arial"/>
          <w:bCs/>
          <w:szCs w:val="24"/>
        </w:rPr>
        <w:fldChar w:fldCharType="begin" w:fldLock="1"/>
      </w:r>
      <w:r w:rsidR="007C6524">
        <w:rPr>
          <w:rFonts w:cs="Arial"/>
          <w:bCs/>
          <w:szCs w:val="24"/>
        </w:rPr>
        <w:instrText>ADDIN CSL_CITATION { "citationItems" : [ { "id" : "ITEM-1", "itemData" : { "DOI" : "10.1016/j.cej.2014.06.089", "ISSN" : "13858947", "abstract" : "Interest has grown in the modification of titanium dioxide with graphene to improve the photocatalytic behaviour. In this work, titanium dioxide\u2013reduced graphene oxide (TiO2\u2013RGO) composites were synthesised by the photocatalytic reduction of exfoliated graphene oxide (GO) by TiO2 (Evonik P25) under UV irradiation in the presence of methanol as a hole acceptor. The composite materials were characterised using high resolution transmission electron microscopy (HRTEM), X-ray photoelectron spectroscopy (XPS) and Raman spectroscopy. Raman and XPS analysis provided evidence that GO was converted to RGO by photocatalytic reduction. The TiO2\u2013RGO composites were compared to TiO2 in suspension reactors for the disinfection of water contaminated with Escherichiacoli and Fusarium solani spores under real sunlight. Very rapid water disinfection was observed with both E.coli and F.solani spores. An enhancement in the rate of inactivation of E. coli was observed with the TiO2\u2013RGO composite compared to P25 alone. The rate of inactivation of F. solani spores was similar for both the TiO2\u2013RGO and P25. When the major part of the solar UVA was cut-off (\u03bb&gt;380nm) using a methacrylate screen, there was a marked increase in the time required for inactivation of E. coli with P25 but no change in the inactivation rate for the TiO2\u2013RGO. There is evidence of singlet oxygen production with visible light excitation of the TiO2\u2013RGO composites which would lead to E. coli inactivation.", "author" : [ { "dropping-particle" : "", "family" : "Fern\u00e1ndez-Ib\u00e1\u00f1ez", "given" : "P.", "non-dropping-particle" : "", "parse-names" : false, "suffix" : "" }, { "dropping-particle" : "", "family" : "Polo-L\u00f3pez", "given" : "M.I.", "non-dropping-particle" : "", "parse-names" : false, "suffix" : "" }, { "dropping-particle" : "", "family" : "Malato", "given" : "S.", "non-dropping-particle" : "", "parse-names" : false, "suffix" : "" }, { "dropping-particle" : "", "family" : "Wadhwa", "given" : "S.", "non-dropping-particle" : "", "parse-names" : false, "suffix" : "" }, { "dropping-particle" : "", "family" : "Hamilton", "given" : "J.W.J.", "non-dropping-particle" : "", "parse-names" : false, "suffix" : "" }, { "dropping-particle" : "", "family" : "Dunlop", "given" : "P.S.M.", "non-dropping-particle" : "", "parse-names" : false, "suffix" : "" }, { "dropping-particle" : "", "family" : "D\u2019Sa", "given" : "R.", "non-dropping-particle" : "", "parse-names" : false, "suffix" : "" }, { "dropping-particle" : "", "family" : "Magee", "given" : "E.", "non-dropping-particle" : "", "parse-names" : false, "suffix" : "" }, { "dropping-particle" : "", "family" : "O\u2019Shea", "given" : "K.", "non-dropping-particle" : "", "parse-names" : false, "suffix" : "" }, { "dropping-particle" : "", "family" : "Dionysiou", "given" : "D.D.", "non-dropping-particle" : "", "parse-names" : false, "suffix" : "" }, { "dropping-particle" : "", "family" : "Byrne", "given" : "J.A.", "non-dropping-particle" : "", "parse-names" : false, "suffix" : "" } ], "container-title" : "Chemical Engineering Journal", "id" : "ITEM-1", "issued" : { "date-parts" : [ [ "2015" ] ] }, "page" : "36-44", "title" : "Solar photocatalytic disinfection of water using titanium dioxide graphene composites", "type" : "article-journal", "volume" : "261" }, "uris" : [ "http://www.mendeley.com/documents/?uuid=09f5d649-4f57-3025-bb81-e4b0d65d2f75" ] } ], "mendeley" : { "formattedCitation" : "[18]", "plainTextFormattedCitation" : "[18]", "previouslyFormattedCitation" : "[18]" }, "properties" : { "noteIndex" : 0 }, "schema" : "https://github.com/citation-style-language/schema/raw/master/csl-citation.json" }</w:instrText>
      </w:r>
      <w:r w:rsidR="00E65C2E">
        <w:rPr>
          <w:rFonts w:cs="Arial"/>
          <w:bCs/>
          <w:szCs w:val="24"/>
        </w:rPr>
        <w:fldChar w:fldCharType="separate"/>
      </w:r>
      <w:r w:rsidR="007C6524" w:rsidRPr="007C6524">
        <w:rPr>
          <w:rFonts w:cs="Arial"/>
          <w:bCs/>
          <w:noProof/>
          <w:szCs w:val="24"/>
        </w:rPr>
        <w:t>[18]</w:t>
      </w:r>
      <w:r w:rsidR="00E65C2E">
        <w:rPr>
          <w:rFonts w:cs="Arial"/>
          <w:bCs/>
          <w:szCs w:val="24"/>
        </w:rPr>
        <w:fldChar w:fldCharType="end"/>
      </w:r>
      <w:r w:rsidR="00837259">
        <w:rPr>
          <w:rFonts w:cs="Arial"/>
          <w:bCs/>
          <w:szCs w:val="24"/>
        </w:rPr>
        <w:t>.</w:t>
      </w:r>
      <w:r w:rsidR="005310FA">
        <w:rPr>
          <w:rFonts w:cs="Arial"/>
          <w:bCs/>
          <w:szCs w:val="24"/>
        </w:rPr>
        <w:t xml:space="preserve"> </w:t>
      </w:r>
      <w:r w:rsidR="003E71D6">
        <w:rPr>
          <w:rFonts w:cs="Arial"/>
          <w:bCs/>
          <w:szCs w:val="24"/>
        </w:rPr>
        <w:t xml:space="preserve"> </w:t>
      </w:r>
      <w:r w:rsidR="0086660C">
        <w:rPr>
          <w:rFonts w:cs="Arial"/>
        </w:rPr>
        <w:t xml:space="preserve">Briefly, </w:t>
      </w:r>
      <w:r>
        <w:rPr>
          <w:rFonts w:cs="Arial"/>
        </w:rPr>
        <w:t>GO and TiO</w:t>
      </w:r>
      <w:r w:rsidRPr="000E0315">
        <w:rPr>
          <w:rFonts w:cs="Arial"/>
          <w:vertAlign w:val="subscript"/>
        </w:rPr>
        <w:t>2</w:t>
      </w:r>
      <w:r>
        <w:rPr>
          <w:rFonts w:cs="Arial"/>
        </w:rPr>
        <w:t xml:space="preserve"> particles (2% </w:t>
      </w:r>
      <w:r w:rsidRPr="000E0315">
        <w:rPr>
          <w:rFonts w:cs="Arial"/>
        </w:rPr>
        <w:t>w/v) were suspended separately e</w:t>
      </w:r>
      <w:r>
        <w:rPr>
          <w:rFonts w:cs="Arial"/>
        </w:rPr>
        <w:t xml:space="preserve">ach in 100 mL absolute methanol </w:t>
      </w:r>
      <w:r w:rsidRPr="000E0315">
        <w:rPr>
          <w:rFonts w:cs="Arial"/>
        </w:rPr>
        <w:t xml:space="preserve">and sonicated using a tip sonication </w:t>
      </w:r>
      <w:r>
        <w:rPr>
          <w:rFonts w:cs="Arial"/>
        </w:rPr>
        <w:t xml:space="preserve">for 10 min. The two suspensions </w:t>
      </w:r>
      <w:r w:rsidRPr="000E0315">
        <w:rPr>
          <w:rFonts w:cs="Arial"/>
        </w:rPr>
        <w:t xml:space="preserve">were mixed to obtain 5% w/v GO concentration </w:t>
      </w:r>
      <w:r>
        <w:rPr>
          <w:rFonts w:cs="Arial"/>
        </w:rPr>
        <w:t xml:space="preserve">with respect </w:t>
      </w:r>
      <w:r w:rsidRPr="000E0315">
        <w:rPr>
          <w:rFonts w:cs="Arial"/>
        </w:rPr>
        <w:t>to TiO</w:t>
      </w:r>
      <w:r w:rsidRPr="000E0315">
        <w:rPr>
          <w:rFonts w:cs="Arial"/>
          <w:vertAlign w:val="subscript"/>
        </w:rPr>
        <w:t>2</w:t>
      </w:r>
      <w:r w:rsidRPr="000E0315">
        <w:rPr>
          <w:rFonts w:cs="Arial"/>
        </w:rPr>
        <w:t xml:space="preserve">. The </w:t>
      </w:r>
      <w:r>
        <w:rPr>
          <w:rFonts w:cs="Arial"/>
        </w:rPr>
        <w:t xml:space="preserve">resulting </w:t>
      </w:r>
      <w:r w:rsidRPr="000E0315">
        <w:rPr>
          <w:rFonts w:cs="Arial"/>
        </w:rPr>
        <w:t>suspension was so</w:t>
      </w:r>
      <w:r>
        <w:rPr>
          <w:rFonts w:cs="Arial"/>
        </w:rPr>
        <w:t xml:space="preserve">nicated for 1 h and then irradiated with UV-B for 6 h in </w:t>
      </w:r>
      <w:r w:rsidR="00531984">
        <w:rPr>
          <w:rFonts w:cs="Arial"/>
        </w:rPr>
        <w:t>oxygen</w:t>
      </w:r>
      <w:r>
        <w:rPr>
          <w:rFonts w:cs="Arial"/>
        </w:rPr>
        <w:t xml:space="preserve"> free nitrogen (OFN) atmosphere</w:t>
      </w:r>
      <w:r w:rsidRPr="000E0315">
        <w:rPr>
          <w:rFonts w:cs="Arial"/>
        </w:rPr>
        <w:t>. The product</w:t>
      </w:r>
      <w:r>
        <w:rPr>
          <w:rFonts w:cs="Arial"/>
        </w:rPr>
        <w:t xml:space="preserve"> was then filtered and dried in air</w:t>
      </w:r>
      <w:r w:rsidRPr="000E0315">
        <w:rPr>
          <w:rFonts w:cs="Arial"/>
        </w:rPr>
        <w:t>.</w:t>
      </w:r>
    </w:p>
    <w:p w14:paraId="31569A3D" w14:textId="77777777" w:rsidR="000E0315" w:rsidRPr="00070258" w:rsidRDefault="000E0315" w:rsidP="000E0315">
      <w:pPr>
        <w:spacing w:after="0" w:line="480" w:lineRule="auto"/>
        <w:rPr>
          <w:rFonts w:cs="Arial"/>
          <w:highlight w:val="yellow"/>
        </w:rPr>
      </w:pPr>
    </w:p>
    <w:p w14:paraId="021B8CB0" w14:textId="3C31C944" w:rsidR="0086660C" w:rsidRDefault="005310FA" w:rsidP="002B2A61">
      <w:pPr>
        <w:spacing w:after="0" w:line="480" w:lineRule="auto"/>
        <w:rPr>
          <w:noProof/>
          <w:lang w:eastAsia="en-GB"/>
        </w:rPr>
      </w:pPr>
      <w:r w:rsidRPr="00B02452">
        <w:rPr>
          <w:noProof/>
          <w:lang w:eastAsia="en-GB"/>
        </w:rPr>
        <w:t>2.2</w:t>
      </w:r>
      <w:r w:rsidR="00716588" w:rsidRPr="00B02452">
        <w:rPr>
          <w:noProof/>
          <w:lang w:eastAsia="en-GB"/>
        </w:rPr>
        <w:t xml:space="preserve"> </w:t>
      </w:r>
      <w:r w:rsidR="00CF5377" w:rsidRPr="00B02452">
        <w:rPr>
          <w:noProof/>
          <w:lang w:eastAsia="en-GB"/>
        </w:rPr>
        <w:t>Photocatal</w:t>
      </w:r>
      <w:r w:rsidR="00E34906">
        <w:rPr>
          <w:noProof/>
          <w:lang w:eastAsia="en-GB"/>
        </w:rPr>
        <w:t>y</w:t>
      </w:r>
      <w:r w:rsidR="00CF5377" w:rsidRPr="00B02452">
        <w:rPr>
          <w:noProof/>
          <w:lang w:eastAsia="en-GB"/>
        </w:rPr>
        <w:t xml:space="preserve">tic disinfection of </w:t>
      </w:r>
      <w:r w:rsidR="00CF5377" w:rsidRPr="00B02452">
        <w:rPr>
          <w:i/>
          <w:noProof/>
          <w:lang w:eastAsia="en-GB"/>
        </w:rPr>
        <w:t>E. coli</w:t>
      </w:r>
      <w:r w:rsidR="007A5ACC" w:rsidRPr="00B02452">
        <w:rPr>
          <w:noProof/>
          <w:lang w:eastAsia="en-GB"/>
        </w:rPr>
        <w:t xml:space="preserve"> in</w:t>
      </w:r>
      <w:r w:rsidR="00CF5377" w:rsidRPr="00B02452">
        <w:rPr>
          <w:noProof/>
          <w:lang w:eastAsia="en-GB"/>
        </w:rPr>
        <w:t xml:space="preserve"> stirred tank reactor</w:t>
      </w:r>
    </w:p>
    <w:p w14:paraId="453EA667" w14:textId="77777777" w:rsidR="0048140C" w:rsidRDefault="005310FA" w:rsidP="002B2A61">
      <w:pPr>
        <w:spacing w:after="0" w:line="480" w:lineRule="auto"/>
        <w:rPr>
          <w:noProof/>
          <w:lang w:eastAsia="en-GB"/>
        </w:rPr>
      </w:pPr>
      <w:r>
        <w:rPr>
          <w:noProof/>
          <w:lang w:eastAsia="en-GB"/>
        </w:rPr>
        <w:t>2.2</w:t>
      </w:r>
      <w:r w:rsidR="0048140C">
        <w:rPr>
          <w:noProof/>
          <w:lang w:eastAsia="en-GB"/>
        </w:rPr>
        <w:t>.1 Stirred tank reactor</w:t>
      </w:r>
    </w:p>
    <w:p w14:paraId="0F8283EE" w14:textId="4D5B51A0" w:rsidR="00CF5377" w:rsidRDefault="007D1A1E" w:rsidP="009C1FE9">
      <w:pPr>
        <w:spacing w:after="0" w:line="480" w:lineRule="auto"/>
        <w:rPr>
          <w:noProof/>
          <w:lang w:eastAsia="en-GB"/>
        </w:rPr>
      </w:pPr>
      <w:r>
        <w:rPr>
          <w:noProof/>
          <w:lang w:eastAsia="en-GB"/>
        </w:rPr>
        <w:t>A</w:t>
      </w:r>
      <w:r w:rsidR="0037327A">
        <w:rPr>
          <w:noProof/>
          <w:lang w:eastAsia="en-GB"/>
        </w:rPr>
        <w:t xml:space="preserve"> </w:t>
      </w:r>
      <w:r w:rsidR="00A23596">
        <w:rPr>
          <w:noProof/>
          <w:lang w:eastAsia="en-GB"/>
        </w:rPr>
        <w:t xml:space="preserve">custom-built </w:t>
      </w:r>
      <w:r w:rsidR="0037327A">
        <w:rPr>
          <w:noProof/>
          <w:lang w:eastAsia="en-GB"/>
        </w:rPr>
        <w:t>stirred tank reactor</w:t>
      </w:r>
      <w:r w:rsidR="00B92D99">
        <w:rPr>
          <w:noProof/>
          <w:lang w:eastAsia="en-GB"/>
        </w:rPr>
        <w:t xml:space="preserve"> (Fig. 1S)</w:t>
      </w:r>
      <w:r w:rsidR="0037327A">
        <w:rPr>
          <w:noProof/>
          <w:lang w:eastAsia="en-GB"/>
        </w:rPr>
        <w:t xml:space="preserve"> was employed for the disinfection experiments</w:t>
      </w:r>
      <w:r w:rsidR="00616517">
        <w:rPr>
          <w:noProof/>
          <w:lang w:eastAsia="en-GB"/>
        </w:rPr>
        <w:t xml:space="preserve"> </w:t>
      </w:r>
      <w:r w:rsidR="00946E6A">
        <w:rPr>
          <w:noProof/>
          <w:lang w:eastAsia="en-GB"/>
        </w:rPr>
        <w:t>as this reactor has been well characterised in previous work</w:t>
      </w:r>
      <w:r w:rsidR="00F14E74">
        <w:rPr>
          <w:noProof/>
          <w:lang w:eastAsia="en-GB"/>
        </w:rPr>
        <w:t xml:space="preserve"> </w:t>
      </w:r>
      <w:r w:rsidR="00F14E74">
        <w:rPr>
          <w:noProof/>
          <w:lang w:eastAsia="en-GB"/>
        </w:rPr>
        <w:fldChar w:fldCharType="begin" w:fldLock="1"/>
      </w:r>
      <w:r w:rsidR="007C6524">
        <w:rPr>
          <w:noProof/>
          <w:lang w:eastAsia="en-GB"/>
        </w:rPr>
        <w:instrText>ADDIN CSL_CITATION { "citationItems" : [ { "id" : "ITEM-1", "itemData" : { "DOI" : "10.1016/j.apcata.2003.11.013", "ISSN" : "0926860X", "abstract" : "Titaniuis a possible alternative/complementary technology to conventional water treatment methods.m dioxide (TiO2) photocatalysis The TiO2 catalyst may be used as slurry or it may be immobilised onto a supporting substrate. With immobilised TiO2 films mass transfer problems occur in most photocatalytic reactors, which results in a reduction of reactor efficiency and in the accuracy of measured catalyst efficiency and kinetics. In order to determine the real intrinsic kinetics of photocatalytic reactions on immobilised TiO2 films a stirred tank reactor (STR) was used. The reactor incorporated a propeller and a baffle, thus providing good mixing and efficient mass transfer to the TiO2 film. Degussa P25 was immobilised onto borosilicate glass by a dip coating method and the kinetics of the photocatalytic degradation of the model pollutants, formic acid and oxalic acid were investigated as a function of catalyst loading, initial pollutant concentration and propeller rotation speed. The rate of degradation, of either acid, was not mass transfer limited at propeller speeds greater than 1000rpm. The rate of formic acid degradation was dependent upon catalyst loading up to a maximum loading above which a decrease in the degradation rate was observed. The apparent quantum yield for the photocatalytic degradation was 5% for oxalic acid and 10% for formic acid. This compares very well with usual reported apparent quantum efficiencies for photocatalysis which are \u223c1%. The photocatalytic oxidation of both acids could be described using a Langmuir\u2013Hinshelwood kinetic model.", "author" : [ { "dropping-particle" : "", "family" : "McMurray", "given" : "T.A.", "non-dropping-particle" : "", "parse-names" : false, "suffix" : "" }, { "dropping-particle" : "", "family" : "Byrne", "given" : "J.A.", "non-dropping-particle" : "", "parse-names" : false, "suffix" : "" }, { "dropping-particle" : "", "family" : "Dunlop", "given" : "P.S.M.", "non-dropping-particle" : "", "parse-names" : false, "suffix" : "" }, { "dropping-particle" : "", "family" : "Winkelman", "given" : "J.G.M.", "non-dropping-particle" : "", "parse-names" : false, "suffix" : "" }, { "dropping-particle" : "", "family" : "Eggins", "given" : "B.R.", "non-dropping-particle" : "", "parse-names" : false, "suffix" : "" }, { "dropping-particle" : "", "family" : "McAdams", "given" : "E.T.", "non-dropping-particle" : "", "parse-names" : false, "suffix" : "" } ], "container-title" : "Applied Catalysis A: General", "id" : "ITEM-1", "issue" : "1", "issued" : { "date-parts" : [ [ "2004", "5" ] ] }, "page" : "105-110", "title" : "Intrinsic kinetics of photocatalytic oxidation of formic and oxalic acid on immobilised TiO2 films", "type" : "article-journal", "volume" : "262" }, "uris" : [ "http://www.mendeley.com/documents/?uuid=6ef311fc-fee1-4b00-a660-4fefb21c7661" ] } ], "mendeley" : { "formattedCitation" : "[19]", "plainTextFormattedCitation" : "[19]", "previouslyFormattedCitation" : "[19]" }, "properties" : { "noteIndex" : 0 }, "schema" : "https://github.com/citation-style-language/schema/raw/master/csl-citation.json" }</w:instrText>
      </w:r>
      <w:r w:rsidR="00F14E74">
        <w:rPr>
          <w:noProof/>
          <w:lang w:eastAsia="en-GB"/>
        </w:rPr>
        <w:fldChar w:fldCharType="separate"/>
      </w:r>
      <w:r w:rsidR="007C6524" w:rsidRPr="007C6524">
        <w:rPr>
          <w:noProof/>
          <w:lang w:eastAsia="en-GB"/>
        </w:rPr>
        <w:t>[19]</w:t>
      </w:r>
      <w:r w:rsidR="00F14E74">
        <w:rPr>
          <w:noProof/>
          <w:lang w:eastAsia="en-GB"/>
        </w:rPr>
        <w:fldChar w:fldCharType="end"/>
      </w:r>
      <w:r w:rsidR="00CF5377">
        <w:rPr>
          <w:noProof/>
          <w:lang w:eastAsia="en-GB"/>
        </w:rPr>
        <w:t xml:space="preserve">. </w:t>
      </w:r>
      <w:r>
        <w:rPr>
          <w:noProof/>
          <w:lang w:eastAsia="en-GB"/>
        </w:rPr>
        <w:t xml:space="preserve"> The cylindrical reactor has an inner diameter of 11 cm, and the suspension volume was 200 mL.  M</w:t>
      </w:r>
      <w:r w:rsidR="00CF5377">
        <w:rPr>
          <w:noProof/>
          <w:lang w:eastAsia="en-GB"/>
        </w:rPr>
        <w:t>i</w:t>
      </w:r>
      <w:r w:rsidR="002127A4">
        <w:rPr>
          <w:noProof/>
          <w:lang w:eastAsia="en-GB"/>
        </w:rPr>
        <w:t>xing of the</w:t>
      </w:r>
      <w:r w:rsidR="00946E6A">
        <w:rPr>
          <w:noProof/>
          <w:lang w:eastAsia="en-GB"/>
        </w:rPr>
        <w:t xml:space="preserve"> suspension</w:t>
      </w:r>
      <w:r w:rsidR="00CF5377">
        <w:rPr>
          <w:noProof/>
          <w:lang w:eastAsia="en-GB"/>
        </w:rPr>
        <w:t xml:space="preserve"> was achieved using a </w:t>
      </w:r>
      <w:r w:rsidR="002127A4">
        <w:rPr>
          <w:noProof/>
          <w:lang w:eastAsia="en-GB"/>
        </w:rPr>
        <w:t xml:space="preserve">stainless </w:t>
      </w:r>
      <w:r w:rsidR="002127A4">
        <w:rPr>
          <w:noProof/>
          <w:lang w:eastAsia="en-GB"/>
        </w:rPr>
        <w:lastRenderedPageBreak/>
        <w:t xml:space="preserve">steel propeller </w:t>
      </w:r>
      <w:r w:rsidR="00664525">
        <w:rPr>
          <w:noProof/>
          <w:lang w:eastAsia="en-GB"/>
        </w:rPr>
        <w:t xml:space="preserve">with a </w:t>
      </w:r>
      <w:r w:rsidR="002127A4">
        <w:rPr>
          <w:noProof/>
          <w:lang w:eastAsia="en-GB"/>
        </w:rPr>
        <w:t>rotation speed of 500 rpm (IKA Eurostar digital, homogenator motor). The suspe</w:t>
      </w:r>
      <w:r>
        <w:rPr>
          <w:noProof/>
          <w:lang w:eastAsia="en-GB"/>
        </w:rPr>
        <w:t>nsion was irradiated</w:t>
      </w:r>
      <w:r w:rsidR="004472E6">
        <w:rPr>
          <w:noProof/>
          <w:lang w:eastAsia="en-GB"/>
        </w:rPr>
        <w:t xml:space="preserve"> from below</w:t>
      </w:r>
      <w:r w:rsidR="00332C98">
        <w:rPr>
          <w:noProof/>
          <w:lang w:eastAsia="en-GB"/>
        </w:rPr>
        <w:t xml:space="preserve"> </w:t>
      </w:r>
      <w:r w:rsidR="002127A4">
        <w:rPr>
          <w:noProof/>
          <w:lang w:eastAsia="en-GB"/>
        </w:rPr>
        <w:t xml:space="preserve">using a </w:t>
      </w:r>
      <w:r w:rsidR="00855993">
        <w:rPr>
          <w:noProof/>
          <w:lang w:eastAsia="en-GB"/>
        </w:rPr>
        <w:t>x</w:t>
      </w:r>
      <w:r w:rsidR="0005635A">
        <w:rPr>
          <w:noProof/>
          <w:lang w:eastAsia="en-GB"/>
        </w:rPr>
        <w:t>enon lamp (</w:t>
      </w:r>
      <w:r w:rsidR="0005635A" w:rsidRPr="002A3116">
        <w:rPr>
          <w:rFonts w:cs="Arial"/>
        </w:rPr>
        <w:t>Horiba, Jobin Yvon FL-1039/40</w:t>
      </w:r>
      <w:r w:rsidR="0005635A">
        <w:rPr>
          <w:rFonts w:cs="Arial"/>
        </w:rPr>
        <w:t xml:space="preserve">) with cut off </w:t>
      </w:r>
      <w:r w:rsidR="008057E8">
        <w:rPr>
          <w:rFonts w:cs="Arial"/>
        </w:rPr>
        <w:t xml:space="preserve">filters </w:t>
      </w:r>
      <w:r w:rsidR="008057E8" w:rsidRPr="002A3116">
        <w:rPr>
          <w:rFonts w:cs="Arial"/>
        </w:rPr>
        <w:sym w:font="Symbol" w:char="F06C"/>
      </w:r>
      <w:r w:rsidR="003E71D6">
        <w:rPr>
          <w:rFonts w:cs="Arial"/>
        </w:rPr>
        <w:t xml:space="preserve"> &gt;</w:t>
      </w:r>
      <w:r w:rsidR="00402FE8">
        <w:rPr>
          <w:rFonts w:cs="Arial"/>
        </w:rPr>
        <w:t xml:space="preserve"> 285</w:t>
      </w:r>
      <w:r w:rsidR="00912FEC">
        <w:rPr>
          <w:rFonts w:cs="Arial"/>
        </w:rPr>
        <w:t xml:space="preserve"> </w:t>
      </w:r>
      <w:r w:rsidR="009C1FE9">
        <w:rPr>
          <w:rFonts w:cs="Arial"/>
        </w:rPr>
        <w:t>nm for UV-V</w:t>
      </w:r>
      <w:r w:rsidR="00332C98">
        <w:rPr>
          <w:rFonts w:cs="Arial"/>
        </w:rPr>
        <w:t>is light</w:t>
      </w:r>
      <w:r w:rsidR="0005635A">
        <w:rPr>
          <w:rFonts w:cs="Arial"/>
        </w:rPr>
        <w:t xml:space="preserve"> </w:t>
      </w:r>
      <w:r w:rsidR="00332C98">
        <w:rPr>
          <w:rFonts w:cs="Arial"/>
        </w:rPr>
        <w:t>and</w:t>
      </w:r>
      <w:r w:rsidR="0005635A">
        <w:rPr>
          <w:rFonts w:cs="Arial"/>
        </w:rPr>
        <w:t xml:space="preserve"> </w:t>
      </w:r>
      <w:r w:rsidR="008057E8" w:rsidRPr="008057E8">
        <w:rPr>
          <w:rFonts w:cs="Arial"/>
          <w:szCs w:val="24"/>
        </w:rPr>
        <w:sym w:font="Symbol" w:char="F06C"/>
      </w:r>
      <w:r w:rsidR="003E71D6">
        <w:rPr>
          <w:rFonts w:cs="Arial"/>
        </w:rPr>
        <w:t xml:space="preserve"> &gt;</w:t>
      </w:r>
      <w:r w:rsidR="00332C98">
        <w:rPr>
          <w:rFonts w:cs="Arial"/>
        </w:rPr>
        <w:t xml:space="preserve"> 420</w:t>
      </w:r>
      <w:r w:rsidR="008057E8">
        <w:rPr>
          <w:rFonts w:cs="Arial"/>
        </w:rPr>
        <w:t xml:space="preserve"> nm</w:t>
      </w:r>
      <w:r w:rsidR="00332C98">
        <w:rPr>
          <w:rFonts w:cs="Arial"/>
        </w:rPr>
        <w:t xml:space="preserve"> for visible light. </w:t>
      </w:r>
      <w:r w:rsidR="00332C98" w:rsidRPr="00332C98">
        <w:rPr>
          <w:rFonts w:cs="Arial"/>
        </w:rPr>
        <w:t>T</w:t>
      </w:r>
      <w:r w:rsidR="00332C98">
        <w:rPr>
          <w:rFonts w:cs="Arial"/>
        </w:rPr>
        <w:t xml:space="preserve">he </w:t>
      </w:r>
      <w:r w:rsidR="002B583F">
        <w:rPr>
          <w:rFonts w:cs="Arial"/>
        </w:rPr>
        <w:t xml:space="preserve">UV </w:t>
      </w:r>
      <w:r w:rsidR="00946E6A">
        <w:rPr>
          <w:rFonts w:cs="Arial"/>
        </w:rPr>
        <w:t>irradiance</w:t>
      </w:r>
      <w:r w:rsidR="00332C98">
        <w:rPr>
          <w:rFonts w:cs="Arial"/>
        </w:rPr>
        <w:t xml:space="preserve"> </w:t>
      </w:r>
      <w:r w:rsidR="000D2F6A" w:rsidRPr="00F33227">
        <w:rPr>
          <w:rFonts w:cs="Arial"/>
        </w:rPr>
        <w:t>(</w:t>
      </w:r>
      <w:r w:rsidR="004200D1" w:rsidRPr="00F33227">
        <w:rPr>
          <w:rFonts w:cs="Arial"/>
        </w:rPr>
        <w:t>0.47</w:t>
      </w:r>
      <w:r w:rsidR="000D2F6A" w:rsidRPr="00F33227">
        <w:rPr>
          <w:rFonts w:cs="Arial"/>
        </w:rPr>
        <w:t xml:space="preserve"> </w:t>
      </w:r>
      <w:r w:rsidR="004200D1" w:rsidRPr="00F33227">
        <w:rPr>
          <w:rFonts w:cs="Arial"/>
        </w:rPr>
        <w:t>m</w:t>
      </w:r>
      <w:r w:rsidR="000D2F6A" w:rsidRPr="00F33227">
        <w:rPr>
          <w:rFonts w:cs="Arial"/>
        </w:rPr>
        <w:t>W/</w:t>
      </w:r>
      <w:r w:rsidR="004200D1" w:rsidRPr="00F33227">
        <w:rPr>
          <w:rFonts w:cs="Arial"/>
        </w:rPr>
        <w:t>c</w:t>
      </w:r>
      <w:r w:rsidR="000D2F6A" w:rsidRPr="00F33227">
        <w:rPr>
          <w:rFonts w:cs="Arial"/>
        </w:rPr>
        <w:t>m</w:t>
      </w:r>
      <w:r w:rsidR="000D2F6A" w:rsidRPr="00F33227">
        <w:rPr>
          <w:rFonts w:cs="Arial"/>
          <w:vertAlign w:val="superscript"/>
        </w:rPr>
        <w:t>2</w:t>
      </w:r>
      <w:r w:rsidR="004200D1" w:rsidRPr="00F33227">
        <w:rPr>
          <w:rFonts w:cs="Arial"/>
        </w:rPr>
        <w:t>,</w:t>
      </w:r>
      <w:r w:rsidR="004200D1">
        <w:rPr>
          <w:rFonts w:cs="Arial"/>
        </w:rPr>
        <w:t xml:space="preserve"> integrated in the range of 285</w:t>
      </w:r>
      <w:r w:rsidR="00967C0E" w:rsidRPr="004200D1">
        <w:rPr>
          <w:rFonts w:cs="Arial"/>
        </w:rPr>
        <w:t>-400 nm</w:t>
      </w:r>
      <w:r w:rsidR="000D2F6A">
        <w:rPr>
          <w:rFonts w:cs="Arial"/>
        </w:rPr>
        <w:t xml:space="preserve">) </w:t>
      </w:r>
      <w:r w:rsidR="00332C98">
        <w:rPr>
          <w:rFonts w:cs="Arial"/>
        </w:rPr>
        <w:t xml:space="preserve">was measured using a spectral </w:t>
      </w:r>
      <w:r w:rsidR="00332C98" w:rsidRPr="00332C98">
        <w:rPr>
          <w:rFonts w:cs="Arial"/>
        </w:rPr>
        <w:t>radiometer</w:t>
      </w:r>
      <w:r w:rsidR="00332C98">
        <w:rPr>
          <w:rFonts w:cs="Arial"/>
        </w:rPr>
        <w:t xml:space="preserve"> (Horiba, Jobin Yvon Gemini 180 monochromator </w:t>
      </w:r>
      <w:r w:rsidR="00332C98" w:rsidRPr="00332C98">
        <w:rPr>
          <w:rFonts w:cs="Arial"/>
        </w:rPr>
        <w:t>and SpectrAcq2 detector)</w:t>
      </w:r>
      <w:r w:rsidR="00967C0E">
        <w:rPr>
          <w:rFonts w:cs="Arial"/>
        </w:rPr>
        <w:t xml:space="preserve"> at the reactor base</w:t>
      </w:r>
      <w:r w:rsidR="00332C98">
        <w:rPr>
          <w:rFonts w:cs="Arial"/>
        </w:rPr>
        <w:t xml:space="preserve">. </w:t>
      </w:r>
      <w:r w:rsidR="007F1C3F">
        <w:rPr>
          <w:noProof/>
          <w:lang w:eastAsia="en-GB"/>
        </w:rPr>
        <w:t xml:space="preserve">The reactor was kept at a constant temperature (20 </w:t>
      </w:r>
      <w:r w:rsidR="007F1C3F">
        <w:rPr>
          <w:rFonts w:cs="Arial"/>
          <w:noProof/>
          <w:lang w:eastAsia="en-GB"/>
        </w:rPr>
        <w:t>±</w:t>
      </w:r>
      <w:r w:rsidR="007F1C3F">
        <w:rPr>
          <w:noProof/>
          <w:lang w:eastAsia="en-GB"/>
        </w:rPr>
        <w:t xml:space="preserve"> 2</w:t>
      </w:r>
      <w:r w:rsidR="007F1C3F">
        <w:rPr>
          <w:rFonts w:cs="Arial"/>
          <w:noProof/>
          <w:lang w:eastAsia="en-GB"/>
        </w:rPr>
        <w:t>°</w:t>
      </w:r>
      <w:r w:rsidR="007F1C3F">
        <w:rPr>
          <w:noProof/>
          <w:lang w:eastAsia="en-GB"/>
        </w:rPr>
        <w:t>C) throughout the experiments.</w:t>
      </w:r>
    </w:p>
    <w:p w14:paraId="4DE916C6" w14:textId="77777777" w:rsidR="0086660C" w:rsidRDefault="0086660C" w:rsidP="009C1FE9">
      <w:pPr>
        <w:spacing w:after="0" w:line="480" w:lineRule="auto"/>
        <w:rPr>
          <w:rFonts w:cs="Arial"/>
          <w:noProof/>
          <w:lang w:eastAsia="en-GB"/>
        </w:rPr>
      </w:pPr>
    </w:p>
    <w:p w14:paraId="1D0BF204" w14:textId="77777777" w:rsidR="007F1C3F" w:rsidRPr="007F1C3F" w:rsidRDefault="005310FA" w:rsidP="009C1FE9">
      <w:pPr>
        <w:spacing w:after="0" w:line="480" w:lineRule="auto"/>
        <w:rPr>
          <w:rFonts w:cs="Arial"/>
          <w:noProof/>
          <w:lang w:eastAsia="en-GB"/>
        </w:rPr>
      </w:pPr>
      <w:r>
        <w:rPr>
          <w:rFonts w:cs="Arial"/>
          <w:noProof/>
          <w:lang w:eastAsia="en-GB"/>
        </w:rPr>
        <w:t>2.2</w:t>
      </w:r>
      <w:r w:rsidR="0048140C">
        <w:rPr>
          <w:rFonts w:cs="Arial"/>
          <w:noProof/>
          <w:lang w:eastAsia="en-GB"/>
        </w:rPr>
        <w:t>.2</w:t>
      </w:r>
      <w:r w:rsidR="007F1C3F" w:rsidRPr="007F1C3F">
        <w:rPr>
          <w:rFonts w:cs="Arial"/>
          <w:noProof/>
          <w:lang w:eastAsia="en-GB"/>
        </w:rPr>
        <w:t xml:space="preserve">. </w:t>
      </w:r>
      <w:r w:rsidR="007F1C3F">
        <w:rPr>
          <w:rFonts w:cs="Arial"/>
          <w:noProof/>
          <w:lang w:eastAsia="en-GB"/>
        </w:rPr>
        <w:t xml:space="preserve">Preparation of </w:t>
      </w:r>
      <w:r w:rsidR="007F1C3F" w:rsidRPr="007F1C3F">
        <w:rPr>
          <w:rFonts w:cs="Arial"/>
          <w:i/>
          <w:noProof/>
          <w:lang w:eastAsia="en-GB"/>
        </w:rPr>
        <w:t>E. coli</w:t>
      </w:r>
    </w:p>
    <w:p w14:paraId="6E5051E7" w14:textId="77777777" w:rsidR="007F1C3F" w:rsidRPr="002C658B" w:rsidRDefault="007F1C3F" w:rsidP="005D1153">
      <w:pPr>
        <w:spacing w:after="0" w:line="480" w:lineRule="auto"/>
        <w:rPr>
          <w:rFonts w:cs="Arial"/>
          <w:szCs w:val="24"/>
        </w:rPr>
      </w:pPr>
      <w:r w:rsidRPr="007F1C3F">
        <w:rPr>
          <w:rFonts w:cs="Arial"/>
          <w:i/>
          <w:szCs w:val="24"/>
        </w:rPr>
        <w:t>E. coli</w:t>
      </w:r>
      <w:r w:rsidRPr="007F1C3F">
        <w:rPr>
          <w:rFonts w:cs="Arial"/>
          <w:szCs w:val="24"/>
        </w:rPr>
        <w:t xml:space="preserve"> K-12 (ATCC 23631) was</w:t>
      </w:r>
      <w:r w:rsidR="00603002">
        <w:rPr>
          <w:rFonts w:cs="Arial"/>
          <w:szCs w:val="24"/>
        </w:rPr>
        <w:t xml:space="preserve"> used as</w:t>
      </w:r>
      <w:r w:rsidRPr="007F1C3F">
        <w:rPr>
          <w:rFonts w:cs="Arial"/>
          <w:szCs w:val="24"/>
        </w:rPr>
        <w:t xml:space="preserve"> the model bacterium for evaluati</w:t>
      </w:r>
      <w:r>
        <w:rPr>
          <w:rFonts w:cs="Arial"/>
          <w:szCs w:val="24"/>
        </w:rPr>
        <w:t xml:space="preserve">ng the disinfection kinetics. </w:t>
      </w:r>
      <w:r w:rsidRPr="007F1C3F">
        <w:rPr>
          <w:rFonts w:cs="Arial"/>
          <w:i/>
          <w:szCs w:val="24"/>
        </w:rPr>
        <w:t>E. coli</w:t>
      </w:r>
      <w:r w:rsidRPr="007F1C3F">
        <w:rPr>
          <w:rFonts w:cs="Arial"/>
          <w:szCs w:val="24"/>
        </w:rPr>
        <w:t xml:space="preserve"> was </w:t>
      </w:r>
      <w:r w:rsidR="002722FA">
        <w:rPr>
          <w:rFonts w:cs="Arial"/>
          <w:szCs w:val="24"/>
        </w:rPr>
        <w:t>cultured overnight</w:t>
      </w:r>
      <w:r w:rsidRPr="007F1C3F">
        <w:rPr>
          <w:rFonts w:cs="Arial"/>
          <w:szCs w:val="24"/>
        </w:rPr>
        <w:t xml:space="preserve"> in Luria Bertani broth (tryptone 10 g/L, NaCl 10 g/L and yeast extract 5 g/L</w:t>
      </w:r>
      <w:r w:rsidR="00AB46D6">
        <w:rPr>
          <w:rFonts w:cs="Arial"/>
          <w:szCs w:val="24"/>
        </w:rPr>
        <w:t>, Sigma Aldrich</w:t>
      </w:r>
      <w:r w:rsidRPr="007F1C3F">
        <w:rPr>
          <w:rFonts w:cs="Arial"/>
          <w:szCs w:val="24"/>
        </w:rPr>
        <w:t>) and incubated at 37 ºC under aerobic conditions. Bacteria were collected after 18 h of incubation</w:t>
      </w:r>
      <w:r w:rsidR="002722FA">
        <w:rPr>
          <w:rFonts w:cs="Arial"/>
          <w:szCs w:val="24"/>
        </w:rPr>
        <w:t>,</w:t>
      </w:r>
      <w:r w:rsidRPr="007F1C3F">
        <w:rPr>
          <w:rFonts w:cs="Arial"/>
          <w:szCs w:val="24"/>
        </w:rPr>
        <w:t xml:space="preserve"> which corresponds to the initial bacterial stationary phase, yielding a concentration of 10</w:t>
      </w:r>
      <w:r w:rsidRPr="007F1C3F">
        <w:rPr>
          <w:rFonts w:cs="Arial"/>
          <w:szCs w:val="24"/>
          <w:vertAlign w:val="superscript"/>
        </w:rPr>
        <w:t>8</w:t>
      </w:r>
      <w:r w:rsidRPr="007F1C3F">
        <w:rPr>
          <w:rFonts w:cs="Arial"/>
          <w:szCs w:val="24"/>
        </w:rPr>
        <w:t xml:space="preserve"> CFU/mL. </w:t>
      </w:r>
      <w:r w:rsidRPr="007F1C3F">
        <w:rPr>
          <w:rFonts w:cs="Arial"/>
          <w:i/>
          <w:szCs w:val="24"/>
        </w:rPr>
        <w:t>E. coli</w:t>
      </w:r>
      <w:r w:rsidRPr="007F1C3F">
        <w:rPr>
          <w:rFonts w:cs="Arial"/>
          <w:szCs w:val="24"/>
        </w:rPr>
        <w:t xml:space="preserve"> suspensions </w:t>
      </w:r>
      <w:r w:rsidR="002722FA">
        <w:rPr>
          <w:rFonts w:cs="Arial"/>
          <w:szCs w:val="24"/>
        </w:rPr>
        <w:t>were centrifuged</w:t>
      </w:r>
      <w:r w:rsidRPr="007F1C3F">
        <w:rPr>
          <w:rFonts w:cs="Arial"/>
          <w:szCs w:val="24"/>
        </w:rPr>
        <w:t xml:space="preserve"> at 4200 rpm for 10 min</w:t>
      </w:r>
      <w:r w:rsidR="002722FA">
        <w:rPr>
          <w:rFonts w:cs="Arial"/>
          <w:szCs w:val="24"/>
        </w:rPr>
        <w:t>,</w:t>
      </w:r>
      <w:r w:rsidRPr="007F1C3F">
        <w:rPr>
          <w:rFonts w:cs="Arial"/>
          <w:szCs w:val="24"/>
        </w:rPr>
        <w:t xml:space="preserve"> washed three times with </w:t>
      </w:r>
      <w:r w:rsidR="002722FA">
        <w:rPr>
          <w:rFonts w:cs="Arial"/>
          <w:szCs w:val="24"/>
        </w:rPr>
        <w:t xml:space="preserve">¼ strength </w:t>
      </w:r>
      <w:r w:rsidRPr="007F1C3F">
        <w:rPr>
          <w:rFonts w:cs="Arial"/>
          <w:szCs w:val="24"/>
        </w:rPr>
        <w:t xml:space="preserve">Ringer’s </w:t>
      </w:r>
      <w:r w:rsidR="002722FA" w:rsidRPr="007F1C3F">
        <w:rPr>
          <w:rFonts w:cs="Arial"/>
          <w:szCs w:val="24"/>
        </w:rPr>
        <w:t>solution,</w:t>
      </w:r>
      <w:r w:rsidR="00960C5E">
        <w:rPr>
          <w:rFonts w:cs="Arial"/>
          <w:szCs w:val="24"/>
        </w:rPr>
        <w:t xml:space="preserve"> the pellet was re</w:t>
      </w:r>
      <w:r w:rsidR="00603002">
        <w:rPr>
          <w:rFonts w:cs="Arial"/>
          <w:szCs w:val="24"/>
        </w:rPr>
        <w:t>-</w:t>
      </w:r>
      <w:r w:rsidR="00960C5E">
        <w:rPr>
          <w:rFonts w:cs="Arial"/>
          <w:szCs w:val="24"/>
        </w:rPr>
        <w:t>suspended in Ringer’s solution</w:t>
      </w:r>
      <w:r w:rsidR="002722FA">
        <w:rPr>
          <w:rFonts w:cs="Arial"/>
          <w:szCs w:val="24"/>
        </w:rPr>
        <w:t xml:space="preserve"> </w:t>
      </w:r>
      <w:r w:rsidRPr="007F1C3F">
        <w:rPr>
          <w:rFonts w:cs="Arial"/>
          <w:szCs w:val="24"/>
        </w:rPr>
        <w:t xml:space="preserve">and diluted to the </w:t>
      </w:r>
      <w:r w:rsidR="002722FA" w:rsidRPr="002C658B">
        <w:rPr>
          <w:rFonts w:cs="Arial"/>
          <w:szCs w:val="24"/>
        </w:rPr>
        <w:t>required cell density</w:t>
      </w:r>
      <w:r w:rsidRPr="002C658B">
        <w:rPr>
          <w:rFonts w:cs="Arial"/>
          <w:szCs w:val="24"/>
        </w:rPr>
        <w:t xml:space="preserve"> (10</w:t>
      </w:r>
      <w:r w:rsidRPr="002C658B">
        <w:rPr>
          <w:rFonts w:cs="Arial"/>
          <w:szCs w:val="24"/>
          <w:vertAlign w:val="superscript"/>
        </w:rPr>
        <w:t>6</w:t>
      </w:r>
      <w:r w:rsidRPr="002C658B">
        <w:rPr>
          <w:rFonts w:cs="Arial"/>
          <w:szCs w:val="24"/>
        </w:rPr>
        <w:t xml:space="preserve"> CFU/mL).  </w:t>
      </w:r>
    </w:p>
    <w:p w14:paraId="29CA3893" w14:textId="77777777" w:rsidR="0086660C" w:rsidRDefault="0086660C" w:rsidP="005D1153">
      <w:pPr>
        <w:spacing w:after="0" w:line="480" w:lineRule="auto"/>
        <w:rPr>
          <w:noProof/>
          <w:lang w:eastAsia="en-GB"/>
        </w:rPr>
      </w:pPr>
    </w:p>
    <w:p w14:paraId="1A62EB94" w14:textId="77777777" w:rsidR="00114E88" w:rsidRDefault="005310FA" w:rsidP="005D1153">
      <w:pPr>
        <w:spacing w:after="0" w:line="480" w:lineRule="auto"/>
        <w:rPr>
          <w:noProof/>
          <w:lang w:eastAsia="en-GB"/>
        </w:rPr>
      </w:pPr>
      <w:r>
        <w:rPr>
          <w:noProof/>
          <w:lang w:eastAsia="en-GB"/>
        </w:rPr>
        <w:t>2.2</w:t>
      </w:r>
      <w:r w:rsidR="0048140C" w:rsidRPr="002C658B">
        <w:rPr>
          <w:noProof/>
          <w:lang w:eastAsia="en-GB"/>
        </w:rPr>
        <w:t>.3</w:t>
      </w:r>
      <w:r w:rsidR="00426582" w:rsidRPr="002C658B">
        <w:rPr>
          <w:noProof/>
          <w:lang w:eastAsia="en-GB"/>
        </w:rPr>
        <w:t xml:space="preserve"> </w:t>
      </w:r>
      <w:r w:rsidR="002C658B" w:rsidRPr="002C658B">
        <w:rPr>
          <w:noProof/>
          <w:lang w:eastAsia="en-GB"/>
        </w:rPr>
        <w:t>Photocatalitic</w:t>
      </w:r>
      <w:r w:rsidR="00426582">
        <w:rPr>
          <w:noProof/>
          <w:lang w:eastAsia="en-GB"/>
        </w:rPr>
        <w:t xml:space="preserve"> disinfection experiments</w:t>
      </w:r>
    </w:p>
    <w:p w14:paraId="5FF44C87" w14:textId="77777777" w:rsidR="00D169E4" w:rsidRDefault="00CF5377" w:rsidP="00403DF8">
      <w:pPr>
        <w:spacing w:after="0" w:line="480" w:lineRule="auto"/>
        <w:rPr>
          <w:noProof/>
          <w:lang w:eastAsia="en-GB"/>
        </w:rPr>
      </w:pPr>
      <w:r>
        <w:rPr>
          <w:noProof/>
          <w:lang w:eastAsia="en-GB"/>
        </w:rPr>
        <w:t xml:space="preserve">A volume of </w:t>
      </w:r>
      <w:r w:rsidR="009E387F">
        <w:rPr>
          <w:noProof/>
          <w:lang w:eastAsia="en-GB"/>
        </w:rPr>
        <w:t>0.2 L</w:t>
      </w:r>
      <w:r>
        <w:rPr>
          <w:noProof/>
          <w:lang w:eastAsia="en-GB"/>
        </w:rPr>
        <w:t xml:space="preserve"> of saline solution (9 wt.% NaCl) </w:t>
      </w:r>
      <w:r w:rsidR="00DB5113">
        <w:rPr>
          <w:noProof/>
          <w:lang w:eastAsia="en-GB"/>
        </w:rPr>
        <w:t xml:space="preserve">with </w:t>
      </w:r>
      <w:r w:rsidR="00DB5113" w:rsidRPr="00DB5113">
        <w:rPr>
          <w:i/>
          <w:noProof/>
          <w:lang w:eastAsia="en-GB"/>
        </w:rPr>
        <w:t>E. coli</w:t>
      </w:r>
      <w:r w:rsidR="00DB5113">
        <w:rPr>
          <w:noProof/>
          <w:lang w:eastAsia="en-GB"/>
        </w:rPr>
        <w:t xml:space="preserve"> an initial concentration of 10</w:t>
      </w:r>
      <w:r w:rsidR="00AB46D6">
        <w:rPr>
          <w:rFonts w:cs="Arial"/>
          <w:noProof/>
          <w:vertAlign w:val="superscript"/>
          <w:lang w:eastAsia="en-GB"/>
        </w:rPr>
        <w:t xml:space="preserve">6 </w:t>
      </w:r>
      <w:r w:rsidR="00DB5113">
        <w:rPr>
          <w:noProof/>
          <w:lang w:eastAsia="en-GB"/>
        </w:rPr>
        <w:t>CFU/mL</w:t>
      </w:r>
      <w:r w:rsidR="0048140C">
        <w:rPr>
          <w:noProof/>
          <w:lang w:eastAsia="en-GB"/>
        </w:rPr>
        <w:t xml:space="preserve"> was added into the re</w:t>
      </w:r>
      <w:r w:rsidR="00603002">
        <w:rPr>
          <w:noProof/>
          <w:lang w:eastAsia="en-GB"/>
        </w:rPr>
        <w:t>a</w:t>
      </w:r>
      <w:r w:rsidR="0048140C">
        <w:rPr>
          <w:noProof/>
          <w:lang w:eastAsia="en-GB"/>
        </w:rPr>
        <w:t>ctor and</w:t>
      </w:r>
      <w:r w:rsidR="00603002">
        <w:rPr>
          <w:noProof/>
          <w:lang w:eastAsia="en-GB"/>
        </w:rPr>
        <w:t xml:space="preserve"> the suspension was</w:t>
      </w:r>
      <w:r w:rsidR="007F1C3F">
        <w:rPr>
          <w:noProof/>
          <w:lang w:eastAsia="en-GB"/>
        </w:rPr>
        <w:t xml:space="preserve"> a</w:t>
      </w:r>
      <w:r w:rsidR="0048140C">
        <w:rPr>
          <w:noProof/>
          <w:lang w:eastAsia="en-GB"/>
        </w:rPr>
        <w:t>ir sparged</w:t>
      </w:r>
      <w:r w:rsidR="00603002">
        <w:rPr>
          <w:noProof/>
          <w:lang w:eastAsia="en-GB"/>
        </w:rPr>
        <w:t xml:space="preserve"> prior to and during the reaction</w:t>
      </w:r>
      <w:r w:rsidR="0048140C">
        <w:rPr>
          <w:noProof/>
          <w:lang w:eastAsia="en-GB"/>
        </w:rPr>
        <w:t xml:space="preserve">. The </w:t>
      </w:r>
      <w:r w:rsidR="00603002">
        <w:rPr>
          <w:noProof/>
          <w:lang w:eastAsia="en-GB"/>
        </w:rPr>
        <w:t xml:space="preserve">rate of inactivation of </w:t>
      </w:r>
      <w:r w:rsidR="0048140C">
        <w:rPr>
          <w:noProof/>
          <w:lang w:eastAsia="en-GB"/>
        </w:rPr>
        <w:t xml:space="preserve"> </w:t>
      </w:r>
      <w:r w:rsidR="0048140C" w:rsidRPr="0048140C">
        <w:rPr>
          <w:i/>
          <w:noProof/>
          <w:lang w:eastAsia="en-GB"/>
        </w:rPr>
        <w:t>E. coli</w:t>
      </w:r>
      <w:r w:rsidR="0048140C">
        <w:rPr>
          <w:noProof/>
          <w:lang w:eastAsia="en-GB"/>
        </w:rPr>
        <w:t xml:space="preserve"> </w:t>
      </w:r>
      <w:r w:rsidR="00603002">
        <w:rPr>
          <w:noProof/>
          <w:lang w:eastAsia="en-GB"/>
        </w:rPr>
        <w:t xml:space="preserve">was determined </w:t>
      </w:r>
      <w:r w:rsidR="00702E83">
        <w:rPr>
          <w:noProof/>
          <w:lang w:eastAsia="en-GB"/>
        </w:rPr>
        <w:t>under UV-V</w:t>
      </w:r>
      <w:r w:rsidR="00D169E4">
        <w:rPr>
          <w:noProof/>
          <w:lang w:eastAsia="en-GB"/>
        </w:rPr>
        <w:t xml:space="preserve">is and visible </w:t>
      </w:r>
      <w:r w:rsidR="00603002">
        <w:rPr>
          <w:noProof/>
          <w:lang w:eastAsia="en-GB"/>
        </w:rPr>
        <w:t xml:space="preserve">only irradiation, in the presence </w:t>
      </w:r>
      <w:r w:rsidR="00603002">
        <w:rPr>
          <w:noProof/>
          <w:lang w:eastAsia="en-GB"/>
        </w:rPr>
        <w:lastRenderedPageBreak/>
        <w:t xml:space="preserve">and absence of </w:t>
      </w:r>
      <w:r w:rsidR="0048140C">
        <w:rPr>
          <w:noProof/>
          <w:lang w:eastAsia="en-GB"/>
        </w:rPr>
        <w:t>TiO</w:t>
      </w:r>
      <w:r w:rsidR="0048140C" w:rsidRPr="0048140C">
        <w:rPr>
          <w:noProof/>
          <w:vertAlign w:val="subscript"/>
          <w:lang w:eastAsia="en-GB"/>
        </w:rPr>
        <w:t>2</w:t>
      </w:r>
      <w:r w:rsidR="0048140C">
        <w:rPr>
          <w:noProof/>
          <w:lang w:eastAsia="en-GB"/>
        </w:rPr>
        <w:t>-P25</w:t>
      </w:r>
      <w:r w:rsidR="002F48F6">
        <w:rPr>
          <w:noProof/>
          <w:lang w:eastAsia="en-GB"/>
        </w:rPr>
        <w:t xml:space="preserve"> (</w:t>
      </w:r>
      <w:r w:rsidR="002F48F6" w:rsidRPr="002F48F6">
        <w:rPr>
          <w:noProof/>
          <w:lang w:eastAsia="en-GB"/>
        </w:rPr>
        <w:t>Aeroxide, Evonick, Degussa Corporation</w:t>
      </w:r>
      <w:r w:rsidR="002F48F6">
        <w:rPr>
          <w:noProof/>
          <w:lang w:eastAsia="en-GB"/>
        </w:rPr>
        <w:t>)</w:t>
      </w:r>
      <w:r w:rsidR="0048140C">
        <w:rPr>
          <w:noProof/>
          <w:lang w:eastAsia="en-GB"/>
        </w:rPr>
        <w:t xml:space="preserve">, </w:t>
      </w:r>
      <w:r w:rsidR="00812B44">
        <w:rPr>
          <w:noProof/>
          <w:lang w:eastAsia="en-GB"/>
        </w:rPr>
        <w:t>graphene oxide (GO, Nanoinnova)</w:t>
      </w:r>
      <w:r w:rsidR="00A77D68">
        <w:rPr>
          <w:noProof/>
          <w:lang w:eastAsia="en-GB"/>
        </w:rPr>
        <w:t xml:space="preserve"> and </w:t>
      </w:r>
      <w:r w:rsidR="0048140C">
        <w:rPr>
          <w:noProof/>
          <w:lang w:eastAsia="en-GB"/>
        </w:rPr>
        <w:t>TiO</w:t>
      </w:r>
      <w:r w:rsidR="0048140C" w:rsidRPr="0048140C">
        <w:rPr>
          <w:noProof/>
          <w:vertAlign w:val="subscript"/>
          <w:lang w:eastAsia="en-GB"/>
        </w:rPr>
        <w:t>2</w:t>
      </w:r>
      <w:r w:rsidR="0048140C">
        <w:rPr>
          <w:noProof/>
          <w:lang w:eastAsia="en-GB"/>
        </w:rPr>
        <w:t>-rGO</w:t>
      </w:r>
      <w:r w:rsidR="00603002">
        <w:rPr>
          <w:noProof/>
          <w:lang w:eastAsia="en-GB"/>
        </w:rPr>
        <w:t xml:space="preserve"> (TiO</w:t>
      </w:r>
      <w:r w:rsidR="00603002">
        <w:rPr>
          <w:noProof/>
          <w:vertAlign w:val="subscript"/>
          <w:lang w:eastAsia="en-GB"/>
        </w:rPr>
        <w:t>2</w:t>
      </w:r>
      <w:r w:rsidR="00603002">
        <w:rPr>
          <w:noProof/>
          <w:lang w:eastAsia="en-GB"/>
        </w:rPr>
        <w:t xml:space="preserve"> was P25)</w:t>
      </w:r>
      <w:r w:rsidR="00475749">
        <w:rPr>
          <w:noProof/>
          <w:lang w:eastAsia="en-GB"/>
        </w:rPr>
        <w:t xml:space="preserve">. </w:t>
      </w:r>
      <w:r w:rsidR="00D169E4">
        <w:rPr>
          <w:noProof/>
          <w:lang w:eastAsia="en-GB"/>
        </w:rPr>
        <w:t>Table</w:t>
      </w:r>
      <w:r w:rsidR="00163FAB">
        <w:rPr>
          <w:noProof/>
          <w:lang w:eastAsia="en-GB"/>
        </w:rPr>
        <w:t xml:space="preserve"> 3</w:t>
      </w:r>
      <w:r w:rsidR="00D169E4">
        <w:rPr>
          <w:noProof/>
          <w:lang w:eastAsia="en-GB"/>
        </w:rPr>
        <w:t xml:space="preserve"> summarizes the concentrations of each material employed in the disinfection experiments</w:t>
      </w:r>
      <w:r w:rsidR="00614DEB">
        <w:rPr>
          <w:noProof/>
          <w:lang w:eastAsia="en-GB"/>
        </w:rPr>
        <w:t xml:space="preserve"> under UV-V</w:t>
      </w:r>
      <w:r w:rsidR="001112A3">
        <w:rPr>
          <w:noProof/>
          <w:lang w:eastAsia="en-GB"/>
        </w:rPr>
        <w:t>is light irradiation</w:t>
      </w:r>
      <w:r w:rsidR="00D169E4">
        <w:rPr>
          <w:noProof/>
          <w:lang w:eastAsia="en-GB"/>
        </w:rPr>
        <w:t>.</w:t>
      </w:r>
    </w:p>
    <w:p w14:paraId="63194603" w14:textId="77777777" w:rsidR="003E71D6" w:rsidRDefault="003E71D6" w:rsidP="00403DF8">
      <w:pPr>
        <w:spacing w:after="0" w:line="480" w:lineRule="auto"/>
        <w:rPr>
          <w:noProof/>
          <w:lang w:eastAsia="en-GB"/>
        </w:rPr>
      </w:pPr>
    </w:p>
    <w:p w14:paraId="486E1DE0" w14:textId="04BD4873" w:rsidR="00706157" w:rsidRDefault="00801A20" w:rsidP="00706157">
      <w:pPr>
        <w:spacing w:after="0" w:line="480" w:lineRule="auto"/>
        <w:jc w:val="center"/>
        <w:rPr>
          <w:b/>
          <w:noProof/>
          <w:lang w:eastAsia="en-GB"/>
        </w:rPr>
      </w:pPr>
      <w:r>
        <w:rPr>
          <w:b/>
          <w:noProof/>
          <w:lang w:eastAsia="en-GB"/>
        </w:rPr>
        <w:t>TABLE 3</w:t>
      </w:r>
    </w:p>
    <w:p w14:paraId="21FD128C" w14:textId="77777777" w:rsidR="00801A20" w:rsidRPr="00706157" w:rsidRDefault="00801A20" w:rsidP="00706157">
      <w:pPr>
        <w:spacing w:after="0" w:line="480" w:lineRule="auto"/>
        <w:jc w:val="center"/>
        <w:rPr>
          <w:b/>
          <w:noProof/>
          <w:lang w:eastAsia="en-GB"/>
        </w:rPr>
      </w:pPr>
    </w:p>
    <w:p w14:paraId="555B44C5" w14:textId="382296B9" w:rsidR="00D62D37" w:rsidRPr="00C87F1C" w:rsidRDefault="00B31044" w:rsidP="007A3346">
      <w:pPr>
        <w:spacing w:after="0" w:line="480" w:lineRule="auto"/>
        <w:rPr>
          <w:noProof/>
          <w:lang w:eastAsia="en-GB"/>
        </w:rPr>
      </w:pPr>
      <w:r>
        <w:rPr>
          <w:noProof/>
          <w:lang w:eastAsia="en-GB"/>
        </w:rPr>
        <w:t>For photocatalytic disinfection under visible</w:t>
      </w:r>
      <w:r w:rsidR="00603002">
        <w:rPr>
          <w:noProof/>
          <w:lang w:eastAsia="en-GB"/>
        </w:rPr>
        <w:t xml:space="preserve"> only irradiation,</w:t>
      </w:r>
      <w:r w:rsidR="00D15B20">
        <w:rPr>
          <w:noProof/>
          <w:lang w:eastAsia="en-GB"/>
        </w:rPr>
        <w:t xml:space="preserve"> </w:t>
      </w:r>
      <w:r w:rsidR="00603002">
        <w:rPr>
          <w:noProof/>
          <w:lang w:eastAsia="en-GB"/>
        </w:rPr>
        <w:t>the</w:t>
      </w:r>
      <w:r>
        <w:rPr>
          <w:noProof/>
          <w:lang w:eastAsia="en-GB"/>
        </w:rPr>
        <w:t xml:space="preserve"> c</w:t>
      </w:r>
      <w:r w:rsidR="00603002">
        <w:rPr>
          <w:noProof/>
          <w:lang w:eastAsia="en-GB"/>
        </w:rPr>
        <w:t xml:space="preserve">atalyst loading </w:t>
      </w:r>
      <w:r w:rsidR="003E71D6">
        <w:rPr>
          <w:noProof/>
          <w:lang w:eastAsia="en-GB"/>
        </w:rPr>
        <w:t xml:space="preserve"> of 18 mg/L</w:t>
      </w:r>
      <w:r w:rsidR="00D15B20">
        <w:rPr>
          <w:noProof/>
          <w:lang w:eastAsia="en-GB"/>
        </w:rPr>
        <w:t xml:space="preserve"> </w:t>
      </w:r>
      <w:r w:rsidR="00E12A04">
        <w:rPr>
          <w:noProof/>
          <w:lang w:eastAsia="en-GB"/>
        </w:rPr>
        <w:t xml:space="preserve">gave </w:t>
      </w:r>
      <w:r w:rsidR="00D15B20">
        <w:rPr>
          <w:noProof/>
          <w:lang w:eastAsia="en-GB"/>
        </w:rPr>
        <w:t>the best disinfection result</w:t>
      </w:r>
      <w:r w:rsidR="00A759EC">
        <w:rPr>
          <w:noProof/>
          <w:lang w:eastAsia="en-GB"/>
        </w:rPr>
        <w:t>s</w:t>
      </w:r>
      <w:r w:rsidR="00E62854">
        <w:rPr>
          <w:noProof/>
          <w:lang w:eastAsia="en-GB"/>
        </w:rPr>
        <w:t xml:space="preserve"> under UV-V</w:t>
      </w:r>
      <w:r w:rsidR="00D15B20">
        <w:rPr>
          <w:noProof/>
          <w:lang w:eastAsia="en-GB"/>
        </w:rPr>
        <w:t>is light for TiO</w:t>
      </w:r>
      <w:r w:rsidR="00D15B20" w:rsidRPr="00D15B20">
        <w:rPr>
          <w:noProof/>
          <w:vertAlign w:val="subscript"/>
          <w:lang w:eastAsia="en-GB"/>
        </w:rPr>
        <w:t>2</w:t>
      </w:r>
      <w:r w:rsidR="00D15B20">
        <w:rPr>
          <w:noProof/>
          <w:lang w:eastAsia="en-GB"/>
        </w:rPr>
        <w:t>-P25</w:t>
      </w:r>
      <w:r w:rsidR="00A759EC">
        <w:rPr>
          <w:noProof/>
          <w:lang w:eastAsia="en-GB"/>
        </w:rPr>
        <w:t xml:space="preserve"> and TiO</w:t>
      </w:r>
      <w:r w:rsidR="00A759EC" w:rsidRPr="00A759EC">
        <w:rPr>
          <w:noProof/>
          <w:vertAlign w:val="subscript"/>
          <w:lang w:eastAsia="en-GB"/>
        </w:rPr>
        <w:t>2</w:t>
      </w:r>
      <w:r w:rsidR="00A759EC">
        <w:rPr>
          <w:noProof/>
          <w:lang w:eastAsia="en-GB"/>
        </w:rPr>
        <w:t>-rGO</w:t>
      </w:r>
      <w:r w:rsidR="003E71D6">
        <w:rPr>
          <w:noProof/>
          <w:lang w:eastAsia="en-GB"/>
        </w:rPr>
        <w:t>.  This loading was used</w:t>
      </w:r>
      <w:r w:rsidR="00D15B20">
        <w:rPr>
          <w:noProof/>
          <w:lang w:eastAsia="en-GB"/>
        </w:rPr>
        <w:t xml:space="preserve"> </w:t>
      </w:r>
      <w:r w:rsidR="003610CF">
        <w:rPr>
          <w:noProof/>
          <w:lang w:eastAsia="en-GB"/>
        </w:rPr>
        <w:t>to compare</w:t>
      </w:r>
      <w:r w:rsidR="003E71D6">
        <w:rPr>
          <w:noProof/>
          <w:lang w:eastAsia="en-GB"/>
        </w:rPr>
        <w:t xml:space="preserve"> the disinfection efficiency for </w:t>
      </w:r>
      <w:r>
        <w:rPr>
          <w:noProof/>
          <w:lang w:eastAsia="en-GB"/>
        </w:rPr>
        <w:t>GO and rGO</w:t>
      </w:r>
      <w:r w:rsidR="003610CF">
        <w:rPr>
          <w:noProof/>
          <w:lang w:eastAsia="en-GB"/>
        </w:rPr>
        <w:t xml:space="preserve"> </w:t>
      </w:r>
      <w:r w:rsidR="00812B44">
        <w:rPr>
          <w:noProof/>
          <w:lang w:eastAsia="en-GB"/>
        </w:rPr>
        <w:t>(Nanoin</w:t>
      </w:r>
      <w:r w:rsidR="003E71D6">
        <w:rPr>
          <w:noProof/>
          <w:lang w:eastAsia="en-GB"/>
        </w:rPr>
        <w:t>nova)</w:t>
      </w:r>
      <w:r w:rsidR="00A759EC">
        <w:rPr>
          <w:noProof/>
          <w:lang w:eastAsia="en-GB"/>
        </w:rPr>
        <w:t>.</w:t>
      </w:r>
      <w:r w:rsidR="00F03F47">
        <w:rPr>
          <w:noProof/>
          <w:lang w:eastAsia="en-GB"/>
        </w:rPr>
        <w:t xml:space="preserve"> </w:t>
      </w:r>
      <w:r w:rsidR="00603002">
        <w:rPr>
          <w:noProof/>
          <w:lang w:eastAsia="en-GB"/>
        </w:rPr>
        <w:t>During the experiments, s</w:t>
      </w:r>
      <w:r w:rsidR="00F03F47" w:rsidRPr="00F03F47">
        <w:rPr>
          <w:noProof/>
          <w:lang w:eastAsia="en-GB"/>
        </w:rPr>
        <w:t xml:space="preserve">amples were collected at 0, 15, 30, 60, 120, 150 and 180 min, and </w:t>
      </w:r>
      <w:r w:rsidR="00E34906">
        <w:rPr>
          <w:noProof/>
          <w:lang w:eastAsia="en-GB"/>
        </w:rPr>
        <w:t xml:space="preserve">colony forming units were </w:t>
      </w:r>
      <w:r w:rsidR="00F03F47" w:rsidRPr="00F03F47">
        <w:rPr>
          <w:noProof/>
          <w:lang w:eastAsia="en-GB"/>
        </w:rPr>
        <w:t>enumerated using the standard plated counting method trough a serial 10-fold dilution in Ringer’s solution</w:t>
      </w:r>
      <w:r w:rsidR="00603002">
        <w:rPr>
          <w:noProof/>
          <w:lang w:eastAsia="en-GB"/>
        </w:rPr>
        <w:t>.</w:t>
      </w:r>
      <w:r w:rsidR="00F03F47" w:rsidRPr="00F03F47">
        <w:rPr>
          <w:noProof/>
          <w:lang w:eastAsia="en-GB"/>
        </w:rPr>
        <w:t xml:space="preserve"> </w:t>
      </w:r>
      <w:r w:rsidR="00603002">
        <w:rPr>
          <w:noProof/>
          <w:lang w:eastAsia="en-GB"/>
        </w:rPr>
        <w:t>A</w:t>
      </w:r>
      <w:r w:rsidR="00114E88">
        <w:rPr>
          <w:noProof/>
          <w:lang w:eastAsia="en-GB"/>
        </w:rPr>
        <w:t>liquots</w:t>
      </w:r>
      <w:r w:rsidR="00F03F47" w:rsidRPr="00F03F47">
        <w:rPr>
          <w:noProof/>
          <w:lang w:eastAsia="en-GB"/>
        </w:rPr>
        <w:t xml:space="preserve"> of 100 µL were spread in triplicate on Luria Bertani agar (tryptone 10 g/L, NaCl 10 g/L, yeast extract 5 g/L and agar 10 g/L</w:t>
      </w:r>
      <w:r w:rsidR="00F03F47">
        <w:rPr>
          <w:noProof/>
          <w:lang w:eastAsia="en-GB"/>
        </w:rPr>
        <w:t>, Sigma Aldrich</w:t>
      </w:r>
      <w:r w:rsidR="00F03F47" w:rsidRPr="00F03F47">
        <w:rPr>
          <w:noProof/>
          <w:lang w:eastAsia="en-GB"/>
        </w:rPr>
        <w:t>)</w:t>
      </w:r>
      <w:r w:rsidR="00114E88">
        <w:rPr>
          <w:noProof/>
          <w:lang w:eastAsia="en-GB"/>
        </w:rPr>
        <w:t>.</w:t>
      </w:r>
      <w:r w:rsidR="00F03F47" w:rsidRPr="00F03F47">
        <w:rPr>
          <w:noProof/>
          <w:lang w:eastAsia="en-GB"/>
        </w:rPr>
        <w:t xml:space="preserve"> </w:t>
      </w:r>
      <w:r w:rsidR="00114E88" w:rsidRPr="00C256BC">
        <w:rPr>
          <w:rFonts w:cs="Arial"/>
        </w:rPr>
        <w:t xml:space="preserve">When very low concentrations of </w:t>
      </w:r>
      <w:r w:rsidR="00114E88" w:rsidRPr="00C256BC">
        <w:rPr>
          <w:rFonts w:cs="Arial"/>
          <w:i/>
        </w:rPr>
        <w:t>E. coli</w:t>
      </w:r>
      <w:r w:rsidR="00114E88">
        <w:rPr>
          <w:rFonts w:cs="Arial"/>
        </w:rPr>
        <w:t xml:space="preserve"> were expected to </w:t>
      </w:r>
      <w:r w:rsidR="00114E88" w:rsidRPr="00C256BC">
        <w:rPr>
          <w:rFonts w:cs="Arial"/>
        </w:rPr>
        <w:t xml:space="preserve">be found in </w:t>
      </w:r>
      <w:r w:rsidR="00114E88">
        <w:rPr>
          <w:rFonts w:cs="Arial"/>
        </w:rPr>
        <w:t xml:space="preserve">samples, 500 </w:t>
      </w:r>
      <w:proofErr w:type="spellStart"/>
      <w:r w:rsidR="00114E88">
        <w:rPr>
          <w:rFonts w:cs="Arial"/>
        </w:rPr>
        <w:t>μL</w:t>
      </w:r>
      <w:proofErr w:type="spellEnd"/>
      <w:r w:rsidR="00114E88">
        <w:rPr>
          <w:rFonts w:cs="Arial"/>
        </w:rPr>
        <w:t xml:space="preserve"> aliquots were plated</w:t>
      </w:r>
      <w:r w:rsidR="00114E88" w:rsidRPr="00C256BC">
        <w:rPr>
          <w:rFonts w:cs="Arial"/>
        </w:rPr>
        <w:t xml:space="preserve"> to </w:t>
      </w:r>
      <w:r w:rsidR="00114E88">
        <w:rPr>
          <w:rFonts w:cs="Arial"/>
        </w:rPr>
        <w:t>reach a detection limit of 2 CFU/mL.</w:t>
      </w:r>
      <w:r w:rsidR="00114E88" w:rsidRPr="00C256BC">
        <w:rPr>
          <w:rFonts w:cs="Arial"/>
        </w:rPr>
        <w:t xml:space="preserve"> </w:t>
      </w:r>
      <w:r w:rsidR="00F03F47" w:rsidRPr="00F03F47">
        <w:rPr>
          <w:noProof/>
          <w:lang w:eastAsia="en-GB"/>
        </w:rPr>
        <w:t>Colonies were counted after incubation of 24 h at 37 ºC.</w:t>
      </w:r>
      <w:r w:rsidR="00C87F1C">
        <w:rPr>
          <w:noProof/>
          <w:lang w:eastAsia="en-GB"/>
        </w:rPr>
        <w:t xml:space="preserve"> </w:t>
      </w:r>
      <w:r w:rsidR="00C22C4F">
        <w:rPr>
          <w:rFonts w:cs="Arial"/>
        </w:rPr>
        <w:t xml:space="preserve">At the beginning of each experiment, a </w:t>
      </w:r>
      <w:r w:rsidR="00603002">
        <w:rPr>
          <w:rFonts w:cs="Arial"/>
        </w:rPr>
        <w:t xml:space="preserve">control </w:t>
      </w:r>
      <w:r w:rsidR="00C22C4F">
        <w:rPr>
          <w:rFonts w:cs="Arial"/>
        </w:rPr>
        <w:t xml:space="preserve">sample </w:t>
      </w:r>
      <w:r w:rsidR="00D62D37" w:rsidRPr="00B0611F">
        <w:rPr>
          <w:rFonts w:cs="Arial"/>
        </w:rPr>
        <w:t xml:space="preserve">was </w:t>
      </w:r>
      <w:r w:rsidR="00C22C4F">
        <w:rPr>
          <w:rFonts w:cs="Arial"/>
        </w:rPr>
        <w:t>ke</w:t>
      </w:r>
      <w:r w:rsidR="004472E6">
        <w:rPr>
          <w:rFonts w:cs="Arial"/>
        </w:rPr>
        <w:t>pt</w:t>
      </w:r>
      <w:r w:rsidR="00D62D37" w:rsidRPr="00B0611F">
        <w:rPr>
          <w:rFonts w:cs="Arial"/>
        </w:rPr>
        <w:t xml:space="preserve"> in dark</w:t>
      </w:r>
      <w:r w:rsidR="00D62D37">
        <w:rPr>
          <w:rFonts w:cs="Arial"/>
        </w:rPr>
        <w:t xml:space="preserve"> at room temperature</w:t>
      </w:r>
      <w:r w:rsidR="00C22C4F">
        <w:rPr>
          <w:rFonts w:cs="Arial"/>
        </w:rPr>
        <w:t>,</w:t>
      </w:r>
      <w:r w:rsidR="00D62D37">
        <w:rPr>
          <w:rFonts w:cs="Arial"/>
        </w:rPr>
        <w:t xml:space="preserve"> and plated</w:t>
      </w:r>
      <w:r w:rsidR="00B04561">
        <w:rPr>
          <w:rFonts w:cs="Arial"/>
        </w:rPr>
        <w:t xml:space="preserve"> in triplicate</w:t>
      </w:r>
      <w:r w:rsidR="00D62D37">
        <w:rPr>
          <w:rFonts w:cs="Arial"/>
        </w:rPr>
        <w:t xml:space="preserve"> </w:t>
      </w:r>
      <w:r w:rsidR="00D62D37" w:rsidRPr="00B0611F">
        <w:rPr>
          <w:rFonts w:cs="Arial"/>
        </w:rPr>
        <w:t>again at the end of the experiment</w:t>
      </w:r>
      <w:r w:rsidR="00D62D37">
        <w:rPr>
          <w:rFonts w:cs="Arial"/>
        </w:rPr>
        <w:t xml:space="preserve">. </w:t>
      </w:r>
      <w:r w:rsidR="00D62D37" w:rsidRPr="00B0611F">
        <w:rPr>
          <w:rFonts w:cs="Arial"/>
        </w:rPr>
        <w:t xml:space="preserve">Re-growth of </w:t>
      </w:r>
      <w:r w:rsidR="001E7DFC">
        <w:rPr>
          <w:rFonts w:cs="Arial"/>
        </w:rPr>
        <w:t>was</w:t>
      </w:r>
      <w:r w:rsidR="00D62D37">
        <w:rPr>
          <w:rFonts w:cs="Arial"/>
        </w:rPr>
        <w:t xml:space="preserve"> determined for all experiments </w:t>
      </w:r>
      <w:r w:rsidR="00D62D37" w:rsidRPr="00B0611F">
        <w:rPr>
          <w:rFonts w:cs="Arial"/>
        </w:rPr>
        <w:t xml:space="preserve">by leaving the last </w:t>
      </w:r>
      <w:r w:rsidR="00D62D37">
        <w:rPr>
          <w:rFonts w:cs="Arial"/>
        </w:rPr>
        <w:t>samples</w:t>
      </w:r>
      <w:r w:rsidR="004472E6">
        <w:rPr>
          <w:rFonts w:cs="Arial"/>
        </w:rPr>
        <w:t xml:space="preserve"> (150 and 180 min)</w:t>
      </w:r>
      <w:r w:rsidR="00D62D37">
        <w:rPr>
          <w:rFonts w:cs="Arial"/>
        </w:rPr>
        <w:t xml:space="preserve"> at room temperature for </w:t>
      </w:r>
      <w:r w:rsidR="00D62D37" w:rsidRPr="00B0611F">
        <w:rPr>
          <w:rFonts w:cs="Arial"/>
        </w:rPr>
        <w:t>48 h</w:t>
      </w:r>
      <w:r w:rsidR="00603002">
        <w:rPr>
          <w:rFonts w:cs="Arial"/>
        </w:rPr>
        <w:t xml:space="preserve"> followed by plating using the method described.</w:t>
      </w:r>
      <w:r w:rsidR="00D62D37" w:rsidRPr="00B0611F">
        <w:rPr>
          <w:rFonts w:cs="Arial"/>
        </w:rPr>
        <w:t xml:space="preserve"> </w:t>
      </w:r>
    </w:p>
    <w:p w14:paraId="75F0FED8" w14:textId="77777777" w:rsidR="0086660C" w:rsidRDefault="0086660C" w:rsidP="007A3346">
      <w:pPr>
        <w:spacing w:after="0" w:line="480" w:lineRule="auto"/>
        <w:rPr>
          <w:rFonts w:cs="Arial"/>
        </w:rPr>
      </w:pPr>
    </w:p>
    <w:p w14:paraId="296A2444" w14:textId="77777777" w:rsidR="00305BD2" w:rsidRDefault="005310FA" w:rsidP="007A3346">
      <w:pPr>
        <w:spacing w:after="0" w:line="480" w:lineRule="auto"/>
        <w:rPr>
          <w:rFonts w:cs="Arial"/>
        </w:rPr>
      </w:pPr>
      <w:r>
        <w:rPr>
          <w:rFonts w:cs="Arial"/>
        </w:rPr>
        <w:t>2.3</w:t>
      </w:r>
      <w:r w:rsidR="00305BD2">
        <w:rPr>
          <w:rFonts w:cs="Arial"/>
        </w:rPr>
        <w:t xml:space="preserve"> Singlet </w:t>
      </w:r>
      <w:r w:rsidR="00305BD2" w:rsidRPr="00D87642">
        <w:rPr>
          <w:rFonts w:cs="Arial"/>
        </w:rPr>
        <w:t xml:space="preserve">oxygen </w:t>
      </w:r>
      <w:r w:rsidR="00D87642">
        <w:rPr>
          <w:rFonts w:cs="Arial"/>
        </w:rPr>
        <w:t>(</w:t>
      </w:r>
      <w:r w:rsidR="00D87642" w:rsidRPr="00D87642">
        <w:rPr>
          <w:rFonts w:cs="Arial"/>
          <w:szCs w:val="24"/>
          <w:vertAlign w:val="superscript"/>
        </w:rPr>
        <w:t>1</w:t>
      </w:r>
      <w:r w:rsidR="00D87642" w:rsidRPr="00D87642">
        <w:rPr>
          <w:rFonts w:cs="Arial"/>
          <w:szCs w:val="24"/>
        </w:rPr>
        <w:t>O</w:t>
      </w:r>
      <w:r w:rsidR="00D87642" w:rsidRPr="00D87642">
        <w:rPr>
          <w:rFonts w:cs="Arial"/>
          <w:szCs w:val="24"/>
          <w:vertAlign w:val="subscript"/>
        </w:rPr>
        <w:t>2</w:t>
      </w:r>
      <w:r w:rsidR="00D87642">
        <w:rPr>
          <w:rFonts w:cs="Arial"/>
          <w:szCs w:val="24"/>
        </w:rPr>
        <w:t>)</w:t>
      </w:r>
      <w:r w:rsidR="00D87642">
        <w:rPr>
          <w:rFonts w:cs="Arial"/>
          <w:szCs w:val="24"/>
          <w:vertAlign w:val="subscript"/>
        </w:rPr>
        <w:t xml:space="preserve"> </w:t>
      </w:r>
      <w:r w:rsidR="00305BD2" w:rsidRPr="00D87642">
        <w:rPr>
          <w:rFonts w:cs="Arial"/>
        </w:rPr>
        <w:t>detection</w:t>
      </w:r>
    </w:p>
    <w:p w14:paraId="67FE115A" w14:textId="4E8A4EE9" w:rsidR="00645EB3" w:rsidRDefault="00641B02" w:rsidP="00C220C3">
      <w:pPr>
        <w:spacing w:after="0" w:line="480" w:lineRule="auto"/>
        <w:rPr>
          <w:rFonts w:cs="Arial"/>
        </w:rPr>
      </w:pPr>
      <w:r w:rsidRPr="002A3116">
        <w:rPr>
          <w:rFonts w:cs="Arial"/>
          <w:lang w:val="en-US"/>
        </w:rPr>
        <w:lastRenderedPageBreak/>
        <w:t xml:space="preserve">Singlet oxygen detection was performed by measuring the fluorescence intensity of a singlet oxygen specific fluorophore (Singlet oxygen sensor </w:t>
      </w:r>
      <w:r w:rsidR="006B7712">
        <w:rPr>
          <w:rFonts w:cs="Arial"/>
          <w:lang w:val="en-US"/>
        </w:rPr>
        <w:t>green (SO</w:t>
      </w:r>
      <w:r w:rsidRPr="002A3116">
        <w:rPr>
          <w:rFonts w:cs="Arial"/>
          <w:lang w:val="en-US"/>
        </w:rPr>
        <w:t>S</w:t>
      </w:r>
      <w:r w:rsidR="006B7712">
        <w:rPr>
          <w:rFonts w:cs="Arial"/>
          <w:lang w:val="en-US"/>
        </w:rPr>
        <w:t>G</w:t>
      </w:r>
      <w:r w:rsidRPr="002A3116">
        <w:rPr>
          <w:rFonts w:cs="Arial"/>
          <w:lang w:val="en-US"/>
        </w:rPr>
        <w:t>), S-36002 Invitrogen).</w:t>
      </w:r>
      <w:r>
        <w:rPr>
          <w:rFonts w:cs="Arial"/>
          <w:lang w:val="en-US"/>
        </w:rPr>
        <w:t xml:space="preserve"> In the presence </w:t>
      </w:r>
      <w:r w:rsidRPr="00641B02">
        <w:rPr>
          <w:rFonts w:cs="Arial"/>
          <w:lang w:val="en-US"/>
        </w:rPr>
        <w:t xml:space="preserve">of singlet oxygen, </w:t>
      </w:r>
      <w:r w:rsidR="00603002">
        <w:rPr>
          <w:rFonts w:cs="Arial"/>
          <w:lang w:val="en-US"/>
        </w:rPr>
        <w:t>the fluorophore</w:t>
      </w:r>
      <w:r w:rsidRPr="00641B02">
        <w:rPr>
          <w:rFonts w:cs="Arial"/>
          <w:lang w:val="en-US"/>
        </w:rPr>
        <w:t xml:space="preserve"> emits a green </w:t>
      </w:r>
      <w:r>
        <w:rPr>
          <w:rFonts w:cs="Arial"/>
          <w:lang w:val="en-US"/>
        </w:rPr>
        <w:t>fluore</w:t>
      </w:r>
      <w:r w:rsidR="00670F2C">
        <w:rPr>
          <w:rFonts w:cs="Arial"/>
          <w:lang w:val="en-US"/>
        </w:rPr>
        <w:t>scence</w:t>
      </w:r>
      <w:r w:rsidR="00603002">
        <w:rPr>
          <w:rFonts w:cs="Arial"/>
          <w:lang w:val="en-US"/>
        </w:rPr>
        <w:t xml:space="preserve"> (525 nm)</w:t>
      </w:r>
      <w:r w:rsidRPr="00641B02">
        <w:rPr>
          <w:rFonts w:cs="Arial"/>
          <w:lang w:val="en-US"/>
        </w:rPr>
        <w:t>.</w:t>
      </w:r>
      <w:r>
        <w:rPr>
          <w:rFonts w:cs="Arial"/>
          <w:lang w:val="en-US"/>
        </w:rPr>
        <w:t xml:space="preserve"> TiO</w:t>
      </w:r>
      <w:r w:rsidRPr="00641B02">
        <w:rPr>
          <w:rFonts w:cs="Arial"/>
          <w:vertAlign w:val="subscript"/>
          <w:lang w:val="en-US"/>
        </w:rPr>
        <w:t>2</w:t>
      </w:r>
      <w:r>
        <w:rPr>
          <w:rFonts w:cs="Arial"/>
          <w:lang w:val="en-US"/>
        </w:rPr>
        <w:t>-P25, TiO</w:t>
      </w:r>
      <w:r w:rsidRPr="00641B02">
        <w:rPr>
          <w:rFonts w:cs="Arial"/>
          <w:vertAlign w:val="subscript"/>
          <w:lang w:val="en-US"/>
        </w:rPr>
        <w:t>2</w:t>
      </w:r>
      <w:r>
        <w:rPr>
          <w:rFonts w:cs="Arial"/>
          <w:lang w:val="en-US"/>
        </w:rPr>
        <w:t xml:space="preserve">-rGO or </w:t>
      </w:r>
      <w:proofErr w:type="spellStart"/>
      <w:r>
        <w:rPr>
          <w:rFonts w:cs="Arial"/>
          <w:lang w:val="en-US"/>
        </w:rPr>
        <w:t>rGO</w:t>
      </w:r>
      <w:proofErr w:type="spellEnd"/>
      <w:r>
        <w:rPr>
          <w:rFonts w:cs="Arial"/>
          <w:lang w:val="en-US"/>
        </w:rPr>
        <w:t xml:space="preserve"> were suspended at a concentration of 18 mg/L in 20 mL of SOSG 2 </w:t>
      </w:r>
      <w:proofErr w:type="spellStart"/>
      <w:r>
        <w:rPr>
          <w:rFonts w:cs="Arial"/>
          <w:lang w:val="en-US"/>
        </w:rPr>
        <w:t>μM</w:t>
      </w:r>
      <w:proofErr w:type="spellEnd"/>
      <w:r>
        <w:rPr>
          <w:rFonts w:cs="Arial"/>
          <w:lang w:val="en-US"/>
        </w:rPr>
        <w:t xml:space="preserve"> and irradiated </w:t>
      </w:r>
      <w:r w:rsidR="00222C2F">
        <w:rPr>
          <w:rFonts w:cs="Arial"/>
          <w:lang w:val="en-US"/>
        </w:rPr>
        <w:t>under</w:t>
      </w:r>
      <w:r>
        <w:rPr>
          <w:rFonts w:cs="Arial"/>
          <w:lang w:val="en-US"/>
        </w:rPr>
        <w:t xml:space="preserve"> continuous </w:t>
      </w:r>
      <w:r w:rsidR="008057E8">
        <w:rPr>
          <w:rFonts w:cs="Arial"/>
          <w:lang w:val="en-US"/>
        </w:rPr>
        <w:t xml:space="preserve">stirring </w:t>
      </w:r>
      <w:r w:rsidR="00222C2F">
        <w:rPr>
          <w:rFonts w:cs="Arial"/>
          <w:lang w:val="en-US"/>
        </w:rPr>
        <w:t xml:space="preserve">with </w:t>
      </w:r>
      <w:r w:rsidR="007A3346">
        <w:rPr>
          <w:rFonts w:cs="Arial"/>
        </w:rPr>
        <w:t>UV-V</w:t>
      </w:r>
      <w:r w:rsidR="00222C2F">
        <w:rPr>
          <w:rFonts w:cs="Arial"/>
        </w:rPr>
        <w:t xml:space="preserve">is (cut off filter </w:t>
      </w:r>
      <w:r w:rsidR="00CC7D51">
        <w:rPr>
          <w:rFonts w:cs="Arial"/>
        </w:rPr>
        <w:sym w:font="Symbol" w:char="F06C"/>
      </w:r>
      <w:r w:rsidR="00D6271D">
        <w:rPr>
          <w:rFonts w:cs="Arial"/>
        </w:rPr>
        <w:t xml:space="preserve"> &lt;</w:t>
      </w:r>
      <w:r w:rsidR="00CC7D51">
        <w:rPr>
          <w:rFonts w:cs="Arial"/>
        </w:rPr>
        <w:t xml:space="preserve"> </w:t>
      </w:r>
      <w:r w:rsidR="00222C2F">
        <w:rPr>
          <w:rFonts w:cs="Arial"/>
        </w:rPr>
        <w:t xml:space="preserve">285 nm) or visible light (cut off filter </w:t>
      </w:r>
      <w:r w:rsidR="00CC7D51">
        <w:rPr>
          <w:rFonts w:cs="Arial"/>
        </w:rPr>
        <w:sym w:font="Symbol" w:char="F06C"/>
      </w:r>
      <w:r w:rsidR="00D6271D">
        <w:rPr>
          <w:rFonts w:cs="Arial"/>
        </w:rPr>
        <w:t xml:space="preserve"> &lt;</w:t>
      </w:r>
      <w:r w:rsidR="00CC7D51">
        <w:rPr>
          <w:rFonts w:cs="Arial"/>
        </w:rPr>
        <w:t xml:space="preserve"> </w:t>
      </w:r>
      <w:r w:rsidR="00222C2F">
        <w:rPr>
          <w:rFonts w:cs="Arial"/>
        </w:rPr>
        <w:t xml:space="preserve">420 nm) </w:t>
      </w:r>
      <w:r w:rsidR="008057E8">
        <w:rPr>
          <w:noProof/>
          <w:lang w:eastAsia="en-GB"/>
        </w:rPr>
        <w:t>(</w:t>
      </w:r>
      <w:r w:rsidR="008057E8" w:rsidRPr="002A3116">
        <w:rPr>
          <w:rFonts w:cs="Arial"/>
        </w:rPr>
        <w:t>Horiba, Jobin Yvon FL-1039/40</w:t>
      </w:r>
      <w:r w:rsidR="008057E8">
        <w:rPr>
          <w:rFonts w:cs="Arial"/>
        </w:rPr>
        <w:t>).</w:t>
      </w:r>
      <w:r w:rsidR="0089081A">
        <w:rPr>
          <w:rFonts w:cs="Arial"/>
        </w:rPr>
        <w:t xml:space="preserve"> Samples (0.2</w:t>
      </w:r>
      <w:r w:rsidR="0089081A" w:rsidRPr="0089081A">
        <w:rPr>
          <w:rFonts w:cs="Arial"/>
        </w:rPr>
        <w:t xml:space="preserve"> mL) were </w:t>
      </w:r>
      <w:r w:rsidR="002C135F">
        <w:rPr>
          <w:rFonts w:cs="Arial"/>
        </w:rPr>
        <w:t>taken</w:t>
      </w:r>
      <w:r w:rsidR="0089081A" w:rsidRPr="0089081A">
        <w:rPr>
          <w:rFonts w:cs="Arial"/>
        </w:rPr>
        <w:t xml:space="preserve"> from the reactor at 2 min intervals and the fluorescent intensity was measured with excitation and emission a</w:t>
      </w:r>
      <w:r w:rsidR="00BB3C37">
        <w:rPr>
          <w:rFonts w:cs="Arial"/>
        </w:rPr>
        <w:t>t 504 and 525 nm respectively with</w:t>
      </w:r>
      <w:r w:rsidR="0089081A" w:rsidRPr="0089081A">
        <w:rPr>
          <w:rFonts w:cs="Arial"/>
        </w:rPr>
        <w:t xml:space="preserve"> a </w:t>
      </w:r>
      <w:r w:rsidR="007044C0">
        <w:rPr>
          <w:rFonts w:cs="Arial"/>
        </w:rPr>
        <w:t>luminescence spectrometer (</w:t>
      </w:r>
      <w:r w:rsidR="0089081A" w:rsidRPr="0089081A">
        <w:rPr>
          <w:rFonts w:cs="Arial"/>
        </w:rPr>
        <w:t>Tec</w:t>
      </w:r>
      <w:r w:rsidR="007044C0">
        <w:rPr>
          <w:rFonts w:cs="Arial"/>
        </w:rPr>
        <w:t xml:space="preserve">an </w:t>
      </w:r>
      <w:proofErr w:type="spellStart"/>
      <w:r w:rsidR="007044C0">
        <w:rPr>
          <w:rFonts w:cs="Arial"/>
        </w:rPr>
        <w:t>Genios</w:t>
      </w:r>
      <w:proofErr w:type="spellEnd"/>
      <w:r w:rsidR="007044C0">
        <w:rPr>
          <w:rFonts w:cs="Arial"/>
        </w:rPr>
        <w:t xml:space="preserve"> FL)</w:t>
      </w:r>
      <w:r w:rsidR="0089081A" w:rsidRPr="0089081A">
        <w:rPr>
          <w:rFonts w:cs="Arial"/>
        </w:rPr>
        <w:t>.</w:t>
      </w:r>
      <w:r w:rsidR="0089081A">
        <w:rPr>
          <w:rFonts w:cs="Arial"/>
        </w:rPr>
        <w:t xml:space="preserve"> </w:t>
      </w:r>
      <w:r w:rsidR="00645EB3">
        <w:rPr>
          <w:rFonts w:cs="Arial"/>
        </w:rPr>
        <w:t>Control experiments were performed</w:t>
      </w:r>
      <w:r w:rsidR="00670F2C">
        <w:rPr>
          <w:rFonts w:cs="Arial"/>
        </w:rPr>
        <w:t xml:space="preserve"> in water</w:t>
      </w:r>
      <w:r w:rsidR="0094342D">
        <w:rPr>
          <w:rFonts w:cs="Arial"/>
        </w:rPr>
        <w:t xml:space="preserve"> to identify the background </w:t>
      </w:r>
      <w:r w:rsidR="005C0343">
        <w:rPr>
          <w:rFonts w:cs="Arial"/>
        </w:rPr>
        <w:t>fluorescence</w:t>
      </w:r>
      <w:r w:rsidR="0094342D">
        <w:rPr>
          <w:rFonts w:cs="Arial"/>
        </w:rPr>
        <w:t xml:space="preserve"> due to </w:t>
      </w:r>
      <w:r w:rsidR="00B373E4">
        <w:rPr>
          <w:rFonts w:cs="Arial"/>
        </w:rPr>
        <w:t>self-sensitisation</w:t>
      </w:r>
      <w:r w:rsidR="0094342D">
        <w:rPr>
          <w:rFonts w:cs="Arial"/>
        </w:rPr>
        <w:t xml:space="preserve"> by the probe</w:t>
      </w:r>
      <w:r w:rsidR="00645EB3">
        <w:rPr>
          <w:rFonts w:cs="Arial"/>
        </w:rPr>
        <w:t>.</w:t>
      </w:r>
    </w:p>
    <w:p w14:paraId="2B02129E" w14:textId="77777777" w:rsidR="007044C0" w:rsidRDefault="007044C0" w:rsidP="00C220C3">
      <w:pPr>
        <w:autoSpaceDE w:val="0"/>
        <w:autoSpaceDN w:val="0"/>
        <w:adjustRightInd w:val="0"/>
        <w:spacing w:after="0" w:line="480" w:lineRule="auto"/>
        <w:rPr>
          <w:rFonts w:cs="Arial"/>
        </w:rPr>
      </w:pPr>
    </w:p>
    <w:p w14:paraId="18ECA2EF" w14:textId="77777777" w:rsidR="00246800" w:rsidRDefault="00246800" w:rsidP="00C220C3">
      <w:pPr>
        <w:autoSpaceDE w:val="0"/>
        <w:autoSpaceDN w:val="0"/>
        <w:adjustRightInd w:val="0"/>
        <w:spacing w:after="0" w:line="480" w:lineRule="auto"/>
        <w:rPr>
          <w:rFonts w:cs="Arial"/>
        </w:rPr>
      </w:pPr>
      <w:r>
        <w:rPr>
          <w:rFonts w:cs="Arial"/>
        </w:rPr>
        <w:t>2.</w:t>
      </w:r>
      <w:r w:rsidR="005310FA">
        <w:rPr>
          <w:rFonts w:cs="Arial"/>
        </w:rPr>
        <w:t>4</w:t>
      </w:r>
      <w:r>
        <w:rPr>
          <w:rFonts w:cs="Arial"/>
        </w:rPr>
        <w:t xml:space="preserve"> Superoxide radical (</w:t>
      </w:r>
      <w:r w:rsidRPr="00D87642">
        <w:rPr>
          <w:rFonts w:cs="Arial"/>
          <w:szCs w:val="24"/>
        </w:rPr>
        <w:t>O</w:t>
      </w:r>
      <w:r w:rsidRPr="00D87642">
        <w:rPr>
          <w:rFonts w:cs="Arial"/>
          <w:szCs w:val="24"/>
          <w:vertAlign w:val="subscript"/>
        </w:rPr>
        <w:t>2</w:t>
      </w:r>
      <w:r w:rsidRPr="00F974D9">
        <w:rPr>
          <w:rFonts w:cs="Arial"/>
          <w:sz w:val="16"/>
          <w:szCs w:val="16"/>
          <w:vertAlign w:val="superscript"/>
        </w:rPr>
        <w:t>●</w:t>
      </w:r>
      <w:r w:rsidRPr="00D87642">
        <w:rPr>
          <w:rFonts w:cs="Arial"/>
          <w:szCs w:val="24"/>
          <w:vertAlign w:val="superscript"/>
        </w:rPr>
        <w:t>-</w:t>
      </w:r>
      <w:r w:rsidRPr="00D87642">
        <w:rPr>
          <w:rFonts w:cs="Arial"/>
          <w:szCs w:val="24"/>
        </w:rPr>
        <w:t>)</w:t>
      </w:r>
      <w:r>
        <w:rPr>
          <w:rFonts w:cs="Arial"/>
        </w:rPr>
        <w:t xml:space="preserve"> detection</w:t>
      </w:r>
    </w:p>
    <w:p w14:paraId="55611A3C" w14:textId="5A8DC191" w:rsidR="00C21AFB" w:rsidRPr="007044C0" w:rsidRDefault="005154E3" w:rsidP="00C220C3">
      <w:pPr>
        <w:autoSpaceDE w:val="0"/>
        <w:autoSpaceDN w:val="0"/>
        <w:adjustRightInd w:val="0"/>
        <w:spacing w:after="0" w:line="480" w:lineRule="auto"/>
        <w:rPr>
          <w:rFonts w:cs="Arial"/>
        </w:rPr>
      </w:pPr>
      <w:r>
        <w:rPr>
          <w:rFonts w:cs="Arial"/>
        </w:rPr>
        <w:t>XTT (</w:t>
      </w:r>
      <w:r w:rsidRPr="00246800">
        <w:rPr>
          <w:rFonts w:cs="Arial"/>
        </w:rPr>
        <w:t>2,3-bis(2-methoxy-4-nitro-5-sul</w:t>
      </w:r>
      <w:r>
        <w:rPr>
          <w:rFonts w:cs="Arial"/>
        </w:rPr>
        <w:t>fophenyl)-2H-tetrazolium-5-car</w:t>
      </w:r>
      <w:r w:rsidRPr="00246800">
        <w:rPr>
          <w:rFonts w:cs="Arial"/>
        </w:rPr>
        <w:t>boxanilide)</w:t>
      </w:r>
      <w:r>
        <w:rPr>
          <w:rFonts w:cs="Arial"/>
        </w:rPr>
        <w:t xml:space="preserve"> is a water soluble compound used as superoxide probe by means of the XTT reduction by </w:t>
      </w:r>
      <w:r w:rsidRPr="00D87642">
        <w:rPr>
          <w:rFonts w:cs="Arial"/>
          <w:szCs w:val="24"/>
        </w:rPr>
        <w:t>O</w:t>
      </w:r>
      <w:r w:rsidRPr="00D87642">
        <w:rPr>
          <w:rFonts w:cs="Arial"/>
          <w:szCs w:val="24"/>
          <w:vertAlign w:val="subscript"/>
        </w:rPr>
        <w:t>2</w:t>
      </w:r>
      <w:r w:rsidRPr="00F974D9">
        <w:rPr>
          <w:rFonts w:cs="Arial"/>
          <w:sz w:val="16"/>
          <w:szCs w:val="16"/>
          <w:vertAlign w:val="superscript"/>
        </w:rPr>
        <w:t>●</w:t>
      </w:r>
      <w:r w:rsidRPr="00D87642">
        <w:rPr>
          <w:rFonts w:cs="Arial"/>
          <w:szCs w:val="24"/>
          <w:vertAlign w:val="superscript"/>
        </w:rPr>
        <w:t>-</w:t>
      </w:r>
      <w:r>
        <w:rPr>
          <w:rFonts w:cs="Arial"/>
          <w:szCs w:val="24"/>
          <w:vertAlign w:val="superscript"/>
        </w:rPr>
        <w:t xml:space="preserve"> </w:t>
      </w:r>
      <w:r w:rsidR="003E1E20">
        <w:rPr>
          <w:rFonts w:cs="Arial"/>
          <w:szCs w:val="24"/>
        </w:rPr>
        <w:t>leading to the formation of XTT-formazan with an absorption peak at 470 nm</w:t>
      </w:r>
      <w:r w:rsidR="005E682C">
        <w:rPr>
          <w:rFonts w:cs="Arial"/>
        </w:rPr>
        <w:t xml:space="preserve"> </w:t>
      </w:r>
      <w:r w:rsidR="005E682C">
        <w:rPr>
          <w:rFonts w:cs="Arial"/>
        </w:rPr>
        <w:fldChar w:fldCharType="begin" w:fldLock="1"/>
      </w:r>
      <w:r w:rsidR="007C6524">
        <w:rPr>
          <w:rFonts w:cs="Arial"/>
        </w:rPr>
        <w:instrText>ADDIN CSL_CITATION { "citationItems" : [ { "id" : "ITEM-1", "itemData" : { "ISSN" : "0013-936X", "PMID" : "19603646", "abstract" : "The production of reactive oxygen species (ROS) by aqueous suspensions of fullerenes and nano-TiO2 (Degussa P25) was measured both in ultrapure water and in minimal Davis (MD) microbial growth medium. Fullerol (hydroxylated C60) produced singlet oxygen (1O2) in ultrapure water and both 1O2 and superoxide (O2-*) in MD medium, but no hydroxyl radicals (OH*) were detected in either case. PVP/C60 (C60 encapsulated with poly(N-vinylpyrrolidone)) was more efficient than fullerol in generating singlet oxygen and superoxide. However, two other aggregates of C60, namely THF/nC60 (prepared with tetrahydofuran as transitional solvent) and aqu/nC60 (prepared by vigorous stirring of C60 powder in water), were not photoactive. Nano-TiO2 (also present as aggregates) primarily produced hydroxyl radicals in pure water and superoxide in MD medium. Bacterial (Escherichia coli) toxicity tests suggest that, unlike nano-TiO2 which was exclusively phototoxic, the antibacterial activity of fullerene suspensions was linked to ROS production. Nano-TiO2 may be more efficient for water treatment involving UV or solar energy, to enhance contaminant oxidation and perhaps for disinfection. However, fullerol and PVP/ C60 may be useful as water treatment agents targeting specific pollutants or microorganisms that are more sensitive to either superoxide or singlet oxygen.", "author" : [ { "dropping-particle" : "", "family" : "Brunet", "given" : "L\u00e9na", "non-dropping-particle" : "", "parse-names" : false, "suffix" : "" }, { "dropping-particle" : "", "family" : "Lyon", "given" : "Delina Y", "non-dropping-particle" : "", "parse-names" : false, "suffix" : "" }, { "dropping-particle" : "", "family" : "Hotze", "given" : "Ernest M", "non-dropping-particle" : "", "parse-names" : false, "suffix" : "" }, { "dropping-particle" : "", "family" : "Alvarez", "given" : "Pedro J J", "non-dropping-particle" : "", "parse-names" : false, "suffix" : "" }, { "dropping-particle" : "", "family" : "Wiesner", "given" : "Mark R", "non-dropping-particle" : "", "parse-names" : false, "suffix" : "" } ], "container-title" : "Environmental science &amp; technology", "id" : "ITEM-1", "issue" : "12", "issued" : { "date-parts" : [ [ "2009", "6", "15" ] ] }, "page" : "4355-60", "title" : "Comparative photoactivity and antibacterial properties of C60 fullerenes and titanium dioxide nanoparticles.", "type" : "article-journal", "volume" : "43" }, "uris" : [ "http://www.mendeley.com/documents/?uuid=9b3a4d81-a7c1-44f3-88a8-10c6a8e63008" ] } ], "mendeley" : { "formattedCitation" : "[20]", "plainTextFormattedCitation" : "[20]", "previouslyFormattedCitation" : "[20]" }, "properties" : { "noteIndex" : 0 }, "schema" : "https://github.com/citation-style-language/schema/raw/master/csl-citation.json" }</w:instrText>
      </w:r>
      <w:r w:rsidR="005E682C">
        <w:rPr>
          <w:rFonts w:cs="Arial"/>
        </w:rPr>
        <w:fldChar w:fldCharType="separate"/>
      </w:r>
      <w:r w:rsidR="007C6524" w:rsidRPr="007C6524">
        <w:rPr>
          <w:rFonts w:cs="Arial"/>
          <w:noProof/>
        </w:rPr>
        <w:t>[20]</w:t>
      </w:r>
      <w:r w:rsidR="005E682C">
        <w:rPr>
          <w:rFonts w:cs="Arial"/>
        </w:rPr>
        <w:fldChar w:fldCharType="end"/>
      </w:r>
      <w:r>
        <w:rPr>
          <w:rFonts w:cs="Arial"/>
        </w:rPr>
        <w:t xml:space="preserve">. </w:t>
      </w:r>
      <w:r w:rsidR="00E10E6A">
        <w:rPr>
          <w:rFonts w:cs="Arial"/>
        </w:rPr>
        <w:t xml:space="preserve">A concentration of </w:t>
      </w:r>
      <w:r w:rsidR="00246800">
        <w:rPr>
          <w:rFonts w:cs="Arial"/>
        </w:rPr>
        <w:t>18 mg/L of TiO</w:t>
      </w:r>
      <w:r w:rsidR="00246800" w:rsidRPr="00E10E6A">
        <w:rPr>
          <w:rFonts w:cs="Arial"/>
          <w:vertAlign w:val="subscript"/>
        </w:rPr>
        <w:t>2</w:t>
      </w:r>
      <w:r w:rsidR="00246800">
        <w:rPr>
          <w:rFonts w:cs="Arial"/>
        </w:rPr>
        <w:t>-</w:t>
      </w:r>
      <w:r w:rsidR="00246800" w:rsidRPr="00246800">
        <w:rPr>
          <w:rFonts w:cs="Arial"/>
        </w:rPr>
        <w:t>P25</w:t>
      </w:r>
      <w:r w:rsidR="00246800">
        <w:rPr>
          <w:rFonts w:cs="Arial"/>
        </w:rPr>
        <w:t xml:space="preserve">, </w:t>
      </w:r>
      <w:r w:rsidR="00246800" w:rsidRPr="00246800">
        <w:rPr>
          <w:rFonts w:cs="Arial"/>
        </w:rPr>
        <w:t>TiO</w:t>
      </w:r>
      <w:r w:rsidR="00246800" w:rsidRPr="00E10E6A">
        <w:rPr>
          <w:rFonts w:cs="Arial"/>
          <w:vertAlign w:val="subscript"/>
        </w:rPr>
        <w:t>2</w:t>
      </w:r>
      <w:r w:rsidR="00246800" w:rsidRPr="00246800">
        <w:rPr>
          <w:rFonts w:cs="Arial"/>
        </w:rPr>
        <w:t>-rGO</w:t>
      </w:r>
      <w:r w:rsidR="00E10E6A">
        <w:rPr>
          <w:rFonts w:cs="Arial"/>
        </w:rPr>
        <w:t xml:space="preserve"> or </w:t>
      </w:r>
      <w:proofErr w:type="spellStart"/>
      <w:r w:rsidR="00E10E6A">
        <w:rPr>
          <w:rFonts w:cs="Arial"/>
        </w:rPr>
        <w:t>rGO</w:t>
      </w:r>
      <w:proofErr w:type="spellEnd"/>
      <w:r w:rsidR="00E10E6A">
        <w:rPr>
          <w:rFonts w:cs="Arial"/>
        </w:rPr>
        <w:t xml:space="preserve"> was</w:t>
      </w:r>
      <w:r w:rsidR="00246800">
        <w:rPr>
          <w:rFonts w:cs="Arial"/>
        </w:rPr>
        <w:t xml:space="preserve"> suspended in </w:t>
      </w:r>
      <w:r w:rsidR="00620A3C">
        <w:rPr>
          <w:rFonts w:cs="Arial"/>
        </w:rPr>
        <w:t>20 mL</w:t>
      </w:r>
      <w:r w:rsidR="00246800">
        <w:rPr>
          <w:rFonts w:cs="Arial"/>
        </w:rPr>
        <w:t xml:space="preserve"> of XTT </w:t>
      </w:r>
      <w:r w:rsidR="00620A3C">
        <w:rPr>
          <w:rFonts w:cs="Arial"/>
        </w:rPr>
        <w:t xml:space="preserve">100 </w:t>
      </w:r>
      <w:proofErr w:type="spellStart"/>
      <w:r w:rsidR="00620A3C">
        <w:rPr>
          <w:rFonts w:cs="Arial"/>
        </w:rPr>
        <w:t>μM</w:t>
      </w:r>
      <w:proofErr w:type="spellEnd"/>
      <w:r w:rsidR="00620A3C">
        <w:rPr>
          <w:rFonts w:cs="Arial"/>
        </w:rPr>
        <w:t xml:space="preserve"> prepared in</w:t>
      </w:r>
      <w:r w:rsidR="00246800" w:rsidRPr="00246800">
        <w:rPr>
          <w:rFonts w:cs="Arial"/>
        </w:rPr>
        <w:t xml:space="preserve"> distilled water</w:t>
      </w:r>
      <w:r w:rsidR="00620A3C">
        <w:rPr>
          <w:rFonts w:cs="Arial"/>
        </w:rPr>
        <w:t>.</w:t>
      </w:r>
      <w:r w:rsidR="00E10E6A">
        <w:rPr>
          <w:rFonts w:cs="Arial"/>
        </w:rPr>
        <w:t xml:space="preserve"> The suspension was i</w:t>
      </w:r>
      <w:r w:rsidR="00222C2F">
        <w:rPr>
          <w:rFonts w:cs="Arial"/>
        </w:rPr>
        <w:t>rradiate</w:t>
      </w:r>
      <w:r w:rsidR="007A3346">
        <w:rPr>
          <w:rFonts w:cs="Arial"/>
        </w:rPr>
        <w:t>d under continuous stirring UV-V</w:t>
      </w:r>
      <w:r w:rsidR="00222C2F">
        <w:rPr>
          <w:rFonts w:cs="Arial"/>
        </w:rPr>
        <w:t>is or visible light</w:t>
      </w:r>
      <w:r w:rsidR="00E10E6A">
        <w:rPr>
          <w:rFonts w:cs="Arial"/>
        </w:rPr>
        <w:t xml:space="preserve">. Samples were taken at 2 </w:t>
      </w:r>
      <w:r w:rsidR="003B17B1">
        <w:rPr>
          <w:rFonts w:cs="Arial"/>
        </w:rPr>
        <w:t>min intervals, centrifuged at 1156</w:t>
      </w:r>
      <w:r w:rsidR="00E10E6A">
        <w:rPr>
          <w:rFonts w:cs="Arial"/>
        </w:rPr>
        <w:t xml:space="preserve">0 </w:t>
      </w:r>
      <w:r w:rsidR="003B17B1">
        <w:rPr>
          <w:rFonts w:cs="Arial"/>
        </w:rPr>
        <w:t>rpm</w:t>
      </w:r>
      <w:r w:rsidR="00E10E6A">
        <w:rPr>
          <w:rFonts w:cs="Arial"/>
        </w:rPr>
        <w:t xml:space="preserve"> during 15 min at 20°C, in order to separate the particles</w:t>
      </w:r>
      <w:r w:rsidR="00CA666B">
        <w:rPr>
          <w:rFonts w:cs="Arial"/>
        </w:rPr>
        <w:t>.</w:t>
      </w:r>
      <w:r w:rsidR="00603002">
        <w:rPr>
          <w:rFonts w:cs="Arial"/>
        </w:rPr>
        <w:t xml:space="preserve"> The optical absorbance was determined at</w:t>
      </w:r>
      <w:r w:rsidR="00E10E6A">
        <w:rPr>
          <w:rFonts w:cs="Arial"/>
        </w:rPr>
        <w:t xml:space="preserve"> 470 nm </w:t>
      </w:r>
      <w:r w:rsidR="007A3346">
        <w:rPr>
          <w:rFonts w:cs="Arial"/>
        </w:rPr>
        <w:t>in a</w:t>
      </w:r>
      <w:r w:rsidR="007044C0">
        <w:rPr>
          <w:rFonts w:cs="Arial"/>
        </w:rPr>
        <w:t xml:space="preserve"> spectrometer</w:t>
      </w:r>
      <w:r w:rsidR="007A3346">
        <w:rPr>
          <w:rFonts w:cs="Arial"/>
        </w:rPr>
        <w:t xml:space="preserve"> </w:t>
      </w:r>
      <w:r w:rsidR="007044C0">
        <w:rPr>
          <w:rFonts w:cs="Arial"/>
        </w:rPr>
        <w:t>(Perkin Elmer Lambda)</w:t>
      </w:r>
      <w:r w:rsidR="00E10E6A">
        <w:rPr>
          <w:rFonts w:cs="Arial"/>
        </w:rPr>
        <w:t>.</w:t>
      </w:r>
      <w:r w:rsidR="00222C2F">
        <w:rPr>
          <w:rFonts w:cs="Arial"/>
        </w:rPr>
        <w:t xml:space="preserve"> </w:t>
      </w:r>
      <w:r w:rsidR="007044C0">
        <w:rPr>
          <w:rFonts w:cs="Arial"/>
        </w:rPr>
        <w:t xml:space="preserve"> </w:t>
      </w:r>
      <w:r w:rsidR="00D3086D" w:rsidRPr="00F01990">
        <w:rPr>
          <w:rFonts w:cs="Arial"/>
        </w:rPr>
        <w:t xml:space="preserve">Superoxide radical detection was also </w:t>
      </w:r>
      <w:r w:rsidR="00544B70">
        <w:rPr>
          <w:rFonts w:cs="Arial"/>
        </w:rPr>
        <w:t>investigated</w:t>
      </w:r>
      <w:r w:rsidR="00544B70" w:rsidRPr="00F01990">
        <w:rPr>
          <w:rFonts w:cs="Arial"/>
        </w:rPr>
        <w:t xml:space="preserve"> </w:t>
      </w:r>
      <w:r w:rsidR="00D3086D" w:rsidRPr="00F01990">
        <w:rPr>
          <w:rFonts w:cs="Arial"/>
        </w:rPr>
        <w:t>using benzoquinone as a probe</w:t>
      </w:r>
      <w:r w:rsidR="00127816" w:rsidRPr="00F01990">
        <w:rPr>
          <w:rFonts w:cs="Arial"/>
        </w:rPr>
        <w:t xml:space="preserve">. 1,4-benzoquinone is a </w:t>
      </w:r>
      <w:r w:rsidR="00104BC7" w:rsidRPr="00F01990">
        <w:rPr>
          <w:rFonts w:cs="Arial"/>
        </w:rPr>
        <w:t xml:space="preserve">compound, </w:t>
      </w:r>
      <w:r w:rsidR="00127816" w:rsidRPr="00F01990">
        <w:rPr>
          <w:rFonts w:cs="Arial"/>
        </w:rPr>
        <w:t>slightly soluble</w:t>
      </w:r>
      <w:r w:rsidR="0003290F" w:rsidRPr="00F01990">
        <w:rPr>
          <w:rFonts w:cs="Arial"/>
        </w:rPr>
        <w:t xml:space="preserve"> in</w:t>
      </w:r>
      <w:r w:rsidR="00127816" w:rsidRPr="00F01990">
        <w:rPr>
          <w:rFonts w:cs="Arial"/>
        </w:rPr>
        <w:t xml:space="preserve"> </w:t>
      </w:r>
      <w:r w:rsidR="0003290F" w:rsidRPr="00F01990">
        <w:rPr>
          <w:rFonts w:cs="Arial"/>
        </w:rPr>
        <w:t>water</w:t>
      </w:r>
      <w:r w:rsidR="00104BC7" w:rsidRPr="00F01990">
        <w:rPr>
          <w:rFonts w:cs="Arial"/>
        </w:rPr>
        <w:t>,</w:t>
      </w:r>
      <w:r w:rsidR="0003290F" w:rsidRPr="00F01990">
        <w:rPr>
          <w:rFonts w:cs="Arial"/>
        </w:rPr>
        <w:t xml:space="preserve"> </w:t>
      </w:r>
      <w:r w:rsidR="00127816" w:rsidRPr="00F01990">
        <w:rPr>
          <w:rFonts w:cs="Arial"/>
        </w:rPr>
        <w:t xml:space="preserve">that reacts with </w:t>
      </w:r>
      <w:r w:rsidR="00127816" w:rsidRPr="00F01990">
        <w:rPr>
          <w:rFonts w:cs="Arial"/>
        </w:rPr>
        <w:lastRenderedPageBreak/>
        <w:t>superoxide radical leading to the formation of a semiquinone wit</w:t>
      </w:r>
      <w:r w:rsidR="005E682C" w:rsidRPr="00F01990">
        <w:rPr>
          <w:rFonts w:cs="Arial"/>
        </w:rPr>
        <w:t xml:space="preserve">h an absorption peak at 430 nm </w:t>
      </w:r>
      <w:r w:rsidR="005E682C" w:rsidRPr="00F01990">
        <w:rPr>
          <w:rFonts w:cs="Arial"/>
        </w:rPr>
        <w:fldChar w:fldCharType="begin" w:fldLock="1"/>
      </w:r>
      <w:r w:rsidR="007C6524">
        <w:rPr>
          <w:rFonts w:cs="Arial"/>
        </w:rPr>
        <w:instrText>ADDIN CSL_CITATION { "citationItems" : [ { "id" : "ITEM-1", "itemData" : { "DOI" : "10.1007/s00027-012-0251-x", "ISBN" : "1015-1621\\r1420-9055", "ISSN" : "10151621", "abstract" : "This review summarizes direct and indirect analytical methods for the detection and quantification of the reactive oxygen species (ROS): 1O2,O2 ?-/HOO?,H2O2, HO?, and CO3 ?- in aqueous solution. Each section briefly describes the chemical properties of a specific ROS fol- lowed by a table (organized alphabetically by detection method, i.e., absorbance, chemiluminescence, etc.) sum- marizing the nature of the observable (associated analytical signal) for each method, limit of detection, application notes, and reaction of the probe molecule with the partic- ular ROS.", "author" : [ { "dropping-particle" : "", "family" : "Burns", "given" : "Justina M.", "non-dropping-particle" : "", "parse-names" : false, "suffix" : "" }, { "dropping-particle" : "", "family" : "Cooper", "given" : "William J.", "non-dropping-particle" : "", "parse-names" : false, "suffix" : "" }, { "dropping-particle" : "", "family" : "Ferry", "given" : "John L.", "non-dropping-particle" : "", "parse-names" : false, "suffix" : "" }, { "dropping-particle" : "", "family" : "King", "given" : "D. Whitney", "non-dropping-particle" : "", "parse-names" : false, "suffix" : "" }, { "dropping-particle" : "", "family" : "DiMento", "given" : "Brian P.", "non-dropping-particle" : "", "parse-names" : false, "suffix" : "" }, { "dropping-particle" : "", "family" : "McNeill", "given" : "Kristopher", "non-dropping-particle" : "", "parse-names" : false, "suffix" : "" }, { "dropping-particle" : "", "family" : "Miller", "given" : "Christopher J.", "non-dropping-particle" : "", "parse-names" : false, "suffix" : "" }, { "dropping-particle" : "", "family" : "Miller", "given" : "William L.", "non-dropping-particle" : "", "parse-names" : false, "suffix" : "" }, { "dropping-particle" : "", "family" : "Peake", "given" : "Barrie M.", "non-dropping-particle" : "", "parse-names" : false, "suffix" : "" }, { "dropping-particle" : "", "family" : "Rusak", "given" : "Steven A.", "non-dropping-particle" : "", "parse-names" : false, "suffix" : "" }, { "dropping-particle" : "", "family" : "Rose", "given" : "Andrew L.", "non-dropping-particle" : "", "parse-names" : false, "suffix" : "" }, { "dropping-particle" : "", "family" : "Waite", "given" : "T. David", "non-dropping-particle" : "", "parse-names" : false, "suffix" : "" } ], "container-title" : "Aquatic Sciences", "id" : "ITEM-1", "issue" : "4", "issued" : { "date-parts" : [ [ "2012" ] ] }, "page" : "683-734", "title" : "Methods for reactive oxygen species (ROS) detection in aqueous environments", "type" : "article-journal", "volume" : "74" }, "uris" : [ "http://www.mendeley.com/documents/?uuid=fdb524ff-8bba-4d1b-abd3-3525d78807c3" ] } ], "mendeley" : { "formattedCitation" : "[21]", "plainTextFormattedCitation" : "[21]", "previouslyFormattedCitation" : "[21]" }, "properties" : { "noteIndex" : 0 }, "schema" : "https://github.com/citation-style-language/schema/raw/master/csl-citation.json" }</w:instrText>
      </w:r>
      <w:r w:rsidR="005E682C" w:rsidRPr="00F01990">
        <w:rPr>
          <w:rFonts w:cs="Arial"/>
        </w:rPr>
        <w:fldChar w:fldCharType="separate"/>
      </w:r>
      <w:r w:rsidR="007C6524" w:rsidRPr="007C6524">
        <w:rPr>
          <w:rFonts w:cs="Arial"/>
          <w:noProof/>
        </w:rPr>
        <w:t>[21]</w:t>
      </w:r>
      <w:r w:rsidR="005E682C" w:rsidRPr="00F01990">
        <w:rPr>
          <w:rFonts w:cs="Arial"/>
        </w:rPr>
        <w:fldChar w:fldCharType="end"/>
      </w:r>
      <w:r w:rsidR="00D3086D" w:rsidRPr="00F01990">
        <w:rPr>
          <w:rFonts w:cs="Arial"/>
        </w:rPr>
        <w:t xml:space="preserve">. </w:t>
      </w:r>
      <w:r w:rsidR="005C0343">
        <w:rPr>
          <w:rFonts w:cs="Arial"/>
        </w:rPr>
        <w:t xml:space="preserve">A 300 </w:t>
      </w:r>
      <w:r w:rsidR="007B1508">
        <w:rPr>
          <w:rFonts w:cs="Arial"/>
        </w:rPr>
        <w:t>µ</w:t>
      </w:r>
      <w:r w:rsidR="005C0343">
        <w:rPr>
          <w:rFonts w:cs="Arial"/>
        </w:rPr>
        <w:t>M solution of 1,4 benzoquinone was used for detection, prepared by mixing a 600</w:t>
      </w:r>
      <w:r w:rsidR="007B1508">
        <w:rPr>
          <w:rFonts w:cs="Arial"/>
        </w:rPr>
        <w:t xml:space="preserve"> µ</w:t>
      </w:r>
      <w:r w:rsidR="005C0343">
        <w:rPr>
          <w:rFonts w:cs="Arial"/>
        </w:rPr>
        <w:t>m solution of 1,4 ben</w:t>
      </w:r>
      <w:r w:rsidR="007B1508">
        <w:rPr>
          <w:rFonts w:cs="Arial"/>
        </w:rPr>
        <w:t>z</w:t>
      </w:r>
      <w:r w:rsidR="005C0343">
        <w:rPr>
          <w:rFonts w:cs="Arial"/>
        </w:rPr>
        <w:t xml:space="preserve">oquinone dissolved in acetone with equal volumes of used photocatalyst </w:t>
      </w:r>
      <w:r w:rsidR="007B1508">
        <w:rPr>
          <w:rFonts w:cs="Arial"/>
        </w:rPr>
        <w:t>supernatant</w:t>
      </w:r>
      <w:r w:rsidR="005C0343">
        <w:rPr>
          <w:rFonts w:cs="Arial"/>
        </w:rPr>
        <w:t xml:space="preserve"> or with equal volumes of materials utilised for calibration of this probe. </w:t>
      </w:r>
      <w:r w:rsidR="00127816" w:rsidRPr="00F01990">
        <w:rPr>
          <w:rFonts w:cs="Arial"/>
        </w:rPr>
        <w:t>Potassium superoxide</w:t>
      </w:r>
      <w:r w:rsidR="00CF070F" w:rsidRPr="00F01990">
        <w:rPr>
          <w:rFonts w:cs="Arial"/>
        </w:rPr>
        <w:t xml:space="preserve"> (KO</w:t>
      </w:r>
      <w:r w:rsidR="00CF070F" w:rsidRPr="00F01990">
        <w:rPr>
          <w:rFonts w:cs="Arial"/>
          <w:vertAlign w:val="subscript"/>
        </w:rPr>
        <w:t>2</w:t>
      </w:r>
      <w:r w:rsidR="00CF070F" w:rsidRPr="00F01990">
        <w:rPr>
          <w:rFonts w:cs="Arial"/>
        </w:rPr>
        <w:t>)</w:t>
      </w:r>
      <w:r w:rsidR="0032269B" w:rsidRPr="00F01990">
        <w:rPr>
          <w:rFonts w:cs="Arial"/>
        </w:rPr>
        <w:t>, a stable salt of superoxide anion,</w:t>
      </w:r>
      <w:r w:rsidR="00127816" w:rsidRPr="00F01990">
        <w:rPr>
          <w:rFonts w:cs="Arial"/>
        </w:rPr>
        <w:t xml:space="preserve"> and hydrogen peroxide were used </w:t>
      </w:r>
      <w:r w:rsidR="005C0343">
        <w:rPr>
          <w:rFonts w:cs="Arial"/>
        </w:rPr>
        <w:t>to calibrate</w:t>
      </w:r>
      <w:r w:rsidR="00E34906" w:rsidRPr="00F01990">
        <w:rPr>
          <w:rFonts w:cs="Arial"/>
        </w:rPr>
        <w:t xml:space="preserve"> the</w:t>
      </w:r>
      <w:r w:rsidR="0032269B" w:rsidRPr="00F01990">
        <w:rPr>
          <w:rFonts w:cs="Arial"/>
        </w:rPr>
        <w:t xml:space="preserve"> </w:t>
      </w:r>
      <w:r w:rsidR="005C0343">
        <w:rPr>
          <w:rFonts w:cs="Arial"/>
        </w:rPr>
        <w:t xml:space="preserve">sensitivity of the </w:t>
      </w:r>
      <w:r w:rsidR="0032269B" w:rsidRPr="00F01990">
        <w:rPr>
          <w:rFonts w:cs="Arial"/>
        </w:rPr>
        <w:t xml:space="preserve">benzoquinone </w:t>
      </w:r>
      <w:r w:rsidR="005C0343">
        <w:rPr>
          <w:rFonts w:cs="Arial"/>
        </w:rPr>
        <w:t>assay</w:t>
      </w:r>
      <w:r w:rsidR="00067313" w:rsidRPr="00F01990">
        <w:t xml:space="preserve">. </w:t>
      </w:r>
      <w:r w:rsidR="0055181F" w:rsidRPr="00F01990">
        <w:t xml:space="preserve">The </w:t>
      </w:r>
      <w:r w:rsidR="005C0343">
        <w:t xml:space="preserve">photocatalyst </w:t>
      </w:r>
      <w:r w:rsidR="0055181F" w:rsidRPr="00F01990">
        <w:t>suspension</w:t>
      </w:r>
      <w:r w:rsidR="005C0343">
        <w:t xml:space="preserve">s, </w:t>
      </w:r>
      <w:r w:rsidR="005C0343">
        <w:rPr>
          <w:rFonts w:cs="Arial"/>
        </w:rPr>
        <w:t>18 mg/L of TiO</w:t>
      </w:r>
      <w:r w:rsidR="005C0343" w:rsidRPr="00E10E6A">
        <w:rPr>
          <w:rFonts w:cs="Arial"/>
          <w:vertAlign w:val="subscript"/>
        </w:rPr>
        <w:t>2</w:t>
      </w:r>
      <w:r w:rsidR="005C0343">
        <w:rPr>
          <w:rFonts w:cs="Arial"/>
        </w:rPr>
        <w:t>-</w:t>
      </w:r>
      <w:r w:rsidR="005C0343" w:rsidRPr="00246800">
        <w:rPr>
          <w:rFonts w:cs="Arial"/>
        </w:rPr>
        <w:t>P25</w:t>
      </w:r>
      <w:r w:rsidR="005C0343">
        <w:rPr>
          <w:rFonts w:cs="Arial"/>
        </w:rPr>
        <w:t xml:space="preserve">, </w:t>
      </w:r>
      <w:r w:rsidR="005C0343" w:rsidRPr="00246800">
        <w:rPr>
          <w:rFonts w:cs="Arial"/>
        </w:rPr>
        <w:t>TiO</w:t>
      </w:r>
      <w:r w:rsidR="005C0343" w:rsidRPr="00E10E6A">
        <w:rPr>
          <w:rFonts w:cs="Arial"/>
          <w:vertAlign w:val="subscript"/>
        </w:rPr>
        <w:t>2</w:t>
      </w:r>
      <w:r w:rsidR="005C0343" w:rsidRPr="00246800">
        <w:rPr>
          <w:rFonts w:cs="Arial"/>
        </w:rPr>
        <w:t>-rGO</w:t>
      </w:r>
      <w:r w:rsidR="005C0343">
        <w:rPr>
          <w:rFonts w:cs="Arial"/>
        </w:rPr>
        <w:t xml:space="preserve"> </w:t>
      </w:r>
      <w:r w:rsidR="0055181F" w:rsidRPr="00F01990">
        <w:t>w</w:t>
      </w:r>
      <w:r w:rsidR="005C0343">
        <w:t>ere</w:t>
      </w:r>
      <w:r w:rsidR="0055181F" w:rsidRPr="00F01990">
        <w:t xml:space="preserve"> irradiated with UV-Vis light under </w:t>
      </w:r>
      <w:r w:rsidR="00F01990" w:rsidRPr="00F01990">
        <w:t>continuous</w:t>
      </w:r>
      <w:r w:rsidR="0055181F" w:rsidRPr="00F01990">
        <w:t xml:space="preserve"> stirring. Samples were taken at different intervals during 30 min and centrifuged to separate the catalyst</w:t>
      </w:r>
      <w:r w:rsidR="005C0343">
        <w:t xml:space="preserve"> before </w:t>
      </w:r>
      <w:r w:rsidR="007B1508">
        <w:t>mixing</w:t>
      </w:r>
      <w:r w:rsidR="005C0343">
        <w:t xml:space="preserve"> with equal volume of reagent</w:t>
      </w:r>
      <w:r w:rsidR="0055181F" w:rsidRPr="00F01990">
        <w:t>. The</w:t>
      </w:r>
      <w:r w:rsidR="00AA54FD" w:rsidRPr="00F01990">
        <w:t xml:space="preserve"> optical</w:t>
      </w:r>
      <w:r w:rsidR="0055181F" w:rsidRPr="00F01990">
        <w:t xml:space="preserve"> absorbance was measured at 430 nm</w:t>
      </w:r>
      <w:r w:rsidR="009263E6" w:rsidRPr="00F01990">
        <w:t xml:space="preserve"> using a 3 cm path length </w:t>
      </w:r>
      <w:r w:rsidR="00197A37" w:rsidRPr="00F01990">
        <w:t xml:space="preserve">quartz </w:t>
      </w:r>
      <w:r w:rsidR="009263E6" w:rsidRPr="00F01990">
        <w:t>cell</w:t>
      </w:r>
      <w:r w:rsidR="00AA54FD" w:rsidRPr="00F01990">
        <w:t>.</w:t>
      </w:r>
      <w:r w:rsidR="0055181F" w:rsidRPr="00F01990">
        <w:t xml:space="preserve"> </w:t>
      </w:r>
    </w:p>
    <w:p w14:paraId="73FA1969" w14:textId="77777777" w:rsidR="007044C0" w:rsidRDefault="007044C0" w:rsidP="00C220C3">
      <w:pPr>
        <w:spacing w:after="0" w:line="480" w:lineRule="auto"/>
        <w:rPr>
          <w:rFonts w:cs="Arial"/>
        </w:rPr>
      </w:pPr>
    </w:p>
    <w:p w14:paraId="09385029" w14:textId="77777777" w:rsidR="00645EB3" w:rsidRDefault="00246800" w:rsidP="00C220C3">
      <w:pPr>
        <w:spacing w:after="0" w:line="480" w:lineRule="auto"/>
        <w:rPr>
          <w:rFonts w:cs="Arial"/>
        </w:rPr>
      </w:pPr>
      <w:r>
        <w:rPr>
          <w:rFonts w:cs="Arial"/>
        </w:rPr>
        <w:t>2.</w:t>
      </w:r>
      <w:r w:rsidR="005310FA">
        <w:rPr>
          <w:rFonts w:cs="Arial"/>
        </w:rPr>
        <w:t>5</w:t>
      </w:r>
      <w:r w:rsidR="00645EB3">
        <w:rPr>
          <w:rFonts w:cs="Arial"/>
        </w:rPr>
        <w:t xml:space="preserve"> Hydroxyl radical</w:t>
      </w:r>
      <w:r w:rsidR="00D87642">
        <w:rPr>
          <w:rFonts w:cs="Arial"/>
        </w:rPr>
        <w:t xml:space="preserve"> (OH</w:t>
      </w:r>
      <w:r w:rsidR="00D87642" w:rsidRPr="00F974D9">
        <w:rPr>
          <w:rFonts w:cs="Arial"/>
          <w:sz w:val="16"/>
          <w:szCs w:val="16"/>
          <w:vertAlign w:val="superscript"/>
        </w:rPr>
        <w:sym w:font="Wingdings 2" w:char="F097"/>
      </w:r>
      <w:r w:rsidR="00D87642">
        <w:rPr>
          <w:rFonts w:cs="Arial"/>
        </w:rPr>
        <w:t>)</w:t>
      </w:r>
      <w:r w:rsidR="00645EB3">
        <w:rPr>
          <w:rFonts w:cs="Arial"/>
        </w:rPr>
        <w:t xml:space="preserve"> detection</w:t>
      </w:r>
    </w:p>
    <w:p w14:paraId="5067D8A2" w14:textId="223EBD5E" w:rsidR="00D87642" w:rsidRDefault="00645EB3" w:rsidP="005172C1">
      <w:pPr>
        <w:autoSpaceDE w:val="0"/>
        <w:autoSpaceDN w:val="0"/>
        <w:adjustRightInd w:val="0"/>
        <w:spacing w:after="0" w:line="480" w:lineRule="auto"/>
        <w:rPr>
          <w:rFonts w:cs="Arial"/>
        </w:rPr>
      </w:pPr>
      <w:r w:rsidRPr="00645EB3">
        <w:rPr>
          <w:rFonts w:cs="Arial"/>
          <w:szCs w:val="24"/>
        </w:rPr>
        <w:t>P-</w:t>
      </w:r>
      <w:proofErr w:type="spellStart"/>
      <w:r w:rsidRPr="00645EB3">
        <w:rPr>
          <w:rFonts w:cs="Arial"/>
          <w:szCs w:val="24"/>
        </w:rPr>
        <w:t>nitrosodimethylaniline</w:t>
      </w:r>
      <w:proofErr w:type="spellEnd"/>
      <w:r w:rsidRPr="00645EB3">
        <w:rPr>
          <w:rFonts w:cs="Arial"/>
          <w:szCs w:val="24"/>
        </w:rPr>
        <w:t xml:space="preserve"> (RNO) is an organic dye molecule </w:t>
      </w:r>
      <w:r w:rsidR="00AB766C" w:rsidRPr="00645EB3">
        <w:rPr>
          <w:rFonts w:cs="Arial"/>
          <w:szCs w:val="24"/>
        </w:rPr>
        <w:t>used as a probe compound and</w:t>
      </w:r>
      <w:r w:rsidR="003A2F17">
        <w:rPr>
          <w:rFonts w:cs="Arial"/>
          <w:szCs w:val="24"/>
        </w:rPr>
        <w:t xml:space="preserve"> a</w:t>
      </w:r>
      <w:r w:rsidR="00AB766C" w:rsidRPr="00645EB3">
        <w:rPr>
          <w:rFonts w:cs="Arial"/>
          <w:szCs w:val="24"/>
        </w:rPr>
        <w:t xml:space="preserve"> spin trap for detection of hydroxyl radicals</w:t>
      </w:r>
      <w:r w:rsidR="00AB766C">
        <w:rPr>
          <w:rFonts w:cs="Arial"/>
          <w:szCs w:val="24"/>
        </w:rPr>
        <w:t xml:space="preserve"> and </w:t>
      </w:r>
      <w:r w:rsidR="00A768AE">
        <w:rPr>
          <w:rFonts w:cs="Arial"/>
          <w:szCs w:val="24"/>
        </w:rPr>
        <w:t xml:space="preserve">is </w:t>
      </w:r>
      <w:r w:rsidR="00AB766C">
        <w:rPr>
          <w:rFonts w:cs="Arial"/>
          <w:szCs w:val="24"/>
        </w:rPr>
        <w:t>easily</w:t>
      </w:r>
      <w:r w:rsidR="007A3346">
        <w:rPr>
          <w:rFonts w:cs="Arial"/>
          <w:szCs w:val="24"/>
        </w:rPr>
        <w:t xml:space="preserve"> detectable using UV-V</w:t>
      </w:r>
      <w:r w:rsidR="007044C0">
        <w:rPr>
          <w:rFonts w:cs="Arial"/>
          <w:szCs w:val="24"/>
        </w:rPr>
        <w:t>is spectrometry</w:t>
      </w:r>
      <w:r w:rsidR="00AB766C">
        <w:rPr>
          <w:rFonts w:cs="Arial"/>
          <w:szCs w:val="24"/>
        </w:rPr>
        <w:t>.</w:t>
      </w:r>
      <w:r w:rsidR="00322F78">
        <w:rPr>
          <w:rFonts w:cs="Arial"/>
          <w:szCs w:val="24"/>
        </w:rPr>
        <w:t xml:space="preserve"> </w:t>
      </w:r>
      <w:r w:rsidR="00A218B6">
        <w:rPr>
          <w:rFonts w:cs="Arial"/>
          <w:szCs w:val="24"/>
        </w:rPr>
        <w:t xml:space="preserve">The </w:t>
      </w:r>
      <w:r w:rsidR="003F3DEC" w:rsidRPr="003F3DEC">
        <w:rPr>
          <w:rFonts w:cs="Arial"/>
          <w:szCs w:val="24"/>
        </w:rPr>
        <w:t>bleach</w:t>
      </w:r>
      <w:r w:rsidR="003F3DEC">
        <w:rPr>
          <w:rFonts w:cs="Arial"/>
          <w:szCs w:val="24"/>
        </w:rPr>
        <w:t xml:space="preserve">ing of RNO has been reported to </w:t>
      </w:r>
      <w:r w:rsidR="003F3DEC" w:rsidRPr="003F3DEC">
        <w:rPr>
          <w:rFonts w:cs="Arial"/>
          <w:szCs w:val="24"/>
        </w:rPr>
        <w:t>be very selective to oxidation by hydroxyl radicals</w:t>
      </w:r>
      <w:r w:rsidR="005E682C">
        <w:rPr>
          <w:rFonts w:cs="Arial"/>
          <w:szCs w:val="24"/>
        </w:rPr>
        <w:t xml:space="preserve"> </w:t>
      </w:r>
      <w:r w:rsidR="005E682C">
        <w:rPr>
          <w:rFonts w:cs="Arial"/>
          <w:szCs w:val="24"/>
        </w:rPr>
        <w:fldChar w:fldCharType="begin" w:fldLock="1"/>
      </w:r>
      <w:r w:rsidR="007C6524">
        <w:rPr>
          <w:rFonts w:cs="Arial"/>
          <w:szCs w:val="24"/>
        </w:rPr>
        <w:instrText>ADDIN CSL_CITATION { "citationItems" : [ { "id" : "ITEM-1", "itemData" : { "DOI" : "10.1016/j.jphotochem.2010.07.008", "ISSN" : "10106030", "author" : [ { "dropping-particle" : "", "family" : "Simonsen", "given" : "Morten E.", "non-dropping-particle" : "", "parse-names" : false, "suffix" : "" }, { "dropping-particle" : "", "family" : "Muff", "given" : "Jens", "non-dropping-particle" : "", "parse-names" : false, "suffix" : "" }, { "dropping-particle" : "", "family" : "Bennedsen", "given" : "Lars R.", "non-dropping-particle" : "", "parse-names" : false, "suffix" : "" }, { "dropping-particle" : "", "family" : "Kowalski", "given" : "Krzysztof P.", "non-dropping-particle" : "", "parse-names" : false, "suffix" : "" }, { "dropping-particle" : "", "family" : "S\u00f8gaard", "given" : "Erik G.", "non-dropping-particle" : "", "parse-names" : false, "suffix" : "" } ], "container-title" : "Journal of Photochemistry and Photobiology A: Chemistry", "id" : "ITEM-1", "issue" : "2-3", "issued" : { "date-parts" : [ [ "2010", "12" ] ] }, "page" : "244-249", "publisher" : "Elsevier B.V.", "title" : "Photocatalytic bleaching of p-nitrosodimethylaniline and a comparison to the performance of other AOP technologies", "type" : "article-journal", "volume" : "216" }, "uris" : [ "http://www.mendeley.com/documents/?uuid=3be00af4-50f1-40ab-ac1c-4d95b04822fd" ] }, { "id" : "ITEM-2", "itemData" : { "DOI" : "10.1016/j.chemosphere.2013.07.023", "ISSN" : "1879-1298", "PMID" : "23953250", "abstract" : "This present study reports that reactive oxygen species (ROS), which mainly consist of hydroxyl (OH) and superoxide (O2(-)) radicals generated by the photocatalysis of TiO2 nanoparticles (TiO2 NPs) in suspension, can be quantitatively measured by the colorimetric probe-assisted spectrometric method without any interference by the TiO2 NPs. The interference effect of the TiO2 NPs with UV-vis spectroscopy was excluded by the selective separation of p-nitrosodimethylaniline (RNO) and tetrazolium salt (XTT) (probe compounds for OH and O2(-), respectively) from the TiO2 NPs in the suspension by centrifugation at a specified ionic strength adjusted with phosphate buffer (KH2PO4/NaOH, PB) solution. This colorimetric probe-assisted spectrometric method was also successfully applied to measure the steady-state production of photogenerated ROS in a TiO2 NPs suspension.", "author" : [ { "dropping-particle" : "", "family" : "Kim", "given" : "Choonsoo", "non-dropping-particle" : "", "parse-names" : false, "suffix" : "" }, { "dropping-particle" : "", "family" : "Park", "given" : "Hee-jin", "non-dropping-particle" : "", "parse-names" : false, "suffix" : "" }, { "dropping-particle" : "", "family" : "Cha", "given" : "Seoeun", "non-dropping-particle" : "", "parse-names" : false, "suffix" : "" }, { "dropping-particle" : "", "family" : "Yoon", "given" : "Jeyong", "non-dropping-particle" : "", "parse-names" : false, "suffix" : "" } ], "container-title" : "Chemosphere", "id" : "ITEM-2", "issue" : "9", "issued" : { "date-parts" : [ [ "2013", "11" ] ] }, "page" : "2011-5", "publisher" : "Elsevier Ltd", "title" : "Facile detection of photogenerated reactive oxygen species in TiO2 nanoparticles suspension using colorimetric probe-assisted spectrometric method.", "type" : "article-journal", "volume" : "93" }, "uris" : [ "http://www.mendeley.com/documents/?uuid=1eb07aa4-6309-4565-8bc6-39bd8351eaf3" ] } ], "mendeley" : { "formattedCitation" : "[22,23]", "plainTextFormattedCitation" : "[22,23]", "previouslyFormattedCitation" : "[22,23]" }, "properties" : { "noteIndex" : 0 }, "schema" : "https://github.com/citation-style-language/schema/raw/master/csl-citation.json" }</w:instrText>
      </w:r>
      <w:r w:rsidR="005E682C">
        <w:rPr>
          <w:rFonts w:cs="Arial"/>
          <w:szCs w:val="24"/>
        </w:rPr>
        <w:fldChar w:fldCharType="separate"/>
      </w:r>
      <w:r w:rsidR="007C6524" w:rsidRPr="007C6524">
        <w:rPr>
          <w:rFonts w:cs="Arial"/>
          <w:noProof/>
          <w:szCs w:val="24"/>
        </w:rPr>
        <w:t>[22,23]</w:t>
      </w:r>
      <w:r w:rsidR="005E682C">
        <w:rPr>
          <w:rFonts w:cs="Arial"/>
          <w:szCs w:val="24"/>
        </w:rPr>
        <w:fldChar w:fldCharType="end"/>
      </w:r>
      <w:r w:rsidR="00081CD2">
        <w:rPr>
          <w:rFonts w:cs="Arial"/>
          <w:szCs w:val="24"/>
        </w:rPr>
        <w:t>.</w:t>
      </w:r>
      <w:r w:rsidRPr="00645EB3">
        <w:rPr>
          <w:rFonts w:cs="Arial"/>
          <w:szCs w:val="24"/>
        </w:rPr>
        <w:t xml:space="preserve"> </w:t>
      </w:r>
      <w:r w:rsidR="002C5FA3">
        <w:rPr>
          <w:rFonts w:cs="Arial"/>
        </w:rPr>
        <w:t>TiO</w:t>
      </w:r>
      <w:r w:rsidR="002C5FA3" w:rsidRPr="002C5FA3">
        <w:rPr>
          <w:rFonts w:cs="Arial"/>
          <w:vertAlign w:val="subscript"/>
        </w:rPr>
        <w:t>2</w:t>
      </w:r>
      <w:r w:rsidR="002C5FA3">
        <w:rPr>
          <w:rFonts w:cs="Arial"/>
        </w:rPr>
        <w:t>-P25, TiO</w:t>
      </w:r>
      <w:r w:rsidR="002C5FA3" w:rsidRPr="002C5FA3">
        <w:rPr>
          <w:rFonts w:cs="Arial"/>
          <w:vertAlign w:val="subscript"/>
        </w:rPr>
        <w:t>2</w:t>
      </w:r>
      <w:r w:rsidR="00BE0796">
        <w:rPr>
          <w:rFonts w:cs="Arial"/>
        </w:rPr>
        <w:t xml:space="preserve">-rGO or </w:t>
      </w:r>
      <w:proofErr w:type="spellStart"/>
      <w:r w:rsidR="00BE0796">
        <w:rPr>
          <w:rFonts w:cs="Arial"/>
        </w:rPr>
        <w:t>rGO</w:t>
      </w:r>
      <w:proofErr w:type="spellEnd"/>
      <w:r w:rsidR="00BE0796">
        <w:rPr>
          <w:rFonts w:cs="Arial"/>
        </w:rPr>
        <w:t xml:space="preserve"> were</w:t>
      </w:r>
      <w:r w:rsidR="002C5FA3">
        <w:rPr>
          <w:rFonts w:cs="Arial"/>
        </w:rPr>
        <w:t xml:space="preserve"> suspended in a solution of RN</w:t>
      </w:r>
      <w:r w:rsidR="007A3346">
        <w:rPr>
          <w:rFonts w:cs="Arial"/>
        </w:rPr>
        <w:t xml:space="preserve">O 17 </w:t>
      </w:r>
      <w:proofErr w:type="spellStart"/>
      <w:r w:rsidR="007A3346">
        <w:rPr>
          <w:rFonts w:cs="Arial"/>
        </w:rPr>
        <w:t>μM</w:t>
      </w:r>
      <w:proofErr w:type="spellEnd"/>
      <w:r w:rsidR="007A3346">
        <w:rPr>
          <w:rFonts w:cs="Arial"/>
        </w:rPr>
        <w:t xml:space="preserve"> and irradiated with UV-V</w:t>
      </w:r>
      <w:r w:rsidR="002C5FA3">
        <w:rPr>
          <w:rFonts w:cs="Arial"/>
        </w:rPr>
        <w:t xml:space="preserve">is or visible light under continuous stirring. Samples were taken at 2 min </w:t>
      </w:r>
      <w:r w:rsidR="00100FBB">
        <w:rPr>
          <w:rFonts w:cs="Arial"/>
        </w:rPr>
        <w:t xml:space="preserve">intervals, </w:t>
      </w:r>
      <w:r w:rsidR="003D33F9">
        <w:rPr>
          <w:rFonts w:cs="Arial"/>
        </w:rPr>
        <w:t>centrifuged,</w:t>
      </w:r>
      <w:r w:rsidR="00100FBB">
        <w:rPr>
          <w:rFonts w:cs="Arial"/>
        </w:rPr>
        <w:t xml:space="preserve"> and </w:t>
      </w:r>
      <w:r w:rsidR="007044C0">
        <w:rPr>
          <w:rFonts w:cs="Arial"/>
        </w:rPr>
        <w:t xml:space="preserve">the optical absorbance was recorded </w:t>
      </w:r>
      <w:r w:rsidR="00081CD2">
        <w:rPr>
          <w:rFonts w:cs="Arial"/>
        </w:rPr>
        <w:t>at 440 nm in a</w:t>
      </w:r>
      <w:r w:rsidR="007A3346">
        <w:rPr>
          <w:rFonts w:cs="Arial"/>
        </w:rPr>
        <w:t xml:space="preserve"> UV-V</w:t>
      </w:r>
      <w:r w:rsidR="002C5FA3">
        <w:rPr>
          <w:rFonts w:cs="Arial"/>
        </w:rPr>
        <w:t xml:space="preserve">is </w:t>
      </w:r>
      <w:r w:rsidR="009A6F2E">
        <w:rPr>
          <w:rFonts w:cs="Arial"/>
        </w:rPr>
        <w:t>spectrometer</w:t>
      </w:r>
      <w:r w:rsidR="007044C0">
        <w:rPr>
          <w:rFonts w:cs="Arial"/>
        </w:rPr>
        <w:t xml:space="preserve"> (as above)</w:t>
      </w:r>
      <w:r w:rsidR="009A6F2E">
        <w:rPr>
          <w:rFonts w:cs="Arial"/>
        </w:rPr>
        <w:t>.</w:t>
      </w:r>
      <w:r w:rsidR="003632E1">
        <w:rPr>
          <w:rFonts w:cs="Arial"/>
        </w:rPr>
        <w:t xml:space="preserve"> Controls were performed </w:t>
      </w:r>
      <w:r w:rsidR="003941A4">
        <w:rPr>
          <w:rFonts w:cs="Arial"/>
        </w:rPr>
        <w:t>in</w:t>
      </w:r>
      <w:r w:rsidR="007044C0">
        <w:rPr>
          <w:rFonts w:cs="Arial"/>
        </w:rPr>
        <w:t xml:space="preserve"> the absence of catalyst to </w:t>
      </w:r>
      <w:r w:rsidR="00E34906">
        <w:rPr>
          <w:rFonts w:cs="Arial"/>
        </w:rPr>
        <w:t>determine any photolytic effect</w:t>
      </w:r>
      <w:r w:rsidR="003632E1">
        <w:rPr>
          <w:rFonts w:cs="Arial"/>
        </w:rPr>
        <w:t>.</w:t>
      </w:r>
      <w:r w:rsidR="009A6F2E">
        <w:rPr>
          <w:rFonts w:cs="Arial"/>
        </w:rPr>
        <w:t xml:space="preserve"> </w:t>
      </w:r>
    </w:p>
    <w:p w14:paraId="396DAC8B" w14:textId="77777777" w:rsidR="0086660C" w:rsidRDefault="0086660C" w:rsidP="00E31581">
      <w:pPr>
        <w:spacing w:after="0" w:line="480" w:lineRule="auto"/>
      </w:pPr>
    </w:p>
    <w:p w14:paraId="64A2411E" w14:textId="77777777" w:rsidR="00D0206A" w:rsidRDefault="00D0206A" w:rsidP="00E31581">
      <w:pPr>
        <w:spacing w:after="0" w:line="480" w:lineRule="auto"/>
      </w:pPr>
    </w:p>
    <w:p w14:paraId="3AEEB158" w14:textId="77777777" w:rsidR="0090729F" w:rsidRDefault="0090729F" w:rsidP="00E31581">
      <w:pPr>
        <w:spacing w:after="0" w:line="480" w:lineRule="auto"/>
      </w:pPr>
      <w:r>
        <w:lastRenderedPageBreak/>
        <w:t xml:space="preserve">2.6 Hydrogen peroxide detection </w:t>
      </w:r>
    </w:p>
    <w:p w14:paraId="7216456C" w14:textId="59F64F43" w:rsidR="0090729F" w:rsidRDefault="0090729F" w:rsidP="0090729F">
      <w:pPr>
        <w:spacing w:line="480" w:lineRule="auto"/>
        <w:rPr>
          <w:lang w:val="en"/>
        </w:rPr>
      </w:pPr>
      <w:r>
        <w:t xml:space="preserve">Hydrogen </w:t>
      </w:r>
      <w:r w:rsidR="0086660C">
        <w:t xml:space="preserve">peroxide reacts rapidly with </w:t>
      </w:r>
      <w:proofErr w:type="gramStart"/>
      <w:r w:rsidR="0086660C">
        <w:t>Ti</w:t>
      </w:r>
      <w:r>
        <w:t>(</w:t>
      </w:r>
      <w:proofErr w:type="gramEnd"/>
      <w:r>
        <w:t xml:space="preserve">IV) ions in solution to produce a deep yellow titanium </w:t>
      </w:r>
      <w:proofErr w:type="spellStart"/>
      <w:r>
        <w:t>peroxo</w:t>
      </w:r>
      <w:proofErr w:type="spellEnd"/>
      <w:r>
        <w:t xml:space="preserve"> complex. This complex is commonly produced by reaction with acidified TiOSO</w:t>
      </w:r>
      <w:r w:rsidRPr="006D60D9">
        <w:rPr>
          <w:vertAlign w:val="subscript"/>
        </w:rPr>
        <w:t>4</w:t>
      </w:r>
      <w:r>
        <w:t xml:space="preserve"> with trace peroxide in solution. Quantificatio</w:t>
      </w:r>
      <w:r w:rsidR="0073474A">
        <w:t>n of peroxide produced under UV-</w:t>
      </w:r>
      <w:r>
        <w:t xml:space="preserve">Vis and </w:t>
      </w:r>
      <w:r w:rsidR="0022496F">
        <w:t>visible</w:t>
      </w:r>
      <w:r>
        <w:t xml:space="preserve"> irradiation of RGO-TiO</w:t>
      </w:r>
      <w:r w:rsidRPr="00900CF9">
        <w:rPr>
          <w:vertAlign w:val="subscript"/>
        </w:rPr>
        <w:t>2</w:t>
      </w:r>
      <w:r>
        <w:t xml:space="preserve"> cataly</w:t>
      </w:r>
      <w:r w:rsidR="00A21A1A">
        <w:t>sts was achieved by sampling 2 mL</w:t>
      </w:r>
      <w:r w:rsidR="0094342D">
        <w:t xml:space="preserve"> from the reactor and</w:t>
      </w:r>
      <w:r w:rsidR="00A21A1A">
        <w:t xml:space="preserve"> mixing with 2 mL of</w:t>
      </w:r>
      <w:r>
        <w:t xml:space="preserve"> </w:t>
      </w:r>
      <w:r>
        <w:rPr>
          <w:lang w:val="en"/>
        </w:rPr>
        <w:t>TiOSO</w:t>
      </w:r>
      <w:r w:rsidRPr="006D60D9">
        <w:rPr>
          <w:vertAlign w:val="subscript"/>
          <w:lang w:val="en"/>
        </w:rPr>
        <w:t>4</w:t>
      </w:r>
      <w:r w:rsidR="00A21A1A">
        <w:rPr>
          <w:lang w:val="en"/>
        </w:rPr>
        <w:t xml:space="preserve"> (280mM)</w:t>
      </w:r>
      <w:r w:rsidR="00EF2F49">
        <w:rPr>
          <w:lang w:val="en"/>
        </w:rPr>
        <w:t>,</w:t>
      </w:r>
      <w:r w:rsidR="007044C0">
        <w:rPr>
          <w:lang w:val="en"/>
        </w:rPr>
        <w:t xml:space="preserve"> and measuring the optical absorbance in a 3 cm</w:t>
      </w:r>
      <w:r w:rsidR="00A21A1A">
        <w:rPr>
          <w:lang w:val="en"/>
        </w:rPr>
        <w:t xml:space="preserve"> quartz cell </w:t>
      </w:r>
      <w:r>
        <w:rPr>
          <w:lang w:val="en"/>
        </w:rPr>
        <w:t>at 410</w:t>
      </w:r>
      <w:r w:rsidR="0086660C">
        <w:rPr>
          <w:lang w:val="en"/>
        </w:rPr>
        <w:t xml:space="preserve"> </w:t>
      </w:r>
      <w:r>
        <w:rPr>
          <w:lang w:val="en"/>
        </w:rPr>
        <w:t>nm</w:t>
      </w:r>
      <w:r w:rsidR="007044C0">
        <w:rPr>
          <w:lang w:val="en"/>
        </w:rPr>
        <w:t xml:space="preserve"> in a UV-Vis spectrometer (as above)</w:t>
      </w:r>
      <w:r>
        <w:rPr>
          <w:lang w:val="en"/>
        </w:rPr>
        <w:t xml:space="preserve">. Calibration of absorbance response as a function of hydrogen peroxide content is </w:t>
      </w:r>
      <w:r w:rsidR="007044C0">
        <w:rPr>
          <w:lang w:val="en"/>
        </w:rPr>
        <w:t>given</w:t>
      </w:r>
      <w:r>
        <w:rPr>
          <w:lang w:val="en"/>
        </w:rPr>
        <w:t xml:space="preserve"> in</w:t>
      </w:r>
      <w:r w:rsidR="0086660C">
        <w:rPr>
          <w:lang w:val="en"/>
        </w:rPr>
        <w:t xml:space="preserve"> the</w:t>
      </w:r>
      <w:r>
        <w:rPr>
          <w:lang w:val="en"/>
        </w:rPr>
        <w:t xml:space="preserve"> supplementary information</w:t>
      </w:r>
      <w:r w:rsidR="00255249">
        <w:rPr>
          <w:lang w:val="en"/>
        </w:rPr>
        <w:t>.</w:t>
      </w:r>
      <w:r>
        <w:rPr>
          <w:lang w:val="en"/>
        </w:rPr>
        <w:t xml:space="preserve"> </w:t>
      </w:r>
    </w:p>
    <w:p w14:paraId="5B7232E0" w14:textId="77777777" w:rsidR="00C21AFB" w:rsidRDefault="00C21AFB" w:rsidP="0090729F">
      <w:pPr>
        <w:spacing w:line="480" w:lineRule="auto"/>
        <w:rPr>
          <w:lang w:val="en"/>
        </w:rPr>
      </w:pPr>
      <w:r>
        <w:rPr>
          <w:lang w:val="en"/>
        </w:rPr>
        <w:t>2.7 Scavenger studies</w:t>
      </w:r>
    </w:p>
    <w:p w14:paraId="471691EB" w14:textId="438C0BA0" w:rsidR="00C21AFB" w:rsidRPr="00091705" w:rsidRDefault="003A7CB8" w:rsidP="00DD7087">
      <w:pPr>
        <w:spacing w:line="480" w:lineRule="auto"/>
        <w:rPr>
          <w:lang w:val="en"/>
        </w:rPr>
      </w:pPr>
      <w:r>
        <w:rPr>
          <w:lang w:val="en"/>
        </w:rPr>
        <w:t>Sacrificial substrates that have high affinity for particular ROS’s have been reported as a method to differentiate the contribution of each ROS to photocatalytic activity of novel materials</w:t>
      </w:r>
      <w:r w:rsidR="00596A8A">
        <w:rPr>
          <w:lang w:val="en"/>
        </w:rPr>
        <w:t xml:space="preserve"> </w:t>
      </w:r>
      <w:r w:rsidR="00596A8A">
        <w:rPr>
          <w:lang w:val="en"/>
        </w:rPr>
        <w:fldChar w:fldCharType="begin" w:fldLock="1"/>
      </w:r>
      <w:r w:rsidR="007C6524">
        <w:rPr>
          <w:lang w:val="en"/>
        </w:rPr>
        <w:instrText>ADDIN CSL_CITATION { "citationItems" : [ { "id" : "ITEM-1", "itemData" : { "DOI" : "10.1016/j.apcatb.2011.08.015", "ISSN" : "09263373", "abstract" : "The controversy of mechanism still exists over whether photocatalytic decontamination proceeds via photon-generated h+, e\u2212, OH, O2\u2212 or H2O2. This study aims to investigate the roles of these reactive charges and oxidative species in the photocatalytic dye decolorization and bacterial disinfection processes in the presence of a visible-light-driven (VLD) photocatalyst, B\u2013Ni-codoped TiO2 microsphere, by employing various scavengers in the photocatalytic system and utilizing a novel partition system. Significant differences between VLD photocatalytic dye decolorization and bacterial disinfection are found. For photocatalytic dye decolorization, the reaction mainly occurs on the photocatalyst surface with the aid of surface-bounded reactive species (h+, OHs and O2\u2212), while bacterial cell can be inactivated by diffusing reactive oxidative species such as OHb and H2O2 without the direct contact with the photocatalyst. The diffusing H2O2 plays the most important role in the photocatalytic disinfection, which can be produced both by the coupling of OHb in bulk solution and OHs on the surface of photocatalyst at the valence band. Furthermore, the O2\u2212, which is detected by using the electron spin resonance technique, is found to have direct function for the photocatalytic disinfection process. This study establishes a facile and versatile research methodology to investigate the VLD photocatalytic mechanism in different photocatalytic system.", "author" : [ { "dropping-particle" : "", "family" : "Wang", "given" : "Wanjun", "non-dropping-particle" : "", "parse-names" : false, "suffix" : "" }, { "dropping-particle" : "", "family" : "Zhang", "given" : "Lizhi", "non-dropping-particle" : "", "parse-names" : false, "suffix" : "" }, { "dropping-particle" : "", "family" : "An", "given" : "Taicheng", "non-dropping-particle" : "", "parse-names" : false, "suffix" : "" }, { "dropping-particle" : "", "family" : "Li", "given" : "Guiying", "non-dropping-particle" : "", "parse-names" : false, "suffix" : "" }, { "dropping-particle" : "", "family" : "Yip", "given" : "Ho-Yin", "non-dropping-particle" : "", "parse-names" : false, "suffix" : "" }, { "dropping-particle" : "", "family" : "Wong", "given" : "Po-Keung", "non-dropping-particle" : "", "parse-names" : false, "suffix" : "" } ], "container-title" : "Applied Catalysis B: Environmental", "id" : "ITEM-1", "issued" : { "date-parts" : [ [ "2011" ] ] }, "page" : "108-116", "title" : "Comparative study of visible-light-driven photocatalytic mechanisms of dye decolorization and bacterial disinfection by B\u2013Ni-codoped TiO2 microspheres: The role of different reactive species", "type" : "article-journal", "volume" : "108" }, "uris" : [ "http://www.mendeley.com/documents/?uuid=441a881a-9b36-374e-8f16-1e815894251d" ] }, { "id" : "ITEM-2", "itemData" : { "DOI" : "10.1016/j.watres.2015.05.053", "ISSN" : "00431354", "abstract" : "Biohazards are widely present in wastewater, and contaminated water can arouse various waterborne diseases. Therefore, effectively removing biohazards from water is a worldwide need. In this study, a novel visible-light-driven (VLD) graphitic carbon nitride (g-C3N4)/TiO2 hybrid photocatalyst with high photocatalytic bacterial inactivation activity was successfully synthesized using a facile hydrothermal-calcination approach. The optimum synthesized hybrid photocatalyst is composed of micron-sized TiO2 spheres (average diameter: ca. 2\u00a0\u03bcm) and wrapped with lamellar g-C3N4 (thickness: ca. 2\u00a0nm), with narrowing bandgap (ca. 2.48\u00a0eV), leading to a significant improvement of visible light (VL) absorption and effective separation of photo-generated electron\u2013hole pairs. This greatly enhances VL photocatalytic inactivation activity towards bacteria in water. Using this hybrid photocatalyst, 107\u00a0cfu\u00a0mL\u22121 of Escherichia coli K-12 could be completely inactivated within 180\u00a0min under VL irradiation. SEM images indicate that bacterial cells were greatly damaged, leading to a severe leakage of intracellular components during photocatalytic inactivation processes. The study concludes that bacterial cell destruction and water disinfection can be achieved using this newly fabricated VLD hybrid photocatalyst.", "author" : [ { "dropping-particle" : "", "family" : "Li", "given" : "Guiying", "non-dropping-particle" : "", "parse-names" : false, "suffix" : "" }, { "dropping-particle" : "", "family" : "Nie", "given" : "Xin", "non-dropping-particle" : "", "parse-names" : false, "suffix" : "" }, { "dropping-particle" : "", "family" : "Chen", "given" : "Jiangyao", "non-dropping-particle" : "", "parse-names" : false, "suffix" : "" }, { "dropping-particle" : "", "family" : "Jiang", "given" : "Qi", "non-dropping-particle" : "", "parse-names" : false, "suffix" : "" }, { "dropping-particle" : "", "family" : "An", "given" : "Taicheng", "non-dropping-particle" : "", "parse-names" : false, "suffix" : "" }, { "dropping-particle" : "", "family" : "Wong", "given" : "Po Keung", "non-dropping-particle" : "", "parse-names" : false, "suffix" : "" }, { "dropping-particle" : "", "family" : "Zhang", "given" : "Haimin", "non-dropping-particle" : "", "parse-names" : false, "suffix" : "" }, { "dropping-particle" : "", "family" : "Zhao", "given" : "Huijun", "non-dropping-particle" : "", "parse-names" : false, "suffix" : "" }, { "dropping-particle" : "", "family" : "Yamashita", "given" : "Hiromi", "non-dropping-particle" : "", "parse-names" : false, "suffix" : "" } ], "container-title" : "Water Research", "id" : "ITEM-2", "issued" : { "date-parts" : [ [ "2015" ] ] }, "page" : "17-24", "title" : "Enhanced visible-light-driven photocatalytic inactivation of Escherichia coli using g-C3N4/TiO2 hybrid photocatalyst synthesized using a hydrothermal-calcination approach", "type" : "article-journal", "volume" : "86" }, "uris" : [ "http://www.mendeley.com/documents/?uuid=70016817-081a-32a5-9749-9103dd6fd46c" ] }, { "id" : "ITEM-3", "itemData" : { "DOI" : "10.1016/j.apcatb.2015.07.014", "ISSN" : "09263373", "abstract" : "This study investigated the feasibility of photocatalytic degradation and detoxification of antiviral pharmaceuticals using a novel graphitic carbon nitride (g-C3N4)/TiO2 hybrid photocatalyst under visible light irradiation. The results indicated that acyclovir is difficult to be mineralized, although it could be completely degraded within 90min using this high stable hybrid photocatalyst. Further investigation found that three main intermediates (P1, P2, and P3) produced during the photocatalytic process remain persistent, due to the low oxidation potential of the highest occupied molecular orbital (HOMO) of g-C3N4. The acute and chronic toxicities of acyclovir and these three intermediates were assessed at three trophic levels with theoretical calculated data obtained by the \u201cecological structure-activity relationships\u201d program. The results found that toxicities of two of the intermediates P1 and P2 were lower than the toxicity of acyclovir to three levels tested organisms. However, the aquatic toxicity of the third intermediate P3, guanine, was more than double that of acyclovir, although most toxicity values still fell in the same toxic class except for the chronic impact on daphnia (acyclovir is harmful, and the guanine intermediary is toxic). This study's findings support the selection of new photocatalysts for purifying and detoxifying environmental pharmaceuticals in water.", "author" : [ { "dropping-particle" : "", "family" : "Li", "given" : "Guiying", "non-dropping-particle" : "", "parse-names" : false, "suffix" : "" }, { "dropping-particle" : "", "family" : "Nie", "given" : "Xin", "non-dropping-particle" : "", "parse-names" : false, "suffix" : "" }, { "dropping-particle" : "", "family" : "Gao", "given" : "Yanpeng", "non-dropping-particle" : "", "parse-names" : false, "suffix" : "" }, { "dropping-particle" : "", "family" : "An", "given" : "Taicheng", "non-dropping-particle" : "", "parse-names" : false, "suffix" : "" } ], "container-title" : "Applied Catalysis B: Environmental", "id" : "ITEM-3", "issued" : { "date-parts" : [ [ "2016" ] ] }, "page" : "726-732", "title" : "Can environmental pharmaceuticals be photocatalytically degraded and completely mineralized in water using g-C3N4/TiO2 under visible light irradiation?\u2014Implications of persistent toxic intermediates", "type" : "article-journal", "volume" : "180" }, "uris" : [ "http://www.mendeley.com/documents/?uuid=fe630fdf-0f3b-3e9e-aa0f-0ef05ee32c25" ] }, { "id" : "ITEM-4", "itemData" : { "DOI" : "10.1016/j.watres.2016.06.001", "ISSN" : "00431354", "abstract" : "Biohazards and coexisted antibiotics are two groups of emerging contaminants presented in various aquatic environments. They can pose serious threat to the ecosystem and human health. As a result, inactivation of biohazards, degradation of antibiotics, and simultaneous removal of them are highly desired. In this work, a novel photoanode with a hierarchical structured {001} facets exposed nano-size single crystals (NSC) TiO2 top layer and a perpendicularly aligned TiO2 nanotube array (NTA) bottom layer (NSC/NTA) was successfully fabricated. The morphology and facets of anatase TiO2 nanoparticles covered on the top of NTA layer could be controlled by adjusting precalcination temperature and heating rate as the pure NTA was clamped with glasses. Appropriate recalcination can timely remove surface F from {001} facets, and the photocatalytic activity of the resultant photoanode was subsequently activated. NSC/NTA photoanode fabricated under 500\u00a0\u00b0C precalcination with 20\u00a0\u00b0C\u00a0min\u22121 followed by 550\u00a0\u00b0C recalcination possessed highest photoelectrocatalytic efficiency to simultaneously remove bacteria and antibiotics. Results suggest that two-step calcination is necessary for fabrication of high photocatalytic activity NSC/NTA photoanode. The capability of simultaneous eradication of bacteria and antibiotics shows great potential for development of a versatile approach to effectively purify various wastewaters contaminated with complex pollutants.", "author" : [ { "dropping-particle" : "", "family" : "Li", "given" : "Guiying", "non-dropping-particle" : "", "parse-names" : false, "suffix" : "" }, { "dropping-particle" : "", "family" : "Nie", "given" : "Xin", "non-dropping-particle" : "", "parse-names" : false, "suffix" : "" }, { "dropping-particle" : "", "family" : "Chen", "given" : "Jiangyao", "non-dropping-particle" : "", "parse-names" : false, "suffix" : "" }, { "dropping-particle" : "", "family" : "Wong", "given" : "Po Keung", "non-dropping-particle" : "", "parse-names" : false, "suffix" : "" }, { "dropping-particle" : "", "family" : "An", "given" : "Taicheng", "non-dropping-particle" : "", "parse-names" : false, "suffix" : "" }, { "dropping-particle" : "", "family" : "Yamashita", "given" : "Hiromi", "non-dropping-particle" : "", "parse-names" : false, "suffix" : "" }, { "dropping-particle" : "", "family" : "Zhao", "given" : "Huijun", "non-dropping-particle" : "", "parse-names" : false, "suffix" : "" } ], "container-title" : "Water Research", "id" : "ITEM-4", "issued" : { "date-parts" : [ [ "2016" ] ] }, "page" : "597-605", "title" : "Enhanced simultaneous PEC eradication of bacteria and antibiotics by facilely fabricated high-activity {001} facets TiO2 mounted onto TiO2 nanotubular photoanode", "type" : "article-journal", "volume" : "101" }, "uris" : [ "http://www.mendeley.com/documents/?uuid=a04a7580-7cfb-3091-aa3d-5a21153b40e1" ] } ], "mendeley" : { "formattedCitation" : "[24\u201327]", "plainTextFormattedCitation" : "[24\u201327]", "previouslyFormattedCitation" : "[24\u201327]" }, "properties" : { "noteIndex" : 0 }, "schema" : "https://github.com/citation-style-language/schema/raw/master/csl-citation.json" }</w:instrText>
      </w:r>
      <w:r w:rsidR="00596A8A">
        <w:rPr>
          <w:lang w:val="en"/>
        </w:rPr>
        <w:fldChar w:fldCharType="separate"/>
      </w:r>
      <w:r w:rsidR="007C6524" w:rsidRPr="007C6524">
        <w:rPr>
          <w:noProof/>
          <w:lang w:val="en"/>
        </w:rPr>
        <w:t>[24–27]</w:t>
      </w:r>
      <w:r w:rsidR="00596A8A">
        <w:rPr>
          <w:lang w:val="en"/>
        </w:rPr>
        <w:fldChar w:fldCharType="end"/>
      </w:r>
      <w:r w:rsidR="00200870">
        <w:rPr>
          <w:lang w:val="en"/>
        </w:rPr>
        <w:t xml:space="preserve">. </w:t>
      </w:r>
      <w:r>
        <w:rPr>
          <w:lang w:val="en"/>
        </w:rPr>
        <w:t xml:space="preserve">In this study </w:t>
      </w:r>
      <w:r w:rsidR="00064281">
        <w:rPr>
          <w:lang w:val="en"/>
        </w:rPr>
        <w:t xml:space="preserve">bacterial disinfection studies were repeated in the stirred tank reactor in the presence and absence of ROS scavengers. </w:t>
      </w:r>
      <w:r w:rsidR="00091705">
        <w:t>Isopropanol (10 mM) wa</w:t>
      </w:r>
      <w:r w:rsidR="00091705" w:rsidRPr="00200870">
        <w:t>s used to scavenge hydroxyl radicals</w:t>
      </w:r>
      <w:r w:rsidR="0086660C">
        <w:t>, o</w:t>
      </w:r>
      <w:r w:rsidR="00091705" w:rsidRPr="00200870">
        <w:t>x</w:t>
      </w:r>
      <w:r w:rsidR="0086660C">
        <w:t>alate (10 mM) was used to scavenge valence band</w:t>
      </w:r>
      <w:r w:rsidR="00091705" w:rsidRPr="00200870">
        <w:t xml:space="preserve"> holes</w:t>
      </w:r>
      <w:r w:rsidR="00DB5465">
        <w:t xml:space="preserve">, and </w:t>
      </w:r>
      <w:r w:rsidR="00091705">
        <w:t>Fe(II)-EDTA (10 mM) was used a as scavenger</w:t>
      </w:r>
      <w:r w:rsidR="00091705" w:rsidRPr="00200870">
        <w:t xml:space="preserve"> for peroxide</w:t>
      </w:r>
      <w:r w:rsidR="00091705">
        <w:t xml:space="preserve">. Nitrogen sparging of the reactor to remove oxygen in combination with isopropanol and </w:t>
      </w:r>
      <w:r w:rsidR="007044C0">
        <w:t>oxalate was used to estimate determine the</w:t>
      </w:r>
      <w:r w:rsidR="00091705">
        <w:t xml:space="preserve"> contribution to disinfection </w:t>
      </w:r>
      <w:r w:rsidR="007201FC">
        <w:t xml:space="preserve">by ROS generated </w:t>
      </w:r>
      <w:r w:rsidR="00091705">
        <w:t>thro</w:t>
      </w:r>
      <w:r w:rsidR="00321D04">
        <w:t xml:space="preserve">ugh </w:t>
      </w:r>
      <w:r w:rsidR="007201FC">
        <w:t xml:space="preserve">an oxygen </w:t>
      </w:r>
      <w:r w:rsidR="00321D04">
        <w:t>reducti</w:t>
      </w:r>
      <w:r w:rsidR="007201FC">
        <w:t>on</w:t>
      </w:r>
      <w:r w:rsidR="00321D04">
        <w:t xml:space="preserve"> route utilising conduction</w:t>
      </w:r>
      <w:r w:rsidR="00F8642D">
        <w:t xml:space="preserve"> band electrons.  I</w:t>
      </w:r>
      <w:r w:rsidR="007044C0">
        <w:t>odide</w:t>
      </w:r>
      <w:r w:rsidR="00F8642D">
        <w:t xml:space="preserve"> was used</w:t>
      </w:r>
      <w:r w:rsidR="007044C0">
        <w:t xml:space="preserve"> as</w:t>
      </w:r>
      <w:r w:rsidR="00321D04">
        <w:t xml:space="preserve"> a scavenger </w:t>
      </w:r>
      <w:r w:rsidR="007044C0">
        <w:t>for valence band holes.</w:t>
      </w:r>
      <w:r w:rsidR="000B7C52">
        <w:t xml:space="preserve"> Control measurements</w:t>
      </w:r>
      <w:r w:rsidR="0094342D">
        <w:t xml:space="preserve"> were </w:t>
      </w:r>
      <w:r w:rsidR="00064281">
        <w:t xml:space="preserve">additionally </w:t>
      </w:r>
      <w:r w:rsidR="0094342D">
        <w:t>performed</w:t>
      </w:r>
      <w:r w:rsidR="000B7C52">
        <w:t xml:space="preserve"> in presence of each scavenger but in the absence of </w:t>
      </w:r>
      <w:r w:rsidR="00DB5465">
        <w:t>irradiation</w:t>
      </w:r>
      <w:r w:rsidR="00600265">
        <w:t>.</w:t>
      </w:r>
      <w:r w:rsidR="00321D04">
        <w:t xml:space="preserve">   </w:t>
      </w:r>
    </w:p>
    <w:p w14:paraId="47E8B658" w14:textId="77777777" w:rsidR="00716588" w:rsidRDefault="007F623B" w:rsidP="00C220C3">
      <w:pPr>
        <w:spacing w:after="0" w:line="480" w:lineRule="auto"/>
        <w:rPr>
          <w:b/>
          <w:noProof/>
          <w:lang w:eastAsia="en-GB"/>
        </w:rPr>
      </w:pPr>
      <w:r>
        <w:rPr>
          <w:b/>
          <w:noProof/>
          <w:lang w:eastAsia="en-GB"/>
        </w:rPr>
        <w:lastRenderedPageBreak/>
        <w:t>3 Results and discussion</w:t>
      </w:r>
    </w:p>
    <w:p w14:paraId="45A81CDE" w14:textId="77777777" w:rsidR="00C469A5" w:rsidRPr="00EE363B" w:rsidRDefault="008C3876" w:rsidP="00C220C3">
      <w:pPr>
        <w:spacing w:after="0" w:line="480" w:lineRule="auto"/>
        <w:rPr>
          <w:noProof/>
          <w:lang w:eastAsia="en-GB"/>
        </w:rPr>
      </w:pPr>
      <w:r w:rsidRPr="00EE363B">
        <w:rPr>
          <w:noProof/>
          <w:lang w:eastAsia="en-GB"/>
        </w:rPr>
        <w:t>3.1 Photoc</w:t>
      </w:r>
      <w:r w:rsidR="007A3346">
        <w:rPr>
          <w:noProof/>
          <w:lang w:eastAsia="en-GB"/>
        </w:rPr>
        <w:t>atal</w:t>
      </w:r>
      <w:r w:rsidR="00E34906">
        <w:rPr>
          <w:noProof/>
          <w:lang w:eastAsia="en-GB"/>
        </w:rPr>
        <w:t>y</w:t>
      </w:r>
      <w:r w:rsidR="007A3346">
        <w:rPr>
          <w:noProof/>
          <w:lang w:eastAsia="en-GB"/>
        </w:rPr>
        <w:t>tic disinfection under UV-V</w:t>
      </w:r>
      <w:r w:rsidRPr="00EE363B">
        <w:rPr>
          <w:noProof/>
          <w:lang w:eastAsia="en-GB"/>
        </w:rPr>
        <w:t xml:space="preserve">is </w:t>
      </w:r>
      <w:r w:rsidR="00855993">
        <w:rPr>
          <w:noProof/>
          <w:lang w:eastAsia="en-GB"/>
        </w:rPr>
        <w:t>irradiation</w:t>
      </w:r>
    </w:p>
    <w:p w14:paraId="5D6854C0" w14:textId="2F75331D" w:rsidR="008C3876" w:rsidRDefault="007F1012" w:rsidP="005172C1">
      <w:pPr>
        <w:spacing w:line="480" w:lineRule="auto"/>
        <w:rPr>
          <w:noProof/>
          <w:lang w:eastAsia="en-GB"/>
        </w:rPr>
      </w:pPr>
      <w:r w:rsidRPr="007F1012">
        <w:rPr>
          <w:noProof/>
          <w:lang w:eastAsia="en-GB"/>
        </w:rPr>
        <w:t>The inactivation of</w:t>
      </w:r>
      <w:r w:rsidR="00594867">
        <w:rPr>
          <w:i/>
          <w:noProof/>
          <w:lang w:eastAsia="en-GB"/>
        </w:rPr>
        <w:t xml:space="preserve"> </w:t>
      </w:r>
      <w:r w:rsidR="00113205" w:rsidRPr="00113205">
        <w:rPr>
          <w:i/>
          <w:noProof/>
          <w:lang w:eastAsia="en-GB"/>
        </w:rPr>
        <w:t>E. coli</w:t>
      </w:r>
      <w:r w:rsidR="00113205">
        <w:rPr>
          <w:noProof/>
          <w:lang w:eastAsia="en-GB"/>
        </w:rPr>
        <w:t xml:space="preserve"> with TiO</w:t>
      </w:r>
      <w:r w:rsidR="00113205" w:rsidRPr="00113205">
        <w:rPr>
          <w:noProof/>
          <w:vertAlign w:val="subscript"/>
          <w:lang w:eastAsia="en-GB"/>
        </w:rPr>
        <w:t>2</w:t>
      </w:r>
      <w:r w:rsidR="00113205">
        <w:rPr>
          <w:noProof/>
          <w:lang w:eastAsia="en-GB"/>
        </w:rPr>
        <w:t xml:space="preserve">-P25 at different </w:t>
      </w:r>
      <w:r w:rsidR="00594867">
        <w:rPr>
          <w:noProof/>
          <w:lang w:eastAsia="en-GB"/>
        </w:rPr>
        <w:t>loadings</w:t>
      </w:r>
      <w:r w:rsidR="00113205">
        <w:rPr>
          <w:noProof/>
          <w:lang w:eastAsia="en-GB"/>
        </w:rPr>
        <w:t xml:space="preserve"> under</w:t>
      </w:r>
      <w:r w:rsidR="007A3346">
        <w:rPr>
          <w:noProof/>
          <w:lang w:eastAsia="en-GB"/>
        </w:rPr>
        <w:t xml:space="preserve"> UV-V</w:t>
      </w:r>
      <w:r w:rsidR="00E76FCC">
        <w:rPr>
          <w:noProof/>
          <w:lang w:eastAsia="en-GB"/>
        </w:rPr>
        <w:t xml:space="preserve">is </w:t>
      </w:r>
      <w:r w:rsidR="00594867">
        <w:rPr>
          <w:noProof/>
          <w:lang w:eastAsia="en-GB"/>
        </w:rPr>
        <w:t>irradiation</w:t>
      </w:r>
      <w:r w:rsidR="005706EB">
        <w:rPr>
          <w:noProof/>
          <w:lang w:eastAsia="en-GB"/>
        </w:rPr>
        <w:t xml:space="preserve"> is shown in F</w:t>
      </w:r>
      <w:r w:rsidR="00401245">
        <w:rPr>
          <w:noProof/>
          <w:lang w:eastAsia="en-GB"/>
        </w:rPr>
        <w:t>igure</w:t>
      </w:r>
      <w:r w:rsidR="00113205">
        <w:rPr>
          <w:noProof/>
          <w:lang w:eastAsia="en-GB"/>
        </w:rPr>
        <w:t xml:space="preserve"> 1. </w:t>
      </w:r>
      <w:r w:rsidR="00C64B3E">
        <w:rPr>
          <w:noProof/>
          <w:lang w:eastAsia="en-GB"/>
        </w:rPr>
        <w:t>A</w:t>
      </w:r>
      <w:r w:rsidR="00BA2ED3">
        <w:rPr>
          <w:noProof/>
          <w:lang w:eastAsia="en-GB"/>
        </w:rPr>
        <w:t xml:space="preserve">  </w:t>
      </w:r>
      <w:r w:rsidR="00FB7762">
        <w:rPr>
          <w:noProof/>
          <w:lang w:eastAsia="en-GB"/>
        </w:rPr>
        <w:t>6</w:t>
      </w:r>
      <w:r w:rsidR="00E31C45">
        <w:rPr>
          <w:noProof/>
          <w:lang w:eastAsia="en-GB"/>
        </w:rPr>
        <w:t xml:space="preserve">-log reduction in </w:t>
      </w:r>
      <w:r w:rsidR="00E31C45" w:rsidRPr="00E31C45">
        <w:rPr>
          <w:i/>
          <w:noProof/>
          <w:lang w:eastAsia="en-GB"/>
        </w:rPr>
        <w:t>E. coli</w:t>
      </w:r>
      <w:r w:rsidR="00E31C45">
        <w:rPr>
          <w:noProof/>
          <w:lang w:eastAsia="en-GB"/>
        </w:rPr>
        <w:t xml:space="preserve"> viability was observed </w:t>
      </w:r>
      <w:r w:rsidR="00401245">
        <w:rPr>
          <w:noProof/>
          <w:lang w:eastAsia="en-GB"/>
        </w:rPr>
        <w:t xml:space="preserve">following 120 min of irradiation </w:t>
      </w:r>
      <w:r w:rsidR="00C64B3E">
        <w:rPr>
          <w:noProof/>
          <w:lang w:eastAsia="en-GB"/>
        </w:rPr>
        <w:t>with</w:t>
      </w:r>
      <w:r w:rsidR="00401245">
        <w:rPr>
          <w:noProof/>
          <w:lang w:eastAsia="en-GB"/>
        </w:rPr>
        <w:t xml:space="preserve"> a catalyst loading of</w:t>
      </w:r>
      <w:r w:rsidR="00C64B3E">
        <w:rPr>
          <w:noProof/>
          <w:lang w:eastAsia="en-GB"/>
        </w:rPr>
        <w:t xml:space="preserve"> 18</w:t>
      </w:r>
      <w:r w:rsidR="00401245">
        <w:rPr>
          <w:noProof/>
          <w:lang w:eastAsia="en-GB"/>
        </w:rPr>
        <w:t xml:space="preserve"> mg/L.  For a catalyst loading of 9 mg/L a 6 log reduction took 150 min</w:t>
      </w:r>
      <w:r w:rsidR="00C64B3E">
        <w:rPr>
          <w:noProof/>
          <w:lang w:eastAsia="en-GB"/>
        </w:rPr>
        <w:t>.</w:t>
      </w:r>
      <w:r w:rsidR="00E31C45">
        <w:rPr>
          <w:noProof/>
          <w:lang w:eastAsia="en-GB"/>
        </w:rPr>
        <w:t xml:space="preserve"> </w:t>
      </w:r>
      <w:r w:rsidR="00FB7762">
        <w:rPr>
          <w:noProof/>
          <w:lang w:eastAsia="en-GB"/>
        </w:rPr>
        <w:t>In addition, there was no evidence of bacterial re-growth</w:t>
      </w:r>
      <w:r w:rsidR="00594867">
        <w:rPr>
          <w:noProof/>
          <w:lang w:eastAsia="en-GB"/>
        </w:rPr>
        <w:t xml:space="preserve"> up to</w:t>
      </w:r>
      <w:r w:rsidR="00FB7762">
        <w:rPr>
          <w:noProof/>
          <w:lang w:eastAsia="en-GB"/>
        </w:rPr>
        <w:t xml:space="preserve"> 48 h </w:t>
      </w:r>
      <w:r w:rsidR="00594867">
        <w:rPr>
          <w:noProof/>
          <w:lang w:eastAsia="en-GB"/>
        </w:rPr>
        <w:t>following the</w:t>
      </w:r>
      <w:r w:rsidR="00A76765">
        <w:rPr>
          <w:noProof/>
          <w:lang w:eastAsia="en-GB"/>
        </w:rPr>
        <w:t xml:space="preserve"> </w:t>
      </w:r>
      <w:r w:rsidR="00FB7762">
        <w:rPr>
          <w:noProof/>
          <w:lang w:eastAsia="en-GB"/>
        </w:rPr>
        <w:t xml:space="preserve">photocatalytic treatment. </w:t>
      </w:r>
      <w:r w:rsidR="00DC5A0F">
        <w:rPr>
          <w:noProof/>
          <w:lang w:eastAsia="en-GB"/>
        </w:rPr>
        <w:t>TiO</w:t>
      </w:r>
      <w:r w:rsidR="00DC5A0F" w:rsidRPr="00F345EB">
        <w:rPr>
          <w:noProof/>
          <w:vertAlign w:val="subscript"/>
          <w:lang w:eastAsia="en-GB"/>
        </w:rPr>
        <w:t>2</w:t>
      </w:r>
      <w:r w:rsidR="00DC5A0F">
        <w:rPr>
          <w:noProof/>
          <w:lang w:eastAsia="en-GB"/>
        </w:rPr>
        <w:t xml:space="preserve">-P25 at 36 and 72 mg/L </w:t>
      </w:r>
      <w:r w:rsidR="00594867">
        <w:rPr>
          <w:noProof/>
          <w:lang w:eastAsia="en-GB"/>
        </w:rPr>
        <w:t>loadings</w:t>
      </w:r>
      <w:r w:rsidR="00DC5A0F">
        <w:rPr>
          <w:noProof/>
          <w:lang w:eastAsia="en-GB"/>
        </w:rPr>
        <w:t xml:space="preserve"> </w:t>
      </w:r>
      <w:r w:rsidR="00CD6928">
        <w:rPr>
          <w:noProof/>
          <w:lang w:eastAsia="en-GB"/>
        </w:rPr>
        <w:t>achieved</w:t>
      </w:r>
      <w:r w:rsidR="00FB7762">
        <w:rPr>
          <w:noProof/>
          <w:lang w:eastAsia="en-GB"/>
        </w:rPr>
        <w:t xml:space="preserve"> log-reductions of 4.8 and 3.6 </w:t>
      </w:r>
      <w:r w:rsidR="00A510DF">
        <w:rPr>
          <w:noProof/>
          <w:lang w:eastAsia="en-GB"/>
        </w:rPr>
        <w:t xml:space="preserve">at 180 min, respectively. </w:t>
      </w:r>
      <w:r w:rsidR="00C64B3E">
        <w:rPr>
          <w:noProof/>
          <w:lang w:eastAsia="en-GB"/>
        </w:rPr>
        <w:t>With 500 mg/L of TiO</w:t>
      </w:r>
      <w:r w:rsidR="00C64B3E" w:rsidRPr="006452D6">
        <w:rPr>
          <w:noProof/>
          <w:vertAlign w:val="subscript"/>
          <w:lang w:eastAsia="en-GB"/>
        </w:rPr>
        <w:t>2</w:t>
      </w:r>
      <w:r w:rsidR="00C64B3E">
        <w:rPr>
          <w:noProof/>
          <w:lang w:eastAsia="en-GB"/>
        </w:rPr>
        <w:t xml:space="preserve">-P25 </w:t>
      </w:r>
      <w:r w:rsidR="00855993">
        <w:rPr>
          <w:noProof/>
          <w:lang w:eastAsia="en-GB"/>
        </w:rPr>
        <w:t xml:space="preserve">a lower rate of </w:t>
      </w:r>
      <w:r w:rsidR="00E62854" w:rsidRPr="00E62854">
        <w:rPr>
          <w:i/>
          <w:noProof/>
          <w:lang w:eastAsia="en-GB"/>
        </w:rPr>
        <w:t>E. coli</w:t>
      </w:r>
      <w:r w:rsidR="00E62854">
        <w:rPr>
          <w:noProof/>
          <w:lang w:eastAsia="en-GB"/>
        </w:rPr>
        <w:t xml:space="preserve"> inactivaction was observed due to </w:t>
      </w:r>
      <w:r w:rsidR="00855993">
        <w:rPr>
          <w:noProof/>
          <w:lang w:eastAsia="en-GB"/>
        </w:rPr>
        <w:t>the photocatalyst screening the irradiation from the reactor bulk volume.</w:t>
      </w:r>
      <w:r w:rsidR="00CD6928">
        <w:rPr>
          <w:noProof/>
          <w:lang w:eastAsia="en-GB"/>
        </w:rPr>
        <w:t xml:space="preserve"> </w:t>
      </w:r>
      <w:r w:rsidR="00594867">
        <w:rPr>
          <w:noProof/>
          <w:lang w:eastAsia="en-GB"/>
        </w:rPr>
        <w:t xml:space="preserve">The </w:t>
      </w:r>
      <w:r w:rsidR="0047086D" w:rsidRPr="0047086D">
        <w:rPr>
          <w:i/>
          <w:noProof/>
          <w:lang w:eastAsia="en-GB"/>
        </w:rPr>
        <w:t>E. coli</w:t>
      </w:r>
      <w:r w:rsidR="00B557EA">
        <w:rPr>
          <w:noProof/>
          <w:lang w:eastAsia="en-GB"/>
        </w:rPr>
        <w:t xml:space="preserve"> viability</w:t>
      </w:r>
      <w:r w:rsidR="00594867">
        <w:rPr>
          <w:noProof/>
          <w:lang w:eastAsia="en-GB"/>
        </w:rPr>
        <w:t xml:space="preserve"> was not affected following 180 min</w:t>
      </w:r>
      <w:r w:rsidR="00B557EA">
        <w:rPr>
          <w:noProof/>
          <w:lang w:eastAsia="en-GB"/>
        </w:rPr>
        <w:t xml:space="preserve"> in the dark at room temperature</w:t>
      </w:r>
      <w:r w:rsidR="0047086D">
        <w:rPr>
          <w:noProof/>
          <w:lang w:eastAsia="en-GB"/>
        </w:rPr>
        <w:t>.</w:t>
      </w:r>
      <w:r w:rsidR="00F31CE0">
        <w:rPr>
          <w:noProof/>
          <w:lang w:eastAsia="en-GB"/>
        </w:rPr>
        <w:t xml:space="preserve"> </w:t>
      </w:r>
      <w:r w:rsidR="00594867">
        <w:rPr>
          <w:noProof/>
          <w:lang w:eastAsia="en-GB"/>
        </w:rPr>
        <w:t xml:space="preserve">In the light control </w:t>
      </w:r>
      <w:r w:rsidR="007666FA">
        <w:rPr>
          <w:noProof/>
          <w:lang w:eastAsia="en-GB"/>
        </w:rPr>
        <w:t>experiments</w:t>
      </w:r>
      <w:r w:rsidR="00401245">
        <w:rPr>
          <w:noProof/>
          <w:lang w:eastAsia="en-GB"/>
        </w:rPr>
        <w:t>,</w:t>
      </w:r>
      <w:r w:rsidR="00855993">
        <w:rPr>
          <w:noProof/>
          <w:lang w:eastAsia="en-GB"/>
        </w:rPr>
        <w:t xml:space="preserve"> the</w:t>
      </w:r>
      <w:r w:rsidR="007666FA">
        <w:rPr>
          <w:noProof/>
          <w:lang w:eastAsia="en-GB"/>
        </w:rPr>
        <w:t xml:space="preserve"> photolytic disinfec</w:t>
      </w:r>
      <w:r w:rsidR="00594867">
        <w:rPr>
          <w:noProof/>
          <w:lang w:eastAsia="en-GB"/>
        </w:rPr>
        <w:t>t</w:t>
      </w:r>
      <w:r w:rsidR="007666FA">
        <w:rPr>
          <w:noProof/>
          <w:lang w:eastAsia="en-GB"/>
        </w:rPr>
        <w:t>i</w:t>
      </w:r>
      <w:r w:rsidR="00594867">
        <w:rPr>
          <w:noProof/>
          <w:lang w:eastAsia="en-GB"/>
        </w:rPr>
        <w:t xml:space="preserve">on </w:t>
      </w:r>
      <w:r w:rsidR="00855993">
        <w:rPr>
          <w:noProof/>
          <w:lang w:eastAsia="en-GB"/>
        </w:rPr>
        <w:t>gave</w:t>
      </w:r>
      <w:r w:rsidR="00594867">
        <w:rPr>
          <w:noProof/>
          <w:lang w:eastAsia="en-GB"/>
        </w:rPr>
        <w:t xml:space="preserve"> a</w:t>
      </w:r>
      <w:r w:rsidR="00CA158C">
        <w:rPr>
          <w:noProof/>
          <w:lang w:eastAsia="en-GB"/>
        </w:rPr>
        <w:t xml:space="preserve"> 3.6 log-reduction at 180 min</w:t>
      </w:r>
      <w:r w:rsidR="00656B84">
        <w:rPr>
          <w:noProof/>
          <w:lang w:eastAsia="en-GB"/>
        </w:rPr>
        <w:t>.</w:t>
      </w:r>
      <w:r w:rsidR="00CA158C">
        <w:rPr>
          <w:noProof/>
          <w:lang w:eastAsia="en-GB"/>
        </w:rPr>
        <w:t xml:space="preserve"> </w:t>
      </w:r>
      <w:r w:rsidR="00F31CE0">
        <w:rPr>
          <w:noProof/>
          <w:lang w:eastAsia="en-GB"/>
        </w:rPr>
        <w:t xml:space="preserve">During the experiments the temperature remained constant at 20 </w:t>
      </w:r>
      <w:r w:rsidR="00F31CE0">
        <w:rPr>
          <w:rFonts w:cs="Arial"/>
          <w:noProof/>
          <w:lang w:eastAsia="en-GB"/>
        </w:rPr>
        <w:t>°</w:t>
      </w:r>
      <w:r w:rsidR="00F31CE0">
        <w:rPr>
          <w:noProof/>
          <w:lang w:eastAsia="en-GB"/>
        </w:rPr>
        <w:t>C</w:t>
      </w:r>
      <w:r w:rsidR="00D20CA6">
        <w:rPr>
          <w:noProof/>
          <w:lang w:eastAsia="en-GB"/>
        </w:rPr>
        <w:t xml:space="preserve">, which is below the optimal </w:t>
      </w:r>
      <w:r w:rsidR="00D20CA6" w:rsidRPr="00D20CA6">
        <w:rPr>
          <w:i/>
          <w:noProof/>
          <w:lang w:eastAsia="en-GB"/>
        </w:rPr>
        <w:t>E. coli</w:t>
      </w:r>
      <w:r w:rsidR="00D20CA6">
        <w:rPr>
          <w:noProof/>
          <w:lang w:eastAsia="en-GB"/>
        </w:rPr>
        <w:t xml:space="preserve"> growth temperature, and ha</w:t>
      </w:r>
      <w:r w:rsidR="00594867">
        <w:rPr>
          <w:noProof/>
          <w:lang w:eastAsia="en-GB"/>
        </w:rPr>
        <w:t>d</w:t>
      </w:r>
      <w:r w:rsidR="00D20CA6">
        <w:rPr>
          <w:noProof/>
          <w:lang w:eastAsia="en-GB"/>
        </w:rPr>
        <w:t xml:space="preserve"> no effect on </w:t>
      </w:r>
      <w:r w:rsidR="00715AC5">
        <w:rPr>
          <w:noProof/>
          <w:lang w:eastAsia="en-GB"/>
        </w:rPr>
        <w:t>the decr</w:t>
      </w:r>
      <w:r w:rsidR="00594867">
        <w:rPr>
          <w:noProof/>
          <w:lang w:eastAsia="en-GB"/>
        </w:rPr>
        <w:t>e</w:t>
      </w:r>
      <w:r w:rsidR="00715AC5">
        <w:rPr>
          <w:noProof/>
          <w:lang w:eastAsia="en-GB"/>
        </w:rPr>
        <w:t xml:space="preserve">ase of </w:t>
      </w:r>
      <w:r w:rsidR="00D20CA6">
        <w:rPr>
          <w:noProof/>
          <w:lang w:eastAsia="en-GB"/>
        </w:rPr>
        <w:t>cell viability.</w:t>
      </w:r>
      <w:r w:rsidR="00F31CE0">
        <w:rPr>
          <w:noProof/>
          <w:lang w:eastAsia="en-GB"/>
        </w:rPr>
        <w:t xml:space="preserve"> </w:t>
      </w:r>
      <w:r w:rsidR="00C64B3E">
        <w:rPr>
          <w:noProof/>
          <w:lang w:eastAsia="en-GB"/>
        </w:rPr>
        <w:t xml:space="preserve">The </w:t>
      </w:r>
      <w:r w:rsidR="0056515A">
        <w:rPr>
          <w:noProof/>
          <w:lang w:eastAsia="en-GB"/>
        </w:rPr>
        <w:t>accumulated UV</w:t>
      </w:r>
      <w:r w:rsidR="0064347E">
        <w:rPr>
          <w:noProof/>
          <w:lang w:eastAsia="en-GB"/>
        </w:rPr>
        <w:t xml:space="preserve"> dose was calculated using Equation </w:t>
      </w:r>
      <w:r w:rsidR="00E33158">
        <w:rPr>
          <w:noProof/>
          <w:lang w:eastAsia="en-GB"/>
        </w:rPr>
        <w:t>1</w:t>
      </w:r>
      <w:r w:rsidR="008E2F95">
        <w:rPr>
          <w:noProof/>
          <w:lang w:eastAsia="en-GB"/>
        </w:rPr>
        <w:t>5</w:t>
      </w:r>
      <w:r w:rsidR="004261C0">
        <w:rPr>
          <w:noProof/>
          <w:lang w:eastAsia="en-GB"/>
        </w:rPr>
        <w:t>.</w:t>
      </w:r>
    </w:p>
    <w:p w14:paraId="06883D5E" w14:textId="77777777" w:rsidR="00E33158" w:rsidRDefault="002A45F5" w:rsidP="005172C1">
      <w:pPr>
        <w:spacing w:line="480" w:lineRule="auto"/>
        <w:rPr>
          <w:rFonts w:ascii="Times New Roman" w:eastAsiaTheme="minorEastAsia" w:hAnsi="Times New Roman" w:cs="Times New Roman"/>
          <w:noProof/>
          <w:lang w:eastAsia="en-GB"/>
        </w:rPr>
      </w:pPr>
      <m:oMath>
        <m:sSub>
          <m:sSubPr>
            <m:ctrlPr>
              <w:rPr>
                <w:rFonts w:ascii="Cambria Math" w:hAnsi="Cambria Math" w:cs="Times New Roman"/>
                <w:noProof/>
                <w:lang w:eastAsia="en-GB"/>
              </w:rPr>
            </m:ctrlPr>
          </m:sSubPr>
          <m:e>
            <m:r>
              <m:rPr>
                <m:sty m:val="p"/>
              </m:rPr>
              <w:rPr>
                <w:rFonts w:ascii="Cambria Math" w:hAnsi="Cambria Math" w:cs="Times New Roman"/>
                <w:noProof/>
                <w:lang w:eastAsia="en-GB"/>
              </w:rPr>
              <m:t>DOSE</m:t>
            </m:r>
          </m:e>
          <m:sub>
            <m:r>
              <m:rPr>
                <m:sty m:val="p"/>
              </m:rPr>
              <w:rPr>
                <w:rFonts w:ascii="Cambria Math" w:hAnsi="Cambria Math" w:cs="Times New Roman"/>
                <w:noProof/>
                <w:lang w:eastAsia="en-GB"/>
              </w:rPr>
              <m:t>UV</m:t>
            </m:r>
          </m:sub>
        </m:sSub>
        <m:r>
          <m:rPr>
            <m:sty m:val="p"/>
          </m:rPr>
          <w:rPr>
            <w:rFonts w:ascii="Cambria Math" w:hAnsi="Cambria Math" w:cs="Times New Roman"/>
            <w:noProof/>
            <w:lang w:eastAsia="en-GB"/>
          </w:rPr>
          <m:t xml:space="preserve"> </m:t>
        </m:r>
        <m:d>
          <m:dPr>
            <m:ctrlPr>
              <w:rPr>
                <w:rFonts w:ascii="Cambria Math" w:hAnsi="Cambria Math" w:cs="Times New Roman"/>
                <w:noProof/>
                <w:lang w:eastAsia="en-GB"/>
              </w:rPr>
            </m:ctrlPr>
          </m:dPr>
          <m:e>
            <m:r>
              <m:rPr>
                <m:sty m:val="p"/>
              </m:rPr>
              <w:rPr>
                <w:rFonts w:ascii="Cambria Math" w:hAnsi="Cambria Math" w:cs="Times New Roman"/>
                <w:noProof/>
                <w:lang w:eastAsia="en-GB"/>
              </w:rPr>
              <m:t>J</m:t>
            </m:r>
            <m:sSup>
              <m:sSupPr>
                <m:ctrlPr>
                  <w:rPr>
                    <w:rFonts w:ascii="Cambria Math" w:hAnsi="Cambria Math" w:cs="Times New Roman"/>
                    <w:noProof/>
                    <w:lang w:eastAsia="en-GB"/>
                  </w:rPr>
                </m:ctrlPr>
              </m:sSupPr>
              <m:e>
                <m:r>
                  <m:rPr>
                    <m:sty m:val="p"/>
                  </m:rPr>
                  <w:rPr>
                    <w:rFonts w:ascii="Cambria Math" w:hAnsi="Cambria Math" w:cs="Times New Roman"/>
                    <w:noProof/>
                    <w:lang w:eastAsia="en-GB"/>
                  </w:rPr>
                  <m:t>m</m:t>
                </m:r>
              </m:e>
              <m:sup>
                <m:r>
                  <m:rPr>
                    <m:sty m:val="p"/>
                  </m:rPr>
                  <w:rPr>
                    <w:rFonts w:ascii="Cambria Math" w:hAnsi="Cambria Math" w:cs="Times New Roman"/>
                    <w:noProof/>
                    <w:lang w:eastAsia="en-GB"/>
                  </w:rPr>
                  <m:t>-2</m:t>
                </m:r>
              </m:sup>
            </m:sSup>
          </m:e>
        </m:d>
        <m:r>
          <m:rPr>
            <m:sty m:val="p"/>
          </m:rPr>
          <w:rPr>
            <w:rFonts w:ascii="Cambria Math" w:hAnsi="Cambria Math" w:cs="Times New Roman"/>
            <w:noProof/>
            <w:lang w:eastAsia="en-GB"/>
          </w:rPr>
          <m:t xml:space="preserve">= </m:t>
        </m:r>
        <m:nary>
          <m:naryPr>
            <m:limLoc m:val="undOvr"/>
            <m:subHide m:val="1"/>
            <m:supHide m:val="1"/>
            <m:ctrlPr>
              <w:rPr>
                <w:rFonts w:ascii="Cambria Math" w:hAnsi="Cambria Math" w:cs="Times New Roman"/>
                <w:noProof/>
                <w:lang w:eastAsia="en-GB"/>
              </w:rPr>
            </m:ctrlPr>
          </m:naryPr>
          <m:sub/>
          <m:sup/>
          <m:e>
            <m:sSub>
              <m:sSubPr>
                <m:ctrlPr>
                  <w:rPr>
                    <w:rFonts w:ascii="Cambria Math" w:hAnsi="Cambria Math" w:cs="Times New Roman"/>
                    <w:noProof/>
                    <w:lang w:eastAsia="en-GB"/>
                  </w:rPr>
                </m:ctrlPr>
              </m:sSubPr>
              <m:e>
                <m:r>
                  <m:rPr>
                    <m:sty m:val="p"/>
                  </m:rPr>
                  <w:rPr>
                    <w:rFonts w:ascii="Cambria Math" w:hAnsi="Cambria Math" w:cs="Times New Roman"/>
                    <w:noProof/>
                    <w:lang w:eastAsia="en-GB"/>
                  </w:rPr>
                  <m:t>Irradiance</m:t>
                </m:r>
              </m:e>
              <m:sub>
                <m:r>
                  <m:rPr>
                    <m:sty m:val="p"/>
                  </m:rPr>
                  <w:rPr>
                    <w:rFonts w:ascii="Cambria Math" w:hAnsi="Cambria Math" w:cs="Times New Roman"/>
                    <w:noProof/>
                    <w:lang w:eastAsia="en-GB"/>
                  </w:rPr>
                  <m:t>UV</m:t>
                </m:r>
              </m:sub>
            </m:sSub>
          </m:e>
        </m:nary>
        <m:r>
          <m:rPr>
            <m:sty m:val="p"/>
          </m:rPr>
          <w:rPr>
            <w:rFonts w:ascii="Cambria Math" w:hAnsi="Cambria Math" w:cs="Times New Roman"/>
            <w:noProof/>
            <w:lang w:eastAsia="en-GB"/>
          </w:rPr>
          <m:t xml:space="preserve"> </m:t>
        </m:r>
        <m:d>
          <m:dPr>
            <m:ctrlPr>
              <w:rPr>
                <w:rFonts w:ascii="Cambria Math" w:hAnsi="Cambria Math" w:cs="Times New Roman"/>
                <w:noProof/>
                <w:lang w:eastAsia="en-GB"/>
              </w:rPr>
            </m:ctrlPr>
          </m:dPr>
          <m:e>
            <m:r>
              <m:rPr>
                <m:sty m:val="p"/>
              </m:rPr>
              <w:rPr>
                <w:rFonts w:ascii="Cambria Math" w:hAnsi="Cambria Math" w:cs="Times New Roman"/>
                <w:noProof/>
                <w:lang w:eastAsia="en-GB"/>
              </w:rPr>
              <m:t>W</m:t>
            </m:r>
            <m:sSup>
              <m:sSupPr>
                <m:ctrlPr>
                  <w:rPr>
                    <w:rFonts w:ascii="Cambria Math" w:hAnsi="Cambria Math" w:cs="Times New Roman"/>
                    <w:noProof/>
                    <w:lang w:eastAsia="en-GB"/>
                  </w:rPr>
                </m:ctrlPr>
              </m:sSupPr>
              <m:e>
                <m:r>
                  <m:rPr>
                    <m:sty m:val="p"/>
                  </m:rPr>
                  <w:rPr>
                    <w:rFonts w:ascii="Cambria Math" w:hAnsi="Cambria Math" w:cs="Times New Roman"/>
                    <w:noProof/>
                    <w:lang w:eastAsia="en-GB"/>
                  </w:rPr>
                  <m:t>m</m:t>
                </m:r>
              </m:e>
              <m:sup>
                <m:r>
                  <m:rPr>
                    <m:sty m:val="p"/>
                  </m:rPr>
                  <w:rPr>
                    <w:rFonts w:ascii="Cambria Math" w:hAnsi="Cambria Math" w:cs="Times New Roman"/>
                    <w:noProof/>
                    <w:lang w:eastAsia="en-GB"/>
                  </w:rPr>
                  <m:t>-2</m:t>
                </m:r>
              </m:sup>
            </m:sSup>
          </m:e>
        </m:d>
        <m:r>
          <m:rPr>
            <m:sty m:val="p"/>
          </m:rPr>
          <w:rPr>
            <w:rFonts w:ascii="Cambria Math" w:hAnsi="Cambria Math" w:cs="Times New Roman"/>
            <w:noProof/>
            <w:lang w:eastAsia="en-GB"/>
          </w:rPr>
          <m:t>×dt (s)</m:t>
        </m:r>
      </m:oMath>
      <w:r w:rsidR="00C3650F">
        <w:rPr>
          <w:rFonts w:ascii="Times New Roman" w:eastAsiaTheme="minorEastAsia" w:hAnsi="Times New Roman" w:cs="Times New Roman"/>
          <w:noProof/>
          <w:lang w:eastAsia="en-GB"/>
        </w:rPr>
        <w:t xml:space="preserve">  </w:t>
      </w:r>
      <w:r w:rsidR="00C3650F">
        <w:rPr>
          <w:rFonts w:ascii="Times New Roman" w:eastAsiaTheme="minorEastAsia" w:hAnsi="Times New Roman" w:cs="Times New Roman"/>
          <w:noProof/>
          <w:lang w:eastAsia="en-GB"/>
        </w:rPr>
        <w:tab/>
      </w:r>
      <w:r w:rsidR="00C3650F">
        <w:rPr>
          <w:rFonts w:ascii="Times New Roman" w:eastAsiaTheme="minorEastAsia" w:hAnsi="Times New Roman" w:cs="Times New Roman"/>
          <w:noProof/>
          <w:lang w:eastAsia="en-GB"/>
        </w:rPr>
        <w:tab/>
      </w:r>
      <w:r w:rsidR="00DB2E03">
        <w:rPr>
          <w:rFonts w:ascii="Times New Roman" w:eastAsiaTheme="minorEastAsia" w:hAnsi="Times New Roman" w:cs="Times New Roman"/>
          <w:noProof/>
          <w:lang w:eastAsia="en-GB"/>
        </w:rPr>
        <w:tab/>
      </w:r>
      <w:r w:rsidR="00C3650F">
        <w:rPr>
          <w:rFonts w:ascii="Times New Roman" w:eastAsiaTheme="minorEastAsia" w:hAnsi="Times New Roman" w:cs="Times New Roman"/>
          <w:noProof/>
          <w:lang w:eastAsia="en-GB"/>
        </w:rPr>
        <w:tab/>
        <w:t>(1</w:t>
      </w:r>
      <w:r w:rsidR="008E2F95">
        <w:rPr>
          <w:rFonts w:ascii="Times New Roman" w:eastAsiaTheme="minorEastAsia" w:hAnsi="Times New Roman" w:cs="Times New Roman"/>
          <w:noProof/>
          <w:lang w:eastAsia="en-GB"/>
        </w:rPr>
        <w:t>5</w:t>
      </w:r>
      <w:r w:rsidR="00C3650F">
        <w:rPr>
          <w:rFonts w:ascii="Times New Roman" w:eastAsiaTheme="minorEastAsia" w:hAnsi="Times New Roman" w:cs="Times New Roman"/>
          <w:noProof/>
          <w:lang w:eastAsia="en-GB"/>
        </w:rPr>
        <w:t>)</w:t>
      </w:r>
    </w:p>
    <w:p w14:paraId="33A6FD0A" w14:textId="7B7F9603" w:rsidR="009F6A22" w:rsidRPr="009F6A22" w:rsidRDefault="009F6A22" w:rsidP="005172C1">
      <w:pPr>
        <w:spacing w:line="480" w:lineRule="auto"/>
      </w:pPr>
      <w:r w:rsidRPr="0059246E">
        <w:rPr>
          <w:rFonts w:eastAsiaTheme="minorEastAsia" w:cs="Arial"/>
          <w:noProof/>
          <w:lang w:eastAsia="en-GB"/>
        </w:rPr>
        <w:t xml:space="preserve">The data were analysed using the </w:t>
      </w:r>
      <w:r>
        <w:rPr>
          <w:rFonts w:eastAsiaTheme="minorEastAsia" w:cs="Arial"/>
          <w:noProof/>
          <w:lang w:eastAsia="en-GB"/>
        </w:rPr>
        <w:t>Geeraerd and Van Impe Inactivation Model Fittin</w:t>
      </w:r>
      <w:r w:rsidR="003C351B">
        <w:rPr>
          <w:rFonts w:eastAsiaTheme="minorEastAsia" w:cs="Arial"/>
          <w:noProof/>
          <w:lang w:eastAsia="en-GB"/>
        </w:rPr>
        <w:t>g</w:t>
      </w:r>
      <w:r w:rsidR="005E682C">
        <w:rPr>
          <w:rFonts w:eastAsiaTheme="minorEastAsia" w:cs="Arial"/>
          <w:noProof/>
          <w:lang w:eastAsia="en-GB"/>
        </w:rPr>
        <w:t xml:space="preserve"> Tool (GInaFit, version 1.6) </w:t>
      </w:r>
      <w:r w:rsidR="005E682C">
        <w:rPr>
          <w:rFonts w:eastAsiaTheme="minorEastAsia" w:cs="Arial"/>
          <w:noProof/>
          <w:lang w:eastAsia="en-GB"/>
        </w:rPr>
        <w:fldChar w:fldCharType="begin" w:fldLock="1"/>
      </w:r>
      <w:r w:rsidR="007C6524">
        <w:rPr>
          <w:rFonts w:eastAsiaTheme="minorEastAsia" w:cs="Arial"/>
          <w:noProof/>
          <w:lang w:eastAsia="en-GB"/>
        </w:rPr>
        <w:instrText>ADDIN CSL_CITATION { "citationItems" : [ { "id" : "ITEM-1", "itemData" : { "DOI" : "10.1016/j.ijfoodmicro.2004.11.038", "ISSN" : "0168-1605", "PMID" : "15893399", "abstract" : "This contribution focuses on the presentation of GInaFiT (Geeraerd and Van Impe Inactivation Model Fitting Tool), a freeware Add-in for Microsoft Excel aiming at bridging the gap between people developing predictive modelling approaches and end-users in the food industry not familiar with or not disposing over advanced non-linear regression analysis tools. More precisely, the tool is useful for testing nine different types of microbial survival models on user-specific experimental data relating the evolution of the microbial population with time. As such, the authors believe to cover all known survivor curve shapes for vegetative bacterial cells. The nine model types are: (i) classical log-linear curves, (ii) curves displaying a so-called shoulder before a log-linear decrease is apparent, (iii) curves displaying a so-called tail after a log-linear decrease, (iv) survival curves displaying both shoulder and tailing behaviour, (v) concave curves, (vi) convex curves, (vii) convex/concave curves followed by tailing, (viii) biphasic inactivation kinetics, and (ix) biphasic inactivation kinetics preceded by a shoulder. Next to the obtained parameter values, the following statistical measures are automatically reported: standard errors of the parameter values, the Sum of Squared Errors, the Mean Sum of Squared Errors and its Root, the R(2) and the adjusted R(2). The tool can help the end-user to communicate the performance of food preservation processes in terms of the number of log cycles of reduction rather than the classical D-value and is downloadable via the KULeuven/BioTeC-homepage at the topic \"Downloads\" (Version 1.4, Release date April 2005).", "author" : [ { "dropping-particle" : "", "family" : "Geeraerd", "given" : "A H", "non-dropping-particle" : "", "parse-names" : false, "suffix" : "" }, { "dropping-particle" : "", "family" : "Valdramidis", "given" : "V P", "non-dropping-particle" : "", "parse-names" : false, "suffix" : "" }, { "dropping-particle" : "", "family" : "Impe", "given" : "J F", "non-dropping-particle" : "Van", "parse-names" : false, "suffix" : "" } ], "container-title" : "International journal of food microbiology", "id" : "ITEM-1", "issue" : "1", "issued" : { "date-parts" : [ [ "2005", "6", "25" ] ] }, "page" : "95-105", "title" : "GInaFiT, a freeware tool to assess non-log-linear microbial survivor curves.", "type" : "article-journal", "volume" : "102" }, "uris" : [ "http://www.mendeley.com/documents/?uuid=eb56054a-f8cf-4cae-b872-28337e738436" ] } ], "mendeley" : { "formattedCitation" : "[28]", "plainTextFormattedCitation" : "[28]", "previouslyFormattedCitation" : "[28]" }, "properties" : { "noteIndex" : 0 }, "schema" : "https://github.com/citation-style-language/schema/raw/master/csl-citation.json" }</w:instrText>
      </w:r>
      <w:r w:rsidR="005E682C">
        <w:rPr>
          <w:rFonts w:eastAsiaTheme="minorEastAsia" w:cs="Arial"/>
          <w:noProof/>
          <w:lang w:eastAsia="en-GB"/>
        </w:rPr>
        <w:fldChar w:fldCharType="separate"/>
      </w:r>
      <w:r w:rsidR="007C6524" w:rsidRPr="007C6524">
        <w:rPr>
          <w:rFonts w:eastAsiaTheme="minorEastAsia" w:cs="Arial"/>
          <w:noProof/>
          <w:lang w:eastAsia="en-GB"/>
        </w:rPr>
        <w:t>[28]</w:t>
      </w:r>
      <w:r w:rsidR="005E682C">
        <w:rPr>
          <w:rFonts w:eastAsiaTheme="minorEastAsia" w:cs="Arial"/>
          <w:noProof/>
          <w:lang w:eastAsia="en-GB"/>
        </w:rPr>
        <w:fldChar w:fldCharType="end"/>
      </w:r>
      <w:r>
        <w:rPr>
          <w:rFonts w:eastAsiaTheme="minorEastAsia" w:cs="Arial"/>
          <w:noProof/>
          <w:lang w:eastAsia="en-GB"/>
        </w:rPr>
        <w:t>. The results were fitted using the log linear with shoulder and tail model, the kinetic results using the time as independie</w:t>
      </w:r>
      <w:r w:rsidR="00493BFA">
        <w:rPr>
          <w:rFonts w:eastAsiaTheme="minorEastAsia" w:cs="Arial"/>
          <w:noProof/>
          <w:lang w:eastAsia="en-GB"/>
        </w:rPr>
        <w:t>nt variable are shown in Table 4</w:t>
      </w:r>
      <w:r>
        <w:rPr>
          <w:rFonts w:eastAsiaTheme="minorEastAsia" w:cs="Arial"/>
          <w:noProof/>
          <w:lang w:eastAsia="en-GB"/>
        </w:rPr>
        <w:t>.</w:t>
      </w:r>
    </w:p>
    <w:p w14:paraId="22C776BC" w14:textId="6C91111B" w:rsidR="00E92D28" w:rsidRDefault="00E92D28" w:rsidP="00C805D0">
      <w:pPr>
        <w:jc w:val="center"/>
        <w:rPr>
          <w:b/>
        </w:rPr>
      </w:pPr>
    </w:p>
    <w:p w14:paraId="5922DB71" w14:textId="77777777" w:rsidR="00E92D28" w:rsidRDefault="00E92D28" w:rsidP="00C805D0">
      <w:pPr>
        <w:jc w:val="center"/>
        <w:rPr>
          <w:b/>
        </w:rPr>
      </w:pPr>
    </w:p>
    <w:p w14:paraId="284643D3" w14:textId="2696A676" w:rsidR="009F6A22" w:rsidRPr="00C805D0" w:rsidRDefault="00C805D0" w:rsidP="00C805D0">
      <w:pPr>
        <w:jc w:val="center"/>
        <w:rPr>
          <w:b/>
        </w:rPr>
      </w:pPr>
      <w:r w:rsidRPr="00C805D0">
        <w:rPr>
          <w:b/>
        </w:rPr>
        <w:lastRenderedPageBreak/>
        <w:t>FIGURE 1</w:t>
      </w:r>
    </w:p>
    <w:p w14:paraId="2AA4AB4D" w14:textId="5ED267F9" w:rsidR="00BE28D0" w:rsidRDefault="00BE28D0" w:rsidP="005172C1"/>
    <w:p w14:paraId="3493B39D" w14:textId="77777777" w:rsidR="0090729F" w:rsidRDefault="0090729F" w:rsidP="005172C1">
      <w:pPr>
        <w:spacing w:line="480" w:lineRule="auto"/>
        <w:rPr>
          <w:i/>
        </w:rPr>
      </w:pPr>
    </w:p>
    <w:p w14:paraId="215E6721" w14:textId="690D9DC5" w:rsidR="00F30EB8" w:rsidRPr="00466A8E" w:rsidRDefault="0064347E" w:rsidP="005172C1">
      <w:pPr>
        <w:spacing w:line="480" w:lineRule="auto"/>
        <w:rPr>
          <w:rFonts w:cs="Arial"/>
        </w:rPr>
      </w:pPr>
      <w:r>
        <w:t xml:space="preserve">The </w:t>
      </w:r>
      <w:r w:rsidR="00C64B3E">
        <w:t>TiO</w:t>
      </w:r>
      <w:r w:rsidR="004975A9" w:rsidRPr="004975A9">
        <w:rPr>
          <w:vertAlign w:val="subscript"/>
        </w:rPr>
        <w:t>2</w:t>
      </w:r>
      <w:r w:rsidR="00C64B3E">
        <w:t xml:space="preserve">-rGO </w:t>
      </w:r>
      <w:r>
        <w:t xml:space="preserve">was found to be more efficient for the inactivation of </w:t>
      </w:r>
      <w:r w:rsidRPr="0064347E">
        <w:rPr>
          <w:i/>
        </w:rPr>
        <w:t>E. coli</w:t>
      </w:r>
      <w:r>
        <w:t xml:space="preserve"> under UV-Vis irradiation</w:t>
      </w:r>
      <w:r w:rsidR="00401245">
        <w:t xml:space="preserve"> as compared to the unmodified TiO</w:t>
      </w:r>
      <w:r w:rsidR="00401245">
        <w:rPr>
          <w:vertAlign w:val="subscript"/>
        </w:rPr>
        <w:t>2</w:t>
      </w:r>
      <w:r w:rsidR="00401245">
        <w:t>.  With the TiO</w:t>
      </w:r>
      <w:r w:rsidR="00401245">
        <w:rPr>
          <w:vertAlign w:val="subscript"/>
        </w:rPr>
        <w:t>2</w:t>
      </w:r>
      <w:r w:rsidR="00401245">
        <w:t>-rGO at a catalyst loading of 18 mg/L, the detection limit was reached after only 90 min of irradiation</w:t>
      </w:r>
      <w:r w:rsidR="0059048F">
        <w:t xml:space="preserve"> </w:t>
      </w:r>
      <w:r>
        <w:t>(Fig. 2)</w:t>
      </w:r>
      <w:r w:rsidR="008D08ED">
        <w:t>.</w:t>
      </w:r>
      <w:r w:rsidR="00931B40">
        <w:t xml:space="preserve"> </w:t>
      </w:r>
      <w:r w:rsidR="00594867">
        <w:t xml:space="preserve">The </w:t>
      </w:r>
      <w:r w:rsidR="00594867">
        <w:rPr>
          <w:rFonts w:cs="Arial"/>
        </w:rPr>
        <w:t>c</w:t>
      </w:r>
      <w:r w:rsidR="00D63E9E">
        <w:rPr>
          <w:rFonts w:cs="Arial"/>
        </w:rPr>
        <w:t>haracteristic</w:t>
      </w:r>
      <w:r w:rsidR="004B110F">
        <w:rPr>
          <w:rFonts w:cs="Arial"/>
        </w:rPr>
        <w:t xml:space="preserve"> shoulder of photocat</w:t>
      </w:r>
      <w:r w:rsidR="00592EB4">
        <w:rPr>
          <w:rFonts w:cs="Arial"/>
        </w:rPr>
        <w:t>alytic disinfection was observed</w:t>
      </w:r>
      <w:r w:rsidR="004B110F">
        <w:rPr>
          <w:rFonts w:cs="Arial"/>
        </w:rPr>
        <w:t xml:space="preserve"> in the inactivation curve obtained with </w:t>
      </w:r>
      <w:r w:rsidR="004B110F">
        <w:t>TiO</w:t>
      </w:r>
      <w:r w:rsidR="004B110F" w:rsidRPr="00704A11">
        <w:rPr>
          <w:vertAlign w:val="subscript"/>
        </w:rPr>
        <w:t>2</w:t>
      </w:r>
      <w:r w:rsidR="004B110F">
        <w:t xml:space="preserve">-rGO at </w:t>
      </w:r>
      <w:r w:rsidR="00241224">
        <w:t>18 mg/L</w:t>
      </w:r>
      <w:r w:rsidR="00A70FA3">
        <w:t xml:space="preserve">. </w:t>
      </w:r>
      <w:r w:rsidR="0059048F">
        <w:t>At higher TiO</w:t>
      </w:r>
      <w:r w:rsidR="0059048F">
        <w:rPr>
          <w:vertAlign w:val="subscript"/>
        </w:rPr>
        <w:t>2</w:t>
      </w:r>
      <w:r w:rsidR="0059048F">
        <w:t xml:space="preserve">-rGO catalyst loadings, the disinfection efficiency decreased.  </w:t>
      </w:r>
      <w:r w:rsidR="00B16C12" w:rsidRPr="00493BFA">
        <w:rPr>
          <w:rFonts w:cs="Arial"/>
        </w:rPr>
        <w:t xml:space="preserve">During the experiments, </w:t>
      </w:r>
      <w:r w:rsidR="0035695C" w:rsidRPr="00493BFA">
        <w:rPr>
          <w:rFonts w:cs="Arial"/>
        </w:rPr>
        <w:t xml:space="preserve">no significant change in pH </w:t>
      </w:r>
      <w:r w:rsidR="00B16C12" w:rsidRPr="00493BFA">
        <w:rPr>
          <w:rFonts w:cs="Arial"/>
        </w:rPr>
        <w:t>was observed.</w:t>
      </w:r>
      <w:r w:rsidR="005F4372">
        <w:rPr>
          <w:rFonts w:cs="Arial"/>
        </w:rPr>
        <w:t xml:space="preserve">  The kinetic parameters determined using the Gina-fit tool are given in table 4.</w:t>
      </w:r>
    </w:p>
    <w:p w14:paraId="4BA54F2B" w14:textId="144A34E5" w:rsidR="00E92D28" w:rsidRDefault="00E92D28" w:rsidP="007D653C">
      <w:pPr>
        <w:jc w:val="center"/>
        <w:rPr>
          <w:b/>
        </w:rPr>
      </w:pPr>
    </w:p>
    <w:p w14:paraId="1FDB0AD3" w14:textId="77777777" w:rsidR="00E92D28" w:rsidRDefault="00E92D28" w:rsidP="007D653C">
      <w:pPr>
        <w:jc w:val="center"/>
        <w:rPr>
          <w:b/>
        </w:rPr>
      </w:pPr>
    </w:p>
    <w:p w14:paraId="3DA70F57" w14:textId="088FEABC" w:rsidR="00241224" w:rsidRPr="007D653C" w:rsidRDefault="007D653C" w:rsidP="007D653C">
      <w:pPr>
        <w:jc w:val="center"/>
        <w:rPr>
          <w:b/>
        </w:rPr>
      </w:pPr>
      <w:r>
        <w:rPr>
          <w:b/>
        </w:rPr>
        <w:t>FIGURE 2</w:t>
      </w:r>
    </w:p>
    <w:p w14:paraId="4D0458D7" w14:textId="069B520E" w:rsidR="00BE28D0" w:rsidRDefault="00BE28D0" w:rsidP="005172C1"/>
    <w:p w14:paraId="03E9D2E3" w14:textId="77777777" w:rsidR="00A70FA3" w:rsidRDefault="00A70FA3" w:rsidP="005172C1"/>
    <w:p w14:paraId="6A645472" w14:textId="7DDBE0DF" w:rsidR="00AC3862" w:rsidRPr="00801A20" w:rsidRDefault="00801A20" w:rsidP="00801A20">
      <w:pPr>
        <w:spacing w:line="480" w:lineRule="auto"/>
        <w:jc w:val="center"/>
        <w:rPr>
          <w:b/>
        </w:rPr>
      </w:pPr>
      <w:r w:rsidRPr="00801A20">
        <w:rPr>
          <w:b/>
          <w:sz w:val="20"/>
          <w:szCs w:val="20"/>
        </w:rPr>
        <w:t>TABLE 4</w:t>
      </w:r>
    </w:p>
    <w:p w14:paraId="642C48B1" w14:textId="77777777" w:rsidR="00706157" w:rsidRPr="00706157" w:rsidRDefault="00706157" w:rsidP="00706157">
      <w:pPr>
        <w:jc w:val="center"/>
        <w:rPr>
          <w:b/>
        </w:rPr>
      </w:pPr>
    </w:p>
    <w:p w14:paraId="250DCEBF" w14:textId="77777777" w:rsidR="004F7B98" w:rsidRDefault="004F7B98" w:rsidP="00D26346">
      <w:pPr>
        <w:spacing w:after="0" w:line="480" w:lineRule="auto"/>
      </w:pPr>
      <w:r>
        <w:t xml:space="preserve">3.2 </w:t>
      </w:r>
      <w:r w:rsidRPr="004F7B98">
        <w:rPr>
          <w:i/>
        </w:rPr>
        <w:t>E. coli</w:t>
      </w:r>
      <w:r>
        <w:t xml:space="preserve"> disinfection under visible </w:t>
      </w:r>
      <w:r w:rsidR="00F65BBD">
        <w:t xml:space="preserve">irradiation </w:t>
      </w:r>
    </w:p>
    <w:p w14:paraId="1B935B0C" w14:textId="3B28F630" w:rsidR="00C3404E" w:rsidRDefault="00DB1715" w:rsidP="005F4372">
      <w:pPr>
        <w:spacing w:after="0" w:line="480" w:lineRule="auto"/>
        <w:rPr>
          <w:rFonts w:cs="Arial"/>
        </w:rPr>
      </w:pPr>
      <w:r w:rsidRPr="00DB1715">
        <w:t>Fig</w:t>
      </w:r>
      <w:r w:rsidR="005F4372">
        <w:t>ure</w:t>
      </w:r>
      <w:r w:rsidRPr="00DB1715">
        <w:t xml:space="preserve"> 3</w:t>
      </w:r>
      <w:r>
        <w:rPr>
          <w:i/>
        </w:rPr>
        <w:t xml:space="preserve"> </w:t>
      </w:r>
      <w:r w:rsidRPr="00DB1715">
        <w:t xml:space="preserve">shows </w:t>
      </w:r>
      <w:r w:rsidR="0069132A" w:rsidRPr="00DB1715">
        <w:rPr>
          <w:i/>
        </w:rPr>
        <w:t>E. coli</w:t>
      </w:r>
      <w:r w:rsidR="0069132A">
        <w:t xml:space="preserve"> disinfection under visible </w:t>
      </w:r>
      <w:r w:rsidR="00F65BBD">
        <w:t xml:space="preserve">light </w:t>
      </w:r>
      <w:r w:rsidR="00A4281B">
        <w:t xml:space="preserve">irradiation </w:t>
      </w:r>
      <w:r w:rsidR="0069132A">
        <w:t>(</w:t>
      </w:r>
      <w:r w:rsidRPr="002A3116">
        <w:rPr>
          <w:rFonts w:cs="Arial"/>
        </w:rPr>
        <w:sym w:font="Symbol" w:char="F06C"/>
      </w:r>
      <w:r>
        <w:rPr>
          <w:rFonts w:cs="Arial"/>
        </w:rPr>
        <w:t xml:space="preserve"> &gt; 420 nm) with TiO</w:t>
      </w:r>
      <w:r w:rsidRPr="00DB1715">
        <w:rPr>
          <w:rFonts w:cs="Arial"/>
          <w:vertAlign w:val="subscript"/>
        </w:rPr>
        <w:t>2</w:t>
      </w:r>
      <w:r>
        <w:rPr>
          <w:rFonts w:cs="Arial"/>
        </w:rPr>
        <w:t>-P25, TiO</w:t>
      </w:r>
      <w:r w:rsidRPr="00DB1715">
        <w:rPr>
          <w:rFonts w:cs="Arial"/>
          <w:vertAlign w:val="subscript"/>
        </w:rPr>
        <w:t>2</w:t>
      </w:r>
      <w:r>
        <w:rPr>
          <w:rFonts w:cs="Arial"/>
        </w:rPr>
        <w:t xml:space="preserve">-rGO, GO and </w:t>
      </w:r>
      <w:proofErr w:type="spellStart"/>
      <w:r>
        <w:rPr>
          <w:rFonts w:cs="Arial"/>
        </w:rPr>
        <w:t>rGO</w:t>
      </w:r>
      <w:proofErr w:type="spellEnd"/>
      <w:r>
        <w:rPr>
          <w:rFonts w:cs="Arial"/>
        </w:rPr>
        <w:t xml:space="preserve"> at 18 mg/L.</w:t>
      </w:r>
      <w:r w:rsidR="001D104C">
        <w:rPr>
          <w:rFonts w:cs="Arial"/>
        </w:rPr>
        <w:t xml:space="preserve"> </w:t>
      </w:r>
      <w:r w:rsidR="00C3431F">
        <w:rPr>
          <w:rFonts w:cs="Arial"/>
        </w:rPr>
        <w:t>The best inactivation rate was obtained with TiO</w:t>
      </w:r>
      <w:r w:rsidR="00C3431F" w:rsidRPr="00C3431F">
        <w:rPr>
          <w:rFonts w:cs="Arial"/>
          <w:vertAlign w:val="subscript"/>
        </w:rPr>
        <w:t>2</w:t>
      </w:r>
      <w:r w:rsidR="00C3431F">
        <w:rPr>
          <w:rFonts w:cs="Arial"/>
        </w:rPr>
        <w:t xml:space="preserve">-rGO, which </w:t>
      </w:r>
      <w:r w:rsidR="001922C3">
        <w:rPr>
          <w:rFonts w:cs="Arial"/>
        </w:rPr>
        <w:t>gave</w:t>
      </w:r>
      <w:r w:rsidR="00C3431F">
        <w:rPr>
          <w:rFonts w:cs="Arial"/>
        </w:rPr>
        <w:t xml:space="preserve"> </w:t>
      </w:r>
      <w:r w:rsidR="00117AB6">
        <w:rPr>
          <w:rFonts w:cs="Arial"/>
        </w:rPr>
        <w:t xml:space="preserve">a </w:t>
      </w:r>
      <w:r w:rsidR="00C3431F">
        <w:rPr>
          <w:rFonts w:cs="Arial"/>
        </w:rPr>
        <w:t>5.3 log-reduction a</w:t>
      </w:r>
      <w:r w:rsidR="001922C3">
        <w:rPr>
          <w:rFonts w:cs="Arial"/>
        </w:rPr>
        <w:t>fter</w:t>
      </w:r>
      <w:r w:rsidR="00C3431F">
        <w:rPr>
          <w:rFonts w:cs="Arial"/>
        </w:rPr>
        <w:t xml:space="preserve"> 180 min of photocatalytic treatment.</w:t>
      </w:r>
      <w:r w:rsidR="002A2940">
        <w:rPr>
          <w:rFonts w:cs="Arial"/>
        </w:rPr>
        <w:t xml:space="preserve"> </w:t>
      </w:r>
      <w:r w:rsidR="00CD4E77">
        <w:rPr>
          <w:rFonts w:cs="Arial"/>
        </w:rPr>
        <w:t>These results</w:t>
      </w:r>
      <w:r w:rsidR="00B367E0">
        <w:rPr>
          <w:rFonts w:cs="Arial"/>
        </w:rPr>
        <w:t xml:space="preserve"> demonstrate </w:t>
      </w:r>
      <w:r w:rsidR="00CD4E77">
        <w:rPr>
          <w:rFonts w:cs="Arial"/>
        </w:rPr>
        <w:t>that</w:t>
      </w:r>
      <w:r w:rsidR="00B367E0">
        <w:rPr>
          <w:rFonts w:cs="Arial"/>
        </w:rPr>
        <w:t xml:space="preserve"> </w:t>
      </w:r>
      <w:r w:rsidR="00B367E0" w:rsidRPr="00DC7A1C">
        <w:rPr>
          <w:rFonts w:cs="Arial"/>
        </w:rPr>
        <w:t>TiO</w:t>
      </w:r>
      <w:r w:rsidR="00B367E0" w:rsidRPr="0012428E">
        <w:rPr>
          <w:rFonts w:cs="Arial"/>
          <w:vertAlign w:val="subscript"/>
        </w:rPr>
        <w:t>2</w:t>
      </w:r>
      <w:r w:rsidR="00B367E0" w:rsidRPr="00DC7A1C">
        <w:rPr>
          <w:rFonts w:cs="Arial"/>
        </w:rPr>
        <w:t xml:space="preserve">-rGO </w:t>
      </w:r>
      <w:r w:rsidR="00DC7A1C" w:rsidRPr="00DC7A1C">
        <w:rPr>
          <w:rFonts w:cs="Arial"/>
        </w:rPr>
        <w:t>is active</w:t>
      </w:r>
      <w:r w:rsidR="00CD4E77" w:rsidRPr="00DC7A1C">
        <w:rPr>
          <w:rFonts w:cs="Arial"/>
        </w:rPr>
        <w:t xml:space="preserve"> under visible</w:t>
      </w:r>
      <w:r w:rsidR="00F65BBD">
        <w:rPr>
          <w:rFonts w:cs="Arial"/>
        </w:rPr>
        <w:t xml:space="preserve"> only irradiation</w:t>
      </w:r>
      <w:r w:rsidR="001743F1">
        <w:rPr>
          <w:rFonts w:cs="Arial"/>
        </w:rPr>
        <w:t xml:space="preserve">. </w:t>
      </w:r>
      <w:r w:rsidR="00DA4913">
        <w:rPr>
          <w:rFonts w:cs="Arial"/>
        </w:rPr>
        <w:t xml:space="preserve">Long et al. </w:t>
      </w:r>
      <w:r w:rsidR="00DA4913">
        <w:rPr>
          <w:rFonts w:cs="Arial"/>
        </w:rPr>
        <w:fldChar w:fldCharType="begin" w:fldLock="1"/>
      </w:r>
      <w:r w:rsidR="00596A8A">
        <w:rPr>
          <w:rFonts w:cs="Arial"/>
        </w:rPr>
        <w:instrText>ADDIN CSL_CITATION { "citationItems" : [ { "id" : "ITEM-1", "itemData" : { "author" : [ { "dropping-particle" : "", "family" : "Long", "given" : "Mingce", "non-dropping-particle" : "", "parse-names" : false, "suffix" : "" }, { "dropping-particle" : "", "family" : "Qin", "given" : "Yalin", "non-dropping-particle" : "", "parse-names" : false, "suffix" : "" }, { "dropping-particle" : "", "family" : "Chen", "given" : "Chen", "non-dropping-particle" : "", "parse-names" : false, "suffix" : "" }, { "dropping-particle" : "", "family" : "Guo", "given" : "Xiaoyan", "non-dropping-particle" : "", "parse-names" : false, "suffix" : "" }, { "dropping-particle" : "", "family" : "Tan", "given" : "Beihui", "non-dropping-particle" : "", "parse-names" : false, "suffix" : "" }, { "dropping-particle" : "", "family" : "Cai", "given" : "Weimin", "non-dropping-particle" : "", "parse-names" : false, "suffix" : "" } ], "container-title" : "Journal of Physical Chemistry C", "id" : "ITEM-1", "issued" : { "date-parts" : [ [ "2013" ] ] }, "page" : "16734-16741", "title" : "Origin of Visible Light Photoactivity of Reduced Graphene Oxide / TiO 2 by in Situ Hydrothermal Growth of Undergrown TiO 2 with Graphene Oxide", "type" : "article-journal", "volume" : "117" }, "uris" : [ "http://www.mendeley.com/documents/?uuid=3170d06f-4525-40f1-82a6-6a8b63c97677" ] } ], "mendeley" : { "formattedCitation" : "[29]", "plainTextFormattedCitation" : "[29]", "previouslyFormattedCitation" : "[29]" }, "properties" : { "noteIndex" : 0 }, "schema" : "https://github.com/citation-style-language/schema/raw/master/csl-citation.json" }</w:instrText>
      </w:r>
      <w:r w:rsidR="00DA4913">
        <w:rPr>
          <w:rFonts w:cs="Arial"/>
        </w:rPr>
        <w:fldChar w:fldCharType="separate"/>
      </w:r>
      <w:r w:rsidR="00596A8A" w:rsidRPr="00596A8A">
        <w:rPr>
          <w:rFonts w:cs="Arial"/>
          <w:noProof/>
        </w:rPr>
        <w:t>[29]</w:t>
      </w:r>
      <w:r w:rsidR="00DA4913">
        <w:rPr>
          <w:rFonts w:cs="Arial"/>
        </w:rPr>
        <w:fldChar w:fldCharType="end"/>
      </w:r>
      <w:r w:rsidR="001743F1">
        <w:rPr>
          <w:rFonts w:cs="Arial"/>
        </w:rPr>
        <w:t xml:space="preserve"> </w:t>
      </w:r>
      <w:r w:rsidR="0003751A">
        <w:rPr>
          <w:rFonts w:cs="Arial"/>
        </w:rPr>
        <w:t>reported that visible light activity of TiO</w:t>
      </w:r>
      <w:r w:rsidR="0003751A">
        <w:rPr>
          <w:rFonts w:cs="Arial"/>
          <w:vertAlign w:val="subscript"/>
        </w:rPr>
        <w:t>2</w:t>
      </w:r>
      <w:r w:rsidR="0003751A">
        <w:rPr>
          <w:rFonts w:cs="Arial"/>
        </w:rPr>
        <w:t>-</w:t>
      </w:r>
      <w:r w:rsidR="005633C0">
        <w:rPr>
          <w:rFonts w:cs="Arial"/>
        </w:rPr>
        <w:t>r</w:t>
      </w:r>
      <w:r w:rsidR="0003751A">
        <w:rPr>
          <w:rFonts w:cs="Arial"/>
        </w:rPr>
        <w:t xml:space="preserve">GO composites </w:t>
      </w:r>
      <w:r w:rsidR="001743F1">
        <w:rPr>
          <w:rFonts w:cs="Arial"/>
        </w:rPr>
        <w:t xml:space="preserve"> may be </w:t>
      </w:r>
      <w:r w:rsidR="001320E9">
        <w:rPr>
          <w:rFonts w:cs="Arial"/>
        </w:rPr>
        <w:t xml:space="preserve">due </w:t>
      </w:r>
      <w:r w:rsidR="00C76E29">
        <w:rPr>
          <w:rFonts w:cs="Arial"/>
        </w:rPr>
        <w:t>to oxygen vacanc</w:t>
      </w:r>
      <w:r w:rsidR="0003751A">
        <w:rPr>
          <w:rFonts w:cs="Arial"/>
        </w:rPr>
        <w:t>y states</w:t>
      </w:r>
      <w:r w:rsidR="00C76E29">
        <w:rPr>
          <w:rFonts w:cs="Arial"/>
        </w:rPr>
        <w:t xml:space="preserve"> created by </w:t>
      </w:r>
      <w:r w:rsidR="00C76E29">
        <w:rPr>
          <w:rFonts w:cs="Arial"/>
        </w:rPr>
        <w:lastRenderedPageBreak/>
        <w:t xml:space="preserve">chemical interactions between GO and Ti-O-Ti </w:t>
      </w:r>
      <w:r w:rsidR="00C76E29" w:rsidRPr="001F05A3">
        <w:rPr>
          <w:rFonts w:cs="Arial"/>
        </w:rPr>
        <w:t>bonds</w:t>
      </w:r>
      <w:r w:rsidR="005F4372">
        <w:rPr>
          <w:rFonts w:cs="Arial"/>
        </w:rPr>
        <w:t xml:space="preserve">.   No significant difference was observed for the inactivation of </w:t>
      </w:r>
      <w:r w:rsidR="005F4372" w:rsidRPr="00D0206A">
        <w:rPr>
          <w:rFonts w:cs="Arial"/>
          <w:i/>
        </w:rPr>
        <w:t xml:space="preserve">E.coli </w:t>
      </w:r>
      <w:r w:rsidR="005F4372">
        <w:rPr>
          <w:rFonts w:cs="Arial"/>
        </w:rPr>
        <w:t xml:space="preserve">with </w:t>
      </w:r>
      <w:r w:rsidR="00117AB6" w:rsidRPr="00182F7F">
        <w:rPr>
          <w:rFonts w:cs="Arial"/>
        </w:rPr>
        <w:t>TiO</w:t>
      </w:r>
      <w:r w:rsidR="00117AB6" w:rsidRPr="00182F7F">
        <w:rPr>
          <w:rFonts w:cs="Arial"/>
          <w:vertAlign w:val="subscript"/>
        </w:rPr>
        <w:t>2</w:t>
      </w:r>
      <w:r w:rsidR="00117AB6" w:rsidRPr="00182F7F">
        <w:rPr>
          <w:rFonts w:cs="Arial"/>
        </w:rPr>
        <w:t>-P25</w:t>
      </w:r>
      <w:r w:rsidR="005F4372">
        <w:rPr>
          <w:rFonts w:cs="Arial"/>
        </w:rPr>
        <w:t xml:space="preserve">, GO or </w:t>
      </w:r>
      <w:proofErr w:type="spellStart"/>
      <w:r w:rsidR="005F4372">
        <w:rPr>
          <w:rFonts w:cs="Arial"/>
        </w:rPr>
        <w:t>rGO</w:t>
      </w:r>
      <w:proofErr w:type="spellEnd"/>
      <w:r w:rsidR="005F4372">
        <w:rPr>
          <w:rFonts w:cs="Arial"/>
        </w:rPr>
        <w:t xml:space="preserve"> under visible light irradiation, as compared to the light control.  The latter showed approximately a 1-log decrease in the colony count following 180 min irradiation.  </w:t>
      </w:r>
      <w:r w:rsidR="00083C73" w:rsidRPr="00182F7F">
        <w:rPr>
          <w:rFonts w:cs="Arial"/>
        </w:rPr>
        <w:t xml:space="preserve"> </w:t>
      </w:r>
      <w:r w:rsidR="00035130">
        <w:rPr>
          <w:rFonts w:cs="Arial"/>
        </w:rPr>
        <w:t xml:space="preserve">  </w:t>
      </w:r>
    </w:p>
    <w:p w14:paraId="35241BD0" w14:textId="774EC73D" w:rsidR="00E92D28" w:rsidRDefault="00E92D28" w:rsidP="00E072B0">
      <w:pPr>
        <w:spacing w:after="0" w:line="480" w:lineRule="auto"/>
        <w:jc w:val="center"/>
        <w:rPr>
          <w:rFonts w:cs="Arial"/>
          <w:b/>
        </w:rPr>
      </w:pPr>
    </w:p>
    <w:p w14:paraId="454BBDD9" w14:textId="77777777" w:rsidR="00E92D28" w:rsidRDefault="00E92D28" w:rsidP="00E072B0">
      <w:pPr>
        <w:spacing w:after="0" w:line="480" w:lineRule="auto"/>
        <w:jc w:val="center"/>
        <w:rPr>
          <w:rFonts w:cs="Arial"/>
          <w:b/>
        </w:rPr>
      </w:pPr>
    </w:p>
    <w:p w14:paraId="1ED4A3E6" w14:textId="5EA07210" w:rsidR="00E072B0" w:rsidRPr="00E072B0" w:rsidRDefault="00E072B0" w:rsidP="00E072B0">
      <w:pPr>
        <w:spacing w:after="0" w:line="480" w:lineRule="auto"/>
        <w:jc w:val="center"/>
        <w:rPr>
          <w:rFonts w:cs="Arial"/>
          <w:b/>
        </w:rPr>
      </w:pPr>
      <w:r>
        <w:rPr>
          <w:rFonts w:cs="Arial"/>
          <w:b/>
        </w:rPr>
        <w:t>FIGURE 3</w:t>
      </w:r>
    </w:p>
    <w:p w14:paraId="1683D500" w14:textId="77777777" w:rsidR="00F7504A" w:rsidRDefault="00F7504A" w:rsidP="00F7504A">
      <w:pPr>
        <w:spacing w:after="0" w:line="480" w:lineRule="auto"/>
      </w:pPr>
    </w:p>
    <w:p w14:paraId="5A8F0E7B" w14:textId="77777777" w:rsidR="00F46AA3" w:rsidRDefault="00F46AA3" w:rsidP="00F7504A">
      <w:pPr>
        <w:spacing w:after="0" w:line="480" w:lineRule="auto"/>
      </w:pPr>
      <w:r>
        <w:t>3.3 ROS production under UV-</w:t>
      </w:r>
      <w:r w:rsidR="00F7504A">
        <w:t>V</w:t>
      </w:r>
      <w:r>
        <w:t xml:space="preserve">is </w:t>
      </w:r>
      <w:r w:rsidR="00F65BBD">
        <w:t>irradiation</w:t>
      </w:r>
    </w:p>
    <w:p w14:paraId="3D2B6857" w14:textId="18792E08" w:rsidR="00F46AA3" w:rsidRDefault="00F46AA3" w:rsidP="005172C1">
      <w:pPr>
        <w:spacing w:line="480" w:lineRule="auto"/>
        <w:rPr>
          <w:rFonts w:cs="Arial"/>
          <w:lang w:val="en-US"/>
        </w:rPr>
      </w:pPr>
      <w:r>
        <w:t>R</w:t>
      </w:r>
      <w:r w:rsidR="006F4D64">
        <w:t>OS production was investigated</w:t>
      </w:r>
      <w:r>
        <w:t xml:space="preserve"> in distilled water using specific detection methods for </w:t>
      </w:r>
      <w:r w:rsidR="004841D3">
        <w:t>singlet oxygen,</w:t>
      </w:r>
      <w:r w:rsidR="00B7398A">
        <w:t xml:space="preserve"> hydrogen peroxide,</w:t>
      </w:r>
      <w:r w:rsidR="004841D3">
        <w:t xml:space="preserve"> superoxide, and hydroxyl radicals. For </w:t>
      </w:r>
      <w:r w:rsidR="004841D3" w:rsidRPr="004841D3">
        <w:rPr>
          <w:vertAlign w:val="superscript"/>
        </w:rPr>
        <w:t>1</w:t>
      </w:r>
      <w:r w:rsidR="004841D3">
        <w:t>O</w:t>
      </w:r>
      <w:r w:rsidR="004841D3" w:rsidRPr="004841D3">
        <w:rPr>
          <w:vertAlign w:val="subscript"/>
        </w:rPr>
        <w:t>2</w:t>
      </w:r>
      <w:r w:rsidR="004841D3">
        <w:rPr>
          <w:vertAlign w:val="subscript"/>
        </w:rPr>
        <w:t xml:space="preserve"> </w:t>
      </w:r>
      <w:r w:rsidR="004841D3">
        <w:t xml:space="preserve">detection, the </w:t>
      </w:r>
      <w:r w:rsidR="004841D3" w:rsidRPr="002A3116">
        <w:rPr>
          <w:rFonts w:cs="Arial"/>
          <w:lang w:val="en-US"/>
        </w:rPr>
        <w:t>fluorescence intensity of a sing</w:t>
      </w:r>
      <w:r w:rsidR="004841D3">
        <w:rPr>
          <w:rFonts w:cs="Arial"/>
          <w:lang w:val="en-US"/>
        </w:rPr>
        <w:t xml:space="preserve">let oxygen specific fluorophore </w:t>
      </w:r>
      <w:r w:rsidR="006B7712">
        <w:rPr>
          <w:rFonts w:cs="Arial"/>
          <w:lang w:val="en-US"/>
        </w:rPr>
        <w:t>(SOSG</w:t>
      </w:r>
      <w:r w:rsidR="004841D3" w:rsidRPr="002A3116">
        <w:rPr>
          <w:rFonts w:cs="Arial"/>
          <w:lang w:val="en-US"/>
        </w:rPr>
        <w:t>)</w:t>
      </w:r>
      <w:r w:rsidR="006F4D64">
        <w:rPr>
          <w:rFonts w:cs="Arial"/>
          <w:lang w:val="en-US"/>
        </w:rPr>
        <w:t xml:space="preserve"> was measure</w:t>
      </w:r>
      <w:r w:rsidR="00F65BBD">
        <w:rPr>
          <w:rFonts w:cs="Arial"/>
          <w:lang w:val="en-US"/>
        </w:rPr>
        <w:t>d</w:t>
      </w:r>
      <w:r w:rsidR="004841D3">
        <w:rPr>
          <w:rFonts w:cs="Arial"/>
          <w:lang w:val="en-US"/>
        </w:rPr>
        <w:t>.</w:t>
      </w:r>
      <w:r w:rsidR="00C779C2">
        <w:rPr>
          <w:rFonts w:cs="Arial"/>
          <w:lang w:val="en-US"/>
        </w:rPr>
        <w:t xml:space="preserve"> </w:t>
      </w:r>
      <w:r w:rsidR="006F4D64">
        <w:rPr>
          <w:rFonts w:cs="Arial"/>
          <w:lang w:val="en-US"/>
        </w:rPr>
        <w:t>TiO</w:t>
      </w:r>
      <w:r w:rsidR="006F4D64" w:rsidRPr="006F4D64">
        <w:rPr>
          <w:rFonts w:cs="Arial"/>
          <w:vertAlign w:val="subscript"/>
          <w:lang w:val="en-US"/>
        </w:rPr>
        <w:t>2</w:t>
      </w:r>
      <w:r w:rsidR="006F4D64">
        <w:rPr>
          <w:rFonts w:cs="Arial"/>
          <w:lang w:val="en-US"/>
        </w:rPr>
        <w:t>-P25 and TiO</w:t>
      </w:r>
      <w:r w:rsidR="006F4D64" w:rsidRPr="006F4D64">
        <w:rPr>
          <w:rFonts w:cs="Arial"/>
          <w:vertAlign w:val="subscript"/>
          <w:lang w:val="en-US"/>
        </w:rPr>
        <w:t>2</w:t>
      </w:r>
      <w:r w:rsidR="006F4D64">
        <w:rPr>
          <w:rFonts w:cs="Arial"/>
          <w:lang w:val="en-US"/>
        </w:rPr>
        <w:t xml:space="preserve">-rGO were able to produce </w:t>
      </w:r>
      <w:r w:rsidR="006F4D64" w:rsidRPr="004841D3">
        <w:rPr>
          <w:vertAlign w:val="superscript"/>
        </w:rPr>
        <w:t>1</w:t>
      </w:r>
      <w:r w:rsidR="006F4D64">
        <w:t>O</w:t>
      </w:r>
      <w:r w:rsidR="006F4D64" w:rsidRPr="004841D3">
        <w:rPr>
          <w:vertAlign w:val="subscript"/>
        </w:rPr>
        <w:t>2</w:t>
      </w:r>
      <w:r w:rsidR="006563DD">
        <w:t xml:space="preserve"> under UV-Vis irradiation</w:t>
      </w:r>
      <w:r w:rsidR="006F4D64">
        <w:t xml:space="preserve">, while </w:t>
      </w:r>
      <w:proofErr w:type="spellStart"/>
      <w:r w:rsidR="006F4D64">
        <w:t>rGO</w:t>
      </w:r>
      <w:proofErr w:type="spellEnd"/>
      <w:r w:rsidR="006F4D64">
        <w:t xml:space="preserve"> did not show activity</w:t>
      </w:r>
      <w:r w:rsidR="00B20757">
        <w:t xml:space="preserve"> (Fig. 4)</w:t>
      </w:r>
      <w:r w:rsidR="006F4D64">
        <w:t>.</w:t>
      </w:r>
      <w:r w:rsidR="00703615">
        <w:t xml:space="preserve"> </w:t>
      </w:r>
      <w:r w:rsidR="00703615">
        <w:rPr>
          <w:rFonts w:cs="Arial"/>
          <w:lang w:val="en-US"/>
        </w:rPr>
        <w:t>TiO</w:t>
      </w:r>
      <w:r w:rsidR="00703615" w:rsidRPr="006F4D64">
        <w:rPr>
          <w:rFonts w:cs="Arial"/>
          <w:vertAlign w:val="subscript"/>
          <w:lang w:val="en-US"/>
        </w:rPr>
        <w:t>2</w:t>
      </w:r>
      <w:r w:rsidR="00703615">
        <w:rPr>
          <w:rFonts w:cs="Arial"/>
          <w:lang w:val="en-US"/>
        </w:rPr>
        <w:t xml:space="preserve">-rGO showed higher </w:t>
      </w:r>
      <w:r w:rsidR="00703615" w:rsidRPr="004841D3">
        <w:rPr>
          <w:vertAlign w:val="superscript"/>
        </w:rPr>
        <w:t>1</w:t>
      </w:r>
      <w:r w:rsidR="00703615">
        <w:t>O</w:t>
      </w:r>
      <w:r w:rsidR="00703615" w:rsidRPr="004841D3">
        <w:rPr>
          <w:vertAlign w:val="subscript"/>
        </w:rPr>
        <w:t>2</w:t>
      </w:r>
      <w:r w:rsidR="00703615">
        <w:rPr>
          <w:vertAlign w:val="subscript"/>
        </w:rPr>
        <w:t xml:space="preserve"> </w:t>
      </w:r>
      <w:r w:rsidR="00703615">
        <w:t>production</w:t>
      </w:r>
      <w:r w:rsidR="005671DB">
        <w:t xml:space="preserve"> than TiO</w:t>
      </w:r>
      <w:r w:rsidR="005671DB" w:rsidRPr="005671DB">
        <w:rPr>
          <w:vertAlign w:val="subscript"/>
        </w:rPr>
        <w:t>2</w:t>
      </w:r>
      <w:r w:rsidR="005671DB">
        <w:t>-P25</w:t>
      </w:r>
      <w:r w:rsidR="00A67F6B">
        <w:t xml:space="preserve"> demonstrating</w:t>
      </w:r>
      <w:r w:rsidR="00EF697E">
        <w:t xml:space="preserve"> the interaction between TiO</w:t>
      </w:r>
      <w:r w:rsidR="00EF697E" w:rsidRPr="00EF697E">
        <w:rPr>
          <w:vertAlign w:val="subscript"/>
        </w:rPr>
        <w:t>2</w:t>
      </w:r>
      <w:r w:rsidR="00EF697E">
        <w:t xml:space="preserve"> and </w:t>
      </w:r>
      <w:proofErr w:type="spellStart"/>
      <w:r w:rsidR="00EF697E">
        <w:t>rGO</w:t>
      </w:r>
      <w:proofErr w:type="spellEnd"/>
      <w:r w:rsidR="00EF697E">
        <w:t xml:space="preserve"> (</w:t>
      </w:r>
      <w:proofErr w:type="spellStart"/>
      <w:r w:rsidR="00EF697E">
        <w:t>Ti</w:t>
      </w:r>
      <w:proofErr w:type="spellEnd"/>
      <w:r w:rsidR="00EF697E">
        <w:t xml:space="preserve">-O-C) </w:t>
      </w:r>
      <w:r w:rsidR="007D256E">
        <w:t>which enhance</w:t>
      </w:r>
      <w:r w:rsidR="00F65BBD">
        <w:t>d</w:t>
      </w:r>
      <w:r w:rsidR="007D256E">
        <w:t xml:space="preserve"> the photocatalytic performance</w:t>
      </w:r>
      <w:r w:rsidR="00B20757">
        <w:t xml:space="preserve"> </w:t>
      </w:r>
      <w:r w:rsidR="006563DD">
        <w:t>for</w:t>
      </w:r>
      <w:r w:rsidR="00B20757">
        <w:t xml:space="preserve"> </w:t>
      </w:r>
      <w:r w:rsidR="00B20757" w:rsidRPr="00B20757">
        <w:rPr>
          <w:i/>
        </w:rPr>
        <w:t>E. coli</w:t>
      </w:r>
      <w:r w:rsidR="00B20757">
        <w:t xml:space="preserve"> disinfection</w:t>
      </w:r>
      <w:r w:rsidR="00BB389C">
        <w:t>.</w:t>
      </w:r>
      <w:r w:rsidR="00963E56">
        <w:t xml:space="preserve"> </w:t>
      </w:r>
      <w:r w:rsidR="004841D3">
        <w:rPr>
          <w:rFonts w:cs="Arial"/>
          <w:lang w:val="en-US"/>
        </w:rPr>
        <w:t xml:space="preserve"> </w:t>
      </w:r>
    </w:p>
    <w:p w14:paraId="06662C9D" w14:textId="243E7582" w:rsidR="00E92D28" w:rsidRDefault="00E92D28" w:rsidP="00D10A0A">
      <w:pPr>
        <w:spacing w:line="480" w:lineRule="auto"/>
        <w:jc w:val="center"/>
        <w:rPr>
          <w:rFonts w:cs="Arial"/>
          <w:b/>
          <w:lang w:val="en-US"/>
        </w:rPr>
      </w:pPr>
    </w:p>
    <w:p w14:paraId="18CA2C19" w14:textId="77777777" w:rsidR="00E92D28" w:rsidRDefault="00E92D28" w:rsidP="00D10A0A">
      <w:pPr>
        <w:spacing w:line="480" w:lineRule="auto"/>
        <w:jc w:val="center"/>
        <w:rPr>
          <w:rFonts w:cs="Arial"/>
          <w:b/>
          <w:lang w:val="en-US"/>
        </w:rPr>
      </w:pPr>
    </w:p>
    <w:p w14:paraId="393B6C27" w14:textId="137D0851" w:rsidR="001C5626" w:rsidRPr="00D10A0A" w:rsidRDefault="00D10A0A" w:rsidP="00D10A0A">
      <w:pPr>
        <w:spacing w:line="480" w:lineRule="auto"/>
        <w:jc w:val="center"/>
        <w:rPr>
          <w:b/>
        </w:rPr>
      </w:pPr>
      <w:r>
        <w:rPr>
          <w:rFonts w:cs="Arial"/>
          <w:b/>
          <w:lang w:val="en-US"/>
        </w:rPr>
        <w:t>FIGURE 4</w:t>
      </w:r>
    </w:p>
    <w:p w14:paraId="4A5DCEC8" w14:textId="49C42C16" w:rsidR="00DB2E03" w:rsidRDefault="00F46AA3" w:rsidP="005172C1">
      <w:pPr>
        <w:spacing w:line="480" w:lineRule="auto"/>
      </w:pPr>
      <w:r>
        <w:t>Hydro</w:t>
      </w:r>
      <w:r w:rsidR="009757D9">
        <w:t xml:space="preserve">xyl radical </w:t>
      </w:r>
      <w:r w:rsidR="001C5626">
        <w:t>(OH</w:t>
      </w:r>
      <w:r w:rsidR="001C5626" w:rsidRPr="002A5B7B">
        <w:rPr>
          <w:vertAlign w:val="superscript"/>
        </w:rPr>
        <w:sym w:font="Wingdings 2" w:char="F097"/>
      </w:r>
      <w:r w:rsidR="001C5626">
        <w:t xml:space="preserve">) </w:t>
      </w:r>
      <w:r w:rsidR="009757D9">
        <w:t>detection under UV-V</w:t>
      </w:r>
      <w:r>
        <w:t xml:space="preserve">is </w:t>
      </w:r>
      <w:r w:rsidR="00092F66">
        <w:t>irradiation</w:t>
      </w:r>
      <w:r>
        <w:t xml:space="preserve"> </w:t>
      </w:r>
      <w:r w:rsidR="00F76E7C">
        <w:t xml:space="preserve">(Fig. </w:t>
      </w:r>
      <w:r w:rsidR="006305C5">
        <w:t>5</w:t>
      </w:r>
      <w:r w:rsidR="00F76E7C">
        <w:t xml:space="preserve">) </w:t>
      </w:r>
      <w:r>
        <w:t>in presence of TiO</w:t>
      </w:r>
      <w:r w:rsidRPr="00873E9B">
        <w:rPr>
          <w:vertAlign w:val="subscript"/>
        </w:rPr>
        <w:t>2</w:t>
      </w:r>
      <w:r>
        <w:t>-P25, TiO</w:t>
      </w:r>
      <w:r w:rsidRPr="00873E9B">
        <w:rPr>
          <w:vertAlign w:val="subscript"/>
        </w:rPr>
        <w:t>2</w:t>
      </w:r>
      <w:r>
        <w:t xml:space="preserve">-rGO and </w:t>
      </w:r>
      <w:proofErr w:type="spellStart"/>
      <w:r>
        <w:t>rGO</w:t>
      </w:r>
      <w:proofErr w:type="spellEnd"/>
      <w:r>
        <w:t xml:space="preserve"> was assessed by means of RNO bleaching </w:t>
      </w:r>
      <w:r w:rsidR="00DB2E03">
        <w:t xml:space="preserve">(Eq. </w:t>
      </w:r>
      <w:r w:rsidR="008E2F95">
        <w:t>16</w:t>
      </w:r>
      <w:r w:rsidR="00DB2E03">
        <w:t>)</w:t>
      </w:r>
      <w:r>
        <w:t xml:space="preserve">. </w:t>
      </w:r>
    </w:p>
    <w:p w14:paraId="0BD29983" w14:textId="63DB70F2" w:rsidR="00DB2E03" w:rsidRPr="00DB2E03" w:rsidRDefault="00DB2E03" w:rsidP="001C5626">
      <w:pPr>
        <w:spacing w:line="480" w:lineRule="auto"/>
        <w:jc w:val="center"/>
        <w:rPr>
          <w:rFonts w:cs="Arial"/>
        </w:rPr>
      </w:pPr>
      <m:oMath>
        <m:r>
          <m:rPr>
            <m:sty m:val="p"/>
          </m:rPr>
          <w:rPr>
            <w:rFonts w:ascii="Cambria Math" w:hAnsi="Cambria Math" w:cs="Arial"/>
            <w:szCs w:val="24"/>
            <w:lang w:eastAsia="ko-KR"/>
          </w:rPr>
          <w:lastRenderedPageBreak/>
          <m:t xml:space="preserve">RNO + </m:t>
        </m:r>
        <w:bookmarkStart w:id="1" w:name="OLE_LINK2"/>
        <w:bookmarkStart w:id="2" w:name="OLE_LINK1"/>
        <m:sSup>
          <m:sSupPr>
            <m:ctrlPr>
              <w:rPr>
                <w:rFonts w:ascii="Cambria Math" w:hAnsi="Cambria Math" w:cs="Arial"/>
                <w:szCs w:val="24"/>
                <w:vertAlign w:val="superscript"/>
              </w:rPr>
            </m:ctrlPr>
          </m:sSupPr>
          <m:e>
            <m:r>
              <m:rPr>
                <m:sty m:val="p"/>
              </m:rPr>
              <w:rPr>
                <w:rFonts w:ascii="Cambria Math" w:hAnsi="Cambria Math" w:cs="Arial"/>
                <w:szCs w:val="24"/>
                <w:vertAlign w:val="superscript"/>
              </w:rPr>
              <m:t>OH</m:t>
            </m:r>
          </m:e>
          <m:sup>
            <m:r>
              <m:rPr>
                <m:sty m:val="p"/>
              </m:rPr>
              <w:rPr>
                <w:rFonts w:ascii="Times New Roman" w:hAnsi="Times New Roman" w:cs="Times New Roman"/>
                <w:szCs w:val="24"/>
                <w:vertAlign w:val="superscript"/>
              </w:rPr>
              <m:t>●</m:t>
            </m:r>
          </m:sup>
        </m:sSup>
        <m:r>
          <m:rPr>
            <m:sty m:val="p"/>
          </m:rPr>
          <w:rPr>
            <w:rFonts w:ascii="Cambria Math" w:hAnsi="Cambria Math" w:cs="Arial"/>
            <w:szCs w:val="24"/>
            <w:lang w:eastAsia="ko-KR"/>
          </w:rPr>
          <m:t xml:space="preserve"> </m:t>
        </m:r>
        <w:bookmarkEnd w:id="1"/>
        <w:bookmarkEnd w:id="2"/>
        <m:r>
          <m:rPr>
            <m:sty m:val="p"/>
          </m:rPr>
          <w:rPr>
            <w:rFonts w:ascii="Cambria Math" w:hAnsi="Cambria Math" w:cs="Arial"/>
            <w:szCs w:val="24"/>
            <w:lang w:eastAsia="ko-KR"/>
          </w:rPr>
          <m:t xml:space="preserve">→ </m:t>
        </m:r>
        <m:sSup>
          <m:sSupPr>
            <m:ctrlPr>
              <w:rPr>
                <w:rFonts w:ascii="Cambria Math" w:hAnsi="Cambria Math" w:cs="Arial"/>
                <w:szCs w:val="24"/>
                <w:vertAlign w:val="superscript"/>
              </w:rPr>
            </m:ctrlPr>
          </m:sSupPr>
          <m:e>
            <m:r>
              <m:rPr>
                <m:sty m:val="p"/>
              </m:rPr>
              <w:rPr>
                <w:rFonts w:ascii="Cambria Math" w:hAnsi="Cambria Math" w:cs="Arial"/>
                <w:szCs w:val="24"/>
                <w:vertAlign w:val="superscript"/>
              </w:rPr>
              <m:t>RNO</m:t>
            </m:r>
          </m:e>
          <m:sup>
            <m:r>
              <m:rPr>
                <m:sty m:val="p"/>
              </m:rPr>
              <w:rPr>
                <w:rFonts w:ascii="Times New Roman" w:hAnsi="Times New Roman" w:cs="Times New Roman"/>
                <w:szCs w:val="24"/>
                <w:vertAlign w:val="superscript"/>
              </w:rPr>
              <m:t>●</m:t>
            </m:r>
          </m:sup>
        </m:sSup>
        <m:r>
          <m:rPr>
            <m:sty m:val="p"/>
          </m:rPr>
          <w:rPr>
            <w:rFonts w:ascii="Cambria Math" w:hAnsi="Cambria Math" w:cs="Arial"/>
            <w:szCs w:val="24"/>
          </w:rPr>
          <m:t>OH</m:t>
        </m:r>
        <m:r>
          <m:rPr>
            <m:sty m:val="p"/>
          </m:rPr>
          <w:rPr>
            <w:rFonts w:ascii="Cambria Math" w:hAnsi="Cambria Math" w:cs="Arial"/>
            <w:szCs w:val="24"/>
            <w:lang w:eastAsia="ko-KR"/>
          </w:rPr>
          <m:t xml:space="preserve">     </m:t>
        </m:r>
      </m:oMath>
      <w:r w:rsidR="001C5626">
        <w:rPr>
          <w:rFonts w:eastAsiaTheme="minorEastAsia" w:cs="Arial"/>
          <w:szCs w:val="24"/>
          <w:lang w:eastAsia="ko-KR"/>
        </w:rPr>
        <w:tab/>
      </w:r>
      <w:r w:rsidR="001C5626">
        <w:rPr>
          <w:rFonts w:eastAsiaTheme="minorEastAsia" w:cs="Arial"/>
          <w:szCs w:val="24"/>
          <w:lang w:eastAsia="ko-KR"/>
        </w:rPr>
        <w:tab/>
      </w:r>
      <w:r>
        <w:rPr>
          <w:rFonts w:eastAsiaTheme="minorEastAsia" w:cs="Arial"/>
          <w:szCs w:val="24"/>
          <w:lang w:eastAsia="ko-KR"/>
        </w:rPr>
        <w:t>(</w:t>
      </w:r>
      <w:r w:rsidR="008E2F95">
        <w:rPr>
          <w:rFonts w:eastAsiaTheme="minorEastAsia" w:cs="Arial"/>
          <w:szCs w:val="24"/>
          <w:lang w:eastAsia="ko-KR"/>
        </w:rPr>
        <w:t>16</w:t>
      </w:r>
      <w:r>
        <w:rPr>
          <w:rFonts w:eastAsiaTheme="minorEastAsia" w:cs="Arial"/>
          <w:szCs w:val="24"/>
          <w:lang w:eastAsia="ko-KR"/>
        </w:rPr>
        <w:t>)</w:t>
      </w:r>
    </w:p>
    <w:p w14:paraId="7A315985" w14:textId="77777777" w:rsidR="001C5626" w:rsidRDefault="00F46AA3" w:rsidP="00D7752F">
      <w:pPr>
        <w:spacing w:after="0" w:line="480" w:lineRule="auto"/>
      </w:pPr>
      <w:r>
        <w:t>TiO</w:t>
      </w:r>
      <w:r w:rsidRPr="002A5B7B">
        <w:rPr>
          <w:vertAlign w:val="subscript"/>
        </w:rPr>
        <w:t>2</w:t>
      </w:r>
      <w:r>
        <w:t>-rGO showed slightly high</w:t>
      </w:r>
      <w:r w:rsidR="00F65BBD">
        <w:t>er</w:t>
      </w:r>
      <w:r>
        <w:t xml:space="preserve"> production than TiO</w:t>
      </w:r>
      <w:r w:rsidRPr="002A5B7B">
        <w:rPr>
          <w:vertAlign w:val="subscript"/>
        </w:rPr>
        <w:t>2</w:t>
      </w:r>
      <w:r>
        <w:t>-P25</w:t>
      </w:r>
      <w:r w:rsidR="00F3545E">
        <w:t xml:space="preserve">, </w:t>
      </w:r>
      <w:r w:rsidR="006563DD">
        <w:t xml:space="preserve">suggesting that the </w:t>
      </w:r>
      <w:proofErr w:type="spellStart"/>
      <w:r w:rsidR="006563DD">
        <w:t>rGO</w:t>
      </w:r>
      <w:proofErr w:type="spellEnd"/>
      <w:r w:rsidR="006563DD">
        <w:t xml:space="preserve"> acts</w:t>
      </w:r>
      <w:r w:rsidR="001C5626">
        <w:t xml:space="preserve"> as a sink for conduction band electrons, reducing the rate of</w:t>
      </w:r>
      <w:r w:rsidR="006563DD">
        <w:t xml:space="preserve"> charge carrier recombination</w:t>
      </w:r>
      <w:r w:rsidR="001C5626">
        <w:t xml:space="preserve"> and</w:t>
      </w:r>
      <w:r w:rsidR="006563DD">
        <w:t xml:space="preserve"> leading to greater OH</w:t>
      </w:r>
      <w:r w:rsidR="006563DD" w:rsidRPr="002A5B7B">
        <w:rPr>
          <w:vertAlign w:val="superscript"/>
        </w:rPr>
        <w:sym w:font="Wingdings 2" w:char="F097"/>
      </w:r>
      <w:r w:rsidR="006563DD">
        <w:t xml:space="preserve"> production for the TiO</w:t>
      </w:r>
      <w:r w:rsidR="006563DD">
        <w:rPr>
          <w:vertAlign w:val="subscript"/>
        </w:rPr>
        <w:t>2</w:t>
      </w:r>
      <w:r w:rsidR="006563DD">
        <w:t>-rGO composites as compared to the TiO</w:t>
      </w:r>
      <w:r w:rsidR="006563DD">
        <w:rPr>
          <w:vertAlign w:val="subscript"/>
        </w:rPr>
        <w:t>2</w:t>
      </w:r>
      <w:r w:rsidR="006563DD">
        <w:t xml:space="preserve"> alone</w:t>
      </w:r>
      <w:r>
        <w:t xml:space="preserve">. </w:t>
      </w:r>
      <w:r w:rsidR="00A67E49">
        <w:t>In contrast</w:t>
      </w:r>
      <w:r>
        <w:t xml:space="preserve">, </w:t>
      </w:r>
      <w:proofErr w:type="spellStart"/>
      <w:r>
        <w:t>rGO</w:t>
      </w:r>
      <w:proofErr w:type="spellEnd"/>
      <w:r w:rsidR="00F65BBD">
        <w:t xml:space="preserve"> alone</w:t>
      </w:r>
      <w:r>
        <w:t xml:space="preserve"> did not produce OH</w:t>
      </w:r>
      <w:r w:rsidRPr="002A5B7B">
        <w:rPr>
          <w:vertAlign w:val="superscript"/>
        </w:rPr>
        <w:sym w:font="Wingdings 2" w:char="F097"/>
      </w:r>
      <w:r>
        <w:rPr>
          <w:vertAlign w:val="superscript"/>
        </w:rPr>
        <w:t xml:space="preserve"> </w:t>
      </w:r>
      <w:r>
        <w:t>radicals.</w:t>
      </w:r>
      <w:r w:rsidR="00F76E7C">
        <w:t xml:space="preserve"> </w:t>
      </w:r>
    </w:p>
    <w:p w14:paraId="2B36933B" w14:textId="77777777" w:rsidR="001C5626" w:rsidRDefault="001C5626" w:rsidP="00D7752F">
      <w:pPr>
        <w:spacing w:after="0" w:line="480" w:lineRule="auto"/>
      </w:pPr>
    </w:p>
    <w:p w14:paraId="65FC1586" w14:textId="1138442A" w:rsidR="00216986" w:rsidRDefault="00F0176A" w:rsidP="001C5626">
      <w:pPr>
        <w:spacing w:after="0" w:line="480" w:lineRule="auto"/>
      </w:pPr>
      <w:r w:rsidRPr="00216986">
        <w:t xml:space="preserve">The </w:t>
      </w:r>
      <w:r w:rsidRPr="00216986">
        <w:rPr>
          <w:rFonts w:cs="Arial"/>
        </w:rPr>
        <w:t>XTT reduction</w:t>
      </w:r>
      <w:r w:rsidR="00D90178">
        <w:rPr>
          <w:rFonts w:cs="Arial"/>
        </w:rPr>
        <w:t xml:space="preserve"> test</w:t>
      </w:r>
      <w:r w:rsidRPr="00216986">
        <w:rPr>
          <w:color w:val="FF0000"/>
        </w:rPr>
        <w:t xml:space="preserve"> </w:t>
      </w:r>
      <w:r w:rsidR="00D90178">
        <w:t>showed no significant</w:t>
      </w:r>
      <w:r w:rsidR="009757D9" w:rsidRPr="00216986">
        <w:t xml:space="preserve"> </w:t>
      </w:r>
      <w:r w:rsidR="00D90178" w:rsidRPr="00216986">
        <w:t>O</w:t>
      </w:r>
      <w:r w:rsidR="00D90178" w:rsidRPr="00216986">
        <w:rPr>
          <w:vertAlign w:val="subscript"/>
        </w:rPr>
        <w:t>2</w:t>
      </w:r>
      <w:r w:rsidR="00D90178" w:rsidRPr="00216986">
        <w:rPr>
          <w:vertAlign w:val="superscript"/>
        </w:rPr>
        <w:sym w:font="Wingdings 2" w:char="F097"/>
      </w:r>
      <w:r w:rsidR="00D90178" w:rsidRPr="00216986">
        <w:rPr>
          <w:vertAlign w:val="superscript"/>
        </w:rPr>
        <w:t>-</w:t>
      </w:r>
      <w:r w:rsidR="00D90178">
        <w:t xml:space="preserve"> formation</w:t>
      </w:r>
      <w:r w:rsidR="00D90178" w:rsidRPr="00216986">
        <w:rPr>
          <w:vertAlign w:val="superscript"/>
        </w:rPr>
        <w:t xml:space="preserve"> </w:t>
      </w:r>
      <w:r w:rsidR="009757D9" w:rsidRPr="00216986">
        <w:t>under UV-V</w:t>
      </w:r>
      <w:r w:rsidR="00A94926" w:rsidRPr="00216986">
        <w:t xml:space="preserve">is </w:t>
      </w:r>
      <w:r w:rsidRPr="00216986">
        <w:t xml:space="preserve">and </w:t>
      </w:r>
      <w:r w:rsidRPr="001C5626">
        <w:t xml:space="preserve">visible </w:t>
      </w:r>
      <w:r w:rsidR="00F65BBD" w:rsidRPr="001C5626">
        <w:t>irradiation</w:t>
      </w:r>
      <w:r w:rsidR="001C5626" w:rsidRPr="001C5626">
        <w:t xml:space="preserve">.  </w:t>
      </w:r>
      <w:r w:rsidR="001C5626">
        <w:t>As superoxide formation has been previously reported with UV activated TiO</w:t>
      </w:r>
      <w:r w:rsidR="001C5626">
        <w:rPr>
          <w:vertAlign w:val="subscript"/>
        </w:rPr>
        <w:t>2</w:t>
      </w:r>
      <w:r w:rsidR="001C5626">
        <w:t xml:space="preserve"> further testing was undertaken using be</w:t>
      </w:r>
      <w:r w:rsidR="00DB3474" w:rsidRPr="001C5626">
        <w:t>nzoquinone</w:t>
      </w:r>
      <w:r w:rsidR="001C5626">
        <w:t xml:space="preserve"> as a probe for </w:t>
      </w:r>
      <w:r w:rsidR="001C5626" w:rsidRPr="00216986">
        <w:t>O</w:t>
      </w:r>
      <w:r w:rsidR="001C5626" w:rsidRPr="00216986">
        <w:rPr>
          <w:vertAlign w:val="subscript"/>
        </w:rPr>
        <w:t>2</w:t>
      </w:r>
      <w:r w:rsidR="001C5626" w:rsidRPr="00216986">
        <w:rPr>
          <w:vertAlign w:val="superscript"/>
        </w:rPr>
        <w:sym w:font="Wingdings 2" w:char="F097"/>
      </w:r>
      <w:r w:rsidR="001C5626" w:rsidRPr="00216986">
        <w:rPr>
          <w:vertAlign w:val="superscript"/>
        </w:rPr>
        <w:t>-</w:t>
      </w:r>
      <w:r w:rsidR="00D53716">
        <w:t>.  Again no evidence of</w:t>
      </w:r>
      <w:r w:rsidR="00DB3474" w:rsidRPr="00A67E49">
        <w:t xml:space="preserve"> superoxide</w:t>
      </w:r>
      <w:r w:rsidR="00D53716">
        <w:t xml:space="preserve"> formation was observed </w:t>
      </w:r>
      <w:r w:rsidR="0033794E" w:rsidRPr="00A67E49">
        <w:t>during</w:t>
      </w:r>
      <w:r w:rsidR="00DB3474" w:rsidRPr="00A67E49">
        <w:t xml:space="preserve"> 30 min o</w:t>
      </w:r>
      <w:r w:rsidR="00D53716">
        <w:t>f irradiation under UV-Vis irradiation</w:t>
      </w:r>
      <w:r w:rsidR="00DB3474" w:rsidRPr="00A67E49">
        <w:t>. R</w:t>
      </w:r>
      <w:r w:rsidR="002968E6" w:rsidRPr="00A67E49">
        <w:t>etesting under different</w:t>
      </w:r>
      <w:r w:rsidR="00DB3474" w:rsidRPr="00A67E49">
        <w:t xml:space="preserve"> catalyst concentrations and higher </w:t>
      </w:r>
      <w:r w:rsidR="008934D2" w:rsidRPr="00A67E49">
        <w:t>irradiation</w:t>
      </w:r>
      <w:r w:rsidR="00DB3474" w:rsidRPr="00A67E49">
        <w:t xml:space="preserve"> intensitie</w:t>
      </w:r>
      <w:r w:rsidR="0033794E" w:rsidRPr="00A67E49">
        <w:t xml:space="preserve">s gave similar results, </w:t>
      </w:r>
      <w:r w:rsidR="008934D2" w:rsidRPr="00A67E49">
        <w:t xml:space="preserve">in that </w:t>
      </w:r>
      <w:r w:rsidR="00DB3474" w:rsidRPr="00A67E49">
        <w:t xml:space="preserve">superoxide </w:t>
      </w:r>
      <w:r w:rsidR="008934D2" w:rsidRPr="00A67E49">
        <w:t xml:space="preserve">production was </w:t>
      </w:r>
      <w:r w:rsidR="00DB3474" w:rsidRPr="00A67E49">
        <w:t xml:space="preserve">not observed </w:t>
      </w:r>
      <w:r w:rsidR="001E1781" w:rsidRPr="00216986">
        <w:t>(data not shown)</w:t>
      </w:r>
      <w:r w:rsidR="00216986" w:rsidRPr="00216986">
        <w:t>.</w:t>
      </w:r>
      <w:r w:rsidR="009D389B">
        <w:t xml:space="preserve"> </w:t>
      </w:r>
    </w:p>
    <w:p w14:paraId="0D08F496" w14:textId="77777777" w:rsidR="00B1259C" w:rsidRDefault="00B1259C" w:rsidP="001C5626">
      <w:pPr>
        <w:spacing w:after="0" w:line="480" w:lineRule="auto"/>
      </w:pPr>
    </w:p>
    <w:p w14:paraId="182957EA" w14:textId="0B2EC9EE" w:rsidR="00E92D28" w:rsidRDefault="00E92D28" w:rsidP="00B1259C">
      <w:pPr>
        <w:spacing w:after="0" w:line="480" w:lineRule="auto"/>
        <w:jc w:val="center"/>
        <w:rPr>
          <w:b/>
        </w:rPr>
      </w:pPr>
    </w:p>
    <w:p w14:paraId="051E7C69" w14:textId="77777777" w:rsidR="00E92D28" w:rsidRDefault="00E92D28" w:rsidP="00B1259C">
      <w:pPr>
        <w:spacing w:after="0" w:line="480" w:lineRule="auto"/>
        <w:jc w:val="center"/>
        <w:rPr>
          <w:b/>
        </w:rPr>
      </w:pPr>
    </w:p>
    <w:p w14:paraId="2B9BE1B4" w14:textId="162E8D9C" w:rsidR="00B1259C" w:rsidRPr="00B1259C" w:rsidRDefault="00B1259C" w:rsidP="00B1259C">
      <w:pPr>
        <w:spacing w:after="0" w:line="480" w:lineRule="auto"/>
        <w:jc w:val="center"/>
        <w:rPr>
          <w:b/>
        </w:rPr>
      </w:pPr>
      <w:r>
        <w:rPr>
          <w:b/>
        </w:rPr>
        <w:t>FIGURE 5</w:t>
      </w:r>
    </w:p>
    <w:p w14:paraId="1FD4D69C" w14:textId="77777777" w:rsidR="00B1259C" w:rsidRDefault="00B50421" w:rsidP="005172C1">
      <w:pPr>
        <w:spacing w:line="480" w:lineRule="auto"/>
        <w:rPr>
          <w:b/>
          <w:sz w:val="22"/>
          <w:szCs w:val="20"/>
        </w:rPr>
      </w:pPr>
      <w:r w:rsidRPr="00B50421">
        <w:rPr>
          <w:b/>
          <w:sz w:val="22"/>
          <w:szCs w:val="20"/>
        </w:rPr>
        <w:t xml:space="preserve"> </w:t>
      </w:r>
    </w:p>
    <w:p w14:paraId="12118DC2" w14:textId="4339D4D8" w:rsidR="00616A35" w:rsidRDefault="00B7398A" w:rsidP="005172C1">
      <w:pPr>
        <w:spacing w:line="480" w:lineRule="auto"/>
      </w:pPr>
      <w:r>
        <w:t xml:space="preserve">Detection of </w:t>
      </w:r>
      <w:r w:rsidR="00D53716">
        <w:t xml:space="preserve">hydrogen </w:t>
      </w:r>
      <w:r>
        <w:t>peroxide</w:t>
      </w:r>
      <w:r w:rsidR="00D53716">
        <w:t xml:space="preserve"> (H</w:t>
      </w:r>
      <w:r w:rsidR="00D53716">
        <w:rPr>
          <w:vertAlign w:val="subscript"/>
        </w:rPr>
        <w:t>2</w:t>
      </w:r>
      <w:r w:rsidR="00D53716">
        <w:t>O</w:t>
      </w:r>
      <w:r w:rsidR="00D53716">
        <w:rPr>
          <w:vertAlign w:val="subscript"/>
        </w:rPr>
        <w:t>2</w:t>
      </w:r>
      <w:r w:rsidR="00D53716">
        <w:t>)</w:t>
      </w:r>
      <w:r>
        <w:t xml:space="preserve"> was performed in </w:t>
      </w:r>
      <w:r w:rsidR="00244DB4">
        <w:t xml:space="preserve">distilled water and in </w:t>
      </w:r>
      <w:r w:rsidR="00D53716">
        <w:t>aqueous</w:t>
      </w:r>
      <w:r w:rsidR="00244DB4">
        <w:t xml:space="preserve"> </w:t>
      </w:r>
      <w:r>
        <w:t>NaC</w:t>
      </w:r>
      <w:r w:rsidR="00D90178">
        <w:t>l</w:t>
      </w:r>
      <w:r w:rsidR="00D53716">
        <w:t xml:space="preserve"> as used for the</w:t>
      </w:r>
      <w:r w:rsidR="00244DB4">
        <w:t xml:space="preserve"> disinfection experiments.</w:t>
      </w:r>
      <w:r w:rsidR="00412613">
        <w:t xml:space="preserve"> </w:t>
      </w:r>
      <w:r w:rsidR="00D53716">
        <w:t>Figure 6 shows the concentration of H</w:t>
      </w:r>
      <w:r w:rsidR="00D53716">
        <w:rPr>
          <w:vertAlign w:val="subscript"/>
        </w:rPr>
        <w:t>2</w:t>
      </w:r>
      <w:r w:rsidR="00D53716">
        <w:t>O</w:t>
      </w:r>
      <w:r w:rsidR="00D53716">
        <w:rPr>
          <w:vertAlign w:val="subscript"/>
        </w:rPr>
        <w:t>2</w:t>
      </w:r>
      <w:r w:rsidR="00D53716">
        <w:t xml:space="preserve"> produced over time with the TiO</w:t>
      </w:r>
      <w:r w:rsidR="00D53716">
        <w:rPr>
          <w:vertAlign w:val="subscript"/>
        </w:rPr>
        <w:t>2</w:t>
      </w:r>
      <w:r w:rsidR="00D53716">
        <w:t xml:space="preserve">-rGO composites under </w:t>
      </w:r>
      <w:r w:rsidR="0073474A">
        <w:t>UV-V</w:t>
      </w:r>
      <w:r w:rsidR="00735D6F">
        <w:t xml:space="preserve">is </w:t>
      </w:r>
      <w:r w:rsidR="00510CFB">
        <w:t>irradiation</w:t>
      </w:r>
      <w:r w:rsidR="00D53716">
        <w:t>.  The concentration of H</w:t>
      </w:r>
      <w:r w:rsidR="00D53716">
        <w:rPr>
          <w:vertAlign w:val="subscript"/>
        </w:rPr>
        <w:t>2</w:t>
      </w:r>
      <w:r w:rsidR="00D53716">
        <w:t>O</w:t>
      </w:r>
      <w:r w:rsidR="00D53716">
        <w:rPr>
          <w:vertAlign w:val="subscript"/>
        </w:rPr>
        <w:t>2</w:t>
      </w:r>
      <w:r w:rsidR="00D53716">
        <w:t xml:space="preserve"> measured was greatly reduced in the NaCl solution as compared to distilled water.</w:t>
      </w:r>
      <w:r w:rsidR="0073474A">
        <w:t xml:space="preserve"> Under v</w:t>
      </w:r>
      <w:r w:rsidR="00510CFB">
        <w:t xml:space="preserve">isible irradiation </w:t>
      </w:r>
      <w:r w:rsidR="008934D2">
        <w:t>(</w:t>
      </w:r>
      <w:r w:rsidR="008934D2">
        <w:sym w:font="Symbol" w:char="F06C"/>
      </w:r>
      <w:r w:rsidR="008934D2">
        <w:t xml:space="preserve"> </w:t>
      </w:r>
      <w:r w:rsidR="00244DB4">
        <w:t>&gt;</w:t>
      </w:r>
      <w:r w:rsidR="00412613">
        <w:t xml:space="preserve"> </w:t>
      </w:r>
      <w:r w:rsidR="00244DB4">
        <w:t>420</w:t>
      </w:r>
      <w:r w:rsidR="00412613">
        <w:t xml:space="preserve"> </w:t>
      </w:r>
      <w:r w:rsidR="00244DB4">
        <w:t>nm</w:t>
      </w:r>
      <w:r w:rsidR="008934D2">
        <w:t xml:space="preserve">) </w:t>
      </w:r>
      <w:r w:rsidR="00510CFB">
        <w:t>the quantity of peroxide produced was comparable wit</w:t>
      </w:r>
      <w:r w:rsidR="00B50421">
        <w:t>h</w:t>
      </w:r>
      <w:r w:rsidR="00510CFB">
        <w:t xml:space="preserve"> the limit of </w:t>
      </w:r>
      <w:r w:rsidR="00510CFB">
        <w:lastRenderedPageBreak/>
        <w:t>detection</w:t>
      </w:r>
      <w:r w:rsidR="00412613">
        <w:t xml:space="preserve"> and could not</w:t>
      </w:r>
      <w:r w:rsidR="00735D6F">
        <w:t xml:space="preserve"> be confirmed</w:t>
      </w:r>
      <w:r w:rsidR="00412613">
        <w:t xml:space="preserve"> </w:t>
      </w:r>
      <w:r w:rsidR="008E2F95">
        <w:t>over the time scale of these measurements</w:t>
      </w:r>
      <w:r w:rsidR="00A67E49">
        <w:t>.</w:t>
      </w:r>
      <w:r w:rsidR="00244DB4">
        <w:t xml:space="preserve"> </w:t>
      </w:r>
    </w:p>
    <w:p w14:paraId="6213794C" w14:textId="1D0570CD" w:rsidR="00E92D28" w:rsidRDefault="00E92D28" w:rsidP="00AD6566">
      <w:pPr>
        <w:spacing w:line="480" w:lineRule="auto"/>
        <w:jc w:val="center"/>
        <w:rPr>
          <w:b/>
        </w:rPr>
      </w:pPr>
    </w:p>
    <w:p w14:paraId="202154C5" w14:textId="77777777" w:rsidR="00E92D28" w:rsidRDefault="00E92D28" w:rsidP="00AD6566">
      <w:pPr>
        <w:spacing w:line="480" w:lineRule="auto"/>
        <w:jc w:val="center"/>
        <w:rPr>
          <w:b/>
        </w:rPr>
      </w:pPr>
    </w:p>
    <w:p w14:paraId="6803439A" w14:textId="3C463137" w:rsidR="00B50421" w:rsidRPr="00AD6566" w:rsidRDefault="00AD6566" w:rsidP="00AD6566">
      <w:pPr>
        <w:spacing w:line="480" w:lineRule="auto"/>
        <w:jc w:val="center"/>
        <w:rPr>
          <w:b/>
          <w:sz w:val="22"/>
          <w:szCs w:val="20"/>
        </w:rPr>
      </w:pPr>
      <w:r>
        <w:rPr>
          <w:b/>
        </w:rPr>
        <w:t>FIGURE 6</w:t>
      </w:r>
    </w:p>
    <w:p w14:paraId="60456AB2" w14:textId="77777777" w:rsidR="00F46AA3" w:rsidRDefault="007F7115" w:rsidP="008D78EC">
      <w:pPr>
        <w:spacing w:after="0" w:line="480" w:lineRule="auto"/>
      </w:pPr>
      <w:r>
        <w:t xml:space="preserve">3.4 ROS production under visible </w:t>
      </w:r>
      <w:r w:rsidR="007205E1">
        <w:t>irradiation</w:t>
      </w:r>
    </w:p>
    <w:p w14:paraId="621B2340" w14:textId="3B9E5FDB" w:rsidR="00BD5167" w:rsidRDefault="007F7115" w:rsidP="00BD5167">
      <w:pPr>
        <w:spacing w:after="0" w:line="480" w:lineRule="auto"/>
      </w:pPr>
      <w:r>
        <w:t>TiO</w:t>
      </w:r>
      <w:r w:rsidRPr="007F7115">
        <w:rPr>
          <w:vertAlign w:val="subscript"/>
        </w:rPr>
        <w:t>2</w:t>
      </w:r>
      <w:r w:rsidR="00222C4E">
        <w:t>-P25</w:t>
      </w:r>
      <w:r>
        <w:t xml:space="preserve"> and TiO</w:t>
      </w:r>
      <w:r w:rsidRPr="007F7115">
        <w:rPr>
          <w:vertAlign w:val="subscript"/>
        </w:rPr>
        <w:t>2</w:t>
      </w:r>
      <w:r>
        <w:t xml:space="preserve">-rGO </w:t>
      </w:r>
      <w:r w:rsidR="00D53716">
        <w:t>were found to</w:t>
      </w:r>
      <w:r>
        <w:t xml:space="preserve"> produce </w:t>
      </w:r>
      <w:r w:rsidRPr="007F7115">
        <w:rPr>
          <w:vertAlign w:val="superscript"/>
        </w:rPr>
        <w:t>1</w:t>
      </w:r>
      <w:r>
        <w:t>O</w:t>
      </w:r>
      <w:r w:rsidRPr="007F7115">
        <w:rPr>
          <w:vertAlign w:val="subscript"/>
        </w:rPr>
        <w:t>2</w:t>
      </w:r>
      <w:r>
        <w:rPr>
          <w:vertAlign w:val="subscript"/>
        </w:rPr>
        <w:t xml:space="preserve"> </w:t>
      </w:r>
      <w:r w:rsidR="000D6CFD">
        <w:t xml:space="preserve">under visible light </w:t>
      </w:r>
      <w:r w:rsidR="007205E1">
        <w:t xml:space="preserve">irradiation </w:t>
      </w:r>
      <w:r w:rsidR="000D6CFD">
        <w:t xml:space="preserve">(Fig. </w:t>
      </w:r>
      <w:r w:rsidR="008E2F95">
        <w:t>7</w:t>
      </w:r>
      <w:r w:rsidR="000D6CFD">
        <w:t>). The reaction rate constant</w:t>
      </w:r>
      <w:r w:rsidR="00C205A1">
        <w:t>s</w:t>
      </w:r>
      <w:r w:rsidR="000D6CFD">
        <w:t xml:space="preserve"> of TiO</w:t>
      </w:r>
      <w:r w:rsidR="000D6CFD" w:rsidRPr="000D6CFD">
        <w:rPr>
          <w:vertAlign w:val="subscript"/>
        </w:rPr>
        <w:t>2</w:t>
      </w:r>
      <w:r w:rsidR="000D6CFD">
        <w:t xml:space="preserve"> and TiO</w:t>
      </w:r>
      <w:r w:rsidR="000D6CFD" w:rsidRPr="000D6CFD">
        <w:rPr>
          <w:vertAlign w:val="subscript"/>
        </w:rPr>
        <w:t>2</w:t>
      </w:r>
      <w:r w:rsidR="000D6CFD">
        <w:t>-rGO</w:t>
      </w:r>
      <w:r w:rsidR="00E12B4B">
        <w:t xml:space="preserve"> (</w:t>
      </w:r>
      <w:r w:rsidR="00E12B4B" w:rsidRPr="00E12B4B">
        <w:rPr>
          <w:i/>
        </w:rPr>
        <w:t>k</w:t>
      </w:r>
      <w:r w:rsidR="00E12B4B">
        <w:t>= 0.028 and 0.037, respectively)</w:t>
      </w:r>
      <w:r w:rsidR="006728AA">
        <w:t xml:space="preserve"> were lower than that</w:t>
      </w:r>
      <w:r w:rsidR="000D6CFD">
        <w:t xml:space="preserve"> obtained for the same materials under UV-</w:t>
      </w:r>
      <w:r w:rsidR="00E12B4B">
        <w:t>vis irradiation (</w:t>
      </w:r>
      <w:r w:rsidR="00E12B4B" w:rsidRPr="00E12B4B">
        <w:rPr>
          <w:i/>
        </w:rPr>
        <w:t>k</w:t>
      </w:r>
      <w:r w:rsidR="00E12B4B">
        <w:t xml:space="preserve">= 0.066 </w:t>
      </w:r>
      <w:r w:rsidR="00CA3531">
        <w:t>for TiO</w:t>
      </w:r>
      <w:r w:rsidR="00CA3531" w:rsidRPr="00CA3531">
        <w:rPr>
          <w:vertAlign w:val="subscript"/>
        </w:rPr>
        <w:t>2</w:t>
      </w:r>
      <w:r w:rsidR="00222C4E">
        <w:t>-P25</w:t>
      </w:r>
      <w:r w:rsidR="00CA3531">
        <w:t xml:space="preserve"> </w:t>
      </w:r>
      <w:r w:rsidR="00E12B4B">
        <w:t>and 0.074</w:t>
      </w:r>
      <w:r w:rsidR="00CA3531">
        <w:t xml:space="preserve"> for TiO</w:t>
      </w:r>
      <w:r w:rsidR="00CA3531" w:rsidRPr="00CA3531">
        <w:rPr>
          <w:vertAlign w:val="subscript"/>
        </w:rPr>
        <w:t>2</w:t>
      </w:r>
      <w:r w:rsidR="00CA3531">
        <w:t>-rGO</w:t>
      </w:r>
      <w:r w:rsidR="00E12B4B">
        <w:t>).</w:t>
      </w:r>
      <w:r w:rsidR="00CD3507">
        <w:t xml:space="preserve"> These results </w:t>
      </w:r>
      <w:r w:rsidR="00544B70">
        <w:t xml:space="preserve">suggest </w:t>
      </w:r>
      <w:r w:rsidR="00EC17CE">
        <w:t xml:space="preserve">that </w:t>
      </w:r>
      <w:r w:rsidR="004874C2" w:rsidRPr="00EC17CE">
        <w:rPr>
          <w:vertAlign w:val="superscript"/>
        </w:rPr>
        <w:t>1</w:t>
      </w:r>
      <w:r w:rsidR="004874C2">
        <w:t>O</w:t>
      </w:r>
      <w:r w:rsidR="004874C2" w:rsidRPr="00EC17CE">
        <w:rPr>
          <w:vertAlign w:val="subscript"/>
        </w:rPr>
        <w:t>2</w:t>
      </w:r>
      <w:r w:rsidR="004874C2" w:rsidRPr="004874C2">
        <w:t xml:space="preserve"> is </w:t>
      </w:r>
      <w:r w:rsidR="00D90178">
        <w:t>the main</w:t>
      </w:r>
      <w:r w:rsidR="004874C2">
        <w:t xml:space="preserve"> ROS involved in the </w:t>
      </w:r>
      <w:r w:rsidR="00D53716">
        <w:t xml:space="preserve">inactivation of </w:t>
      </w:r>
      <w:r w:rsidR="00D53716" w:rsidRPr="00AA4423">
        <w:rPr>
          <w:i/>
        </w:rPr>
        <w:t>E. coli</w:t>
      </w:r>
      <w:r w:rsidR="00AA4423">
        <w:t xml:space="preserve"> with the </w:t>
      </w:r>
      <w:r w:rsidR="004874C2">
        <w:t>TiO</w:t>
      </w:r>
      <w:r w:rsidR="004874C2" w:rsidRPr="00402F63">
        <w:rPr>
          <w:vertAlign w:val="subscript"/>
        </w:rPr>
        <w:t>2</w:t>
      </w:r>
      <w:r w:rsidR="004874C2">
        <w:t xml:space="preserve">-rGO under </w:t>
      </w:r>
      <w:r w:rsidR="00EC17CE">
        <w:t>visible light</w:t>
      </w:r>
      <w:r w:rsidR="007205E1">
        <w:t xml:space="preserve"> irradiation</w:t>
      </w:r>
      <w:r w:rsidR="00AC140A">
        <w:t>.</w:t>
      </w:r>
      <w:r w:rsidR="00D53716">
        <w:t xml:space="preserve"> The</w:t>
      </w:r>
      <w:r w:rsidR="007058ED">
        <w:t xml:space="preserve"> </w:t>
      </w:r>
      <w:proofErr w:type="spellStart"/>
      <w:r w:rsidR="007058ED">
        <w:t>rGO</w:t>
      </w:r>
      <w:proofErr w:type="spellEnd"/>
      <w:r w:rsidR="007205E1">
        <w:t xml:space="preserve"> alone</w:t>
      </w:r>
      <w:r w:rsidR="007058ED">
        <w:t xml:space="preserve"> did not show</w:t>
      </w:r>
      <w:r w:rsidR="00D53716">
        <w:t xml:space="preserve"> any</w:t>
      </w:r>
      <w:r w:rsidR="007058ED">
        <w:t xml:space="preserve"> </w:t>
      </w:r>
      <w:r w:rsidR="007058ED" w:rsidRPr="007058ED">
        <w:rPr>
          <w:vertAlign w:val="superscript"/>
        </w:rPr>
        <w:t>1</w:t>
      </w:r>
      <w:r w:rsidR="007058ED">
        <w:t>O</w:t>
      </w:r>
      <w:r w:rsidR="007058ED" w:rsidRPr="007058ED">
        <w:rPr>
          <w:vertAlign w:val="subscript"/>
        </w:rPr>
        <w:t>2</w:t>
      </w:r>
      <w:r w:rsidR="007058ED">
        <w:t xml:space="preserve"> production.</w:t>
      </w:r>
      <w:r w:rsidR="00AC140A">
        <w:t xml:space="preserve"> </w:t>
      </w:r>
      <w:r w:rsidR="004C5DE6" w:rsidRPr="003C75E7">
        <w:t>Unmodified TiO</w:t>
      </w:r>
      <w:r w:rsidR="004C5DE6" w:rsidRPr="003C75E7">
        <w:rPr>
          <w:vertAlign w:val="subscript"/>
        </w:rPr>
        <w:t>2</w:t>
      </w:r>
      <w:r w:rsidR="004C5DE6" w:rsidRPr="003C75E7">
        <w:t xml:space="preserve">-P25 </w:t>
      </w:r>
      <w:r w:rsidR="00D02F58" w:rsidRPr="003C75E7">
        <w:t xml:space="preserve">showed </w:t>
      </w:r>
      <w:r w:rsidR="00D02F58" w:rsidRPr="003C75E7">
        <w:rPr>
          <w:vertAlign w:val="superscript"/>
        </w:rPr>
        <w:t>1</w:t>
      </w:r>
      <w:r w:rsidR="00D02F58" w:rsidRPr="003C75E7">
        <w:t>O</w:t>
      </w:r>
      <w:r w:rsidR="00D02F58" w:rsidRPr="003C75E7">
        <w:rPr>
          <w:vertAlign w:val="subscript"/>
        </w:rPr>
        <w:t xml:space="preserve">2 </w:t>
      </w:r>
      <w:r w:rsidR="00D02F58" w:rsidRPr="003C75E7">
        <w:t xml:space="preserve">production probably as a result of the </w:t>
      </w:r>
      <w:r w:rsidR="00AE7AA4" w:rsidRPr="003C75E7">
        <w:t xml:space="preserve">light </w:t>
      </w:r>
      <w:r w:rsidR="00D02F58" w:rsidRPr="003C75E7">
        <w:t xml:space="preserve">absorption </w:t>
      </w:r>
      <w:r w:rsidR="00064281">
        <w:t>by</w:t>
      </w:r>
      <w:r w:rsidR="00D02F58" w:rsidRPr="003C75E7">
        <w:t xml:space="preserve"> rutile (</w:t>
      </w:r>
      <w:r w:rsidR="00D02F58" w:rsidRPr="003C75E7">
        <w:rPr>
          <w:rFonts w:ascii="Times New Roman" w:hAnsi="Times New Roman" w:cs="Times New Roman"/>
        </w:rPr>
        <w:t>~</w:t>
      </w:r>
      <w:r w:rsidR="00D02F58" w:rsidRPr="003C75E7">
        <w:t>20 wt.% in P25</w:t>
      </w:r>
      <w:r w:rsidR="00D90178">
        <w:t xml:space="preserve">, </w:t>
      </w:r>
      <w:proofErr w:type="spellStart"/>
      <w:r w:rsidR="00D90178">
        <w:t>E</w:t>
      </w:r>
      <w:r w:rsidR="00D90178">
        <w:rPr>
          <w:vertAlign w:val="subscript"/>
        </w:rPr>
        <w:t>bg</w:t>
      </w:r>
      <w:proofErr w:type="spellEnd"/>
      <w:r w:rsidR="00D90178">
        <w:t xml:space="preserve"> = 3.0 eV </w:t>
      </w:r>
      <w:r w:rsidR="00D90178">
        <w:rPr>
          <w:rFonts w:cs="Arial"/>
        </w:rPr>
        <w:t>≡</w:t>
      </w:r>
      <w:r w:rsidR="00D90178">
        <w:t xml:space="preserve"> 413 nm</w:t>
      </w:r>
      <w:r w:rsidR="00D02F58" w:rsidRPr="003C75E7">
        <w:t>)</w:t>
      </w:r>
      <w:r w:rsidR="00D53716">
        <w:t xml:space="preserve"> although the rate of </w:t>
      </w:r>
      <w:r w:rsidR="00D53716" w:rsidRPr="003C75E7">
        <w:rPr>
          <w:vertAlign w:val="superscript"/>
        </w:rPr>
        <w:t>1</w:t>
      </w:r>
      <w:r w:rsidR="00D53716" w:rsidRPr="003C75E7">
        <w:t>O</w:t>
      </w:r>
      <w:r w:rsidR="00D53716" w:rsidRPr="003C75E7">
        <w:rPr>
          <w:vertAlign w:val="subscript"/>
        </w:rPr>
        <w:t>2</w:t>
      </w:r>
      <w:r w:rsidR="00D53716">
        <w:rPr>
          <w:vertAlign w:val="subscript"/>
        </w:rPr>
        <w:t xml:space="preserve"> </w:t>
      </w:r>
      <w:r w:rsidR="00D53716">
        <w:t>production was lower than that observed with the TiO</w:t>
      </w:r>
      <w:r w:rsidR="00D53716">
        <w:rPr>
          <w:vertAlign w:val="subscript"/>
        </w:rPr>
        <w:t>2</w:t>
      </w:r>
      <w:r w:rsidR="00D53716">
        <w:t>-rGO composites.</w:t>
      </w:r>
      <w:r w:rsidR="00AE7AA4" w:rsidRPr="003C75E7">
        <w:t xml:space="preserve"> </w:t>
      </w:r>
      <w:r w:rsidR="00E33CA2" w:rsidRPr="003C75E7">
        <w:rPr>
          <w:lang w:val="en-US"/>
        </w:rPr>
        <w:t>In</w:t>
      </w:r>
      <w:r w:rsidR="00464338" w:rsidRPr="003C75E7">
        <w:rPr>
          <w:lang w:val="en-US"/>
        </w:rPr>
        <w:t xml:space="preserve"> the present stud</w:t>
      </w:r>
      <w:r w:rsidR="00354809" w:rsidRPr="003C75E7">
        <w:rPr>
          <w:lang w:val="en-US"/>
        </w:rPr>
        <w:t xml:space="preserve">y a </w:t>
      </w:r>
      <w:r w:rsidR="00D90178">
        <w:rPr>
          <w:lang w:val="en-US"/>
        </w:rPr>
        <w:t xml:space="preserve">UV </w:t>
      </w:r>
      <w:r w:rsidR="00354809" w:rsidRPr="003C75E7">
        <w:rPr>
          <w:lang w:val="en-US"/>
        </w:rPr>
        <w:t xml:space="preserve">cut </w:t>
      </w:r>
      <w:r w:rsidR="00464338" w:rsidRPr="003C75E7">
        <w:rPr>
          <w:lang w:val="en-US"/>
        </w:rPr>
        <w:t xml:space="preserve">off filter </w:t>
      </w:r>
      <w:r w:rsidR="00354809" w:rsidRPr="003C75E7">
        <w:rPr>
          <w:lang w:val="en-US"/>
        </w:rPr>
        <w:t>(</w:t>
      </w:r>
      <w:r w:rsidR="00354809" w:rsidRPr="003C75E7">
        <w:rPr>
          <w:rFonts w:cs="Arial"/>
        </w:rPr>
        <w:sym w:font="Symbol" w:char="F06C"/>
      </w:r>
      <w:r w:rsidR="00354809" w:rsidRPr="003C75E7">
        <w:rPr>
          <w:rFonts w:cs="Arial"/>
          <w:lang w:val="en-US"/>
        </w:rPr>
        <w:t xml:space="preserve"> </w:t>
      </w:r>
      <w:r w:rsidR="00464338" w:rsidRPr="003C75E7">
        <w:rPr>
          <w:lang w:val="en-US"/>
        </w:rPr>
        <w:t>&lt;</w:t>
      </w:r>
      <w:r w:rsidR="00354809" w:rsidRPr="003C75E7">
        <w:rPr>
          <w:lang w:val="en-US"/>
        </w:rPr>
        <w:t xml:space="preserve"> </w:t>
      </w:r>
      <w:r w:rsidR="00464338" w:rsidRPr="003C75E7">
        <w:rPr>
          <w:lang w:val="en-US"/>
        </w:rPr>
        <w:t>420 nm</w:t>
      </w:r>
      <w:r w:rsidR="00354809" w:rsidRPr="003C75E7">
        <w:rPr>
          <w:lang w:val="en-US"/>
        </w:rPr>
        <w:t>)</w:t>
      </w:r>
      <w:r w:rsidR="00464338" w:rsidRPr="003C75E7">
        <w:rPr>
          <w:lang w:val="en-US"/>
        </w:rPr>
        <w:t xml:space="preserve"> was used for </w:t>
      </w:r>
      <w:r w:rsidR="00C73091" w:rsidRPr="003C75E7">
        <w:rPr>
          <w:lang w:val="en-US"/>
        </w:rPr>
        <w:t>experiments under visible</w:t>
      </w:r>
      <w:r w:rsidR="009C0D14" w:rsidRPr="003C75E7">
        <w:rPr>
          <w:lang w:val="en-US"/>
        </w:rPr>
        <w:t xml:space="preserve"> light</w:t>
      </w:r>
      <w:r w:rsidR="00C73091" w:rsidRPr="003C75E7">
        <w:rPr>
          <w:lang w:val="en-US"/>
        </w:rPr>
        <w:t xml:space="preserve"> </w:t>
      </w:r>
      <w:r w:rsidR="009C0D14" w:rsidRPr="003C75E7">
        <w:rPr>
          <w:lang w:val="en-US"/>
        </w:rPr>
        <w:t>irradiation</w:t>
      </w:r>
      <w:r w:rsidR="00C15186" w:rsidRPr="003C75E7">
        <w:rPr>
          <w:lang w:val="en-US"/>
        </w:rPr>
        <w:t xml:space="preserve"> and</w:t>
      </w:r>
      <w:r w:rsidR="00C73091" w:rsidRPr="003C75E7">
        <w:rPr>
          <w:lang w:val="en-US"/>
        </w:rPr>
        <w:t xml:space="preserve"> according to its transmittance spectrum (Fig. </w:t>
      </w:r>
      <w:r w:rsidR="00DB0B38">
        <w:rPr>
          <w:lang w:val="en-US"/>
        </w:rPr>
        <w:t>2</w:t>
      </w:r>
      <w:r w:rsidR="00C73091" w:rsidRPr="003C75E7">
        <w:rPr>
          <w:lang w:val="en-US"/>
        </w:rPr>
        <w:t xml:space="preserve">S) </w:t>
      </w:r>
      <w:r w:rsidR="00266B86" w:rsidRPr="003C75E7">
        <w:rPr>
          <w:lang w:val="en-US"/>
        </w:rPr>
        <w:t xml:space="preserve">the </w:t>
      </w:r>
      <w:r w:rsidR="002445EC" w:rsidRPr="003C75E7">
        <w:rPr>
          <w:lang w:val="en-US"/>
        </w:rPr>
        <w:t>filter still transmits</w:t>
      </w:r>
      <w:r w:rsidR="000557E3" w:rsidRPr="003C75E7">
        <w:rPr>
          <w:lang w:val="en-US"/>
        </w:rPr>
        <w:t xml:space="preserve"> </w:t>
      </w:r>
      <w:r w:rsidR="00D90178">
        <w:rPr>
          <w:lang w:val="en-US"/>
        </w:rPr>
        <w:t>down to</w:t>
      </w:r>
      <w:r w:rsidR="00D90178">
        <w:rPr>
          <w:rFonts w:ascii="Times New Roman" w:hAnsi="Times New Roman" w:cs="Times New Roman"/>
          <w:lang w:val="en-US"/>
        </w:rPr>
        <w:t xml:space="preserve"> </w:t>
      </w:r>
      <w:r w:rsidR="00C73091" w:rsidRPr="003C75E7">
        <w:rPr>
          <w:lang w:val="en-US"/>
        </w:rPr>
        <w:t xml:space="preserve">400 nm. </w:t>
      </w:r>
      <w:r w:rsidR="006D05AA" w:rsidRPr="003C75E7">
        <w:t xml:space="preserve">Studies </w:t>
      </w:r>
      <w:r w:rsidR="00BB1751" w:rsidRPr="003C75E7">
        <w:t>made</w:t>
      </w:r>
      <w:r w:rsidR="006D05AA" w:rsidRPr="003C75E7">
        <w:t xml:space="preserve"> by </w:t>
      </w:r>
      <w:proofErr w:type="spellStart"/>
      <w:r w:rsidR="006D05AA" w:rsidRPr="003C75E7">
        <w:t>Magalhães</w:t>
      </w:r>
      <w:proofErr w:type="spellEnd"/>
      <w:r w:rsidR="006D05AA" w:rsidRPr="003C75E7">
        <w:t xml:space="preserve"> et al.</w:t>
      </w:r>
      <w:r w:rsidR="00AE5DCC">
        <w:t xml:space="preserve"> </w:t>
      </w:r>
      <w:r w:rsidR="00DA4913">
        <w:fldChar w:fldCharType="begin" w:fldLock="1"/>
      </w:r>
      <w:r w:rsidR="007C6524">
        <w:instrText>ADDIN CSL_CITATION { "citationItems" : [ { "id" : "ITEM-1", "itemData" : { "DOI" : "10.1016/j.bej.2015.05.016", "ISSN" : "1369703X", "abstract" : "A novel composite photocatalyst prepared from graphene and commercial TiO2 (P25 from Evonik) was synthesized, exhibiting enhanced photocatalytic activity for methylene blue degradation, when compared with pristine P25. Additionally, the new catalyst showed 20% more NO conversion under UV light than P25. The band gap of the catalyst, obtained from diffuse reflectance, was 2.95 eV indicating an extended light absorption up to 420 nm. The novel photocatalyst was further tested for inactivating microorganisms showing better results than the reference photocatalyst. Under visible light, the viability loss of the reference bacterial strain Escherichia coli DSM 1103 was two times higher than with the bare P25; it was observed 29% of inactivation with the P25/graphene composite and 14% with the P25 sample, following standard ISO 27447:2009.", "author" : [ { "dropping-particle" : "", "family" : "Magalh\u00e3es", "given" : "Pedro", "non-dropping-particle" : "", "parse-names" : false, "suffix" : "" }, { "dropping-particle" : "", "family" : "\u00c2ngelo", "given" : "Joana", "non-dropping-particle" : "", "parse-names" : false, "suffix" : "" }, { "dropping-particle" : "", "family" : "Sousa", "given" : "Vera M.", "non-dropping-particle" : "", "parse-names" : false, "suffix" : "" }, { "dropping-particle" : "", "family" : "Nunes", "given" : "Olga C.", "non-dropping-particle" : "", "parse-names" : false, "suffix" : "" }, { "dropping-particle" : "", "family" : "Andrade", "given" : "Lu\u00edsa", "non-dropping-particle" : "", "parse-names" : false, "suffix" : "" }, { "dropping-particle" : "", "family" : "Mendes", "given" : "Ad\u00e9lio", "non-dropping-particle" : "", "parse-names" : false, "suffix" : "" } ], "container-title" : "Biochemical Engineering Journal", "id" : "ITEM-1", "issued" : { "date-parts" : [ [ "2015" ] ] }, "page" : "20-26", "publisher" : "Elsevier B.V.", "title" : "Synthesis and assessment of a graphene-based composite photocatalyst", "type" : "article-journal", "volume" : "104" }, "uris" : [ "http://www.mendeley.com/documents/?uuid=f783e105-a883-4e27-bf42-57ee35ce3cbd" ] } ], "mendeley" : { "formattedCitation" : "[30]", "plainTextFormattedCitation" : "[30]", "previouslyFormattedCitation" : "[30]" }, "properties" : { "noteIndex" : 0 }, "schema" : "https://github.com/citation-style-language/schema/raw/master/csl-citation.json" }</w:instrText>
      </w:r>
      <w:r w:rsidR="00DA4913">
        <w:fldChar w:fldCharType="separate"/>
      </w:r>
      <w:r w:rsidR="007C6524" w:rsidRPr="007C6524">
        <w:rPr>
          <w:noProof/>
        </w:rPr>
        <w:t>[30]</w:t>
      </w:r>
      <w:r w:rsidR="00DA4913">
        <w:fldChar w:fldCharType="end"/>
      </w:r>
      <w:r w:rsidR="006D05AA" w:rsidRPr="003C75E7">
        <w:t xml:space="preserve"> also showed a slight antibacterial activity </w:t>
      </w:r>
      <w:r w:rsidR="008F2AC8" w:rsidRPr="003C75E7">
        <w:t xml:space="preserve">against </w:t>
      </w:r>
      <w:r w:rsidR="008F2AC8" w:rsidRPr="003C75E7">
        <w:rPr>
          <w:i/>
        </w:rPr>
        <w:t>E. coli</w:t>
      </w:r>
      <w:r w:rsidR="008F2AC8" w:rsidRPr="003C75E7">
        <w:t xml:space="preserve"> using</w:t>
      </w:r>
      <w:r w:rsidR="006D05AA" w:rsidRPr="003C75E7">
        <w:t xml:space="preserve"> TiO</w:t>
      </w:r>
      <w:r w:rsidR="006D05AA" w:rsidRPr="003C75E7">
        <w:rPr>
          <w:vertAlign w:val="subscript"/>
        </w:rPr>
        <w:t>2</w:t>
      </w:r>
      <w:r w:rsidR="006D05AA" w:rsidRPr="003C75E7">
        <w:t xml:space="preserve">-P25 under visible light. </w:t>
      </w:r>
      <w:r w:rsidR="00BB1751" w:rsidRPr="003C75E7">
        <w:t>However, they did not perform ROS detection</w:t>
      </w:r>
      <w:r w:rsidR="00544B70">
        <w:t xml:space="preserve"> to elucidate the mechanism</w:t>
      </w:r>
      <w:r w:rsidR="00BB1751" w:rsidRPr="00A74B5E">
        <w:t>.</w:t>
      </w:r>
      <w:r w:rsidR="006D05AA">
        <w:t xml:space="preserve">  </w:t>
      </w:r>
      <w:r w:rsidR="00D53716">
        <w:t>The disinfection results under visible only irradiation showed that the unmodified TiO</w:t>
      </w:r>
      <w:r w:rsidR="00D53716">
        <w:rPr>
          <w:vertAlign w:val="subscript"/>
        </w:rPr>
        <w:t>2</w:t>
      </w:r>
      <w:r w:rsidR="00D53716">
        <w:t>-P25 did not show any significant difference to photolytic disinfection alone (</w:t>
      </w:r>
      <w:r w:rsidR="004702A9">
        <w:t xml:space="preserve">Fig. 3).  These results </w:t>
      </w:r>
      <w:r w:rsidR="004702A9">
        <w:lastRenderedPageBreak/>
        <w:t>suggest that there is a required threshold concentration of singlet oxygen required for disinfection to be effective.</w:t>
      </w:r>
    </w:p>
    <w:p w14:paraId="7481747B" w14:textId="77777777" w:rsidR="00D360F8" w:rsidRPr="00D53716" w:rsidRDefault="00D360F8" w:rsidP="00BD5167">
      <w:pPr>
        <w:spacing w:after="0" w:line="480" w:lineRule="auto"/>
      </w:pPr>
    </w:p>
    <w:p w14:paraId="19E6BA40" w14:textId="77777777" w:rsidR="00BD3EEA" w:rsidRDefault="00BD3EEA" w:rsidP="00D360F8">
      <w:pPr>
        <w:spacing w:after="0" w:line="480" w:lineRule="auto"/>
        <w:jc w:val="center"/>
        <w:rPr>
          <w:b/>
        </w:rPr>
      </w:pPr>
    </w:p>
    <w:p w14:paraId="4383EABD" w14:textId="77777777" w:rsidR="00BD3EEA" w:rsidRDefault="00BD3EEA" w:rsidP="00D360F8">
      <w:pPr>
        <w:spacing w:after="0" w:line="480" w:lineRule="auto"/>
        <w:jc w:val="center"/>
        <w:rPr>
          <w:b/>
        </w:rPr>
      </w:pPr>
    </w:p>
    <w:p w14:paraId="4624405E" w14:textId="35A0CA66" w:rsidR="007F7115" w:rsidRPr="00D360F8" w:rsidRDefault="00D360F8" w:rsidP="00D360F8">
      <w:pPr>
        <w:spacing w:after="0" w:line="480" w:lineRule="auto"/>
        <w:jc w:val="center"/>
        <w:rPr>
          <w:b/>
        </w:rPr>
      </w:pPr>
      <w:r>
        <w:rPr>
          <w:b/>
        </w:rPr>
        <w:t>FIGURE 7</w:t>
      </w:r>
    </w:p>
    <w:p w14:paraId="0DD9BAE1" w14:textId="77777777" w:rsidR="00D360F8" w:rsidRDefault="00D360F8" w:rsidP="005172C1">
      <w:pPr>
        <w:spacing w:line="480" w:lineRule="auto"/>
      </w:pPr>
    </w:p>
    <w:p w14:paraId="3FBE7DD2" w14:textId="2FD90D2D" w:rsidR="00847F77" w:rsidRDefault="00B33625" w:rsidP="005172C1">
      <w:pPr>
        <w:spacing w:line="480" w:lineRule="auto"/>
      </w:pPr>
      <w:r>
        <w:t>TiO</w:t>
      </w:r>
      <w:r w:rsidRPr="00A60250">
        <w:rPr>
          <w:vertAlign w:val="subscript"/>
        </w:rPr>
        <w:t>2</w:t>
      </w:r>
      <w:r w:rsidR="00222C4E">
        <w:t>-P25</w:t>
      </w:r>
      <w:r>
        <w:t>, TiO</w:t>
      </w:r>
      <w:r w:rsidRPr="00A60250">
        <w:rPr>
          <w:vertAlign w:val="subscript"/>
        </w:rPr>
        <w:t>2</w:t>
      </w:r>
      <w:r>
        <w:t xml:space="preserve">-rGO and </w:t>
      </w:r>
      <w:proofErr w:type="spellStart"/>
      <w:r>
        <w:t>rGO</w:t>
      </w:r>
      <w:proofErr w:type="spellEnd"/>
      <w:r>
        <w:t xml:space="preserve"> did not produce OH</w:t>
      </w:r>
      <w:r w:rsidRPr="00B33625">
        <w:rPr>
          <w:vertAlign w:val="superscript"/>
        </w:rPr>
        <w:sym w:font="Wingdings 2" w:char="F097"/>
      </w:r>
      <w:r>
        <w:t xml:space="preserve"> radical</w:t>
      </w:r>
      <w:r w:rsidR="00A60250">
        <w:t>s</w:t>
      </w:r>
      <w:r>
        <w:t xml:space="preserve"> under visible light</w:t>
      </w:r>
      <w:r w:rsidR="001448E2">
        <w:t xml:space="preserve"> </w:t>
      </w:r>
      <w:r w:rsidR="007205E1">
        <w:t xml:space="preserve">irradiation </w:t>
      </w:r>
      <w:r w:rsidR="001448E2">
        <w:t xml:space="preserve">(Fig. </w:t>
      </w:r>
      <w:r w:rsidR="001F5653">
        <w:t>8</w:t>
      </w:r>
      <w:r w:rsidR="00411DEF">
        <w:t>)</w:t>
      </w:r>
      <w:r>
        <w:t xml:space="preserve"> which </w:t>
      </w:r>
      <w:r w:rsidR="00411DEF">
        <w:t>is</w:t>
      </w:r>
      <w:r>
        <w:t xml:space="preserve"> in agreement with those </w:t>
      </w:r>
      <w:r w:rsidR="00A60250">
        <w:t xml:space="preserve">results </w:t>
      </w:r>
      <w:r>
        <w:t xml:space="preserve">obtained by </w:t>
      </w:r>
      <w:proofErr w:type="spellStart"/>
      <w:r>
        <w:t>Renfigo</w:t>
      </w:r>
      <w:proofErr w:type="spellEnd"/>
      <w:r>
        <w:t xml:space="preserve"> et al.</w:t>
      </w:r>
      <w:r w:rsidR="00D536B1">
        <w:t xml:space="preserve"> </w:t>
      </w:r>
      <w:r w:rsidR="00D536B1">
        <w:fldChar w:fldCharType="begin" w:fldLock="1"/>
      </w:r>
      <w:r w:rsidR="005809C2">
        <w:instrText>ADDIN CSL_CITATION { "citationItems" : [ { "id" : "ITEM-1", "itemData" : { "DOI" : "10.1016/j.apcatb.2008.10.025", "ISSN" : "09263373", "abstract" : "Nitrogen and sulfur co-doping has been achieved in the commercial TiO2 nanoparticles of anatase TKP 102 (Tayca) by grinding it with thiourea and calcinating at 400\u00b0C. The successful substitutional N-doping and cationic/anionic S-doping were validated by XPS measurements. Diffuse reflectance spectroscopy (DRS) showed a marked broadening of the absorption spectrum of the doped material towards the visible range. Phenol and dichloroacetate (DCA) oxidation and Escherichia coli inactivation were achieved under UV illumination using the N, S co-doped TiO2 powders. Electron spin resonance (ESR) spin-trapping experiments showed that under UV light irradiation, the OH radicals were the main species responsible for photo-degradation of phenol and E. coli abatement. Photo-degradation of DCA was found to be due a direct interaction of the TiO2 valence band holes (hVB+) with the DCA molecules. Moreover, under visible light (400\u2013500nm) illumination of N, S co-doped TiO2 a complete inactivation of E. coli bacteria was observed. In contrast, under such conditions, phenol was only partially degraded, whereas DCA was not at all affected. ESR experiments performed with N, S co-doped TiO2 powders illuminated with visible light and in the presence of singlet oxygen (1O2) quencher, TMP-OH, showed the formation of 1O2. This suggests that superoxide radical (O2\u2212) and its oxidation product, 1O2, were responsible for E. coli inactivation by N, S co-doped TiO2 nanoparticles under visible light.", "author" : [ { "dropping-particle" : "", "family" : "Rengifo-Herrera", "given" : "J.A.", "non-dropping-particle" : "", "parse-names" : false, "suffix" : "" }, { "dropping-particle" : "", "family" : "Pierzcha\u0142a", "given" : "K.", "non-dropping-particle" : "", "parse-names" : false, "suffix" : "" }, { "dropping-particle" : "", "family" : "Sienkiewicz", "given" : "A.", "non-dropping-particle" : "", "parse-names" : false, "suffix" : "" }, { "dropping-particle" : "", "family" : "Forr\u00f3", "given" : "L.", "non-dropping-particle" : "", "parse-names" : false, "suffix" : "" }, { "dropping-particle" : "", "family" : "Kiwi", "given" : "J.", "non-dropping-particle" : "", "parse-names" : false, "suffix" : "" }, { "dropping-particle" : "", "family" : "Pulgarin", "given" : "C.", "non-dropping-particle" : "", "parse-names" : false, "suffix" : "" } ], "container-title" : "Applied Catalysis B: Environmental", "id" : "ITEM-1", "issue" : "3-4", "issued" : { "date-parts" : [ [ "2009", "5" ] ] }, "page" : "398-406", "title" : "Abatement of organics and Escherichia coli by N, S co-doped TiO2 under UV and visible light. Implications of the formation of singlet oxygen (1O2) under visible light", "type" : "article-journal", "volume" : "88" }, "uris" : [ "http://www.mendeley.com/documents/?uuid=d72ebd47-084b-406e-becf-34c9900f78f5" ] } ], "mendeley" : { "formattedCitation" : "[7]", "plainTextFormattedCitation" : "[7]", "previouslyFormattedCitation" : "[7]" }, "properties" : { "noteIndex" : 0 }, "schema" : "https://github.com/citation-style-language/schema/raw/master/csl-citation.json" }</w:instrText>
      </w:r>
      <w:r w:rsidR="00D536B1">
        <w:fldChar w:fldCharType="separate"/>
      </w:r>
      <w:r w:rsidR="00D536B1" w:rsidRPr="00D536B1">
        <w:rPr>
          <w:noProof/>
        </w:rPr>
        <w:t>[7]</w:t>
      </w:r>
      <w:r w:rsidR="00D536B1">
        <w:fldChar w:fldCharType="end"/>
      </w:r>
      <w:r>
        <w:t xml:space="preserve"> </w:t>
      </w:r>
      <w:r w:rsidR="007205E1">
        <w:t xml:space="preserve">using </w:t>
      </w:r>
      <w:r>
        <w:t xml:space="preserve">N,S co-doped </w:t>
      </w:r>
      <w:r w:rsidR="00007133">
        <w:t>TiO</w:t>
      </w:r>
      <w:r w:rsidR="00007133" w:rsidRPr="00007133">
        <w:rPr>
          <w:vertAlign w:val="subscript"/>
        </w:rPr>
        <w:t>2</w:t>
      </w:r>
      <w:r>
        <w:t xml:space="preserve"> </w:t>
      </w:r>
      <w:r w:rsidR="007205E1">
        <w:t xml:space="preserve">and </w:t>
      </w:r>
      <w:r w:rsidR="001C59BF">
        <w:t>e</w:t>
      </w:r>
      <w:r w:rsidR="00007133">
        <w:t>lectro</w:t>
      </w:r>
      <w:r w:rsidR="007205E1">
        <w:t>n</w:t>
      </w:r>
      <w:r w:rsidR="00007133">
        <w:t xml:space="preserve"> spin resonance (</w:t>
      </w:r>
      <w:r>
        <w:t>ESR</w:t>
      </w:r>
      <w:r w:rsidR="00007133">
        <w:t>)</w:t>
      </w:r>
      <w:r>
        <w:t xml:space="preserve"> spin trapping with </w:t>
      </w:r>
      <w:r w:rsidR="00A25851">
        <w:t>5,5-</w:t>
      </w:r>
      <w:r w:rsidR="00007133">
        <w:t>dimethyl-pyrroline-1-oxide (</w:t>
      </w:r>
      <w:r>
        <w:t>DMPO</w:t>
      </w:r>
      <w:r w:rsidR="00007133">
        <w:t>)</w:t>
      </w:r>
      <w:r w:rsidR="009E618C">
        <w:t xml:space="preserve"> as hydroxyl radical </w:t>
      </w:r>
      <w:r>
        <w:t>scavenger</w:t>
      </w:r>
      <w:r w:rsidR="007205E1">
        <w:t>.</w:t>
      </w:r>
      <w:r w:rsidR="004702A9">
        <w:t xml:space="preserve">  This is expected since the required electrochemical reduction potential for OH</w:t>
      </w:r>
      <w:r w:rsidR="004702A9" w:rsidRPr="00B33625">
        <w:rPr>
          <w:vertAlign w:val="superscript"/>
        </w:rPr>
        <w:sym w:font="Wingdings 2" w:char="F097"/>
      </w:r>
      <w:r w:rsidR="004702A9">
        <w:t xml:space="preserve"> is very positive </w:t>
      </w:r>
      <w:r w:rsidR="004702A9" w:rsidRPr="00E56309">
        <w:t>(</w:t>
      </w:r>
      <w:r w:rsidR="00E56309" w:rsidRPr="00E56309">
        <w:t>2.38 V (SHE)</w:t>
      </w:r>
      <w:r w:rsidR="004702A9" w:rsidRPr="00E56309">
        <w:t>)</w:t>
      </w:r>
      <w:r w:rsidR="004702A9">
        <w:t xml:space="preserve"> and holes in mid gap states created by Ti-C bonds do not have a positive enough electrochemical potential to generate OH</w:t>
      </w:r>
      <w:r w:rsidR="004702A9" w:rsidRPr="00B33625">
        <w:rPr>
          <w:vertAlign w:val="superscript"/>
        </w:rPr>
        <w:sym w:font="Wingdings 2" w:char="F097"/>
      </w:r>
      <w:r w:rsidR="004702A9">
        <w:t>. It is possible that superoxide radical anion produced by reduction of oxygen by conduction band electrons can be re-oxidised by these mid-gap states to yield singlet oxygen</w:t>
      </w:r>
      <w:r w:rsidR="007C6524">
        <w:t xml:space="preserve"> </w:t>
      </w:r>
      <w:r w:rsidR="007C6524">
        <w:fldChar w:fldCharType="begin" w:fldLock="1"/>
      </w:r>
      <w:r w:rsidR="007C6524">
        <w:instrText>ADDIN CSL_CITATION { "citationItems" : [ { "id" : "ITEM-1", "itemData" : { "author" : [ { "dropping-particle" : "", "family" : "Hamilton", "given" : "Jeremy W J", "non-dropping-particle" : "", "parse-names" : false, "suffix" : "" }, { "dropping-particle" : "", "family" : "Byrne", "given" : "J Anthony", "non-dropping-particle" : "", "parse-names" : false, "suffix" : "" }, { "dropping-particle" : "", "family" : "Dunlop", "given" : "Patrick S M", "non-dropping-particle" : "", "parse-names" : false, "suffix" : "" }, { "dropping-particle" : "", "family" : "Dionysiou", "given" : "Dionysios D", "non-dropping-particle" : "", "parse-names" : false, "suffix" : "" }, { "dropping-particle" : "", "family" : "Pelaez", "given" : "Miguel", "non-dropping-particle" : "", "parse-names" : false, "suffix" : "" }, { "dropping-particle" : "", "family" : "Shea", "given" : "Kevin O", "non-dropping-particle" : "", "parse-names" : false, "suffix" : "" }, { "dropping-particle" : "", "family" : "Synnott", "given" : "Damian", "non-dropping-particle" : "", "parse-names" : false, "suffix" : "" }, { "dropping-particle" : "", "family" : "Pillai", "given" : "Suresh C", "non-dropping-particle" : "", "parse-names" : false, "suffix" : "" } ], "container-title" : "Journal of Physical Chemistry C", "id" : "ITEM-1", "issued" : { "date-parts" : [ [ "2014" ] ] }, "page" : "12206-12215", "title" : "Evaluating the Mechanism of Visible Light Activity for N,F-TiO 2 Using Photoelectrochemistry", "type" : "article-journal", "volume" : "118" }, "uris" : [ "http://www.mendeley.com/documents/?uuid=b86ba6cb-80ef-47bb-a7ea-7a77e04bc1d1" ] } ], "mendeley" : { "formattedCitation" : "[8]", "plainTextFormattedCitation" : "[8]" }, "properties" : { "noteIndex" : 0 }, "schema" : "https://github.com/citation-style-language/schema/raw/master/csl-citation.json" }</w:instrText>
      </w:r>
      <w:r w:rsidR="007C6524">
        <w:fldChar w:fldCharType="separate"/>
      </w:r>
      <w:r w:rsidR="007C6524" w:rsidRPr="007C6524">
        <w:rPr>
          <w:noProof/>
        </w:rPr>
        <w:t>[8]</w:t>
      </w:r>
      <w:r w:rsidR="007C6524">
        <w:fldChar w:fldCharType="end"/>
      </w:r>
      <w:r w:rsidR="007C6524">
        <w:t>.</w:t>
      </w:r>
    </w:p>
    <w:p w14:paraId="281E4695" w14:textId="785995EF" w:rsidR="000C02A6" w:rsidRPr="000C02A6" w:rsidRDefault="000C02A6" w:rsidP="000C02A6">
      <w:pPr>
        <w:spacing w:line="480" w:lineRule="auto"/>
        <w:jc w:val="center"/>
        <w:rPr>
          <w:b/>
        </w:rPr>
      </w:pPr>
      <w:r>
        <w:rPr>
          <w:b/>
        </w:rPr>
        <w:t>FIGURE 8</w:t>
      </w:r>
    </w:p>
    <w:p w14:paraId="0F700EB6" w14:textId="37A86C78" w:rsidR="00544B70" w:rsidRPr="000A6512" w:rsidRDefault="00E4557B" w:rsidP="005172C1">
      <w:pPr>
        <w:spacing w:line="480" w:lineRule="auto"/>
        <w:rPr>
          <w:szCs w:val="24"/>
        </w:rPr>
      </w:pPr>
      <w:r w:rsidRPr="000A6512">
        <w:rPr>
          <w:szCs w:val="24"/>
        </w:rPr>
        <w:t xml:space="preserve">3.5 </w:t>
      </w:r>
      <w:r w:rsidR="00FB1B6A" w:rsidRPr="000A6512">
        <w:rPr>
          <w:szCs w:val="24"/>
        </w:rPr>
        <w:t>Scavenger study</w:t>
      </w:r>
    </w:p>
    <w:p w14:paraId="4D99A94B" w14:textId="7CFA87DA" w:rsidR="00B837F1" w:rsidRDefault="00544B70" w:rsidP="005172C1">
      <w:pPr>
        <w:spacing w:line="480" w:lineRule="auto"/>
        <w:rPr>
          <w:szCs w:val="24"/>
        </w:rPr>
      </w:pPr>
      <w:r w:rsidRPr="000A6512">
        <w:rPr>
          <w:szCs w:val="24"/>
        </w:rPr>
        <w:t>The scavenger study showed that</w:t>
      </w:r>
      <w:r w:rsidR="00FE1008">
        <w:rPr>
          <w:szCs w:val="24"/>
        </w:rPr>
        <w:t xml:space="preserve"> i</w:t>
      </w:r>
      <w:r w:rsidR="00913D3A" w:rsidRPr="000A6512">
        <w:rPr>
          <w:szCs w:val="24"/>
        </w:rPr>
        <w:t>sopropyl</w:t>
      </w:r>
      <w:r w:rsidRPr="000A6512">
        <w:rPr>
          <w:szCs w:val="24"/>
        </w:rPr>
        <w:t xml:space="preserve"> and oxalate </w:t>
      </w:r>
      <w:r w:rsidR="00913D3A" w:rsidRPr="000A6512">
        <w:rPr>
          <w:szCs w:val="24"/>
        </w:rPr>
        <w:t xml:space="preserve">scavengers </w:t>
      </w:r>
      <w:r w:rsidRPr="000A6512">
        <w:rPr>
          <w:szCs w:val="24"/>
        </w:rPr>
        <w:t>associated with hydroxyl radicals and direct hole oxidation had little effect on kill rate</w:t>
      </w:r>
      <w:r w:rsidR="00B837F1">
        <w:rPr>
          <w:szCs w:val="24"/>
        </w:rPr>
        <w:t xml:space="preserve"> (</w:t>
      </w:r>
      <w:r w:rsidR="000A6512">
        <w:rPr>
          <w:szCs w:val="24"/>
        </w:rPr>
        <w:t>Fig.</w:t>
      </w:r>
      <w:r w:rsidR="00913D3A" w:rsidRPr="000A6512">
        <w:rPr>
          <w:szCs w:val="24"/>
        </w:rPr>
        <w:t xml:space="preserve"> </w:t>
      </w:r>
      <w:r w:rsidR="009605C7" w:rsidRPr="000A6512">
        <w:rPr>
          <w:szCs w:val="24"/>
        </w:rPr>
        <w:t>9</w:t>
      </w:r>
      <w:r w:rsidR="00B837F1">
        <w:rPr>
          <w:szCs w:val="24"/>
        </w:rPr>
        <w:t>)</w:t>
      </w:r>
      <w:r w:rsidRPr="000A6512">
        <w:rPr>
          <w:szCs w:val="24"/>
        </w:rPr>
        <w:t>.</w:t>
      </w:r>
      <w:r w:rsidR="00B837F1">
        <w:rPr>
          <w:szCs w:val="24"/>
        </w:rPr>
        <w:t xml:space="preserve"> In the presence of i</w:t>
      </w:r>
      <w:r w:rsidR="00913D3A" w:rsidRPr="000A6512">
        <w:rPr>
          <w:szCs w:val="24"/>
        </w:rPr>
        <w:t>sopropyl alcohol and oxalate</w:t>
      </w:r>
      <w:r w:rsidR="00B837F1">
        <w:rPr>
          <w:szCs w:val="24"/>
        </w:rPr>
        <w:t>, with N</w:t>
      </w:r>
      <w:r w:rsidR="00B837F1">
        <w:rPr>
          <w:szCs w:val="24"/>
          <w:vertAlign w:val="subscript"/>
        </w:rPr>
        <w:t>2</w:t>
      </w:r>
      <w:r w:rsidR="00B837F1">
        <w:rPr>
          <w:szCs w:val="24"/>
        </w:rPr>
        <w:t xml:space="preserve"> sparging, there was a </w:t>
      </w:r>
      <w:r w:rsidRPr="000A6512">
        <w:rPr>
          <w:szCs w:val="24"/>
        </w:rPr>
        <w:t>significant reduction in disinfection rate</w:t>
      </w:r>
      <w:r w:rsidR="00913D3A" w:rsidRPr="000A6512">
        <w:rPr>
          <w:szCs w:val="24"/>
        </w:rPr>
        <w:t xml:space="preserve"> was observed</w:t>
      </w:r>
      <w:r w:rsidRPr="000A6512">
        <w:rPr>
          <w:szCs w:val="24"/>
        </w:rPr>
        <w:t xml:space="preserve"> sugges</w:t>
      </w:r>
      <w:r w:rsidR="00B837F1">
        <w:rPr>
          <w:szCs w:val="24"/>
        </w:rPr>
        <w:t>tive that ROS are derived from o</w:t>
      </w:r>
      <w:r w:rsidRPr="000A6512">
        <w:rPr>
          <w:szCs w:val="24"/>
        </w:rPr>
        <w:t>xygen reduction</w:t>
      </w:r>
      <w:r w:rsidR="00913D3A" w:rsidRPr="000A6512">
        <w:rPr>
          <w:szCs w:val="24"/>
        </w:rPr>
        <w:t xml:space="preserve"> reaction</w:t>
      </w:r>
      <w:r w:rsidRPr="000A6512">
        <w:rPr>
          <w:szCs w:val="24"/>
        </w:rPr>
        <w:t xml:space="preserve">. </w:t>
      </w:r>
      <w:r w:rsidR="00C81B94" w:rsidRPr="000A6512">
        <w:rPr>
          <w:szCs w:val="24"/>
        </w:rPr>
        <w:t>Th</w:t>
      </w:r>
      <w:r w:rsidRPr="000A6512">
        <w:rPr>
          <w:szCs w:val="24"/>
        </w:rPr>
        <w:t>e Fe</w:t>
      </w:r>
      <w:r w:rsidR="000A6512">
        <w:rPr>
          <w:szCs w:val="24"/>
        </w:rPr>
        <w:t>-</w:t>
      </w:r>
      <w:r w:rsidRPr="000A6512">
        <w:rPr>
          <w:szCs w:val="24"/>
        </w:rPr>
        <w:t xml:space="preserve">EDTA scavenger used to </w:t>
      </w:r>
      <w:r w:rsidR="00913D3A" w:rsidRPr="000A6512">
        <w:rPr>
          <w:szCs w:val="24"/>
        </w:rPr>
        <w:lastRenderedPageBreak/>
        <w:t>eliminate</w:t>
      </w:r>
      <w:r w:rsidRPr="000A6512">
        <w:rPr>
          <w:szCs w:val="24"/>
        </w:rPr>
        <w:t xml:space="preserve"> </w:t>
      </w:r>
      <w:r w:rsidR="00B837F1">
        <w:rPr>
          <w:szCs w:val="24"/>
        </w:rPr>
        <w:t xml:space="preserve">hydrogen </w:t>
      </w:r>
      <w:r w:rsidRPr="000A6512">
        <w:rPr>
          <w:szCs w:val="24"/>
        </w:rPr>
        <w:t>peroxide showed the most significant redu</w:t>
      </w:r>
      <w:r w:rsidR="00B837F1">
        <w:rPr>
          <w:szCs w:val="24"/>
        </w:rPr>
        <w:t>ction in disinfection rate</w:t>
      </w:r>
      <w:r w:rsidRPr="000A6512">
        <w:rPr>
          <w:szCs w:val="24"/>
        </w:rPr>
        <w:t xml:space="preserve">. </w:t>
      </w:r>
      <w:r w:rsidR="00B837F1">
        <w:rPr>
          <w:szCs w:val="24"/>
        </w:rPr>
        <w:t>The results of scavenger studies, particularly investigating disinfection,</w:t>
      </w:r>
      <w:r w:rsidRPr="000A6512">
        <w:rPr>
          <w:szCs w:val="24"/>
        </w:rPr>
        <w:t xml:space="preserve"> should be interpreted with care as some of the scav</w:t>
      </w:r>
      <w:r w:rsidR="00B837F1">
        <w:rPr>
          <w:szCs w:val="24"/>
        </w:rPr>
        <w:t>engers used are not specific for ROS or may</w:t>
      </w:r>
      <w:r w:rsidRPr="000A6512">
        <w:rPr>
          <w:szCs w:val="24"/>
        </w:rPr>
        <w:t xml:space="preserve"> take part in side reactions. </w:t>
      </w:r>
      <w:r w:rsidR="00B837F1">
        <w:rPr>
          <w:szCs w:val="24"/>
        </w:rPr>
        <w:t>KI is normally used as a hole scavenger</w:t>
      </w:r>
      <w:r w:rsidR="00D4286B" w:rsidRPr="000A6512">
        <w:rPr>
          <w:szCs w:val="24"/>
        </w:rPr>
        <w:t xml:space="preserve"> </w:t>
      </w:r>
      <w:r w:rsidR="00D4286B" w:rsidRPr="000A6512">
        <w:rPr>
          <w:szCs w:val="24"/>
        </w:rPr>
        <w:fldChar w:fldCharType="begin" w:fldLock="1"/>
      </w:r>
      <w:r w:rsidR="007C6524">
        <w:rPr>
          <w:szCs w:val="24"/>
        </w:rPr>
        <w:instrText>ADDIN CSL_CITATION { "citationItems" : [ { "id" : "ITEM-1", "itemData" : { "DOI" : "10.1016/j.apcatb.2011.08.015", "ISSN" : "09263373", "abstract" : "The controversy of mechanism still exists over whether photocatalytic decontamination proceeds via photon-generated h+, e\u2212, OH, O2\u2212 or H2O2. This study aims to investigate the roles of these reactive charges and oxidative species in the photocatalytic dye decolorization and bacterial disinfection processes in the presence of a visible-light-driven (VLD) photocatalyst, B\u2013Ni-codoped TiO2 microsphere, by employing various scavengers in the photocatalytic system and utilizing a novel partition system. Significant differences between VLD photocatalytic dye decolorization and bacterial disinfection are found. For photocatalytic dye decolorization, the reaction mainly occurs on the photocatalyst surface with the aid of surface-bounded reactive species (h+, OHs and O2\u2212), while bacterial cell can be inactivated by diffusing reactive oxidative species such as OHb and H2O2 without the direct contact with the photocatalyst. The diffusing H2O2 plays the most important role in the photocatalytic disinfection, which can be produced both by the coupling of OHb in bulk solution and OHs on the surface of photocatalyst at the valence band. Furthermore, the O2\u2212, which is detected by using the electron spin resonance technique, is found to have direct function for the photocatalytic disinfection process. This study establishes a facile and versatile research methodology to investigate the VLD photocatalytic mechanism in different photocatalytic system.", "author" : [ { "dropping-particle" : "", "family" : "Wang", "given" : "Wanjun", "non-dropping-particle" : "", "parse-names" : false, "suffix" : "" }, { "dropping-particle" : "", "family" : "Zhang", "given" : "Lizhi", "non-dropping-particle" : "", "parse-names" : false, "suffix" : "" }, { "dropping-particle" : "", "family" : "An", "given" : "Taicheng", "non-dropping-particle" : "", "parse-names" : false, "suffix" : "" }, { "dropping-particle" : "", "family" : "Li", "given" : "Guiying", "non-dropping-particle" : "", "parse-names" : false, "suffix" : "" }, { "dropping-particle" : "", "family" : "Yip", "given" : "Ho-Yin", "non-dropping-particle" : "", "parse-names" : false, "suffix" : "" }, { "dropping-particle" : "", "family" : "Wong", "given" : "Po-Keung", "non-dropping-particle" : "", "parse-names" : false, "suffix" : "" } ], "container-title" : "Applied Catalysis B: Environmental", "id" : "ITEM-1", "issued" : { "date-parts" : [ [ "2011" ] ] }, "page" : "108-116", "title" : "Comparative study of visible-light-driven photocatalytic mechanisms of dye decolorization and bacterial disinfection by B\u2013Ni-codoped TiO2 microspheres: The role of different reactive species", "type" : "article-journal", "volume" : "108" }, "uris" : [ "http://www.mendeley.com/documents/?uuid=441a881a-9b36-374e-8f16-1e815894251d" ] } ], "mendeley" : { "formattedCitation" : "[24]", "plainTextFormattedCitation" : "[24]", "previouslyFormattedCitation" : "[24]" }, "properties" : { "noteIndex" : 0 }, "schema" : "https://github.com/citation-style-language/schema/raw/master/csl-citation.json" }</w:instrText>
      </w:r>
      <w:r w:rsidR="00D4286B" w:rsidRPr="000A6512">
        <w:rPr>
          <w:szCs w:val="24"/>
        </w:rPr>
        <w:fldChar w:fldCharType="separate"/>
      </w:r>
      <w:r w:rsidR="007C6524" w:rsidRPr="007C6524">
        <w:rPr>
          <w:noProof/>
          <w:szCs w:val="24"/>
        </w:rPr>
        <w:t>[24]</w:t>
      </w:r>
      <w:r w:rsidR="00D4286B" w:rsidRPr="000A6512">
        <w:rPr>
          <w:szCs w:val="24"/>
        </w:rPr>
        <w:fldChar w:fldCharType="end"/>
      </w:r>
      <w:r w:rsidR="00B837F1">
        <w:rPr>
          <w:szCs w:val="24"/>
        </w:rPr>
        <w:t xml:space="preserve">.  In this work, it was observed that the addition of KI resulted in a significant increase in the rate of disinfection (Fig. 9).  The oxidation of iodide could lead to the formation of iodine which is a well-known disinfectant. </w:t>
      </w:r>
    </w:p>
    <w:p w14:paraId="1008C6C9" w14:textId="3BBECB6F" w:rsidR="00AE5A3D" w:rsidRPr="00AE5A3D" w:rsidRDefault="00AE5A3D" w:rsidP="00AE5A3D">
      <w:pPr>
        <w:spacing w:line="480" w:lineRule="auto"/>
        <w:jc w:val="center"/>
        <w:rPr>
          <w:b/>
          <w:szCs w:val="24"/>
        </w:rPr>
      </w:pPr>
      <w:r>
        <w:rPr>
          <w:b/>
          <w:szCs w:val="24"/>
        </w:rPr>
        <w:t>FIGURE 9</w:t>
      </w:r>
    </w:p>
    <w:p w14:paraId="5DEA01DC" w14:textId="1E80E14D" w:rsidR="00A5220D" w:rsidRDefault="009443AF" w:rsidP="00A5220D">
      <w:pPr>
        <w:spacing w:after="0" w:line="480" w:lineRule="auto"/>
      </w:pPr>
      <w:r w:rsidRPr="00A06E98">
        <w:t>In</w:t>
      </w:r>
      <w:r>
        <w:rPr>
          <w:vertAlign w:val="subscript"/>
        </w:rPr>
        <w:t xml:space="preserve"> </w:t>
      </w:r>
      <w:r>
        <w:t xml:space="preserve">this </w:t>
      </w:r>
      <w:r w:rsidR="0008093F">
        <w:t>study,</w:t>
      </w:r>
      <w:r w:rsidR="000D7458">
        <w:t xml:space="preserve"> the key ROS detected were</w:t>
      </w:r>
      <w:r w:rsidR="009605C7">
        <w:t xml:space="preserve"> hydroxyl radicals, hydrogen peroxide a</w:t>
      </w:r>
      <w:r w:rsidR="000D7458">
        <w:t>nd singlet oxygen with both the unmodified TiO</w:t>
      </w:r>
      <w:r w:rsidR="000D7458">
        <w:rPr>
          <w:vertAlign w:val="subscript"/>
        </w:rPr>
        <w:t>2</w:t>
      </w:r>
      <w:r w:rsidR="000D7458">
        <w:t>-P25 and with the TiO</w:t>
      </w:r>
      <w:r w:rsidR="000D7458">
        <w:rPr>
          <w:vertAlign w:val="subscript"/>
        </w:rPr>
        <w:t>2</w:t>
      </w:r>
      <w:r w:rsidR="000D7458">
        <w:t xml:space="preserve">-rGO composites, under UV-Vis irradiation.  Surprisingly the formation of </w:t>
      </w:r>
      <w:r w:rsidRPr="00CF4959">
        <w:t>O</w:t>
      </w:r>
      <w:r w:rsidRPr="00CF4959">
        <w:rPr>
          <w:vertAlign w:val="subscript"/>
        </w:rPr>
        <w:t>2</w:t>
      </w:r>
      <w:r w:rsidRPr="00CF4959">
        <w:rPr>
          <w:vertAlign w:val="superscript"/>
        </w:rPr>
        <w:t>●-</w:t>
      </w:r>
      <w:r w:rsidR="000D7458">
        <w:t xml:space="preserve"> was not detected using two different probes</w:t>
      </w:r>
      <w:r w:rsidR="009605C7">
        <w:t xml:space="preserve">. </w:t>
      </w:r>
      <w:r w:rsidR="000D7458">
        <w:t>Under visible only irradiation, only singlet oxygen formation was detected for both the unmodified TiO</w:t>
      </w:r>
      <w:r w:rsidR="000D7458">
        <w:rPr>
          <w:vertAlign w:val="subscript"/>
        </w:rPr>
        <w:t>2</w:t>
      </w:r>
      <w:r w:rsidR="000D7458">
        <w:t>-P25 and the TiO</w:t>
      </w:r>
      <w:r w:rsidR="000D7458">
        <w:rPr>
          <w:vertAlign w:val="subscript"/>
        </w:rPr>
        <w:t>2</w:t>
      </w:r>
      <w:r w:rsidR="000D7458">
        <w:t>-rGO composites, with the latter showing a greater rate of singlet oxygen formation.  The rapid oxidation of superoxide to form singlet oxygen could explain the non-detection of superoxide.</w:t>
      </w:r>
      <w:r w:rsidR="00A5220D">
        <w:t xml:space="preserve"> </w:t>
      </w:r>
      <w:r w:rsidR="000D7458">
        <w:t>Also, s</w:t>
      </w:r>
      <w:r w:rsidR="00A5220D">
        <w:t>inglet oxygen may also be formed by the reaction of H</w:t>
      </w:r>
      <w:r w:rsidR="00A5220D">
        <w:rPr>
          <w:vertAlign w:val="subscript"/>
        </w:rPr>
        <w:t>2</w:t>
      </w:r>
      <w:r w:rsidR="00A5220D">
        <w:t>O</w:t>
      </w:r>
      <w:r w:rsidR="00A5220D">
        <w:rPr>
          <w:vertAlign w:val="subscript"/>
        </w:rPr>
        <w:t>2</w:t>
      </w:r>
      <w:r w:rsidR="00A5220D">
        <w:t xml:space="preserve"> (one of the ROS observed in our study) with chlorine </w:t>
      </w:r>
      <w:r w:rsidR="00A5220D">
        <w:fldChar w:fldCharType="begin" w:fldLock="1"/>
      </w:r>
      <w:r w:rsidR="007C6524">
        <w:instrText>ADDIN CSL_CITATION { "citationItems" : [ { "id" : "ITEM-1", "itemData" : { "DOI" : "10.1039/c2cp41690e", "ISSN" : "1463-9076", "author" : [ { "dropping-particle" : "", "family" : "Tian", "given" : "Wenming", "non-dropping-particle" : "", "parse-names" : false, "suffix" : "" }, { "dropping-particle" : "", "family" : "Shi", "given" : "Wenbo", "non-dropping-particle" : "", "parse-names" : false, "suffix" : "" }, { "dropping-particle" : "", "family" : "Yang", "given" : "Heping", "non-dropping-particle" : "", "parse-names" : false, "suffix" : "" }, { "dropping-particle" : "", "family" : "Cui", "given" : "Rongrong", "non-dropping-particle" : "", "parse-names" : false, "suffix" : "" }, { "dropping-particle" : "", "family" : "Deng", "given" : "Liezheng", "non-dropping-particle" : "", "parse-names" : false, "suffix" : "" } ], "container-title" : "Physical Chemistry Chemical Physics", "id" : "ITEM-1", "issued" : { "date-parts" : [ [ "2012" ] ] }, "page" : "13344-13349", "title" : "Production of singlet oxygen by the reaction of non-basic hydrogen peroxide with chlorine gas", "type" : "article-journal", "volume" : "14" }, "uris" : [ "http://www.mendeley.com/documents/?uuid=933ae3c8-53af-4b03-add3-21aec39afdff" ] }, { "id" : "ITEM-2", "itemData" : { "DOI" : "10.1134/S0040579507020091", "ISSN" : "0040-5795", "author" : [ { "dropping-particle" : "V.", "family" : "Zagidullin", "given" : "M.", "non-dropping-particle" : "", "parse-names" : false, "suffix" : "" }, { "dropping-particle" : "", "family" : "Nikolaev", "given" : "V. D.", "non-dropping-particle" : "", "parse-names" : false, "suffix" : "" }, { "dropping-particle" : "", "family" : "Svistun", "given" : "M. I.", "non-dropping-particle" : "", "parse-names" : false, "suffix" : "" }, { "dropping-particle" : "", "family" : "Khvatov", "given" : "N. a.", "non-dropping-particle" : "", "parse-names" : false, "suffix" : "" } ], "container-title" : "Theoretical Foundations of Chemical Engineering", "id" : "ITEM-2", "issue" : "2", "issued" : { "date-parts" : [ [ "2007" ] ] }, "page" : "164-170", "title" : "Singlet oxygen generator based on the reaction of chlorine with filament-guided jets of basic hydrogen peroxide", "type" : "article-journal", "volume" : "41" }, "uris" : [ "http://www.mendeley.com/documents/?uuid=9c1530f2-ebec-42b5-84cd-ee389fa86c78" ] } ], "mendeley" : { "formattedCitation" : "[31,32]", "plainTextFormattedCitation" : "[31,32]", "previouslyFormattedCitation" : "[31,32]" }, "properties" : { "noteIndex" : 0 }, "schema" : "https://github.com/citation-style-language/schema/raw/master/csl-citation.json" }</w:instrText>
      </w:r>
      <w:r w:rsidR="00A5220D">
        <w:fldChar w:fldCharType="separate"/>
      </w:r>
      <w:r w:rsidR="007C6524" w:rsidRPr="007C6524">
        <w:rPr>
          <w:noProof/>
        </w:rPr>
        <w:t>[31,32]</w:t>
      </w:r>
      <w:r w:rsidR="00A5220D">
        <w:fldChar w:fldCharType="end"/>
      </w:r>
      <w:r w:rsidR="00A5220D">
        <w:t xml:space="preserve">. </w:t>
      </w:r>
      <w:r w:rsidR="00EB0091">
        <w:t xml:space="preserve">The chlorine radical has been observed as a </w:t>
      </w:r>
      <w:r w:rsidR="00971A20">
        <w:t>by-product</w:t>
      </w:r>
      <w:r w:rsidR="00EB0091">
        <w:t xml:space="preserve"> of photocatalysis under visible li</w:t>
      </w:r>
      <w:r w:rsidR="00EE2E15">
        <w:t xml:space="preserve">ght irradiation when chloride </w:t>
      </w:r>
      <w:r w:rsidR="00EB0091">
        <w:t xml:space="preserve">ions are present </w:t>
      </w:r>
      <w:r w:rsidR="00EB0091">
        <w:fldChar w:fldCharType="begin" w:fldLock="1"/>
      </w:r>
      <w:r w:rsidR="007C6524">
        <w:instrText>ADDIN CSL_CITATION { "citationItems" : [ { "id" : "ITEM-1", "itemData" : { "DOI" : "10.1002/anie.201207904", "ISBN" : "1521-3773", "ISSN" : "14337851", "PMID" : "23184702", "abstract" : "Going green on the cheap: A highly effective photocatalytic reaction mode involving chlorine radicals generated on chlorinated BiOBr/TiO(2) upon irradiation with visible light enabled selective transformations of alkanes into functionalized products through the formation of C\uf8ffO and C\uf8ffC bonds. This process provides a sustainable strategy for direct C\uf8ffH functionalization under mild conditions.", "author" : [ { "dropping-particle" : "", "family" : "Yuan", "given" : "Rusheng", "non-dropping-particle" : "", "parse-names" : false, "suffix" : "" }, { "dropping-particle" : "", "family" : "Fan", "given" : "Shaolong", "non-dropping-particle" : "", "parse-names" : false, "suffix" : "" }, { "dropping-particle" : "", "family" : "Zhou", "given" : "Huaxi", "non-dropping-particle" : "", "parse-names" : false, "suffix" : "" }, { "dropping-particle" : "", "family" : "Ding", "given" : "Zhengxin", "non-dropping-particle" : "", "parse-names" : false, "suffix" : "" }, { "dropping-particle" : "", "family" : "Lin", "given" : "Sen", "non-dropping-particle" : "", "parse-names" : false, "suffix" : "" }, { "dropping-particle" : "", "family" : "Li", "given" : "Zhaohui", "non-dropping-particle" : "", "parse-names" : false, "suffix" : "" }, { "dropping-particle" : "", "family" : "Zhang", "given" : "Zizhong", "non-dropping-particle" : "", "parse-names" : false, "suffix" : "" }, { "dropping-particle" : "", "family" : "Xu", "given" : "Chao", "non-dropping-particle" : "", "parse-names" : false, "suffix" : "" }, { "dropping-particle" : "", "family" : "Wu", "given" : "Ling", "non-dropping-particle" : "", "parse-names" : false, "suffix" : "" }, { "dropping-particle" : "", "family" : "Wang", "given" : "Xuxu", "non-dropping-particle" : "", "parse-names" : false, "suffix" : "" }, { "dropping-particle" : "", "family" : "Fu", "given" : "Xianzhi", "non-dropping-particle" : "", "parse-names" : false, "suffix" : "" } ], "container-title" : "Angewandte Chemie", "id" : "ITEM-1", "issued" : { "date-parts" : [ [ "2013" ] ] }, "page" : "1069-1073", "title" : "Chlorine-radical-mediated photocatalytic activation of C-H bonds with visible light", "type" : "article-journal", "volume" : "125" }, "uris" : [ "http://www.mendeley.com/documents/?uuid=5db34334-4025-4980-b800-65e8b66c0611" ] }, { "id" : "ITEM-2", "itemData" : { "DOI" : "10.1021/cs300213m", "ISBN" : "2155-5435", "ISSN" : "21555435", "abstract" : "Ag/AgX/BiOX (X = Cl, Br) three-component visible-light-driven (VLD) photocatalysts were synthesized by a low-temperature chemical bath method and characterized by X-ray diffraction patterns, X-ray photoelectron spectroscopy, field emission scanning electron microscopy, transmission electron microscopy, high-resolution transmission electron microscopy, and UV-vis diffuse reflectance spectra. The Ag/AgX/BiOX composites showed enhanced VLD photocatalytic activity for the degradation of rhodamine B, which was much higher than Ag/AgX and BiOX. The photocatalytic mechanisms were analyzed by active species trapping and superoxide radical quantification experiments. It revealed that metallic Ag played a different role for Ag/AgX/BiOX VLD photocatalysts, surface plasmon resonance for Ag/AgCl/BiOCl, and the Z-scheme bridge for Ag/AgBr/BiOBr.", "author" : [ { "dropping-particle" : "", "family" : "Ye", "given" : "Liqun", "non-dropping-particle" : "", "parse-names" : false, "suffix" : "" }, { "dropping-particle" : "", "family" : "Liu", "given" : "Jinyan", "non-dropping-particle" : "", "parse-names" : false, "suffix" : "" }, { "dropping-particle" : "", "family" : "Gong", "given" : "Chuqing", "non-dropping-particle" : "", "parse-names" : false, "suffix" : "" }, { "dropping-particle" : "", "family" : "Tian", "given" : "Lihong", "non-dropping-particle" : "", "parse-names" : false, "suffix" : "" }, { "dropping-particle" : "", "family" : "Peng", "given" : "Tianyou", "non-dropping-particle" : "", "parse-names" : false, "suffix" : "" }, { "dropping-particle" : "", "family" : "Zan", "given" : "Ling", "non-dropping-particle" : "", "parse-names" : false, "suffix" : "" } ], "container-title" : "ACS Catalysis", "id" : "ITEM-2", "issue" : "8", "issued" : { "date-parts" : [ [ "2012" ] ] }, "page" : "1677-1683", "title" : "Two different roles of metallic Ag on Ag/AgX/BiOX (X = Cl, Br) visible light photocatalysts: Surface plasmon resonance and Z-Scheme bridge", "type" : "article-journal", "volume" : "2" }, "uris" : [ "http://www.mendeley.com/documents/?uuid=969675c2-8dda-45d6-b306-a4501b44b66d" ] } ], "mendeley" : { "formattedCitation" : "[10,33]", "plainTextFormattedCitation" : "[10,33]", "previouslyFormattedCitation" : "[10,33]" }, "properties" : { "noteIndex" : 0 }, "schema" : "https://github.com/citation-style-language/schema/raw/master/csl-citation.json" }</w:instrText>
      </w:r>
      <w:r w:rsidR="00EB0091">
        <w:fldChar w:fldCharType="separate"/>
      </w:r>
      <w:r w:rsidR="007C6524" w:rsidRPr="007C6524">
        <w:rPr>
          <w:noProof/>
        </w:rPr>
        <w:t>[10,33]</w:t>
      </w:r>
      <w:r w:rsidR="00EB0091">
        <w:fldChar w:fldCharType="end"/>
      </w:r>
      <w:r w:rsidR="00EB0091">
        <w:t xml:space="preserve">.   </w:t>
      </w:r>
    </w:p>
    <w:p w14:paraId="65D047D4" w14:textId="02606B0F" w:rsidR="00157DA8" w:rsidRPr="00157DA8" w:rsidRDefault="00157DA8" w:rsidP="00157DA8">
      <w:pPr>
        <w:spacing w:after="0" w:line="480" w:lineRule="auto"/>
        <w:jc w:val="center"/>
        <w:rPr>
          <w:rFonts w:ascii="AdvOT9b12cd41" w:hAnsi="AdvOT9b12cd41" w:cs="AdvOT9b12cd41"/>
          <w:b/>
          <w:sz w:val="20"/>
          <w:szCs w:val="20"/>
        </w:rPr>
      </w:pPr>
      <w:r>
        <w:rPr>
          <w:b/>
        </w:rPr>
        <w:t>FIGURE 10</w:t>
      </w:r>
    </w:p>
    <w:p w14:paraId="7F41CAE4" w14:textId="77777777" w:rsidR="00971A20" w:rsidRDefault="00971A20" w:rsidP="00A5220D">
      <w:pPr>
        <w:spacing w:after="0" w:line="480" w:lineRule="auto"/>
      </w:pPr>
    </w:p>
    <w:p w14:paraId="04A03ED2" w14:textId="19AD59E8" w:rsidR="00A5220D" w:rsidRPr="0020556C" w:rsidRDefault="0020556C" w:rsidP="00A5220D">
      <w:pPr>
        <w:spacing w:after="0" w:line="480" w:lineRule="auto"/>
      </w:pPr>
      <w:r>
        <w:t>Figure 10 shows the various potential mechanisms in operation to generate ROS on TiO</w:t>
      </w:r>
      <w:r>
        <w:rPr>
          <w:vertAlign w:val="subscript"/>
        </w:rPr>
        <w:t>2</w:t>
      </w:r>
      <w:r>
        <w:t>-rGO under UV-Vis or visible only irradiation.</w:t>
      </w:r>
      <w:r w:rsidR="00EB0091">
        <w:t xml:space="preserve"> </w:t>
      </w:r>
      <w:r>
        <w:t xml:space="preserve">In the presence of </w:t>
      </w:r>
      <w:r>
        <w:lastRenderedPageBreak/>
        <w:t>chloride, chlorine may be produced by oxidation of the Cl</w:t>
      </w:r>
      <w:r>
        <w:rPr>
          <w:vertAlign w:val="superscript"/>
        </w:rPr>
        <w:t>-</w:t>
      </w:r>
      <w:r>
        <w:t xml:space="preserve"> by mid-gap states.  The chlorine may subsequently react with H</w:t>
      </w:r>
      <w:r>
        <w:rPr>
          <w:vertAlign w:val="subscript"/>
        </w:rPr>
        <w:t>2</w:t>
      </w:r>
      <w:r>
        <w:t>O</w:t>
      </w:r>
      <w:r>
        <w:rPr>
          <w:vertAlign w:val="subscript"/>
        </w:rPr>
        <w:t>2</w:t>
      </w:r>
      <w:r>
        <w:t xml:space="preserve"> generating singlet oxygen.  Alternatively, any superoxide formed by the one electron reduction of molecular oxygen, maybe be oxidised by the mid-gap states to form singlet oxygen.</w:t>
      </w:r>
    </w:p>
    <w:p w14:paraId="18AD2F31" w14:textId="77777777" w:rsidR="00FB1B6A" w:rsidRDefault="00FB1B6A" w:rsidP="009443AF">
      <w:pPr>
        <w:spacing w:after="0" w:line="480" w:lineRule="auto"/>
      </w:pPr>
    </w:p>
    <w:p w14:paraId="328FA34B" w14:textId="77777777" w:rsidR="002A5B7B" w:rsidRPr="009443AF" w:rsidRDefault="00B61EF7" w:rsidP="00CA771D">
      <w:pPr>
        <w:spacing w:after="0" w:line="480" w:lineRule="auto"/>
      </w:pPr>
      <w:r w:rsidRPr="00A8673B">
        <w:rPr>
          <w:b/>
        </w:rPr>
        <w:t>Conclusions</w:t>
      </w:r>
    </w:p>
    <w:p w14:paraId="4B783A28" w14:textId="77EE37EC" w:rsidR="00D54FAC" w:rsidRDefault="00A3295B" w:rsidP="00CA771D">
      <w:pPr>
        <w:spacing w:after="0" w:line="480" w:lineRule="auto"/>
      </w:pPr>
      <w:r>
        <w:t>Photocatalytic disinfection experiments were undertaken with TiO</w:t>
      </w:r>
      <w:r>
        <w:rPr>
          <w:vertAlign w:val="subscript"/>
        </w:rPr>
        <w:t>2</w:t>
      </w:r>
      <w:r>
        <w:t>-rGO and unmodified TiO</w:t>
      </w:r>
      <w:r>
        <w:softHyphen/>
      </w:r>
      <w:r>
        <w:rPr>
          <w:vertAlign w:val="subscript"/>
        </w:rPr>
        <w:t>2</w:t>
      </w:r>
      <w:r w:rsidR="00524772">
        <w:t xml:space="preserve">-P25 </w:t>
      </w:r>
      <w:r>
        <w:t xml:space="preserve">under UV-Vis and visible only irradiation.  ROS probes and scavengers were employed to interrogate the mechanism of disinfection.  The </w:t>
      </w:r>
      <w:r w:rsidR="00627106">
        <w:t>TiO</w:t>
      </w:r>
      <w:r w:rsidR="00627106">
        <w:rPr>
          <w:vertAlign w:val="subscript"/>
        </w:rPr>
        <w:t>2</w:t>
      </w:r>
      <w:r w:rsidR="00356266">
        <w:t>-rGO composites showed</w:t>
      </w:r>
      <w:r>
        <w:t xml:space="preserve"> better UV-Vis photocatalytic disinfection rates as compared to the unmodified TiO</w:t>
      </w:r>
      <w:r>
        <w:rPr>
          <w:vertAlign w:val="subscript"/>
        </w:rPr>
        <w:t>2</w:t>
      </w:r>
      <w:r>
        <w:t xml:space="preserve">.  It was found that the main ROS produced under UV-Vis irradiation were hydroxyl radical, hydrogen peroxide and singlet oxygen.  </w:t>
      </w:r>
      <w:r w:rsidR="00EE2E15" w:rsidRPr="00EE2E15">
        <w:t xml:space="preserve">The superoxide radical anion was not detected under UV-Vis or visible light irradiation despite attempts to observe this radical with two different assays. </w:t>
      </w:r>
      <w:r w:rsidR="00EE2E15">
        <w:t xml:space="preserve">  </w:t>
      </w:r>
      <w:r>
        <w:t>Scavenger studies showed a large reduction in the disinfection rate when Fe-EDTA was used as a scavenger for hydrogen peroxide.  A reduction in disinfection efficiency was also observed when hole scavengers were added under anoxic conditions (N</w:t>
      </w:r>
      <w:r>
        <w:rPr>
          <w:vertAlign w:val="subscript"/>
        </w:rPr>
        <w:t>2</w:t>
      </w:r>
      <w:r>
        <w:t xml:space="preserve"> sparging).  These results suggest that H</w:t>
      </w:r>
      <w:r>
        <w:rPr>
          <w:vertAlign w:val="subscript"/>
        </w:rPr>
        <w:t>2</w:t>
      </w:r>
      <w:r>
        <w:t>O</w:t>
      </w:r>
      <w:r>
        <w:rPr>
          <w:vertAlign w:val="subscript"/>
        </w:rPr>
        <w:t>2</w:t>
      </w:r>
      <w:r>
        <w:t xml:space="preserve"> has a dominant role in the disinfection mechanism, however, the photocatalytic oxidation of chloride may generate chlorine which can react with peroxide to yield singlet oxygen.</w:t>
      </w:r>
      <w:r w:rsidR="00356266">
        <w:t xml:space="preserve"> </w:t>
      </w:r>
      <w:r>
        <w:t xml:space="preserve"> The TiO</w:t>
      </w:r>
      <w:r>
        <w:softHyphen/>
      </w:r>
      <w:r>
        <w:rPr>
          <w:vertAlign w:val="subscript"/>
        </w:rPr>
        <w:t>2</w:t>
      </w:r>
      <w:r>
        <w:t xml:space="preserve">-rGO composites were found to show visible light activity for the inactivation of </w:t>
      </w:r>
      <w:r w:rsidRPr="00EE2E15">
        <w:rPr>
          <w:i/>
        </w:rPr>
        <w:t>E.coli</w:t>
      </w:r>
      <w:r>
        <w:t xml:space="preserve"> and the dominant ROS was determined to be singlet oxygen.</w:t>
      </w:r>
      <w:r w:rsidR="00627106">
        <w:t xml:space="preserve"> </w:t>
      </w:r>
    </w:p>
    <w:p w14:paraId="31828FCA" w14:textId="77777777" w:rsidR="00EE2E15" w:rsidRDefault="00EE2E15" w:rsidP="00CA771D">
      <w:pPr>
        <w:spacing w:after="0" w:line="480" w:lineRule="auto"/>
      </w:pPr>
    </w:p>
    <w:p w14:paraId="5E5BED11" w14:textId="77777777" w:rsidR="00FD3AFD" w:rsidRPr="00425909" w:rsidRDefault="00983466" w:rsidP="00CA771D">
      <w:pPr>
        <w:spacing w:after="0" w:line="480" w:lineRule="auto"/>
      </w:pPr>
      <w:r w:rsidRPr="003C30D8">
        <w:rPr>
          <w:b/>
        </w:rPr>
        <w:t>Acknowledgements</w:t>
      </w:r>
    </w:p>
    <w:p w14:paraId="07A28B88" w14:textId="77777777" w:rsidR="001D470A" w:rsidRPr="00DE4648" w:rsidRDefault="001D470A" w:rsidP="00CA771D">
      <w:pPr>
        <w:spacing w:after="0" w:line="480" w:lineRule="auto"/>
      </w:pPr>
      <w:r w:rsidRPr="00495503">
        <w:lastRenderedPageBreak/>
        <w:t>The authors acknowledge the economic support provided by the National Council of Science and Technology (</w:t>
      </w:r>
      <w:proofErr w:type="spellStart"/>
      <w:r w:rsidRPr="00495503">
        <w:t>CONACyT</w:t>
      </w:r>
      <w:proofErr w:type="spellEnd"/>
      <w:r w:rsidR="00084CE3">
        <w:t>-Mexico</w:t>
      </w:r>
      <w:r w:rsidRPr="00495503">
        <w:t>) for the financial support (</w:t>
      </w:r>
      <w:r w:rsidR="00874329">
        <w:t>project 138286</w:t>
      </w:r>
      <w:r w:rsidRPr="00495503">
        <w:t>)</w:t>
      </w:r>
      <w:r>
        <w:t xml:space="preserve"> and the scholarship for doctoral studies</w:t>
      </w:r>
      <w:r w:rsidR="00084CE3">
        <w:t xml:space="preserve"> and </w:t>
      </w:r>
      <w:r w:rsidR="000E0423">
        <w:t>sponsor</w:t>
      </w:r>
      <w:r w:rsidR="00776A1C">
        <w:t xml:space="preserve">ing a </w:t>
      </w:r>
      <w:r w:rsidR="000E0423">
        <w:t xml:space="preserve">research visit </w:t>
      </w:r>
      <w:r w:rsidR="00776A1C">
        <w:t>to</w:t>
      </w:r>
      <w:r w:rsidR="00084CE3" w:rsidRPr="00DE4648">
        <w:t xml:space="preserve"> NIBEC for</w:t>
      </w:r>
      <w:r w:rsidRPr="00DE4648">
        <w:t xml:space="preserve"> </w:t>
      </w:r>
      <w:r w:rsidR="007E3C12">
        <w:t>BRCO</w:t>
      </w:r>
      <w:r w:rsidRPr="00DE4648">
        <w:t>.</w:t>
      </w:r>
    </w:p>
    <w:p w14:paraId="62B65566" w14:textId="77777777" w:rsidR="00EE2E15" w:rsidRDefault="00EE2E15" w:rsidP="006D6FE3">
      <w:pPr>
        <w:spacing w:after="0" w:line="480" w:lineRule="auto"/>
        <w:rPr>
          <w:b/>
        </w:rPr>
      </w:pPr>
    </w:p>
    <w:p w14:paraId="01CF9888" w14:textId="77777777" w:rsidR="006F39F2" w:rsidRPr="00DE4648" w:rsidRDefault="00F35879" w:rsidP="006D6FE3">
      <w:pPr>
        <w:spacing w:after="0" w:line="480" w:lineRule="auto"/>
        <w:rPr>
          <w:b/>
        </w:rPr>
      </w:pPr>
      <w:r w:rsidRPr="00DE4648">
        <w:rPr>
          <w:b/>
        </w:rPr>
        <w:t>References</w:t>
      </w:r>
    </w:p>
    <w:p w14:paraId="410CC88C" w14:textId="34C7378D" w:rsidR="007C6524" w:rsidRPr="007C6524" w:rsidRDefault="002B27C8" w:rsidP="007C6524">
      <w:pPr>
        <w:widowControl w:val="0"/>
        <w:autoSpaceDE w:val="0"/>
        <w:autoSpaceDN w:val="0"/>
        <w:adjustRightInd w:val="0"/>
        <w:spacing w:line="480" w:lineRule="auto"/>
        <w:ind w:left="640" w:hanging="640"/>
        <w:rPr>
          <w:rFonts w:cs="Arial"/>
          <w:noProof/>
          <w:szCs w:val="24"/>
        </w:rPr>
      </w:pPr>
      <w:r>
        <w:fldChar w:fldCharType="begin" w:fldLock="1"/>
      </w:r>
      <w:r>
        <w:instrText xml:space="preserve">ADDIN Mendeley Bibliography CSL_BIBLIOGRAPHY </w:instrText>
      </w:r>
      <w:r>
        <w:fldChar w:fldCharType="separate"/>
      </w:r>
      <w:r w:rsidR="007C6524" w:rsidRPr="007C6524">
        <w:rPr>
          <w:rFonts w:cs="Arial"/>
          <w:noProof/>
          <w:szCs w:val="24"/>
        </w:rPr>
        <w:t>[1]</w:t>
      </w:r>
      <w:r w:rsidR="007C6524" w:rsidRPr="007C6524">
        <w:rPr>
          <w:rFonts w:cs="Arial"/>
          <w:noProof/>
          <w:szCs w:val="24"/>
        </w:rPr>
        <w:tab/>
        <w:t xml:space="preserve"> WHO/UNICEF, Progress on Sanitation and Drinking-water: 2015 Update and MDG Assessment Update, (2015).</w:t>
      </w:r>
    </w:p>
    <w:p w14:paraId="22767B5A"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w:t>
      </w:r>
      <w:r w:rsidRPr="007C6524">
        <w:rPr>
          <w:rFonts w:cs="Arial"/>
          <w:noProof/>
          <w:szCs w:val="24"/>
        </w:rPr>
        <w:tab/>
        <w:t xml:space="preserve"> WHO, Cause-specific mortality: regional estimates for 2008. Geneva, World Health Organization., (n.d.).</w:t>
      </w:r>
    </w:p>
    <w:p w14:paraId="3666F307"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[3]</w:t>
      </w:r>
      <w:r w:rsidRPr="007C6524">
        <w:rPr>
          <w:rFonts w:cs="Arial"/>
          <w:noProof/>
          <w:szCs w:val="24"/>
        </w:rPr>
        <w:tab/>
        <w:t xml:space="preserve"> L. Liu, H.L. Johnson, S. Cousens, J. Perin, S. Scott, J.E. Lawn, et al., Global, regional, and national causes of child mortality: an updated systematic analysis for 2010 with time trends since 2000, Lancet. 379 (2012) 2151–2161.</w:t>
      </w:r>
    </w:p>
    <w:p w14:paraId="26862A63"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[4]</w:t>
      </w:r>
      <w:r w:rsidRPr="007C6524">
        <w:rPr>
          <w:rFonts w:cs="Arial"/>
          <w:noProof/>
          <w:szCs w:val="24"/>
        </w:rPr>
        <w:tab/>
        <w:t xml:space="preserve"> C. Pulgarin, Fe vs. TiO</w:t>
      </w:r>
      <w:r w:rsidRPr="00251EA5">
        <w:rPr>
          <w:rFonts w:cs="Arial"/>
          <w:noProof/>
          <w:szCs w:val="24"/>
          <w:vertAlign w:val="subscript"/>
        </w:rPr>
        <w:t xml:space="preserve">2 </w:t>
      </w:r>
      <w:r w:rsidRPr="007C6524">
        <w:rPr>
          <w:rFonts w:cs="Arial"/>
          <w:noProof/>
          <w:szCs w:val="24"/>
        </w:rPr>
        <w:t>Photo-assisted Processes for Enhancing the Solar Inactivation of Bacteria in Water, Chim. Int. J. Chem. 69 (2015) 7–9.</w:t>
      </w:r>
    </w:p>
    <w:p w14:paraId="0414DF73"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[5]</w:t>
      </w:r>
      <w:r w:rsidRPr="007C6524">
        <w:rPr>
          <w:rFonts w:cs="Arial"/>
          <w:noProof/>
          <w:szCs w:val="24"/>
        </w:rPr>
        <w:tab/>
        <w:t xml:space="preserve"> C. Adán, J. Marugán, S. Mesones, C. Casado, R. van Grieken, Bacterial inactivation and degradation of organic molecules by titanium dioxide supported on porous stainless steel photocatalytic membranes, Chem. Eng. J. (2016).</w:t>
      </w:r>
    </w:p>
    <w:p w14:paraId="2FCCFD32"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[6]</w:t>
      </w:r>
      <w:r w:rsidRPr="007C6524">
        <w:rPr>
          <w:rFonts w:cs="Arial"/>
          <w:noProof/>
          <w:szCs w:val="24"/>
        </w:rPr>
        <w:tab/>
        <w:t xml:space="preserve"> S.M. Zacarías, M.L. Satuf, M.C. Vaccari, O.M. Alfano, Photocatalytic inactivation of bacterial spores using TiO</w:t>
      </w:r>
      <w:r w:rsidRPr="00251EA5">
        <w:rPr>
          <w:rFonts w:cs="Arial"/>
          <w:noProof/>
          <w:szCs w:val="24"/>
          <w:vertAlign w:val="subscript"/>
        </w:rPr>
        <w:t>2</w:t>
      </w:r>
      <w:r w:rsidRPr="007C6524">
        <w:rPr>
          <w:rFonts w:cs="Arial"/>
          <w:noProof/>
          <w:szCs w:val="24"/>
        </w:rPr>
        <w:t xml:space="preserve"> films with silver deposits, Chem. Eng. J. 266 (2015) 133–140.</w:t>
      </w:r>
    </w:p>
    <w:p w14:paraId="661A2667"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lastRenderedPageBreak/>
        <w:t>[7]</w:t>
      </w:r>
      <w:r w:rsidRPr="007C6524">
        <w:rPr>
          <w:rFonts w:cs="Arial"/>
          <w:noProof/>
          <w:szCs w:val="24"/>
        </w:rPr>
        <w:tab/>
        <w:t xml:space="preserve"> J.A. Rengifo-Herrera, K. Pierzchała, A. Sienkiewicz, L. Forró, J. Kiwi, C. Pulgarin, Abatement of organics and Escherichia coli by N, S co-doped TiO</w:t>
      </w:r>
      <w:r w:rsidRPr="00251EA5">
        <w:rPr>
          <w:rFonts w:cs="Arial"/>
          <w:noProof/>
          <w:szCs w:val="24"/>
          <w:vertAlign w:val="subscript"/>
        </w:rPr>
        <w:t>2</w:t>
      </w:r>
      <w:r w:rsidRPr="007C6524">
        <w:rPr>
          <w:rFonts w:cs="Arial"/>
          <w:noProof/>
          <w:szCs w:val="24"/>
        </w:rPr>
        <w:t xml:space="preserve"> under UV and visible light. Implications of the formation of singlet oxygen (</w:t>
      </w:r>
      <w:r w:rsidRPr="00251EA5">
        <w:rPr>
          <w:rFonts w:cs="Arial"/>
          <w:noProof/>
          <w:szCs w:val="24"/>
          <w:vertAlign w:val="superscript"/>
        </w:rPr>
        <w:t>1</w:t>
      </w:r>
      <w:r w:rsidRPr="007C6524">
        <w:rPr>
          <w:rFonts w:cs="Arial"/>
          <w:noProof/>
          <w:szCs w:val="24"/>
        </w:rPr>
        <w:t>O</w:t>
      </w:r>
      <w:r w:rsidRPr="00251EA5">
        <w:rPr>
          <w:rFonts w:cs="Arial"/>
          <w:noProof/>
          <w:szCs w:val="24"/>
          <w:vertAlign w:val="subscript"/>
        </w:rPr>
        <w:t>2</w:t>
      </w:r>
      <w:r w:rsidRPr="007C6524">
        <w:rPr>
          <w:rFonts w:cs="Arial"/>
          <w:noProof/>
          <w:szCs w:val="24"/>
        </w:rPr>
        <w:t>) under visible light, Appl. Catal. B Environ. 88 (2009) 398–406.</w:t>
      </w:r>
    </w:p>
    <w:p w14:paraId="144022F3" w14:textId="5CD2C049"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[8]</w:t>
      </w:r>
      <w:r w:rsidRPr="007C6524">
        <w:rPr>
          <w:rFonts w:cs="Arial"/>
          <w:noProof/>
          <w:szCs w:val="24"/>
        </w:rPr>
        <w:tab/>
        <w:t xml:space="preserve"> J.W.J. Hamilton, J.A. Byrne, P.S.M. Dunlop, D.D. Dionysiou, M. Pelaez, K.O. Shea, et al., Evaluating the Mechanism of Vis</w:t>
      </w:r>
      <w:r w:rsidR="00251EA5">
        <w:rPr>
          <w:rFonts w:cs="Arial"/>
          <w:noProof/>
          <w:szCs w:val="24"/>
        </w:rPr>
        <w:t>ible Light Activity for N,F-TiO</w:t>
      </w:r>
      <w:r w:rsidRPr="00251EA5">
        <w:rPr>
          <w:rFonts w:cs="Arial"/>
          <w:noProof/>
          <w:szCs w:val="24"/>
          <w:vertAlign w:val="subscript"/>
        </w:rPr>
        <w:t>2</w:t>
      </w:r>
      <w:r w:rsidRPr="007C6524">
        <w:rPr>
          <w:rFonts w:cs="Arial"/>
          <w:noProof/>
          <w:szCs w:val="24"/>
        </w:rPr>
        <w:t xml:space="preserve"> Using Photoelectrochemistry, J. Phys. Chem. C. 118 (2014) 12206–12215.</w:t>
      </w:r>
    </w:p>
    <w:p w14:paraId="7B897C78"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[9]</w:t>
      </w:r>
      <w:r w:rsidRPr="007C6524">
        <w:rPr>
          <w:rFonts w:cs="Arial"/>
          <w:noProof/>
          <w:szCs w:val="24"/>
        </w:rPr>
        <w:tab/>
        <w:t xml:space="preserve"> Q. Mi, A. Zhanaidarova, B.S. Brunschwig, H.B. Gray, N.S. Lewis, A quantitative assessment of the competition between water and anion oxidation at WO</w:t>
      </w:r>
      <w:r w:rsidRPr="00251EA5">
        <w:rPr>
          <w:rFonts w:cs="Arial"/>
          <w:noProof/>
          <w:szCs w:val="24"/>
          <w:vertAlign w:val="subscript"/>
        </w:rPr>
        <w:t>3</w:t>
      </w:r>
      <w:r w:rsidRPr="007C6524">
        <w:rPr>
          <w:rFonts w:cs="Arial"/>
          <w:noProof/>
          <w:szCs w:val="24"/>
        </w:rPr>
        <w:t xml:space="preserve"> photoanodes in acidic aqueous electrolytes, Energy Environ. Sci. 5 (2012) 5694–5700.</w:t>
      </w:r>
    </w:p>
    <w:p w14:paraId="647910A3"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[10]</w:t>
      </w:r>
      <w:r w:rsidRPr="007C6524">
        <w:rPr>
          <w:rFonts w:cs="Arial"/>
          <w:noProof/>
          <w:szCs w:val="24"/>
        </w:rPr>
        <w:tab/>
        <w:t xml:space="preserve"> R. Yuan, S. Fan, H. Zhou, Z. Ding, S. Lin, Z. Li, et al., Chlorine-radical-mediated photocatalytic activation of C-H bonds with visible light, Angew. Chemie. 125 (2013) 1069–1073.</w:t>
      </w:r>
    </w:p>
    <w:p w14:paraId="13801F99" w14:textId="169969F0" w:rsidR="007C6524" w:rsidRPr="007C6524" w:rsidRDefault="00251EA5" w:rsidP="007C6524">
      <w:pPr>
        <w:widowControl w:val="0"/>
        <w:autoSpaceDE w:val="0"/>
        <w:autoSpaceDN w:val="0"/>
        <w:adjustRightInd w:val="0"/>
        <w:spacing w:line="480" w:lineRule="auto"/>
        <w:ind w:left="640" w:hanging="640"/>
        <w:rPr>
          <w:rFonts w:cs="Arial"/>
          <w:noProof/>
          <w:szCs w:val="24"/>
        </w:rPr>
      </w:pPr>
      <w:r>
        <w:rPr>
          <w:rFonts w:cs="Arial"/>
          <w:noProof/>
          <w:szCs w:val="24"/>
        </w:rPr>
        <w:t>[11]</w:t>
      </w:r>
      <w:r>
        <w:rPr>
          <w:rFonts w:cs="Arial"/>
          <w:noProof/>
          <w:szCs w:val="24"/>
        </w:rPr>
        <w:tab/>
        <w:t xml:space="preserve"> V.A. Nadtochenko,  A.</w:t>
      </w:r>
      <w:r w:rsidR="007C6524" w:rsidRPr="007C6524">
        <w:rPr>
          <w:rFonts w:cs="Arial"/>
          <w:noProof/>
          <w:szCs w:val="24"/>
        </w:rPr>
        <w:t xml:space="preserve">G. Rincon, S.E. Stanca, J. Kiwi, Dynamics of </w:t>
      </w:r>
      <w:r w:rsidR="007C6524" w:rsidRPr="00251EA5">
        <w:rPr>
          <w:rFonts w:cs="Arial"/>
          <w:i/>
          <w:noProof/>
          <w:szCs w:val="24"/>
        </w:rPr>
        <w:t>E. coli</w:t>
      </w:r>
      <w:r w:rsidR="007C6524" w:rsidRPr="007C6524">
        <w:rPr>
          <w:rFonts w:cs="Arial"/>
          <w:noProof/>
          <w:szCs w:val="24"/>
        </w:rPr>
        <w:t xml:space="preserve"> membrane cell peroxidation during TiO</w:t>
      </w:r>
      <w:r w:rsidR="007C6524" w:rsidRPr="00251EA5">
        <w:rPr>
          <w:rFonts w:cs="Arial"/>
          <w:noProof/>
          <w:szCs w:val="24"/>
          <w:vertAlign w:val="subscript"/>
        </w:rPr>
        <w:t>2</w:t>
      </w:r>
      <w:r w:rsidR="007C6524" w:rsidRPr="007C6524">
        <w:rPr>
          <w:rFonts w:cs="Arial"/>
          <w:noProof/>
          <w:szCs w:val="24"/>
        </w:rPr>
        <w:t xml:space="preserve"> photocatalysis studied by ATR-FTIR spectroscopy and AFM microscopy, J. Photochem. Photobiol. A Chem. 169 (2005) 131–137.</w:t>
      </w:r>
    </w:p>
    <w:p w14:paraId="3548F704"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[12]</w:t>
      </w:r>
      <w:r w:rsidRPr="007C6524">
        <w:rPr>
          <w:rFonts w:cs="Arial"/>
          <w:noProof/>
          <w:szCs w:val="24"/>
        </w:rPr>
        <w:tab/>
        <w:t xml:space="preserve"> K. Sunada, T. Watanabe, K. Hashimoto, Studies on photokilling of bacteria on TiO</w:t>
      </w:r>
      <w:r w:rsidRPr="00251EA5">
        <w:rPr>
          <w:rFonts w:cs="Arial"/>
          <w:noProof/>
          <w:szCs w:val="24"/>
          <w:vertAlign w:val="subscript"/>
        </w:rPr>
        <w:t>2</w:t>
      </w:r>
      <w:r w:rsidRPr="007C6524">
        <w:rPr>
          <w:rFonts w:cs="Arial"/>
          <w:noProof/>
          <w:szCs w:val="24"/>
        </w:rPr>
        <w:t xml:space="preserve"> thin film, J. Photochem. Photobiol. A Chem. 156 (2003) 227–233.</w:t>
      </w:r>
    </w:p>
    <w:p w14:paraId="4B392467" w14:textId="0D0B5E4E" w:rsidR="007C6524" w:rsidRPr="007C6524" w:rsidRDefault="00251EA5" w:rsidP="007C6524">
      <w:pPr>
        <w:widowControl w:val="0"/>
        <w:autoSpaceDE w:val="0"/>
        <w:autoSpaceDN w:val="0"/>
        <w:adjustRightInd w:val="0"/>
        <w:spacing w:line="480" w:lineRule="auto"/>
        <w:ind w:left="640" w:hanging="640"/>
        <w:rPr>
          <w:rFonts w:cs="Arial"/>
          <w:noProof/>
          <w:szCs w:val="24"/>
        </w:rPr>
      </w:pPr>
      <w:r>
        <w:rPr>
          <w:rFonts w:cs="Arial"/>
          <w:noProof/>
          <w:szCs w:val="24"/>
        </w:rPr>
        <w:lastRenderedPageBreak/>
        <w:t>[13]</w:t>
      </w:r>
      <w:r>
        <w:rPr>
          <w:rFonts w:cs="Arial"/>
          <w:noProof/>
          <w:szCs w:val="24"/>
        </w:rPr>
        <w:tab/>
      </w:r>
      <w:r w:rsidR="007C6524" w:rsidRPr="007C6524">
        <w:rPr>
          <w:rFonts w:cs="Arial"/>
          <w:noProof/>
          <w:szCs w:val="24"/>
        </w:rPr>
        <w:t>S. Morales-Torres, L.M. Pastrana-Martínez, J.L. Figueiredo, J.L. Faria, A.M.T. Silva, Design of graphene-based TiO</w:t>
      </w:r>
      <w:r w:rsidR="007C6524" w:rsidRPr="00251EA5">
        <w:rPr>
          <w:rFonts w:cs="Arial"/>
          <w:noProof/>
          <w:szCs w:val="24"/>
          <w:vertAlign w:val="subscript"/>
        </w:rPr>
        <w:t>2</w:t>
      </w:r>
      <w:r w:rsidR="007C6524" w:rsidRPr="007C6524">
        <w:rPr>
          <w:rFonts w:cs="Arial"/>
          <w:noProof/>
          <w:szCs w:val="24"/>
        </w:rPr>
        <w:t xml:space="preserve"> photocatalysts--a review., Environ. Sci. Pollut. Res. Int. 19 (2012) 3676–87.</w:t>
      </w:r>
    </w:p>
    <w:p w14:paraId="6A3655FD"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[14]</w:t>
      </w:r>
      <w:r w:rsidRPr="007C6524">
        <w:rPr>
          <w:rFonts w:cs="Arial"/>
          <w:noProof/>
          <w:szCs w:val="24"/>
        </w:rPr>
        <w:tab/>
        <w:t xml:space="preserve"> H. Zhang, X. Lv, Y. Li, Y. Wang, J. Li, P25-graphene composite as a high performance photocatalyst., ACS Nano. 4 (2010) 380–6.</w:t>
      </w:r>
    </w:p>
    <w:p w14:paraId="418DAB31"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[15]</w:t>
      </w:r>
      <w:r w:rsidRPr="007C6524">
        <w:rPr>
          <w:rFonts w:cs="Arial"/>
          <w:noProof/>
          <w:szCs w:val="24"/>
        </w:rPr>
        <w:tab/>
        <w:t xml:space="preserve"> Y. Zhang, C. Pan, TiO</w:t>
      </w:r>
      <w:r w:rsidRPr="00251EA5">
        <w:rPr>
          <w:rFonts w:cs="Arial"/>
          <w:noProof/>
          <w:szCs w:val="24"/>
          <w:vertAlign w:val="subscript"/>
        </w:rPr>
        <w:t>2</w:t>
      </w:r>
      <w:r w:rsidRPr="007C6524">
        <w:rPr>
          <w:rFonts w:cs="Arial"/>
          <w:noProof/>
          <w:szCs w:val="24"/>
        </w:rPr>
        <w:t>/graphene composite from thermal reaction of graphene oxide and its photocatalytic activity in visible light, J. Mater. Sci. 46 (2011) 2622–2626.</w:t>
      </w:r>
    </w:p>
    <w:p w14:paraId="72ED604C"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[16]</w:t>
      </w:r>
      <w:r w:rsidRPr="007C6524">
        <w:rPr>
          <w:rFonts w:cs="Arial"/>
          <w:noProof/>
          <w:szCs w:val="24"/>
        </w:rPr>
        <w:tab/>
        <w:t xml:space="preserve"> A.W.X. W.S. Wang, D.-H. Wang, W.G. Qu, L.Q. Lu, Large ultrathin anatase TiO</w:t>
      </w:r>
      <w:r w:rsidRPr="00251EA5">
        <w:rPr>
          <w:rFonts w:cs="Arial"/>
          <w:noProof/>
          <w:szCs w:val="24"/>
          <w:vertAlign w:val="subscript"/>
        </w:rPr>
        <w:t>2</w:t>
      </w:r>
      <w:r w:rsidRPr="007C6524">
        <w:rPr>
          <w:rFonts w:cs="Arial"/>
          <w:noProof/>
          <w:szCs w:val="24"/>
        </w:rPr>
        <w:t xml:space="preserve"> nano-sheets with exposed {001} facets on graphene for enhanced visible light photo-catalytic activity., J. Phys. Chem. C,. 116 (2012) 19893–19901.</w:t>
      </w:r>
    </w:p>
    <w:p w14:paraId="17943A39"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[17]</w:t>
      </w:r>
      <w:r w:rsidRPr="007C6524">
        <w:rPr>
          <w:rFonts w:cs="Arial"/>
          <w:noProof/>
          <w:szCs w:val="24"/>
        </w:rPr>
        <w:tab/>
        <w:t xml:space="preserve"> C.G. G.D. Sharma, M.L. Keshtov, A.R. Khokhlov, D. Tasis, Improved power conversion efficiency by insertion of RGO–TiO</w:t>
      </w:r>
      <w:r w:rsidRPr="00251EA5">
        <w:rPr>
          <w:rFonts w:cs="Arial"/>
          <w:noProof/>
          <w:szCs w:val="24"/>
          <w:vertAlign w:val="subscript"/>
        </w:rPr>
        <w:t>2</w:t>
      </w:r>
      <w:r w:rsidRPr="007C6524">
        <w:rPr>
          <w:rFonts w:cs="Arial"/>
          <w:noProof/>
          <w:szCs w:val="24"/>
        </w:rPr>
        <w:t xml:space="preserve"> composite layer as optical spacer in polymer bulk heterojunction solar cells., Org. Electron. 15 (2014) 348–355.</w:t>
      </w:r>
    </w:p>
    <w:p w14:paraId="2C8A64DD"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[18]</w:t>
      </w:r>
      <w:r w:rsidRPr="007C6524">
        <w:rPr>
          <w:rFonts w:cs="Arial"/>
          <w:noProof/>
          <w:szCs w:val="24"/>
        </w:rPr>
        <w:tab/>
        <w:t xml:space="preserve"> P. Fernández-Ibáñez, M.I. Polo-López, S. Malato, S. Wadhwa, J.W.J. Hamilton, P.S.M. Dunlop, et al., Solar photocatalytic disinfection of water using titanium dioxide graphene composites, Chem. Eng. J. 261 (2015) 36–44.</w:t>
      </w:r>
    </w:p>
    <w:p w14:paraId="544C490D"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[19]</w:t>
      </w:r>
      <w:r w:rsidRPr="007C6524">
        <w:rPr>
          <w:rFonts w:cs="Arial"/>
          <w:noProof/>
          <w:szCs w:val="24"/>
        </w:rPr>
        <w:tab/>
        <w:t xml:space="preserve"> T.A. McMurray, J.A. Byrne, P.S.M. Dunlop, J.G.M. Winkelman, B.R. Eggins, E.T. McAdams, Intrinsic kinetics of photocatalytic oxidation of formic and oxalic acid on immobilised TiO</w:t>
      </w:r>
      <w:r w:rsidRPr="00251EA5">
        <w:rPr>
          <w:rFonts w:cs="Arial"/>
          <w:noProof/>
          <w:szCs w:val="24"/>
          <w:vertAlign w:val="subscript"/>
        </w:rPr>
        <w:t>2</w:t>
      </w:r>
      <w:r w:rsidRPr="007C6524">
        <w:rPr>
          <w:rFonts w:cs="Arial"/>
          <w:noProof/>
          <w:szCs w:val="24"/>
        </w:rPr>
        <w:t xml:space="preserve"> films, Appl. Catal. A Gen. 262 </w:t>
      </w:r>
      <w:r w:rsidRPr="007C6524">
        <w:rPr>
          <w:rFonts w:cs="Arial"/>
          <w:noProof/>
          <w:szCs w:val="24"/>
        </w:rPr>
        <w:lastRenderedPageBreak/>
        <w:t>(2004) 105–110.</w:t>
      </w:r>
    </w:p>
    <w:p w14:paraId="0D9B5E9A"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[20]</w:t>
      </w:r>
      <w:r w:rsidRPr="007C6524">
        <w:rPr>
          <w:rFonts w:cs="Arial"/>
          <w:noProof/>
          <w:szCs w:val="24"/>
        </w:rPr>
        <w:tab/>
        <w:t xml:space="preserve"> L. Brunet, D.Y. Lyon, E.M. Hotze, P.J.J. Alvarez, M.R. Wiesner, Comparative photoactivity and antibacterial properties of C60 fullerenes and titanium dioxide nanoparticles., Environ. Sci. Technol. 43 (2009) 4355–60.</w:t>
      </w:r>
    </w:p>
    <w:p w14:paraId="1C88FC7C"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[21]</w:t>
      </w:r>
      <w:r w:rsidRPr="007C6524">
        <w:rPr>
          <w:rFonts w:cs="Arial"/>
          <w:noProof/>
          <w:szCs w:val="24"/>
        </w:rPr>
        <w:tab/>
        <w:t xml:space="preserve"> J.M. Burns, W.J. Cooper, J.L. Ferry, D.W. King, B.P. DiMento, K. McNeill, et al., Methods for reactive oxygen species (ROS) detection in aqueous environments, Aquat. Sci. 74 (2012) 683–734.</w:t>
      </w:r>
    </w:p>
    <w:p w14:paraId="4E4ADFE9" w14:textId="555D6A1F" w:rsidR="007C6524" w:rsidRPr="007C6524" w:rsidRDefault="00251EA5" w:rsidP="007C6524">
      <w:pPr>
        <w:widowControl w:val="0"/>
        <w:autoSpaceDE w:val="0"/>
        <w:autoSpaceDN w:val="0"/>
        <w:adjustRightInd w:val="0"/>
        <w:spacing w:line="480" w:lineRule="auto"/>
        <w:ind w:left="640" w:hanging="640"/>
        <w:rPr>
          <w:rFonts w:cs="Arial"/>
          <w:noProof/>
          <w:szCs w:val="24"/>
        </w:rPr>
      </w:pPr>
      <w:r>
        <w:rPr>
          <w:rFonts w:cs="Arial"/>
          <w:noProof/>
          <w:szCs w:val="24"/>
        </w:rPr>
        <w:t>[22]</w:t>
      </w:r>
      <w:r>
        <w:rPr>
          <w:rFonts w:cs="Arial"/>
          <w:noProof/>
          <w:szCs w:val="24"/>
        </w:rPr>
        <w:tab/>
      </w:r>
      <w:r w:rsidR="007C6524" w:rsidRPr="007C6524">
        <w:rPr>
          <w:rFonts w:cs="Arial"/>
          <w:noProof/>
          <w:szCs w:val="24"/>
        </w:rPr>
        <w:t>M.E. Simonsen, J. Muff, L.R. Bennedsen, K.P. Kowalski, E.G. Søgaard, Photocatalytic bleaching of p-nitrosodimethylaniline and a comparison to the performance of other AOP technologies, J. Photochem. Photobiol. A Chem. 216 (2010) 244–249.</w:t>
      </w:r>
    </w:p>
    <w:p w14:paraId="297CD6B2"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[23]</w:t>
      </w:r>
      <w:r w:rsidRPr="007C6524">
        <w:rPr>
          <w:rFonts w:cs="Arial"/>
          <w:noProof/>
          <w:szCs w:val="24"/>
        </w:rPr>
        <w:tab/>
        <w:t xml:space="preserve"> C. Kim, H. Park, S. Cha, J. Yoon, Facile detection of photogenerated reactive oxygen species in TiO</w:t>
      </w:r>
      <w:r w:rsidRPr="00251EA5">
        <w:rPr>
          <w:rFonts w:cs="Arial"/>
          <w:noProof/>
          <w:szCs w:val="24"/>
          <w:vertAlign w:val="subscript"/>
        </w:rPr>
        <w:t xml:space="preserve">2 </w:t>
      </w:r>
      <w:r w:rsidRPr="007C6524">
        <w:rPr>
          <w:rFonts w:cs="Arial"/>
          <w:noProof/>
          <w:szCs w:val="24"/>
        </w:rPr>
        <w:t>nanoparticles suspension using colorimetric probe-assisted spectrometric method., Chemosphere. 93 (2013) 2011–5.</w:t>
      </w:r>
    </w:p>
    <w:p w14:paraId="35453777"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[24]</w:t>
      </w:r>
      <w:r w:rsidRPr="007C6524">
        <w:rPr>
          <w:rFonts w:cs="Arial"/>
          <w:noProof/>
          <w:szCs w:val="24"/>
        </w:rPr>
        <w:tab/>
        <w:t xml:space="preserve"> W. Wang, L. Zhang, T. An, G. Li, H.-Y. Yip, P.-K. Wong, Comparative study of visible-light-driven photocatalytic mechanisms of dye decolorization and bacterial disinfection by B–Ni-codoped TiO</w:t>
      </w:r>
      <w:r w:rsidRPr="00251EA5">
        <w:rPr>
          <w:rFonts w:cs="Arial"/>
          <w:noProof/>
          <w:szCs w:val="24"/>
          <w:vertAlign w:val="subscript"/>
        </w:rPr>
        <w:t>2</w:t>
      </w:r>
      <w:r w:rsidRPr="007C6524">
        <w:rPr>
          <w:rFonts w:cs="Arial"/>
          <w:noProof/>
          <w:szCs w:val="24"/>
        </w:rPr>
        <w:t xml:space="preserve"> microspheres: The role of different reactive species, Appl. Catal. B Environ. 108 (2011) 108–116.</w:t>
      </w:r>
    </w:p>
    <w:p w14:paraId="3B6DB10A"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[25]</w:t>
      </w:r>
      <w:r w:rsidRPr="007C6524">
        <w:rPr>
          <w:rFonts w:cs="Arial"/>
          <w:noProof/>
          <w:szCs w:val="24"/>
        </w:rPr>
        <w:tab/>
        <w:t xml:space="preserve"> G. Li, X. Nie, J. Chen, Q. Jiang, T. An, P.K. Wong, et al., Enhanced visible-light-driven photocatalytic inactivation of </w:t>
      </w:r>
      <w:r w:rsidRPr="00251EA5">
        <w:rPr>
          <w:rFonts w:cs="Arial"/>
          <w:i/>
          <w:noProof/>
          <w:szCs w:val="24"/>
        </w:rPr>
        <w:t>Escherichia coli</w:t>
      </w:r>
      <w:r w:rsidRPr="007C6524">
        <w:rPr>
          <w:rFonts w:cs="Arial"/>
          <w:noProof/>
          <w:szCs w:val="24"/>
        </w:rPr>
        <w:t xml:space="preserve"> using g-</w:t>
      </w:r>
      <w:r w:rsidRPr="007C6524">
        <w:rPr>
          <w:rFonts w:cs="Arial"/>
          <w:noProof/>
          <w:szCs w:val="24"/>
        </w:rPr>
        <w:lastRenderedPageBreak/>
        <w:t>C</w:t>
      </w:r>
      <w:r w:rsidRPr="00251EA5">
        <w:rPr>
          <w:rFonts w:cs="Arial"/>
          <w:noProof/>
          <w:szCs w:val="24"/>
          <w:vertAlign w:val="subscript"/>
        </w:rPr>
        <w:t>3</w:t>
      </w:r>
      <w:r w:rsidRPr="007C6524">
        <w:rPr>
          <w:rFonts w:cs="Arial"/>
          <w:noProof/>
          <w:szCs w:val="24"/>
        </w:rPr>
        <w:t>N</w:t>
      </w:r>
      <w:r w:rsidRPr="00251EA5">
        <w:rPr>
          <w:rFonts w:cs="Arial"/>
          <w:noProof/>
          <w:szCs w:val="24"/>
          <w:vertAlign w:val="subscript"/>
        </w:rPr>
        <w:t>4</w:t>
      </w:r>
      <w:r w:rsidRPr="007C6524">
        <w:rPr>
          <w:rFonts w:cs="Arial"/>
          <w:noProof/>
          <w:szCs w:val="24"/>
        </w:rPr>
        <w:t>/TiO</w:t>
      </w:r>
      <w:r w:rsidRPr="00251EA5">
        <w:rPr>
          <w:rFonts w:cs="Arial"/>
          <w:noProof/>
          <w:szCs w:val="24"/>
          <w:vertAlign w:val="subscript"/>
        </w:rPr>
        <w:t>2</w:t>
      </w:r>
      <w:r w:rsidRPr="007C6524">
        <w:rPr>
          <w:rFonts w:cs="Arial"/>
          <w:noProof/>
          <w:szCs w:val="24"/>
        </w:rPr>
        <w:t xml:space="preserve"> hybrid photocatalyst synthesized using a hydrothermal-calcination approach, Water Res. 86 (2015) 17–24.</w:t>
      </w:r>
    </w:p>
    <w:p w14:paraId="7A2D9A2E"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[26]</w:t>
      </w:r>
      <w:r w:rsidRPr="007C6524">
        <w:rPr>
          <w:rFonts w:cs="Arial"/>
          <w:noProof/>
          <w:szCs w:val="24"/>
        </w:rPr>
        <w:tab/>
        <w:t xml:space="preserve"> G. Li, X. Nie, Y. Gao, T. An, Can environmental pharmaceuticals be photocatalytically degraded and completely mineralized in water using g-C</w:t>
      </w:r>
      <w:r w:rsidRPr="00251EA5">
        <w:rPr>
          <w:rFonts w:cs="Arial"/>
          <w:noProof/>
          <w:szCs w:val="24"/>
          <w:vertAlign w:val="subscript"/>
        </w:rPr>
        <w:t>3</w:t>
      </w:r>
      <w:r w:rsidRPr="007C6524">
        <w:rPr>
          <w:rFonts w:cs="Arial"/>
          <w:noProof/>
          <w:szCs w:val="24"/>
        </w:rPr>
        <w:t>N</w:t>
      </w:r>
      <w:r w:rsidRPr="00251EA5">
        <w:rPr>
          <w:rFonts w:cs="Arial"/>
          <w:noProof/>
          <w:szCs w:val="24"/>
          <w:vertAlign w:val="subscript"/>
        </w:rPr>
        <w:t>4</w:t>
      </w:r>
      <w:r w:rsidRPr="007C6524">
        <w:rPr>
          <w:rFonts w:cs="Arial"/>
          <w:noProof/>
          <w:szCs w:val="24"/>
        </w:rPr>
        <w:t>/TiO</w:t>
      </w:r>
      <w:r w:rsidRPr="00251EA5">
        <w:rPr>
          <w:rFonts w:cs="Arial"/>
          <w:noProof/>
          <w:szCs w:val="24"/>
          <w:vertAlign w:val="subscript"/>
        </w:rPr>
        <w:t>2</w:t>
      </w:r>
      <w:r w:rsidRPr="007C6524">
        <w:rPr>
          <w:rFonts w:cs="Arial"/>
          <w:noProof/>
          <w:szCs w:val="24"/>
        </w:rPr>
        <w:t xml:space="preserve"> under visible light irradiation?—Implications of persistent toxic intermediates, Appl. Catal. B Environ. 180 (2016) 726–732.</w:t>
      </w:r>
    </w:p>
    <w:p w14:paraId="4280D6D7"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[27]</w:t>
      </w:r>
      <w:r w:rsidRPr="007C6524">
        <w:rPr>
          <w:rFonts w:cs="Arial"/>
          <w:noProof/>
          <w:szCs w:val="24"/>
        </w:rPr>
        <w:tab/>
        <w:t xml:space="preserve"> G. Li, X. Nie, J. Chen, P.K. Wong, T. An, H. Yamashita, et al., Enhanced simultaneous PEC eradication of bacteria and antibiotics by facilely fabricated high-activity {001} facets TiO</w:t>
      </w:r>
      <w:r w:rsidRPr="00251EA5">
        <w:rPr>
          <w:rFonts w:cs="Arial"/>
          <w:noProof/>
          <w:szCs w:val="24"/>
          <w:vertAlign w:val="subscript"/>
        </w:rPr>
        <w:t>2</w:t>
      </w:r>
      <w:r w:rsidRPr="007C6524">
        <w:rPr>
          <w:rFonts w:cs="Arial"/>
          <w:noProof/>
          <w:szCs w:val="24"/>
        </w:rPr>
        <w:t xml:space="preserve"> mounted onto TiO</w:t>
      </w:r>
      <w:r w:rsidRPr="00251EA5">
        <w:rPr>
          <w:rFonts w:cs="Arial"/>
          <w:noProof/>
          <w:szCs w:val="24"/>
          <w:vertAlign w:val="subscript"/>
        </w:rPr>
        <w:t>2</w:t>
      </w:r>
      <w:r w:rsidRPr="007C6524">
        <w:rPr>
          <w:rFonts w:cs="Arial"/>
          <w:noProof/>
          <w:szCs w:val="24"/>
        </w:rPr>
        <w:t xml:space="preserve"> nanotubular photoanode, Water Res. 101 (2016) 597–605.</w:t>
      </w:r>
    </w:p>
    <w:p w14:paraId="63BEC0CF"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[28]</w:t>
      </w:r>
      <w:r w:rsidRPr="007C6524">
        <w:rPr>
          <w:rFonts w:cs="Arial"/>
          <w:noProof/>
          <w:szCs w:val="24"/>
        </w:rPr>
        <w:tab/>
        <w:t xml:space="preserve"> A.H. Geeraerd, V.P. Valdramidis, J.F. Van Impe, GInaFiT, a freeware tool to assess non-log-linear microbial survivor curves., Int. J. Food Microbiol. 102 (2005) 95–105.</w:t>
      </w:r>
    </w:p>
    <w:p w14:paraId="27F7A2B6" w14:textId="1BBE3926"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[29]</w:t>
      </w:r>
      <w:r w:rsidRPr="007C6524">
        <w:rPr>
          <w:rFonts w:cs="Arial"/>
          <w:noProof/>
          <w:szCs w:val="24"/>
        </w:rPr>
        <w:tab/>
        <w:t xml:space="preserve"> M. Long, Y. Qin, C. Chen, X. Guo, B. Tan, W. Cai, Origin of Visible Light Photoactivity </w:t>
      </w:r>
      <w:r w:rsidR="00251EA5">
        <w:rPr>
          <w:rFonts w:cs="Arial"/>
          <w:noProof/>
          <w:szCs w:val="24"/>
        </w:rPr>
        <w:t>of Reduced Graphene Oxide / TiO</w:t>
      </w:r>
      <w:r w:rsidRPr="00251EA5">
        <w:rPr>
          <w:rFonts w:cs="Arial"/>
          <w:noProof/>
          <w:szCs w:val="24"/>
          <w:vertAlign w:val="subscript"/>
        </w:rPr>
        <w:t>2</w:t>
      </w:r>
      <w:r w:rsidRPr="007C6524">
        <w:rPr>
          <w:rFonts w:cs="Arial"/>
          <w:noProof/>
          <w:szCs w:val="24"/>
        </w:rPr>
        <w:t xml:space="preserve"> by in Situ Hydrot</w:t>
      </w:r>
      <w:r w:rsidR="00251EA5">
        <w:rPr>
          <w:rFonts w:cs="Arial"/>
          <w:noProof/>
          <w:szCs w:val="24"/>
        </w:rPr>
        <w:t>hermal Growth of Undergrown TiO</w:t>
      </w:r>
      <w:r w:rsidRPr="00251EA5">
        <w:rPr>
          <w:rFonts w:cs="Arial"/>
          <w:noProof/>
          <w:szCs w:val="24"/>
          <w:vertAlign w:val="subscript"/>
        </w:rPr>
        <w:t>2</w:t>
      </w:r>
      <w:r w:rsidRPr="007C6524">
        <w:rPr>
          <w:rFonts w:cs="Arial"/>
          <w:noProof/>
          <w:szCs w:val="24"/>
        </w:rPr>
        <w:t xml:space="preserve"> with Graphene Oxide, J. Phys. Chem. C. 117 (2013) 16734–16741.</w:t>
      </w:r>
    </w:p>
    <w:p w14:paraId="6229EDF7"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[30]</w:t>
      </w:r>
      <w:r w:rsidRPr="007C6524">
        <w:rPr>
          <w:rFonts w:cs="Arial"/>
          <w:noProof/>
          <w:szCs w:val="24"/>
        </w:rPr>
        <w:tab/>
        <w:t xml:space="preserve"> P. Magalhães, J. Ângelo, V.M. Sousa, O.C. Nunes, L. Andrade, A. Mendes, Synthesis and assessment of a graphene-based composite photocatalyst, Biochem. Eng. J. 104 (2015) 20–26.</w:t>
      </w:r>
    </w:p>
    <w:p w14:paraId="7D9B125D"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t>[31]</w:t>
      </w:r>
      <w:r w:rsidRPr="007C6524">
        <w:rPr>
          <w:rFonts w:cs="Arial"/>
          <w:noProof/>
          <w:szCs w:val="24"/>
        </w:rPr>
        <w:tab/>
        <w:t xml:space="preserve"> W. Tian, W. Shi, H. Yang, R. Cui, L. Deng, Production of singlet oxygen by the reaction of non-basic hydrogen peroxide with chlorine gas, Phys. Chem. Chem. Phys. 14 (2012) 13344–13349.</w:t>
      </w:r>
    </w:p>
    <w:p w14:paraId="411C80BB" w14:textId="77777777" w:rsidR="007C6524" w:rsidRPr="007C6524" w:rsidRDefault="007C6524" w:rsidP="007C6524">
      <w:pPr>
        <w:widowControl w:val="0"/>
        <w:autoSpaceDE w:val="0"/>
        <w:autoSpaceDN w:val="0"/>
        <w:adjustRightInd w:val="0"/>
        <w:spacing w:line="480" w:lineRule="auto"/>
        <w:ind w:left="640" w:hanging="640"/>
        <w:rPr>
          <w:rFonts w:cs="Arial"/>
          <w:noProof/>
          <w:szCs w:val="24"/>
        </w:rPr>
      </w:pPr>
      <w:r w:rsidRPr="007C6524">
        <w:rPr>
          <w:rFonts w:cs="Arial"/>
          <w:noProof/>
          <w:szCs w:val="24"/>
        </w:rPr>
        <w:lastRenderedPageBreak/>
        <w:t>[32]</w:t>
      </w:r>
      <w:r w:rsidRPr="007C6524">
        <w:rPr>
          <w:rFonts w:cs="Arial"/>
          <w:noProof/>
          <w:szCs w:val="24"/>
        </w:rPr>
        <w:tab/>
        <w:t xml:space="preserve"> M. V. Zagidullin, V.D. Nikolaev, M.I. Svistun, N. a. Khvatov, Singlet oxygen generator based on the reaction of chlorine with filament-guided jets of basic hydrogen peroxide, Theor. Found. Chem. Eng. 41 (2007) 164–170.</w:t>
      </w:r>
    </w:p>
    <w:p w14:paraId="7D836504" w14:textId="77777777" w:rsidR="007C6524" w:rsidRPr="007C6524" w:rsidRDefault="007C6524" w:rsidP="007C6524">
      <w:pPr>
        <w:widowControl w:val="0"/>
        <w:autoSpaceDE w:val="0"/>
        <w:autoSpaceDN w:val="0"/>
        <w:adjustRightInd w:val="0"/>
        <w:spacing w:line="480" w:lineRule="auto"/>
        <w:ind w:left="640" w:hanging="640"/>
        <w:rPr>
          <w:rFonts w:cs="Arial"/>
          <w:noProof/>
        </w:rPr>
      </w:pPr>
      <w:r w:rsidRPr="007C6524">
        <w:rPr>
          <w:rFonts w:cs="Arial"/>
          <w:noProof/>
          <w:szCs w:val="24"/>
        </w:rPr>
        <w:t>[33]</w:t>
      </w:r>
      <w:r w:rsidRPr="007C6524">
        <w:rPr>
          <w:rFonts w:cs="Arial"/>
          <w:noProof/>
          <w:szCs w:val="24"/>
        </w:rPr>
        <w:tab/>
        <w:t xml:space="preserve"> L. Ye, J. Liu, C. Gong, L. Tian, T. Peng, L. Zan, Two different roles of metallic Ag on Ag/AgX/BiOX (X = Cl, Br) visible light photocatalysts: Surface plasmon resonance and Z-Scheme bridge, ACS Catal. 2 (2012) 1677–1683.</w:t>
      </w:r>
    </w:p>
    <w:p w14:paraId="5ACD0465" w14:textId="77777777" w:rsidR="00706157" w:rsidRDefault="002B27C8" w:rsidP="00706157">
      <w:pPr>
        <w:spacing w:after="0" w:line="480" w:lineRule="auto"/>
      </w:pPr>
      <w:r>
        <w:fldChar w:fldCharType="end"/>
      </w:r>
    </w:p>
    <w:p w14:paraId="414364B0" w14:textId="74C13C71" w:rsidR="00706157" w:rsidRDefault="00706157" w:rsidP="00706157">
      <w:pPr>
        <w:spacing w:after="0" w:line="480" w:lineRule="auto"/>
      </w:pPr>
      <w:r>
        <w:t>FIGURE CAPTIONS</w:t>
      </w:r>
    </w:p>
    <w:p w14:paraId="59BAF8CC" w14:textId="77777777" w:rsidR="00C805D0" w:rsidRPr="001F27EE" w:rsidRDefault="00C805D0" w:rsidP="00C805D0">
      <w:pPr>
        <w:rPr>
          <w:sz w:val="20"/>
          <w:szCs w:val="20"/>
        </w:rPr>
      </w:pPr>
      <w:r w:rsidRPr="00803F6B">
        <w:rPr>
          <w:b/>
          <w:sz w:val="22"/>
        </w:rPr>
        <w:t>Fig. 1</w:t>
      </w:r>
      <w:r>
        <w:rPr>
          <w:b/>
          <w:sz w:val="22"/>
        </w:rPr>
        <w:t>.</w:t>
      </w:r>
      <w:r w:rsidRPr="00B04CE9">
        <w:rPr>
          <w:sz w:val="22"/>
        </w:rPr>
        <w:t xml:space="preserve"> </w:t>
      </w:r>
      <w:r w:rsidRPr="00B04CE9">
        <w:rPr>
          <w:i/>
          <w:sz w:val="22"/>
        </w:rPr>
        <w:t>E. coli</w:t>
      </w:r>
      <w:r w:rsidRPr="00B04CE9">
        <w:rPr>
          <w:sz w:val="22"/>
        </w:rPr>
        <w:t xml:space="preserve"> disinfection at several TiO</w:t>
      </w:r>
      <w:r w:rsidRPr="00B04CE9">
        <w:rPr>
          <w:sz w:val="22"/>
          <w:vertAlign w:val="subscript"/>
        </w:rPr>
        <w:t>2</w:t>
      </w:r>
      <w:r w:rsidRPr="00B04CE9">
        <w:rPr>
          <w:sz w:val="22"/>
        </w:rPr>
        <w:t>-P25 concentrations</w:t>
      </w:r>
      <w:r>
        <w:rPr>
          <w:sz w:val="22"/>
        </w:rPr>
        <w:t xml:space="preserve"> under UV-V</w:t>
      </w:r>
      <w:r w:rsidRPr="00B04CE9">
        <w:rPr>
          <w:sz w:val="22"/>
        </w:rPr>
        <w:t xml:space="preserve">is </w:t>
      </w:r>
      <w:r>
        <w:rPr>
          <w:sz w:val="22"/>
        </w:rPr>
        <w:t>irradiation</w:t>
      </w:r>
      <w:r w:rsidRPr="00B04CE9">
        <w:rPr>
          <w:sz w:val="22"/>
        </w:rPr>
        <w:t>: (</w:t>
      </w:r>
      <w:r w:rsidRPr="00B04CE9">
        <w:rPr>
          <w:sz w:val="22"/>
        </w:rPr>
        <w:sym w:font="Wingdings 2" w:char="F0A2"/>
      </w:r>
      <w:r w:rsidRPr="00B04CE9">
        <w:rPr>
          <w:sz w:val="22"/>
        </w:rPr>
        <w:t>) 9 mg/L; (</w:t>
      </w:r>
      <w:r w:rsidRPr="00B04CE9">
        <w:rPr>
          <w:sz w:val="22"/>
        </w:rPr>
        <w:sym w:font="Wingdings 2" w:char="F098"/>
      </w:r>
      <w:r w:rsidRPr="00B04CE9">
        <w:rPr>
          <w:sz w:val="22"/>
        </w:rPr>
        <w:t>) 18 mg/L; (</w:t>
      </w:r>
      <w:r w:rsidRPr="00B04CE9">
        <w:rPr>
          <w:sz w:val="22"/>
        </w:rPr>
        <w:sym w:font="Wingdings 3" w:char="F070"/>
      </w:r>
      <w:r w:rsidRPr="00B04CE9">
        <w:rPr>
          <w:sz w:val="22"/>
        </w:rPr>
        <w:t>) 36 mg/L; (</w:t>
      </w:r>
      <w:r w:rsidRPr="00B04CE9">
        <w:rPr>
          <w:sz w:val="22"/>
        </w:rPr>
        <w:sym w:font="Wingdings" w:char="F075"/>
      </w:r>
      <w:r w:rsidRPr="00B04CE9">
        <w:rPr>
          <w:sz w:val="22"/>
        </w:rPr>
        <w:t>) 72 mg/L; (</w:t>
      </w:r>
      <w:r w:rsidRPr="00B04CE9">
        <w:rPr>
          <w:sz w:val="22"/>
        </w:rPr>
        <w:sym w:font="Wingdings 3" w:char="F071"/>
      </w:r>
      <w:r w:rsidRPr="00B04CE9">
        <w:rPr>
          <w:sz w:val="22"/>
        </w:rPr>
        <w:t xml:space="preserve">) 500 mg/L; </w:t>
      </w:r>
      <w:r>
        <w:rPr>
          <w:sz w:val="22"/>
        </w:rPr>
        <w:t>light control</w:t>
      </w:r>
      <w:r w:rsidRPr="00B04CE9">
        <w:rPr>
          <w:sz w:val="22"/>
        </w:rPr>
        <w:t xml:space="preserve"> (</w:t>
      </w:r>
      <w:r w:rsidRPr="00B04CE9">
        <w:rPr>
          <w:sz w:val="22"/>
        </w:rPr>
        <w:sym w:font="Wingdings 3" w:char="F072"/>
      </w:r>
      <w:r w:rsidRPr="00B04CE9">
        <w:rPr>
          <w:sz w:val="22"/>
        </w:rPr>
        <w:t xml:space="preserve">); </w:t>
      </w:r>
      <w:r w:rsidRPr="00B04CE9">
        <w:rPr>
          <w:i/>
          <w:sz w:val="22"/>
        </w:rPr>
        <w:t>E. coli</w:t>
      </w:r>
      <w:r w:rsidRPr="00B04CE9">
        <w:rPr>
          <w:sz w:val="22"/>
        </w:rPr>
        <w:t xml:space="preserve"> viability at 180 min (</w:t>
      </w:r>
      <w:r w:rsidRPr="00B04CE9">
        <w:rPr>
          <w:b/>
          <w:sz w:val="22"/>
        </w:rPr>
        <w:sym w:font="Wingdings 2" w:char="F099"/>
      </w:r>
      <w:r w:rsidRPr="00B04CE9">
        <w:rPr>
          <w:sz w:val="22"/>
        </w:rPr>
        <w:t xml:space="preserve">, </w:t>
      </w:r>
      <w:r w:rsidRPr="00B04CE9">
        <w:rPr>
          <w:b/>
          <w:sz w:val="22"/>
        </w:rPr>
        <w:sym w:font="Wingdings 2" w:char="F0A3"/>
      </w:r>
      <w:r w:rsidRPr="00B04CE9">
        <w:rPr>
          <w:sz w:val="22"/>
        </w:rPr>
        <w:t>). DL (detection limit) = 2 CFU/mL</w:t>
      </w:r>
      <w:r w:rsidRPr="001F27EE">
        <w:rPr>
          <w:sz w:val="20"/>
          <w:szCs w:val="20"/>
        </w:rPr>
        <w:t xml:space="preserve">.  </w:t>
      </w:r>
    </w:p>
    <w:p w14:paraId="5438A8D2" w14:textId="77777777" w:rsidR="007D653C" w:rsidRPr="00377068" w:rsidRDefault="007D653C" w:rsidP="007D653C">
      <w:pPr>
        <w:rPr>
          <w:sz w:val="22"/>
        </w:rPr>
      </w:pPr>
      <w:r w:rsidRPr="00803F6B">
        <w:rPr>
          <w:b/>
          <w:sz w:val="22"/>
        </w:rPr>
        <w:t>Fig. 2</w:t>
      </w:r>
      <w:r>
        <w:rPr>
          <w:b/>
          <w:sz w:val="22"/>
        </w:rPr>
        <w:t>.</w:t>
      </w:r>
      <w:r w:rsidRPr="00377068">
        <w:rPr>
          <w:sz w:val="22"/>
        </w:rPr>
        <w:t xml:space="preserve"> </w:t>
      </w:r>
      <w:r w:rsidRPr="00377068">
        <w:rPr>
          <w:i/>
          <w:sz w:val="22"/>
        </w:rPr>
        <w:t>E. coli</w:t>
      </w:r>
      <w:r w:rsidRPr="00377068">
        <w:rPr>
          <w:sz w:val="22"/>
        </w:rPr>
        <w:t xml:space="preserve"> disinfection at several TiO</w:t>
      </w:r>
      <w:r w:rsidRPr="00377068">
        <w:rPr>
          <w:sz w:val="22"/>
          <w:vertAlign w:val="subscript"/>
        </w:rPr>
        <w:t>2</w:t>
      </w:r>
      <w:r w:rsidRPr="00377068">
        <w:rPr>
          <w:sz w:val="22"/>
        </w:rPr>
        <w:t>-rGO concentrations</w:t>
      </w:r>
      <w:r>
        <w:rPr>
          <w:sz w:val="22"/>
        </w:rPr>
        <w:t xml:space="preserve"> under UV-V</w:t>
      </w:r>
      <w:r w:rsidRPr="00377068">
        <w:rPr>
          <w:sz w:val="22"/>
        </w:rPr>
        <w:t xml:space="preserve">is </w:t>
      </w:r>
      <w:r>
        <w:rPr>
          <w:sz w:val="22"/>
        </w:rPr>
        <w:t>irradiation</w:t>
      </w:r>
      <w:r w:rsidRPr="00377068">
        <w:rPr>
          <w:sz w:val="22"/>
        </w:rPr>
        <w:t>: (</w:t>
      </w:r>
      <w:r w:rsidRPr="00377068">
        <w:rPr>
          <w:sz w:val="22"/>
        </w:rPr>
        <w:sym w:font="Wingdings 2" w:char="F098"/>
      </w:r>
      <w:r w:rsidRPr="00377068">
        <w:rPr>
          <w:sz w:val="22"/>
        </w:rPr>
        <w:t>) 18 mg/L; (</w:t>
      </w:r>
      <w:r w:rsidRPr="00377068">
        <w:rPr>
          <w:sz w:val="22"/>
        </w:rPr>
        <w:sym w:font="Wingdings 3" w:char="F070"/>
      </w:r>
      <w:r w:rsidRPr="00377068">
        <w:rPr>
          <w:sz w:val="22"/>
        </w:rPr>
        <w:t>) 36 mg/L; (</w:t>
      </w:r>
      <w:r w:rsidRPr="00377068">
        <w:rPr>
          <w:sz w:val="22"/>
        </w:rPr>
        <w:sym w:font="Wingdings" w:char="F075"/>
      </w:r>
      <w:r w:rsidRPr="00377068">
        <w:rPr>
          <w:sz w:val="22"/>
        </w:rPr>
        <w:t xml:space="preserve">) 72 mg/L; light </w:t>
      </w:r>
      <w:r>
        <w:rPr>
          <w:sz w:val="22"/>
        </w:rPr>
        <w:t>control</w:t>
      </w:r>
      <w:r w:rsidRPr="00377068">
        <w:rPr>
          <w:sz w:val="22"/>
        </w:rPr>
        <w:t xml:space="preserve"> (</w:t>
      </w:r>
      <w:r w:rsidRPr="00377068">
        <w:rPr>
          <w:sz w:val="22"/>
        </w:rPr>
        <w:sym w:font="Wingdings 3" w:char="F072"/>
      </w:r>
      <w:r w:rsidRPr="00377068">
        <w:rPr>
          <w:sz w:val="22"/>
        </w:rPr>
        <w:t xml:space="preserve">); </w:t>
      </w:r>
      <w:r w:rsidRPr="00377068">
        <w:rPr>
          <w:i/>
          <w:sz w:val="22"/>
        </w:rPr>
        <w:t>E. coli</w:t>
      </w:r>
      <w:r w:rsidRPr="00377068">
        <w:rPr>
          <w:sz w:val="22"/>
        </w:rPr>
        <w:t xml:space="preserve"> viability at 180 min (</w:t>
      </w:r>
      <w:r w:rsidRPr="00377068">
        <w:rPr>
          <w:b/>
          <w:sz w:val="22"/>
        </w:rPr>
        <w:sym w:font="Wingdings 2" w:char="F099"/>
      </w:r>
      <w:r w:rsidRPr="00377068">
        <w:rPr>
          <w:sz w:val="22"/>
        </w:rPr>
        <w:t xml:space="preserve">, </w:t>
      </w:r>
      <w:r w:rsidRPr="00377068">
        <w:rPr>
          <w:b/>
          <w:sz w:val="22"/>
        </w:rPr>
        <w:sym w:font="Wingdings 2" w:char="F0A3"/>
      </w:r>
      <w:r w:rsidRPr="00377068">
        <w:rPr>
          <w:sz w:val="22"/>
        </w:rPr>
        <w:t>,</w:t>
      </w:r>
      <w:r w:rsidRPr="00377068">
        <w:rPr>
          <w:b/>
          <w:sz w:val="22"/>
        </w:rPr>
        <w:t xml:space="preserve"> </w:t>
      </w:r>
      <w:r w:rsidRPr="00377068">
        <w:rPr>
          <w:b/>
          <w:sz w:val="22"/>
        </w:rPr>
        <w:sym w:font="Wingdings 3" w:char="F073"/>
      </w:r>
      <w:r w:rsidRPr="00377068">
        <w:rPr>
          <w:b/>
          <w:sz w:val="22"/>
        </w:rPr>
        <w:t xml:space="preserve"> </w:t>
      </w:r>
      <w:r w:rsidRPr="00377068">
        <w:rPr>
          <w:sz w:val="22"/>
        </w:rPr>
        <w:t xml:space="preserve">). DL (detection limit) = 2 CFU/mL. </w:t>
      </w:r>
    </w:p>
    <w:p w14:paraId="26733DAF" w14:textId="77777777" w:rsidR="00E072B0" w:rsidRPr="00377068" w:rsidRDefault="00E072B0" w:rsidP="00E072B0">
      <w:pPr>
        <w:rPr>
          <w:sz w:val="22"/>
          <w:szCs w:val="20"/>
        </w:rPr>
      </w:pPr>
      <w:r w:rsidRPr="00803F6B">
        <w:rPr>
          <w:b/>
          <w:sz w:val="22"/>
          <w:szCs w:val="20"/>
        </w:rPr>
        <w:t>Fig. 3.</w:t>
      </w:r>
      <w:r w:rsidRPr="00377068">
        <w:rPr>
          <w:sz w:val="22"/>
          <w:szCs w:val="20"/>
        </w:rPr>
        <w:t xml:space="preserve"> </w:t>
      </w:r>
      <w:r w:rsidRPr="00377068">
        <w:rPr>
          <w:i/>
          <w:sz w:val="22"/>
          <w:szCs w:val="20"/>
        </w:rPr>
        <w:t>E. coli</w:t>
      </w:r>
      <w:r w:rsidRPr="00377068">
        <w:rPr>
          <w:sz w:val="22"/>
          <w:szCs w:val="20"/>
        </w:rPr>
        <w:t xml:space="preserve"> disinfection at several TiO</w:t>
      </w:r>
      <w:r w:rsidRPr="00377068">
        <w:rPr>
          <w:sz w:val="22"/>
          <w:szCs w:val="20"/>
          <w:vertAlign w:val="subscript"/>
        </w:rPr>
        <w:t>2</w:t>
      </w:r>
      <w:r w:rsidRPr="00377068">
        <w:rPr>
          <w:sz w:val="22"/>
          <w:szCs w:val="20"/>
        </w:rPr>
        <w:t xml:space="preserve">-rGO concentrations under visible </w:t>
      </w:r>
      <w:r>
        <w:rPr>
          <w:sz w:val="22"/>
          <w:szCs w:val="20"/>
        </w:rPr>
        <w:t>irradiation</w:t>
      </w:r>
      <w:r w:rsidRPr="00377068">
        <w:rPr>
          <w:sz w:val="22"/>
          <w:szCs w:val="20"/>
        </w:rPr>
        <w:t>: (</w:t>
      </w:r>
      <w:r w:rsidRPr="00377068">
        <w:rPr>
          <w:sz w:val="22"/>
          <w:szCs w:val="20"/>
        </w:rPr>
        <w:sym w:font="Wingdings 2" w:char="F0A2"/>
      </w:r>
      <w:r w:rsidRPr="00377068">
        <w:rPr>
          <w:sz w:val="22"/>
          <w:szCs w:val="20"/>
        </w:rPr>
        <w:t>) 18 mg/L TiO</w:t>
      </w:r>
      <w:r w:rsidRPr="00377068">
        <w:rPr>
          <w:sz w:val="22"/>
          <w:szCs w:val="20"/>
          <w:vertAlign w:val="subscript"/>
        </w:rPr>
        <w:t>2</w:t>
      </w:r>
      <w:r w:rsidRPr="00377068">
        <w:rPr>
          <w:sz w:val="22"/>
          <w:szCs w:val="20"/>
        </w:rPr>
        <w:t>-P25; (</w:t>
      </w:r>
      <w:r w:rsidRPr="00377068">
        <w:rPr>
          <w:sz w:val="22"/>
          <w:szCs w:val="20"/>
        </w:rPr>
        <w:sym w:font="Wingdings 2" w:char="F098"/>
      </w:r>
      <w:r w:rsidRPr="00377068">
        <w:rPr>
          <w:sz w:val="22"/>
          <w:szCs w:val="20"/>
        </w:rPr>
        <w:t>) 18 mg/L TiO</w:t>
      </w:r>
      <w:r w:rsidRPr="00377068">
        <w:rPr>
          <w:sz w:val="22"/>
          <w:szCs w:val="20"/>
          <w:vertAlign w:val="subscript"/>
        </w:rPr>
        <w:t>2</w:t>
      </w:r>
      <w:r w:rsidRPr="00377068">
        <w:rPr>
          <w:sz w:val="22"/>
          <w:szCs w:val="20"/>
        </w:rPr>
        <w:t>-rGO; (</w:t>
      </w:r>
      <w:r w:rsidRPr="00377068">
        <w:rPr>
          <w:sz w:val="22"/>
          <w:szCs w:val="20"/>
        </w:rPr>
        <w:sym w:font="Wingdings 3" w:char="F070"/>
      </w:r>
      <w:r w:rsidRPr="00377068">
        <w:rPr>
          <w:sz w:val="22"/>
          <w:szCs w:val="20"/>
        </w:rPr>
        <w:t>) 18 mg/L GO; (</w:t>
      </w:r>
      <w:r w:rsidRPr="00377068">
        <w:rPr>
          <w:sz w:val="22"/>
          <w:szCs w:val="20"/>
        </w:rPr>
        <w:sym w:font="Wingdings" w:char="F075"/>
      </w:r>
      <w:r w:rsidRPr="00377068">
        <w:rPr>
          <w:sz w:val="22"/>
          <w:szCs w:val="20"/>
        </w:rPr>
        <w:t xml:space="preserve">) 18 mg/L </w:t>
      </w:r>
      <w:proofErr w:type="spellStart"/>
      <w:r w:rsidRPr="00377068">
        <w:rPr>
          <w:sz w:val="22"/>
          <w:szCs w:val="20"/>
        </w:rPr>
        <w:t>rGO</w:t>
      </w:r>
      <w:proofErr w:type="spellEnd"/>
      <w:r w:rsidRPr="00377068">
        <w:rPr>
          <w:sz w:val="22"/>
          <w:szCs w:val="20"/>
        </w:rPr>
        <w:t xml:space="preserve">; light </w:t>
      </w:r>
      <w:r>
        <w:rPr>
          <w:sz w:val="22"/>
          <w:szCs w:val="20"/>
        </w:rPr>
        <w:t>control</w:t>
      </w:r>
      <w:r w:rsidRPr="00377068">
        <w:rPr>
          <w:sz w:val="22"/>
          <w:szCs w:val="20"/>
        </w:rPr>
        <w:t xml:space="preserve"> (</w:t>
      </w:r>
      <w:r w:rsidRPr="00377068">
        <w:rPr>
          <w:sz w:val="22"/>
          <w:szCs w:val="20"/>
        </w:rPr>
        <w:sym w:font="Wingdings 3" w:char="F072"/>
      </w:r>
      <w:r w:rsidRPr="00377068">
        <w:rPr>
          <w:sz w:val="22"/>
          <w:szCs w:val="20"/>
        </w:rPr>
        <w:t xml:space="preserve">); </w:t>
      </w:r>
      <w:r w:rsidRPr="00377068">
        <w:rPr>
          <w:i/>
          <w:sz w:val="22"/>
          <w:szCs w:val="20"/>
        </w:rPr>
        <w:t>E. coli</w:t>
      </w:r>
      <w:r w:rsidRPr="00377068">
        <w:rPr>
          <w:sz w:val="22"/>
          <w:szCs w:val="20"/>
        </w:rPr>
        <w:t xml:space="preserve"> viability at 180 min (</w:t>
      </w:r>
      <w:r w:rsidRPr="00377068">
        <w:rPr>
          <w:b/>
          <w:sz w:val="22"/>
          <w:szCs w:val="20"/>
        </w:rPr>
        <w:sym w:font="Wingdings 2" w:char="F099"/>
      </w:r>
      <w:r w:rsidRPr="00377068">
        <w:rPr>
          <w:sz w:val="22"/>
          <w:szCs w:val="20"/>
        </w:rPr>
        <w:t xml:space="preserve">, </w:t>
      </w:r>
      <w:r w:rsidRPr="00377068">
        <w:rPr>
          <w:b/>
          <w:sz w:val="22"/>
          <w:szCs w:val="20"/>
        </w:rPr>
        <w:sym w:font="Wingdings 2" w:char="F0A3"/>
      </w:r>
      <w:r w:rsidRPr="00377068">
        <w:rPr>
          <w:sz w:val="22"/>
          <w:szCs w:val="20"/>
        </w:rPr>
        <w:t>,</w:t>
      </w:r>
      <w:r w:rsidRPr="00377068">
        <w:rPr>
          <w:b/>
          <w:sz w:val="22"/>
          <w:szCs w:val="20"/>
        </w:rPr>
        <w:t xml:space="preserve"> </w:t>
      </w:r>
      <w:r w:rsidRPr="00377068">
        <w:rPr>
          <w:b/>
          <w:sz w:val="22"/>
          <w:szCs w:val="20"/>
        </w:rPr>
        <w:sym w:font="Wingdings 3" w:char="F073"/>
      </w:r>
      <w:r w:rsidRPr="00377068">
        <w:rPr>
          <w:b/>
          <w:sz w:val="22"/>
          <w:szCs w:val="20"/>
        </w:rPr>
        <w:t xml:space="preserve"> </w:t>
      </w:r>
      <w:r w:rsidRPr="00377068">
        <w:rPr>
          <w:sz w:val="22"/>
          <w:szCs w:val="20"/>
        </w:rPr>
        <w:t xml:space="preserve">). DL (detection limit) = 2 CFU/mL.  </w:t>
      </w:r>
    </w:p>
    <w:p w14:paraId="3EB4C38C" w14:textId="77777777" w:rsidR="00D10A0A" w:rsidRDefault="00D10A0A" w:rsidP="00D10A0A">
      <w:pPr>
        <w:rPr>
          <w:sz w:val="22"/>
          <w:szCs w:val="20"/>
        </w:rPr>
      </w:pPr>
      <w:r w:rsidRPr="00803F6B">
        <w:rPr>
          <w:b/>
          <w:sz w:val="22"/>
          <w:szCs w:val="20"/>
        </w:rPr>
        <w:t>Fig. 4.</w:t>
      </w:r>
      <w:r w:rsidRPr="00377068">
        <w:rPr>
          <w:sz w:val="22"/>
          <w:szCs w:val="20"/>
        </w:rPr>
        <w:t xml:space="preserve"> Singlet oxygen production </w:t>
      </w:r>
      <w:r>
        <w:rPr>
          <w:sz w:val="22"/>
          <w:szCs w:val="20"/>
        </w:rPr>
        <w:t>under UV-V</w:t>
      </w:r>
      <w:r w:rsidRPr="00377068">
        <w:rPr>
          <w:sz w:val="22"/>
          <w:szCs w:val="20"/>
        </w:rPr>
        <w:t>is irradiation with (</w:t>
      </w:r>
      <w:r w:rsidRPr="00377068">
        <w:rPr>
          <w:sz w:val="22"/>
          <w:szCs w:val="20"/>
        </w:rPr>
        <w:sym w:font="Wingdings 2" w:char="F0A2"/>
      </w:r>
      <w:r w:rsidRPr="00377068">
        <w:rPr>
          <w:sz w:val="22"/>
          <w:szCs w:val="20"/>
        </w:rPr>
        <w:t>) TiO</w:t>
      </w:r>
      <w:r w:rsidRPr="00377068">
        <w:rPr>
          <w:sz w:val="22"/>
          <w:szCs w:val="20"/>
          <w:vertAlign w:val="subscript"/>
        </w:rPr>
        <w:t>2</w:t>
      </w:r>
      <w:r w:rsidRPr="00377068">
        <w:rPr>
          <w:sz w:val="22"/>
          <w:szCs w:val="20"/>
        </w:rPr>
        <w:t>-P25, (</w:t>
      </w:r>
      <w:r w:rsidRPr="00377068">
        <w:rPr>
          <w:sz w:val="22"/>
          <w:szCs w:val="20"/>
        </w:rPr>
        <w:sym w:font="Wingdings 2" w:char="F098"/>
      </w:r>
      <w:r w:rsidRPr="00377068">
        <w:rPr>
          <w:sz w:val="22"/>
          <w:szCs w:val="20"/>
        </w:rPr>
        <w:t>) TiO</w:t>
      </w:r>
      <w:r w:rsidRPr="00377068">
        <w:rPr>
          <w:sz w:val="22"/>
          <w:szCs w:val="20"/>
          <w:vertAlign w:val="subscript"/>
        </w:rPr>
        <w:t>2</w:t>
      </w:r>
      <w:r w:rsidRPr="00377068">
        <w:rPr>
          <w:sz w:val="22"/>
          <w:szCs w:val="20"/>
        </w:rPr>
        <w:t>-rGO and (</w:t>
      </w:r>
      <w:r w:rsidRPr="00377068">
        <w:rPr>
          <w:sz w:val="22"/>
          <w:szCs w:val="20"/>
        </w:rPr>
        <w:sym w:font="Wingdings 3" w:char="F070"/>
      </w:r>
      <w:r w:rsidRPr="00377068">
        <w:rPr>
          <w:sz w:val="22"/>
          <w:szCs w:val="20"/>
        </w:rPr>
        <w:t xml:space="preserve">) </w:t>
      </w:r>
      <w:proofErr w:type="spellStart"/>
      <w:r w:rsidRPr="00377068">
        <w:rPr>
          <w:sz w:val="22"/>
          <w:szCs w:val="20"/>
        </w:rPr>
        <w:t>rGO</w:t>
      </w:r>
      <w:proofErr w:type="spellEnd"/>
      <w:r w:rsidRPr="00377068">
        <w:rPr>
          <w:sz w:val="22"/>
          <w:szCs w:val="20"/>
        </w:rPr>
        <w:t xml:space="preserve"> at 18 mg/L. (</w:t>
      </w:r>
      <w:r w:rsidRPr="00377068">
        <w:rPr>
          <w:sz w:val="22"/>
          <w:szCs w:val="20"/>
        </w:rPr>
        <w:sym w:font="Wingdings 3" w:char="F075"/>
      </w:r>
      <w:r w:rsidRPr="00377068">
        <w:rPr>
          <w:sz w:val="22"/>
          <w:szCs w:val="20"/>
        </w:rPr>
        <w:t>) Control (water).</w:t>
      </w:r>
    </w:p>
    <w:p w14:paraId="58A17EC6" w14:textId="77777777" w:rsidR="00B1259C" w:rsidRPr="00377068" w:rsidRDefault="00B1259C" w:rsidP="00B1259C">
      <w:pPr>
        <w:rPr>
          <w:sz w:val="22"/>
          <w:szCs w:val="20"/>
        </w:rPr>
      </w:pPr>
      <w:r w:rsidRPr="00803F6B">
        <w:rPr>
          <w:b/>
          <w:sz w:val="22"/>
          <w:szCs w:val="20"/>
        </w:rPr>
        <w:t>Fig. 5.</w:t>
      </w:r>
      <w:r w:rsidRPr="00377068">
        <w:rPr>
          <w:sz w:val="22"/>
          <w:szCs w:val="20"/>
        </w:rPr>
        <w:t xml:space="preserve"> Hydroxyl radical</w:t>
      </w:r>
      <w:r>
        <w:rPr>
          <w:sz w:val="22"/>
          <w:szCs w:val="20"/>
        </w:rPr>
        <w:t xml:space="preserve"> detection by means of RNO bleaching</w:t>
      </w:r>
      <w:r w:rsidRPr="00377068">
        <w:rPr>
          <w:sz w:val="22"/>
          <w:szCs w:val="20"/>
        </w:rPr>
        <w:t xml:space="preserve"> n </w:t>
      </w:r>
      <w:r>
        <w:rPr>
          <w:sz w:val="22"/>
          <w:szCs w:val="20"/>
        </w:rPr>
        <w:t>under UV-V</w:t>
      </w:r>
      <w:r w:rsidRPr="00377068">
        <w:rPr>
          <w:sz w:val="22"/>
          <w:szCs w:val="20"/>
        </w:rPr>
        <w:t>is irradiation with (</w:t>
      </w:r>
      <w:r w:rsidRPr="00377068">
        <w:rPr>
          <w:sz w:val="22"/>
          <w:szCs w:val="20"/>
        </w:rPr>
        <w:sym w:font="Wingdings 2" w:char="F0A2"/>
      </w:r>
      <w:r w:rsidRPr="00377068">
        <w:rPr>
          <w:sz w:val="22"/>
          <w:szCs w:val="20"/>
        </w:rPr>
        <w:t>) TiO</w:t>
      </w:r>
      <w:r w:rsidRPr="00377068">
        <w:rPr>
          <w:sz w:val="22"/>
          <w:szCs w:val="20"/>
          <w:vertAlign w:val="subscript"/>
        </w:rPr>
        <w:t>2</w:t>
      </w:r>
      <w:r w:rsidRPr="00377068">
        <w:rPr>
          <w:sz w:val="22"/>
          <w:szCs w:val="20"/>
        </w:rPr>
        <w:t>-P25, (</w:t>
      </w:r>
      <w:r w:rsidRPr="00377068">
        <w:rPr>
          <w:sz w:val="22"/>
          <w:szCs w:val="20"/>
        </w:rPr>
        <w:sym w:font="Wingdings 2" w:char="F098"/>
      </w:r>
      <w:r w:rsidRPr="00377068">
        <w:rPr>
          <w:sz w:val="22"/>
          <w:szCs w:val="20"/>
        </w:rPr>
        <w:t>) TiO</w:t>
      </w:r>
      <w:r w:rsidRPr="00377068">
        <w:rPr>
          <w:sz w:val="22"/>
          <w:szCs w:val="20"/>
          <w:vertAlign w:val="subscript"/>
        </w:rPr>
        <w:t>2</w:t>
      </w:r>
      <w:r w:rsidRPr="00377068">
        <w:rPr>
          <w:sz w:val="22"/>
          <w:szCs w:val="20"/>
        </w:rPr>
        <w:t>-rGO, and (</w:t>
      </w:r>
      <w:r w:rsidRPr="00377068">
        <w:rPr>
          <w:sz w:val="22"/>
          <w:szCs w:val="20"/>
        </w:rPr>
        <w:sym w:font="Wingdings 3" w:char="F070"/>
      </w:r>
      <w:r w:rsidRPr="00377068">
        <w:rPr>
          <w:sz w:val="22"/>
          <w:szCs w:val="20"/>
        </w:rPr>
        <w:t xml:space="preserve">) </w:t>
      </w:r>
      <w:proofErr w:type="spellStart"/>
      <w:r w:rsidRPr="00377068">
        <w:rPr>
          <w:sz w:val="22"/>
          <w:szCs w:val="20"/>
        </w:rPr>
        <w:t>rGO</w:t>
      </w:r>
      <w:proofErr w:type="spellEnd"/>
      <w:r w:rsidRPr="00377068">
        <w:rPr>
          <w:sz w:val="22"/>
          <w:szCs w:val="20"/>
        </w:rPr>
        <w:t xml:space="preserve"> at 18 mg/L. (</w:t>
      </w:r>
      <w:r w:rsidRPr="00377068">
        <w:rPr>
          <w:sz w:val="22"/>
          <w:szCs w:val="20"/>
        </w:rPr>
        <w:sym w:font="Wingdings 3" w:char="F075"/>
      </w:r>
      <w:r w:rsidRPr="00377068">
        <w:rPr>
          <w:sz w:val="22"/>
          <w:szCs w:val="20"/>
        </w:rPr>
        <w:t xml:space="preserve">) Control (water). </w:t>
      </w:r>
    </w:p>
    <w:p w14:paraId="6BDAECE9" w14:textId="77777777" w:rsidR="00AD6566" w:rsidRDefault="00AD6566" w:rsidP="00AD6566">
      <w:pPr>
        <w:rPr>
          <w:sz w:val="22"/>
          <w:szCs w:val="20"/>
        </w:rPr>
      </w:pPr>
      <w:r w:rsidRPr="00803F6B">
        <w:rPr>
          <w:b/>
          <w:sz w:val="22"/>
          <w:szCs w:val="20"/>
        </w:rPr>
        <w:t xml:space="preserve">Fig. </w:t>
      </w:r>
      <w:r>
        <w:rPr>
          <w:b/>
          <w:sz w:val="22"/>
          <w:szCs w:val="20"/>
        </w:rPr>
        <w:t>6</w:t>
      </w:r>
      <w:r w:rsidRPr="00803F6B">
        <w:rPr>
          <w:b/>
          <w:sz w:val="22"/>
          <w:szCs w:val="20"/>
        </w:rPr>
        <w:t>.</w:t>
      </w:r>
      <w:r w:rsidRPr="00377068">
        <w:rPr>
          <w:sz w:val="22"/>
          <w:szCs w:val="20"/>
        </w:rPr>
        <w:t xml:space="preserve"> Hydro</w:t>
      </w:r>
      <w:r>
        <w:rPr>
          <w:sz w:val="22"/>
          <w:szCs w:val="20"/>
        </w:rPr>
        <w:t>gen peroxide detection using TiOSO</w:t>
      </w:r>
      <w:r w:rsidRPr="0013311D">
        <w:rPr>
          <w:sz w:val="22"/>
          <w:szCs w:val="20"/>
          <w:vertAlign w:val="subscript"/>
        </w:rPr>
        <w:t>4</w:t>
      </w:r>
      <w:r>
        <w:rPr>
          <w:sz w:val="22"/>
          <w:szCs w:val="20"/>
        </w:rPr>
        <w:t>,</w:t>
      </w:r>
      <w:r>
        <w:rPr>
          <w:sz w:val="22"/>
          <w:szCs w:val="20"/>
          <w:vertAlign w:val="subscript"/>
        </w:rPr>
        <w:t xml:space="preserve"> </w:t>
      </w:r>
      <w:r>
        <w:rPr>
          <w:sz w:val="22"/>
          <w:szCs w:val="20"/>
        </w:rPr>
        <w:t>c</w:t>
      </w:r>
      <w:r w:rsidRPr="0013311D">
        <w:rPr>
          <w:sz w:val="22"/>
          <w:szCs w:val="20"/>
        </w:rPr>
        <w:t>onditions</w:t>
      </w:r>
      <w:r>
        <w:rPr>
          <w:sz w:val="22"/>
          <w:szCs w:val="20"/>
        </w:rPr>
        <w:t>:</w:t>
      </w:r>
      <w:r w:rsidRPr="00377068">
        <w:rPr>
          <w:sz w:val="22"/>
          <w:szCs w:val="20"/>
        </w:rPr>
        <w:t xml:space="preserve"> </w:t>
      </w:r>
      <w:r>
        <w:rPr>
          <w:sz w:val="22"/>
          <w:szCs w:val="20"/>
        </w:rPr>
        <w:t>UV-V</w:t>
      </w:r>
      <w:r w:rsidRPr="00377068">
        <w:rPr>
          <w:sz w:val="22"/>
          <w:szCs w:val="20"/>
        </w:rPr>
        <w:t>is irradiation with (</w:t>
      </w:r>
      <w:r w:rsidRPr="00377068">
        <w:rPr>
          <w:sz w:val="22"/>
          <w:szCs w:val="20"/>
        </w:rPr>
        <w:sym w:font="Wingdings 2" w:char="F0A2"/>
      </w:r>
      <w:r w:rsidRPr="00377068">
        <w:rPr>
          <w:sz w:val="22"/>
          <w:szCs w:val="20"/>
        </w:rPr>
        <w:t>) TiO</w:t>
      </w:r>
      <w:r w:rsidRPr="00377068">
        <w:rPr>
          <w:sz w:val="22"/>
          <w:szCs w:val="20"/>
          <w:vertAlign w:val="subscript"/>
        </w:rPr>
        <w:t>2</w:t>
      </w:r>
      <w:r>
        <w:rPr>
          <w:sz w:val="22"/>
          <w:szCs w:val="20"/>
        </w:rPr>
        <w:t>-</w:t>
      </w:r>
      <w:r w:rsidRPr="00377068">
        <w:rPr>
          <w:sz w:val="22"/>
          <w:szCs w:val="20"/>
        </w:rPr>
        <w:t>rGO</w:t>
      </w:r>
      <w:r>
        <w:rPr>
          <w:sz w:val="22"/>
          <w:szCs w:val="20"/>
        </w:rPr>
        <w:t xml:space="preserve"> in distilled water or</w:t>
      </w:r>
      <w:r w:rsidRPr="00377068">
        <w:rPr>
          <w:sz w:val="22"/>
          <w:szCs w:val="20"/>
        </w:rPr>
        <w:t xml:space="preserve"> (</w:t>
      </w:r>
      <w:r w:rsidRPr="00377068">
        <w:rPr>
          <w:sz w:val="22"/>
          <w:szCs w:val="20"/>
        </w:rPr>
        <w:sym w:font="Wingdings 2" w:char="F098"/>
      </w:r>
      <w:r w:rsidRPr="00377068">
        <w:rPr>
          <w:sz w:val="22"/>
          <w:szCs w:val="20"/>
        </w:rPr>
        <w:t>) TiO</w:t>
      </w:r>
      <w:r w:rsidRPr="00377068">
        <w:rPr>
          <w:sz w:val="22"/>
          <w:szCs w:val="20"/>
          <w:vertAlign w:val="subscript"/>
        </w:rPr>
        <w:t>2</w:t>
      </w:r>
      <w:r w:rsidRPr="00377068">
        <w:rPr>
          <w:sz w:val="22"/>
          <w:szCs w:val="20"/>
        </w:rPr>
        <w:t xml:space="preserve">-rGO, </w:t>
      </w:r>
      <w:r>
        <w:rPr>
          <w:sz w:val="22"/>
          <w:szCs w:val="20"/>
        </w:rPr>
        <w:t xml:space="preserve">in 1:2 saline; </w:t>
      </w:r>
      <w:r w:rsidRPr="00377068">
        <w:rPr>
          <w:sz w:val="22"/>
          <w:szCs w:val="20"/>
        </w:rPr>
        <w:t xml:space="preserve">and </w:t>
      </w:r>
      <w:r>
        <w:rPr>
          <w:sz w:val="22"/>
          <w:szCs w:val="20"/>
        </w:rPr>
        <w:t xml:space="preserve">visible irradiation of </w:t>
      </w:r>
      <w:r w:rsidRPr="00377068">
        <w:rPr>
          <w:sz w:val="22"/>
          <w:szCs w:val="20"/>
        </w:rPr>
        <w:t>(</w:t>
      </w:r>
      <w:r w:rsidRPr="00377068">
        <w:rPr>
          <w:sz w:val="22"/>
          <w:szCs w:val="20"/>
        </w:rPr>
        <w:sym w:font="Wingdings 3" w:char="F070"/>
      </w:r>
      <w:r w:rsidRPr="00377068">
        <w:rPr>
          <w:sz w:val="22"/>
          <w:szCs w:val="20"/>
        </w:rPr>
        <w:t>)</w:t>
      </w:r>
      <w:r>
        <w:rPr>
          <w:sz w:val="22"/>
          <w:szCs w:val="20"/>
        </w:rPr>
        <w:t xml:space="preserve"> TiO</w:t>
      </w:r>
      <w:r w:rsidRPr="0013311D">
        <w:rPr>
          <w:sz w:val="22"/>
          <w:szCs w:val="20"/>
          <w:vertAlign w:val="subscript"/>
        </w:rPr>
        <w:t>2</w:t>
      </w:r>
      <w:r>
        <w:rPr>
          <w:sz w:val="22"/>
          <w:szCs w:val="20"/>
          <w:vertAlign w:val="subscript"/>
        </w:rPr>
        <w:t>-</w:t>
      </w:r>
      <w:r>
        <w:rPr>
          <w:sz w:val="22"/>
          <w:szCs w:val="20"/>
        </w:rPr>
        <w:t>r</w:t>
      </w:r>
      <w:r w:rsidRPr="00377068">
        <w:rPr>
          <w:sz w:val="22"/>
          <w:szCs w:val="20"/>
        </w:rPr>
        <w:t xml:space="preserve">GO </w:t>
      </w:r>
      <w:r>
        <w:rPr>
          <w:sz w:val="22"/>
          <w:szCs w:val="20"/>
        </w:rPr>
        <w:t>in distilled water or</w:t>
      </w:r>
      <w:r w:rsidRPr="00377068">
        <w:rPr>
          <w:sz w:val="22"/>
          <w:szCs w:val="20"/>
        </w:rPr>
        <w:t xml:space="preserve"> (</w:t>
      </w:r>
      <w:r>
        <w:rPr>
          <w:sz w:val="22"/>
          <w:szCs w:val="20"/>
        </w:rPr>
        <w:sym w:font="Wingdings 3" w:char="F071"/>
      </w:r>
      <w:r w:rsidRPr="00377068">
        <w:rPr>
          <w:sz w:val="22"/>
          <w:szCs w:val="20"/>
        </w:rPr>
        <w:t>)</w:t>
      </w:r>
      <w:r>
        <w:rPr>
          <w:sz w:val="22"/>
          <w:szCs w:val="20"/>
        </w:rPr>
        <w:t xml:space="preserve"> </w:t>
      </w:r>
      <w:r w:rsidRPr="00377068">
        <w:rPr>
          <w:sz w:val="22"/>
          <w:szCs w:val="20"/>
        </w:rPr>
        <w:t>TiO</w:t>
      </w:r>
      <w:r w:rsidRPr="00377068">
        <w:rPr>
          <w:sz w:val="22"/>
          <w:szCs w:val="20"/>
          <w:vertAlign w:val="subscript"/>
        </w:rPr>
        <w:t>2</w:t>
      </w:r>
      <w:r w:rsidRPr="00377068">
        <w:rPr>
          <w:sz w:val="22"/>
          <w:szCs w:val="20"/>
        </w:rPr>
        <w:t xml:space="preserve">-rGO, </w:t>
      </w:r>
      <w:r>
        <w:rPr>
          <w:sz w:val="22"/>
          <w:szCs w:val="20"/>
        </w:rPr>
        <w:t>in 1:2 saline</w:t>
      </w:r>
      <w:r w:rsidRPr="00377068">
        <w:rPr>
          <w:sz w:val="22"/>
          <w:szCs w:val="20"/>
        </w:rPr>
        <w:t xml:space="preserve">. </w:t>
      </w:r>
    </w:p>
    <w:p w14:paraId="324C3385" w14:textId="77777777" w:rsidR="00D360F8" w:rsidRDefault="00D360F8" w:rsidP="00D360F8">
      <w:pPr>
        <w:rPr>
          <w:sz w:val="22"/>
          <w:szCs w:val="20"/>
        </w:rPr>
      </w:pPr>
      <w:r w:rsidRPr="00803F6B">
        <w:rPr>
          <w:b/>
          <w:sz w:val="22"/>
          <w:szCs w:val="20"/>
        </w:rPr>
        <w:t xml:space="preserve">Fig. </w:t>
      </w:r>
      <w:r>
        <w:rPr>
          <w:b/>
          <w:sz w:val="22"/>
          <w:szCs w:val="20"/>
        </w:rPr>
        <w:t>7</w:t>
      </w:r>
      <w:r w:rsidRPr="00803F6B">
        <w:rPr>
          <w:b/>
          <w:sz w:val="22"/>
          <w:szCs w:val="20"/>
        </w:rPr>
        <w:t>.</w:t>
      </w:r>
      <w:r w:rsidRPr="00377068">
        <w:rPr>
          <w:sz w:val="22"/>
          <w:szCs w:val="20"/>
        </w:rPr>
        <w:t xml:space="preserve"> Singlet oxygen production under visible light irradiation with (</w:t>
      </w:r>
      <w:r w:rsidRPr="00377068">
        <w:rPr>
          <w:sz w:val="22"/>
          <w:szCs w:val="20"/>
        </w:rPr>
        <w:sym w:font="Wingdings 2" w:char="F098"/>
      </w:r>
      <w:r w:rsidRPr="00377068">
        <w:rPr>
          <w:sz w:val="22"/>
          <w:szCs w:val="20"/>
        </w:rPr>
        <w:t>) TiO</w:t>
      </w:r>
      <w:r w:rsidRPr="00377068">
        <w:rPr>
          <w:sz w:val="22"/>
          <w:szCs w:val="20"/>
          <w:vertAlign w:val="subscript"/>
        </w:rPr>
        <w:t>2</w:t>
      </w:r>
      <w:r w:rsidRPr="00377068">
        <w:rPr>
          <w:sz w:val="22"/>
          <w:szCs w:val="20"/>
        </w:rPr>
        <w:t>-P25, (</w:t>
      </w:r>
      <w:r w:rsidRPr="00377068">
        <w:rPr>
          <w:sz w:val="22"/>
          <w:szCs w:val="20"/>
        </w:rPr>
        <w:sym w:font="Wingdings 3" w:char="F070"/>
      </w:r>
      <w:r w:rsidRPr="00377068">
        <w:rPr>
          <w:sz w:val="22"/>
          <w:szCs w:val="20"/>
        </w:rPr>
        <w:t>) TiO</w:t>
      </w:r>
      <w:r w:rsidRPr="00377068">
        <w:rPr>
          <w:sz w:val="22"/>
          <w:szCs w:val="20"/>
          <w:vertAlign w:val="subscript"/>
        </w:rPr>
        <w:t>2</w:t>
      </w:r>
      <w:r w:rsidRPr="00377068">
        <w:rPr>
          <w:sz w:val="22"/>
          <w:szCs w:val="20"/>
        </w:rPr>
        <w:t>-rGO and (</w:t>
      </w:r>
      <w:r w:rsidRPr="00377068">
        <w:rPr>
          <w:sz w:val="22"/>
          <w:szCs w:val="20"/>
        </w:rPr>
        <w:sym w:font="Wingdings 3" w:char="F075"/>
      </w:r>
      <w:r w:rsidRPr="00377068">
        <w:rPr>
          <w:sz w:val="22"/>
          <w:szCs w:val="20"/>
        </w:rPr>
        <w:t xml:space="preserve">) </w:t>
      </w:r>
      <w:proofErr w:type="spellStart"/>
      <w:r w:rsidRPr="00377068">
        <w:rPr>
          <w:sz w:val="22"/>
          <w:szCs w:val="20"/>
        </w:rPr>
        <w:t>rGO</w:t>
      </w:r>
      <w:proofErr w:type="spellEnd"/>
      <w:r w:rsidRPr="00377068">
        <w:rPr>
          <w:sz w:val="22"/>
          <w:szCs w:val="20"/>
        </w:rPr>
        <w:t xml:space="preserve"> at 18 mg/L. (</w:t>
      </w:r>
      <w:r w:rsidRPr="00377068">
        <w:rPr>
          <w:sz w:val="22"/>
          <w:szCs w:val="20"/>
        </w:rPr>
        <w:sym w:font="Wingdings 2" w:char="F0A2"/>
      </w:r>
      <w:r w:rsidRPr="00377068">
        <w:rPr>
          <w:sz w:val="22"/>
          <w:szCs w:val="20"/>
        </w:rPr>
        <w:t xml:space="preserve">) Control (water). </w:t>
      </w:r>
    </w:p>
    <w:p w14:paraId="3459CD0F" w14:textId="77777777" w:rsidR="000C02A6" w:rsidRDefault="000C02A6" w:rsidP="000C02A6">
      <w:pPr>
        <w:rPr>
          <w:sz w:val="22"/>
          <w:szCs w:val="20"/>
        </w:rPr>
      </w:pPr>
      <w:r w:rsidRPr="00803F6B">
        <w:rPr>
          <w:b/>
          <w:sz w:val="22"/>
          <w:szCs w:val="20"/>
        </w:rPr>
        <w:t xml:space="preserve">Fig. </w:t>
      </w:r>
      <w:r>
        <w:rPr>
          <w:b/>
          <w:sz w:val="22"/>
          <w:szCs w:val="20"/>
        </w:rPr>
        <w:t>8</w:t>
      </w:r>
      <w:r w:rsidRPr="00803F6B">
        <w:rPr>
          <w:b/>
          <w:sz w:val="22"/>
          <w:szCs w:val="20"/>
        </w:rPr>
        <w:t>.</w:t>
      </w:r>
      <w:r w:rsidRPr="005A79BA">
        <w:rPr>
          <w:sz w:val="22"/>
          <w:szCs w:val="20"/>
        </w:rPr>
        <w:t xml:space="preserve"> Hydroxyl radical </w:t>
      </w:r>
      <w:r>
        <w:rPr>
          <w:sz w:val="22"/>
          <w:szCs w:val="20"/>
        </w:rPr>
        <w:t xml:space="preserve">detection by means of RNO bleaching </w:t>
      </w:r>
      <w:r w:rsidRPr="005A79BA">
        <w:rPr>
          <w:sz w:val="22"/>
          <w:szCs w:val="20"/>
        </w:rPr>
        <w:t>under visible light irradiation with (</w:t>
      </w:r>
      <w:r w:rsidRPr="005A79BA">
        <w:rPr>
          <w:sz w:val="22"/>
          <w:szCs w:val="20"/>
        </w:rPr>
        <w:sym w:font="Wingdings 2" w:char="F0A2"/>
      </w:r>
      <w:r w:rsidRPr="005A79BA">
        <w:rPr>
          <w:sz w:val="22"/>
          <w:szCs w:val="20"/>
        </w:rPr>
        <w:t>) TiO</w:t>
      </w:r>
      <w:r w:rsidRPr="005A79BA">
        <w:rPr>
          <w:sz w:val="22"/>
          <w:szCs w:val="20"/>
          <w:vertAlign w:val="subscript"/>
        </w:rPr>
        <w:t>2</w:t>
      </w:r>
      <w:r w:rsidRPr="005A79BA">
        <w:rPr>
          <w:sz w:val="22"/>
          <w:szCs w:val="20"/>
        </w:rPr>
        <w:t>-P25, (</w:t>
      </w:r>
      <w:r w:rsidRPr="005A79BA">
        <w:rPr>
          <w:sz w:val="22"/>
          <w:szCs w:val="20"/>
        </w:rPr>
        <w:sym w:font="Wingdings 2" w:char="F098"/>
      </w:r>
      <w:r w:rsidRPr="005A79BA">
        <w:rPr>
          <w:sz w:val="22"/>
          <w:szCs w:val="20"/>
        </w:rPr>
        <w:t>) TiO</w:t>
      </w:r>
      <w:r w:rsidRPr="005A79BA">
        <w:rPr>
          <w:sz w:val="22"/>
          <w:szCs w:val="20"/>
          <w:vertAlign w:val="subscript"/>
        </w:rPr>
        <w:t>2</w:t>
      </w:r>
      <w:r w:rsidRPr="005A79BA">
        <w:rPr>
          <w:sz w:val="22"/>
          <w:szCs w:val="20"/>
        </w:rPr>
        <w:t>-rGO and (</w:t>
      </w:r>
      <w:r w:rsidRPr="005A79BA">
        <w:rPr>
          <w:sz w:val="22"/>
          <w:szCs w:val="20"/>
        </w:rPr>
        <w:sym w:font="Wingdings 3" w:char="F070"/>
      </w:r>
      <w:r w:rsidRPr="005A79BA">
        <w:rPr>
          <w:sz w:val="22"/>
          <w:szCs w:val="20"/>
        </w:rPr>
        <w:t xml:space="preserve">) </w:t>
      </w:r>
      <w:proofErr w:type="spellStart"/>
      <w:r w:rsidRPr="005A79BA">
        <w:rPr>
          <w:sz w:val="22"/>
          <w:szCs w:val="20"/>
        </w:rPr>
        <w:t>rGO</w:t>
      </w:r>
      <w:proofErr w:type="spellEnd"/>
      <w:r w:rsidRPr="005A79BA">
        <w:rPr>
          <w:sz w:val="22"/>
          <w:szCs w:val="20"/>
        </w:rPr>
        <w:t xml:space="preserve"> at 18 mg/L. (</w:t>
      </w:r>
      <w:r w:rsidRPr="005A79BA">
        <w:rPr>
          <w:sz w:val="22"/>
          <w:szCs w:val="20"/>
        </w:rPr>
        <w:sym w:font="Wingdings 3" w:char="F075"/>
      </w:r>
      <w:r w:rsidRPr="005A79BA">
        <w:rPr>
          <w:sz w:val="22"/>
          <w:szCs w:val="20"/>
        </w:rPr>
        <w:t>) Control (water).</w:t>
      </w:r>
    </w:p>
    <w:p w14:paraId="24A093EA" w14:textId="49DD2791" w:rsidR="00157DA8" w:rsidRPr="00157DA8" w:rsidRDefault="00AE5A3D" w:rsidP="00157DA8">
      <w:pPr>
        <w:rPr>
          <w:sz w:val="22"/>
        </w:rPr>
      </w:pPr>
      <w:r w:rsidRPr="000A6512">
        <w:rPr>
          <w:b/>
          <w:sz w:val="22"/>
        </w:rPr>
        <w:lastRenderedPageBreak/>
        <w:t>Fig. 9</w:t>
      </w:r>
      <w:r w:rsidRPr="000A6512">
        <w:rPr>
          <w:sz w:val="22"/>
        </w:rPr>
        <w:t>.</w:t>
      </w:r>
      <w:r w:rsidRPr="000A6512">
        <w:rPr>
          <w:i/>
          <w:sz w:val="22"/>
        </w:rPr>
        <w:t xml:space="preserve"> E. coli</w:t>
      </w:r>
      <w:r w:rsidRPr="000A6512">
        <w:rPr>
          <w:sz w:val="22"/>
        </w:rPr>
        <w:t xml:space="preserve"> disinfection by 18 mg/L of TiO</w:t>
      </w:r>
      <w:r w:rsidRPr="000A6512">
        <w:rPr>
          <w:sz w:val="22"/>
          <w:vertAlign w:val="subscript"/>
        </w:rPr>
        <w:t>2</w:t>
      </w:r>
      <w:r w:rsidRPr="000A6512">
        <w:rPr>
          <w:sz w:val="22"/>
        </w:rPr>
        <w:t>-rGO under UV-Vis irradiation in the pres</w:t>
      </w:r>
      <w:r>
        <w:rPr>
          <w:sz w:val="22"/>
        </w:rPr>
        <w:t>ence and absence of</w:t>
      </w:r>
      <w:r w:rsidRPr="000A6512">
        <w:rPr>
          <w:sz w:val="22"/>
        </w:rPr>
        <w:t xml:space="preserve"> scavengers: (</w:t>
      </w:r>
      <w:r w:rsidR="00C37124">
        <w:rPr>
          <w:rFonts w:ascii="Segoe UI Symbol" w:hAnsi="Segoe UI Symbol"/>
          <w:b/>
          <w:sz w:val="22"/>
        </w:rPr>
        <w:t>◀</w:t>
      </w:r>
      <w:r w:rsidRPr="000A6512">
        <w:rPr>
          <w:sz w:val="22"/>
        </w:rPr>
        <w:t>) no scavenger; (</w:t>
      </w:r>
      <w:r w:rsidR="00C37124" w:rsidRPr="000A6512">
        <w:rPr>
          <w:sz w:val="22"/>
        </w:rPr>
        <w:sym w:font="Wingdings 3" w:char="F071"/>
      </w:r>
      <w:r w:rsidRPr="000A6512">
        <w:rPr>
          <w:sz w:val="22"/>
        </w:rPr>
        <w:t>) 10 mM KI; (</w:t>
      </w:r>
      <w:r w:rsidRPr="000A6512">
        <w:rPr>
          <w:sz w:val="22"/>
        </w:rPr>
        <w:sym w:font="Wingdings 2" w:char="F098"/>
      </w:r>
      <w:r w:rsidRPr="000A6512">
        <w:rPr>
          <w:sz w:val="22"/>
        </w:rPr>
        <w:t>) 10 mM isopropanol; (</w:t>
      </w:r>
      <w:r w:rsidR="00C37124" w:rsidRPr="000A6512">
        <w:rPr>
          <w:sz w:val="22"/>
        </w:rPr>
        <w:sym w:font="Wingdings" w:char="F075"/>
      </w:r>
      <w:r w:rsidRPr="000A6512">
        <w:rPr>
          <w:sz w:val="22"/>
        </w:rPr>
        <w:t>) 10 mM Na</w:t>
      </w:r>
      <w:r w:rsidRPr="000A6512">
        <w:rPr>
          <w:sz w:val="22"/>
          <w:vertAlign w:val="subscript"/>
        </w:rPr>
        <w:t>2</w:t>
      </w:r>
      <w:r w:rsidRPr="000A6512">
        <w:rPr>
          <w:sz w:val="22"/>
        </w:rPr>
        <w:t>C</w:t>
      </w:r>
      <w:r w:rsidRPr="000A6512">
        <w:rPr>
          <w:sz w:val="22"/>
          <w:vertAlign w:val="subscript"/>
        </w:rPr>
        <w:t>2</w:t>
      </w:r>
      <w:r w:rsidRPr="000A6512">
        <w:rPr>
          <w:sz w:val="22"/>
        </w:rPr>
        <w:t>O</w:t>
      </w:r>
      <w:r w:rsidRPr="000A6512">
        <w:rPr>
          <w:sz w:val="22"/>
          <w:vertAlign w:val="subscript"/>
        </w:rPr>
        <w:t>4</w:t>
      </w:r>
      <w:r w:rsidRPr="000A6512">
        <w:rPr>
          <w:sz w:val="22"/>
        </w:rPr>
        <w:t>; (</w:t>
      </w:r>
      <w:r w:rsidR="00C37124" w:rsidRPr="000A6512">
        <w:rPr>
          <w:sz w:val="22"/>
        </w:rPr>
        <w:sym w:font="Wingdings 3" w:char="F070"/>
      </w:r>
      <w:r w:rsidRPr="000A6512">
        <w:rPr>
          <w:sz w:val="22"/>
        </w:rPr>
        <w:t>) 10 mM Na</w:t>
      </w:r>
      <w:r w:rsidRPr="000A6512">
        <w:rPr>
          <w:sz w:val="22"/>
          <w:vertAlign w:val="subscript"/>
        </w:rPr>
        <w:t>2</w:t>
      </w:r>
      <w:r w:rsidRPr="000A6512">
        <w:rPr>
          <w:sz w:val="22"/>
        </w:rPr>
        <w:t>C</w:t>
      </w:r>
      <w:r w:rsidRPr="000A6512">
        <w:rPr>
          <w:sz w:val="22"/>
          <w:vertAlign w:val="subscript"/>
        </w:rPr>
        <w:t>2</w:t>
      </w:r>
      <w:r w:rsidRPr="000A6512">
        <w:rPr>
          <w:sz w:val="22"/>
        </w:rPr>
        <w:t>O</w:t>
      </w:r>
      <w:r w:rsidRPr="000A6512">
        <w:rPr>
          <w:sz w:val="22"/>
          <w:vertAlign w:val="subscript"/>
        </w:rPr>
        <w:t>4</w:t>
      </w:r>
      <w:r w:rsidRPr="000A6512">
        <w:rPr>
          <w:sz w:val="22"/>
        </w:rPr>
        <w:t>, 10 mM isopropanol and N</w:t>
      </w:r>
      <w:r w:rsidRPr="000A6512">
        <w:rPr>
          <w:sz w:val="22"/>
          <w:vertAlign w:val="subscript"/>
        </w:rPr>
        <w:t>2</w:t>
      </w:r>
      <w:r w:rsidRPr="000A6512">
        <w:rPr>
          <w:sz w:val="22"/>
        </w:rPr>
        <w:t>; (</w:t>
      </w:r>
      <w:r w:rsidR="00C37124">
        <w:rPr>
          <w:rFonts w:ascii="Segoe UI Symbol" w:hAnsi="Segoe UI Symbol"/>
          <w:b/>
          <w:sz w:val="22"/>
        </w:rPr>
        <w:t>■</w:t>
      </w:r>
      <w:r w:rsidRPr="000A6512">
        <w:rPr>
          <w:sz w:val="22"/>
        </w:rPr>
        <w:t>) 0.1 mM Fe-EDTA. DL (detection limit) = 2 CFU/mL.</w:t>
      </w:r>
    </w:p>
    <w:p w14:paraId="3F573D64" w14:textId="77777777" w:rsidR="00157DA8" w:rsidRPr="000A6512" w:rsidRDefault="00157DA8" w:rsidP="00157DA8">
      <w:pPr>
        <w:spacing w:after="0"/>
        <w:rPr>
          <w:sz w:val="22"/>
        </w:rPr>
      </w:pPr>
      <w:r>
        <w:rPr>
          <w:b/>
          <w:sz w:val="22"/>
        </w:rPr>
        <w:t>Figure</w:t>
      </w:r>
      <w:r w:rsidRPr="000A6512">
        <w:rPr>
          <w:b/>
          <w:sz w:val="22"/>
        </w:rPr>
        <w:t xml:space="preserve"> 10</w:t>
      </w:r>
      <w:r>
        <w:rPr>
          <w:b/>
          <w:sz w:val="22"/>
        </w:rPr>
        <w:t>:</w:t>
      </w:r>
      <w:r w:rsidRPr="000A6512">
        <w:rPr>
          <w:sz w:val="22"/>
        </w:rPr>
        <w:t xml:space="preserve"> Mechanism of </w:t>
      </w:r>
      <w:r>
        <w:rPr>
          <w:sz w:val="22"/>
        </w:rPr>
        <w:t>photocatalytic generation of ROS on TiO</w:t>
      </w:r>
      <w:r>
        <w:rPr>
          <w:sz w:val="22"/>
          <w:vertAlign w:val="subscript"/>
        </w:rPr>
        <w:t>2</w:t>
      </w:r>
      <w:r>
        <w:rPr>
          <w:sz w:val="22"/>
        </w:rPr>
        <w:t>-rGO under UV and visible irradiation, and in the presence of chloride.</w:t>
      </w:r>
    </w:p>
    <w:p w14:paraId="5ED82216" w14:textId="77777777" w:rsidR="00157DA8" w:rsidRPr="000A6512" w:rsidRDefault="00157DA8" w:rsidP="00AE5A3D">
      <w:pPr>
        <w:rPr>
          <w:sz w:val="22"/>
        </w:rPr>
      </w:pPr>
    </w:p>
    <w:p w14:paraId="036DC79A" w14:textId="77777777" w:rsidR="00AE5A3D" w:rsidRDefault="00AE5A3D" w:rsidP="000C02A6">
      <w:pPr>
        <w:rPr>
          <w:sz w:val="22"/>
          <w:szCs w:val="20"/>
        </w:rPr>
      </w:pPr>
    </w:p>
    <w:p w14:paraId="154287A0" w14:textId="77777777" w:rsidR="000C02A6" w:rsidRPr="00377068" w:rsidRDefault="000C02A6" w:rsidP="00D360F8">
      <w:pPr>
        <w:rPr>
          <w:sz w:val="22"/>
          <w:szCs w:val="20"/>
        </w:rPr>
      </w:pPr>
    </w:p>
    <w:p w14:paraId="74E2F14C" w14:textId="77777777" w:rsidR="00D360F8" w:rsidRPr="00377068" w:rsidRDefault="00D360F8" w:rsidP="00AD6566">
      <w:pPr>
        <w:rPr>
          <w:sz w:val="22"/>
          <w:szCs w:val="20"/>
        </w:rPr>
      </w:pPr>
    </w:p>
    <w:p w14:paraId="1CA748D3" w14:textId="77777777" w:rsidR="00B1259C" w:rsidRPr="00377068" w:rsidRDefault="00B1259C" w:rsidP="00D10A0A">
      <w:pPr>
        <w:rPr>
          <w:sz w:val="22"/>
          <w:szCs w:val="20"/>
        </w:rPr>
      </w:pPr>
    </w:p>
    <w:p w14:paraId="23DD1D7E" w14:textId="77777777" w:rsidR="00706157" w:rsidRDefault="00706157" w:rsidP="00706157">
      <w:pPr>
        <w:spacing w:after="0" w:line="480" w:lineRule="auto"/>
      </w:pPr>
    </w:p>
    <w:p w14:paraId="517A83F6" w14:textId="77777777" w:rsidR="00706157" w:rsidRDefault="00706157" w:rsidP="00706157">
      <w:pPr>
        <w:spacing w:after="0" w:line="480" w:lineRule="auto"/>
      </w:pPr>
    </w:p>
    <w:p w14:paraId="482F124C" w14:textId="77777777" w:rsidR="00706157" w:rsidRDefault="00706157" w:rsidP="00706157">
      <w:pPr>
        <w:spacing w:after="0" w:line="480" w:lineRule="auto"/>
      </w:pPr>
    </w:p>
    <w:p w14:paraId="50DDD5AF" w14:textId="77777777" w:rsidR="00706157" w:rsidRDefault="00706157" w:rsidP="00706157">
      <w:pPr>
        <w:spacing w:after="0" w:line="480" w:lineRule="auto"/>
      </w:pPr>
    </w:p>
    <w:p w14:paraId="695B7FE0" w14:textId="77777777" w:rsidR="00706157" w:rsidRDefault="00706157" w:rsidP="00706157">
      <w:pPr>
        <w:spacing w:after="0" w:line="480" w:lineRule="auto"/>
      </w:pPr>
    </w:p>
    <w:p w14:paraId="33B81FF4" w14:textId="77777777" w:rsidR="00590ED5" w:rsidRDefault="00590ED5" w:rsidP="00706157">
      <w:pPr>
        <w:spacing w:after="0" w:line="480" w:lineRule="auto"/>
      </w:pPr>
    </w:p>
    <w:p w14:paraId="062A9972" w14:textId="2B4D6DED" w:rsidR="00706157" w:rsidRDefault="00706157" w:rsidP="00706157">
      <w:pPr>
        <w:spacing w:after="0" w:line="480" w:lineRule="auto"/>
      </w:pPr>
      <w:r>
        <w:t>TABLES</w:t>
      </w:r>
    </w:p>
    <w:p w14:paraId="6510FDFA" w14:textId="062E8224" w:rsidR="00706157" w:rsidRPr="00CB4A9E" w:rsidRDefault="00706157" w:rsidP="00706157">
      <w:pPr>
        <w:spacing w:after="0" w:line="480" w:lineRule="auto"/>
        <w:rPr>
          <w:sz w:val="22"/>
          <w:shd w:val="clear" w:color="auto" w:fill="FFFFFF"/>
        </w:rPr>
      </w:pPr>
      <w:r w:rsidRPr="00CB4A9E">
        <w:rPr>
          <w:sz w:val="22"/>
          <w:shd w:val="clear" w:color="auto" w:fill="FFFFFF"/>
        </w:rPr>
        <w:t xml:space="preserve"> </w:t>
      </w:r>
      <w:r w:rsidRPr="00CB4A9E">
        <w:rPr>
          <w:b/>
          <w:sz w:val="22"/>
          <w:shd w:val="clear" w:color="auto" w:fill="FFFFFF"/>
        </w:rPr>
        <w:t>Table 1.</w:t>
      </w:r>
      <w:r w:rsidRPr="00CB4A9E">
        <w:rPr>
          <w:sz w:val="22"/>
          <w:shd w:val="clear" w:color="auto" w:fill="FFFFFF"/>
        </w:rPr>
        <w:t xml:space="preserve"> ROS generation via oxidation and reduction pathways.</w:t>
      </w:r>
    </w:p>
    <w:tbl>
      <w:tblPr>
        <w:tblStyle w:val="TableGrid"/>
        <w:tblW w:w="0" w:type="auto"/>
        <w:jc w:val="right"/>
        <w:tblBorders>
          <w:left w:val="none" w:sz="0" w:space="0" w:color="auto"/>
        </w:tblBorders>
        <w:tblLook w:val="04A0" w:firstRow="1" w:lastRow="0" w:firstColumn="1" w:lastColumn="0" w:noHBand="0" w:noVBand="1"/>
      </w:tblPr>
      <w:tblGrid>
        <w:gridCol w:w="4322"/>
        <w:gridCol w:w="4322"/>
      </w:tblGrid>
      <w:tr w:rsidR="00706157" w:rsidRPr="002D5F39" w14:paraId="25D060C2" w14:textId="77777777" w:rsidTr="00E92D28">
        <w:trPr>
          <w:jc w:val="right"/>
        </w:trPr>
        <w:tc>
          <w:tcPr>
            <w:tcW w:w="4322" w:type="dxa"/>
            <w:tcBorders>
              <w:left w:val="nil"/>
              <w:bottom w:val="single" w:sz="4" w:space="0" w:color="auto"/>
              <w:right w:val="nil"/>
            </w:tcBorders>
          </w:tcPr>
          <w:p w14:paraId="57EC5DD9" w14:textId="77777777" w:rsidR="00706157" w:rsidRPr="002D5F39" w:rsidRDefault="00706157" w:rsidP="00E92D28">
            <w:pPr>
              <w:rPr>
                <w:i/>
                <w:sz w:val="22"/>
                <w:shd w:val="clear" w:color="auto" w:fill="FFFFFF"/>
              </w:rPr>
            </w:pPr>
            <w:r w:rsidRPr="002D5F39">
              <w:rPr>
                <w:i/>
                <w:sz w:val="22"/>
                <w:shd w:val="clear" w:color="auto" w:fill="FFFFFF"/>
              </w:rPr>
              <w:t xml:space="preserve">ROS </w:t>
            </w:r>
            <w:r>
              <w:rPr>
                <w:i/>
                <w:sz w:val="22"/>
                <w:shd w:val="clear" w:color="auto" w:fill="FFFFFF"/>
              </w:rPr>
              <w:t>formed</w:t>
            </w:r>
            <w:r w:rsidRPr="002D5F39">
              <w:rPr>
                <w:i/>
                <w:sz w:val="22"/>
                <w:shd w:val="clear" w:color="auto" w:fill="FFFFFF"/>
              </w:rPr>
              <w:t xml:space="preserve"> by CB electrons</w:t>
            </w:r>
          </w:p>
        </w:tc>
        <w:tc>
          <w:tcPr>
            <w:tcW w:w="4322" w:type="dxa"/>
            <w:tcBorders>
              <w:left w:val="nil"/>
              <w:bottom w:val="single" w:sz="4" w:space="0" w:color="auto"/>
              <w:right w:val="nil"/>
            </w:tcBorders>
          </w:tcPr>
          <w:p w14:paraId="21D93B9B" w14:textId="77777777" w:rsidR="00706157" w:rsidRPr="002D5F39" w:rsidRDefault="00706157" w:rsidP="00E92D28">
            <w:pPr>
              <w:rPr>
                <w:i/>
                <w:sz w:val="22"/>
                <w:shd w:val="clear" w:color="auto" w:fill="FFFFFF"/>
              </w:rPr>
            </w:pPr>
            <w:r w:rsidRPr="002D5F39">
              <w:rPr>
                <w:i/>
                <w:sz w:val="22"/>
                <w:shd w:val="clear" w:color="auto" w:fill="FFFFFF"/>
              </w:rPr>
              <w:t xml:space="preserve">ROS </w:t>
            </w:r>
            <w:r>
              <w:rPr>
                <w:i/>
                <w:sz w:val="22"/>
                <w:shd w:val="clear" w:color="auto" w:fill="FFFFFF"/>
              </w:rPr>
              <w:t>formed</w:t>
            </w:r>
            <w:r w:rsidRPr="002D5F39">
              <w:rPr>
                <w:i/>
                <w:sz w:val="22"/>
                <w:shd w:val="clear" w:color="auto" w:fill="FFFFFF"/>
              </w:rPr>
              <w:t xml:space="preserve"> by VB holes</w:t>
            </w:r>
          </w:p>
        </w:tc>
      </w:tr>
      <w:tr w:rsidR="00706157" w:rsidRPr="002D5F39" w14:paraId="7033AE45" w14:textId="77777777" w:rsidTr="00E92D28">
        <w:trPr>
          <w:jc w:val="right"/>
        </w:trPr>
        <w:tc>
          <w:tcPr>
            <w:tcW w:w="4322" w:type="dxa"/>
            <w:tcBorders>
              <w:left w:val="nil"/>
              <w:bottom w:val="nil"/>
              <w:right w:val="nil"/>
            </w:tcBorders>
          </w:tcPr>
          <w:p w14:paraId="461CB5D6" w14:textId="77777777" w:rsidR="00706157" w:rsidRPr="00736872" w:rsidRDefault="002A45F5" w:rsidP="00E92D28">
            <w:pPr>
              <w:tabs>
                <w:tab w:val="left" w:pos="3413"/>
              </w:tabs>
              <w:spacing w:line="480" w:lineRule="auto"/>
              <w:jc w:val="both"/>
              <w:rPr>
                <w:sz w:val="22"/>
                <w:shd w:val="clear" w:color="auto" w:fill="FFFFFF"/>
              </w:rPr>
            </w:pPr>
            <m:oMath>
              <m:sSub>
                <m:sSubPr>
                  <m:ctrlPr>
                    <w:rPr>
                      <w:rFonts w:ascii="Cambria Math" w:hAnsi="Cambria Math"/>
                      <w:sz w:val="22"/>
                      <w:shd w:val="clear" w:color="auto" w:fill="FFFFFF"/>
                    </w:rPr>
                  </m:ctrlPr>
                </m:sSub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Sub>
              <m:r>
                <m:rPr>
                  <m:sty m:val="p"/>
                </m:rPr>
                <w:rPr>
                  <w:rFonts w:ascii="Cambria Math" w:hAnsi="Cambria Math"/>
                  <w:sz w:val="22"/>
                  <w:shd w:val="clear" w:color="auto" w:fill="FFFFFF"/>
                </w:rPr>
                <m:t xml:space="preserve"> +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e</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up>
                  <m:r>
                    <m:rPr>
                      <m:sty m:val="p"/>
                    </m:rPr>
                    <w:rPr>
                      <w:rFonts w:ascii="Cambria Math" w:hAnsi="Cambria Math"/>
                      <w:sz w:val="22"/>
                      <w:shd w:val="clear" w:color="auto" w:fill="FFFFFF"/>
                    </w:rPr>
                    <m:t>.-</m:t>
                  </m:r>
                </m:sup>
              </m:sSubSup>
            </m:oMath>
            <w:r w:rsidR="00706157" w:rsidRPr="00736872">
              <w:rPr>
                <w:sz w:val="22"/>
                <w:shd w:val="clear" w:color="auto" w:fill="FFFFFF"/>
              </w:rPr>
              <w:t xml:space="preserve">                            Eq. 1</w:t>
            </w:r>
          </w:p>
        </w:tc>
        <w:tc>
          <w:tcPr>
            <w:tcW w:w="4322" w:type="dxa"/>
            <w:tcBorders>
              <w:left w:val="nil"/>
              <w:bottom w:val="nil"/>
              <w:right w:val="nil"/>
            </w:tcBorders>
          </w:tcPr>
          <w:p w14:paraId="5678B7E5" w14:textId="77777777" w:rsidR="00706157" w:rsidRPr="00736872" w:rsidRDefault="002A45F5" w:rsidP="00E92D28">
            <w:pPr>
              <w:spacing w:line="480" w:lineRule="auto"/>
              <w:rPr>
                <w:sz w:val="22"/>
                <w:shd w:val="clear" w:color="auto" w:fill="FFFFFF"/>
              </w:rPr>
            </w:pPr>
            <m:oMath>
              <m:sSub>
                <m:sSubPr>
                  <m:ctrlPr>
                    <w:rPr>
                      <w:rFonts w:ascii="Cambria Math" w:hAnsi="Cambria Math"/>
                      <w:sz w:val="22"/>
                      <w:shd w:val="clear" w:color="auto" w:fill="FFFFFF"/>
                    </w:rPr>
                  </m:ctrlPr>
                </m:sSubPr>
                <m:e>
                  <m:r>
                    <m:rPr>
                      <m:sty m:val="p"/>
                    </m:rPr>
                    <w:rPr>
                      <w:rFonts w:ascii="Cambria Math" w:hAnsi="Cambria Math"/>
                      <w:sz w:val="22"/>
                      <w:shd w:val="clear" w:color="auto" w:fill="FFFFFF"/>
                    </w:rPr>
                    <m:t>H</m:t>
                  </m:r>
                </m:e>
                <m:sub>
                  <m:r>
                    <m:rPr>
                      <m:sty m:val="p"/>
                    </m:rPr>
                    <w:rPr>
                      <w:rFonts w:ascii="Cambria Math" w:hAnsi="Cambria Math"/>
                      <w:sz w:val="22"/>
                      <w:shd w:val="clear" w:color="auto" w:fill="FFFFFF"/>
                    </w:rPr>
                    <m:t>2</m:t>
                  </m:r>
                </m:sub>
              </m:sSub>
              <m:r>
                <m:rPr>
                  <m:sty m:val="p"/>
                </m:rPr>
                <w:rPr>
                  <w:rFonts w:ascii="Cambria Math" w:hAnsi="Cambria Math"/>
                  <w:sz w:val="22"/>
                  <w:shd w:val="clear" w:color="auto" w:fill="FFFFFF"/>
                </w:rPr>
                <m:t>O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HO</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oMath>
            <w:r w:rsidR="00706157" w:rsidRPr="00736872">
              <w:rPr>
                <w:sz w:val="22"/>
                <w:shd w:val="clear" w:color="auto" w:fill="FFFFFF"/>
              </w:rPr>
              <w:t xml:space="preserve">            Eq. 6</w:t>
            </w:r>
          </w:p>
        </w:tc>
      </w:tr>
      <w:tr w:rsidR="00706157" w:rsidRPr="002D5F39" w14:paraId="04483011" w14:textId="77777777" w:rsidTr="00E92D28">
        <w:trPr>
          <w:jc w:val="right"/>
        </w:trPr>
        <w:tc>
          <w:tcPr>
            <w:tcW w:w="4322" w:type="dxa"/>
            <w:tcBorders>
              <w:top w:val="nil"/>
              <w:left w:val="nil"/>
              <w:bottom w:val="nil"/>
              <w:right w:val="nil"/>
            </w:tcBorders>
          </w:tcPr>
          <w:p w14:paraId="09B1845B" w14:textId="77777777" w:rsidR="00706157" w:rsidRPr="00736872" w:rsidRDefault="002A45F5" w:rsidP="00E92D28">
            <w:pPr>
              <w:spacing w:line="480" w:lineRule="auto"/>
              <w:jc w:val="both"/>
              <w:rPr>
                <w:sz w:val="22"/>
                <w:shd w:val="clear" w:color="auto" w:fill="FFFFFF"/>
              </w:rPr>
            </w:pPr>
            <m:oMath>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 xml:space="preserve"> O</m:t>
                  </m:r>
                </m:e>
                <m:sub>
                  <m:r>
                    <m:rPr>
                      <m:sty m:val="p"/>
                    </m:rPr>
                    <w:rPr>
                      <w:rFonts w:ascii="Cambria Math" w:hAnsi="Cambria Math"/>
                      <w:sz w:val="22"/>
                      <w:shd w:val="clear" w:color="auto" w:fill="FFFFFF"/>
                    </w:rPr>
                    <m:t xml:space="preserve">2 </m:t>
                  </m:r>
                </m:sub>
                <m:sup>
                  <m:r>
                    <m:rPr>
                      <m:sty m:val="p"/>
                    </m:rPr>
                    <w:rPr>
                      <w:rFonts w:ascii="Cambria Math" w:hAnsi="Cambria Math"/>
                      <w:sz w:val="22"/>
                      <w:shd w:val="clear" w:color="auto" w:fill="FFFFFF"/>
                    </w:rPr>
                    <m:t>.-</m:t>
                  </m:r>
                </m:sup>
              </m:sSubSup>
              <m:r>
                <m:rPr>
                  <m:sty m:val="p"/>
                </m:rPr>
                <w:rPr>
                  <w:rFonts w:ascii="Cambria Math" w:hAnsi="Cambria Math"/>
                  <w:sz w:val="22"/>
                  <w:shd w:val="clear" w:color="auto" w:fill="FFFFFF"/>
                </w:rPr>
                <m:t xml:space="preserve"> +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 xml:space="preserve">+  </m:t>
                  </m:r>
                </m:sup>
              </m:sSup>
              <m:r>
                <m:rPr>
                  <m:sty m:val="p"/>
                </m:rPr>
                <w:rPr>
                  <w:rFonts w:ascii="Cambria Math" w:hAnsi="Cambria Math"/>
                  <w:sz w:val="22"/>
                  <w:shd w:val="clear" w:color="auto" w:fill="FFFFFF"/>
                </w:rPr>
                <m:t xml:space="preserve">→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HOO</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oMath>
            <w:r w:rsidR="00706157" w:rsidRPr="00736872">
              <w:rPr>
                <w:sz w:val="22"/>
                <w:shd w:val="clear" w:color="auto" w:fill="FFFFFF"/>
              </w:rPr>
              <w:t xml:space="preserve">                   Eq. 2</w:t>
            </w:r>
          </w:p>
        </w:tc>
        <w:tc>
          <w:tcPr>
            <w:tcW w:w="4322" w:type="dxa"/>
            <w:tcBorders>
              <w:top w:val="nil"/>
              <w:left w:val="nil"/>
              <w:bottom w:val="nil"/>
              <w:right w:val="nil"/>
            </w:tcBorders>
          </w:tcPr>
          <w:p w14:paraId="7A2F5120" w14:textId="77777777" w:rsidR="00706157" w:rsidRPr="00736872" w:rsidRDefault="002A45F5" w:rsidP="00E92D28">
            <w:pPr>
              <w:spacing w:line="480" w:lineRule="auto"/>
              <w:rPr>
                <w:sz w:val="22"/>
                <w:shd w:val="clear" w:color="auto" w:fill="FFFFFF"/>
              </w:rPr>
            </w:pPr>
            <m:oMath>
              <m:sSup>
                <m:sSupPr>
                  <m:ctrlPr>
                    <w:rPr>
                      <w:rFonts w:ascii="Cambria Math" w:hAnsi="Cambria Math"/>
                      <w:sz w:val="22"/>
                      <w:shd w:val="clear" w:color="auto" w:fill="FFFFFF"/>
                    </w:rPr>
                  </m:ctrlPr>
                </m:sSupPr>
                <m:e>
                  <m:r>
                    <m:rPr>
                      <m:sty m:val="p"/>
                    </m:rPr>
                    <w:rPr>
                      <w:rFonts w:ascii="Cambria Math" w:hAnsi="Cambria Math"/>
                      <w:sz w:val="22"/>
                      <w:shd w:val="clear" w:color="auto" w:fill="FFFFFF"/>
                    </w:rPr>
                    <m:t>HO</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OH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b>
                <m:sSubPr>
                  <m:ctrlPr>
                    <w:rPr>
                      <w:rFonts w:ascii="Cambria Math" w:hAnsi="Cambria Math"/>
                      <w:sz w:val="22"/>
                      <w:shd w:val="clear" w:color="auto" w:fill="FFFFFF"/>
                    </w:rPr>
                  </m:ctrlPr>
                </m:sSubPr>
                <m:e>
                  <m:r>
                    <m:rPr>
                      <m:sty m:val="p"/>
                    </m:rPr>
                    <w:rPr>
                      <w:rFonts w:ascii="Cambria Math" w:hAnsi="Cambria Math"/>
                      <w:sz w:val="22"/>
                      <w:shd w:val="clear" w:color="auto" w:fill="FFFFFF"/>
                    </w:rPr>
                    <m:t>H</m:t>
                  </m:r>
                </m:e>
                <m:sub>
                  <m:r>
                    <m:rPr>
                      <m:sty m:val="p"/>
                    </m:rPr>
                    <w:rPr>
                      <w:rFonts w:ascii="Cambria Math" w:hAnsi="Cambria Math"/>
                      <w:sz w:val="22"/>
                      <w:shd w:val="clear" w:color="auto" w:fill="FFFFFF"/>
                    </w:rPr>
                    <m:t>2</m:t>
                  </m:r>
                </m:sub>
              </m:sSub>
              <m:sSub>
                <m:sSubPr>
                  <m:ctrlPr>
                    <w:rPr>
                      <w:rFonts w:ascii="Cambria Math" w:hAnsi="Cambria Math"/>
                      <w:sz w:val="22"/>
                      <w:shd w:val="clear" w:color="auto" w:fill="FFFFFF"/>
                    </w:rPr>
                  </m:ctrlPr>
                </m:sSub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Sub>
            </m:oMath>
            <w:r w:rsidR="00706157" w:rsidRPr="00736872">
              <w:rPr>
                <w:sz w:val="22"/>
                <w:shd w:val="clear" w:color="auto" w:fill="FFFFFF"/>
              </w:rPr>
              <w:t xml:space="preserve">                 Eq. 7</w:t>
            </w:r>
          </w:p>
        </w:tc>
      </w:tr>
      <w:tr w:rsidR="00706157" w:rsidRPr="002D5F39" w14:paraId="1CD75005" w14:textId="77777777" w:rsidTr="00E92D28">
        <w:trPr>
          <w:jc w:val="right"/>
        </w:trPr>
        <w:tc>
          <w:tcPr>
            <w:tcW w:w="4322" w:type="dxa"/>
            <w:tcBorders>
              <w:top w:val="nil"/>
              <w:left w:val="nil"/>
              <w:bottom w:val="nil"/>
              <w:right w:val="nil"/>
            </w:tcBorders>
          </w:tcPr>
          <w:p w14:paraId="60689DD1" w14:textId="77777777" w:rsidR="00706157" w:rsidRPr="00736872" w:rsidRDefault="002A45F5" w:rsidP="00E92D28">
            <w:pPr>
              <w:spacing w:line="480" w:lineRule="auto"/>
              <w:jc w:val="both"/>
              <w:rPr>
                <w:sz w:val="22"/>
                <w:shd w:val="clear" w:color="auto" w:fill="FFFFFF"/>
              </w:rPr>
            </w:pPr>
            <m:oMath>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up>
                  <m:r>
                    <m:rPr>
                      <m:sty m:val="p"/>
                    </m:rPr>
                    <w:rPr>
                      <w:rFonts w:ascii="Cambria Math" w:hAnsi="Cambria Math"/>
                      <w:sz w:val="22"/>
                      <w:shd w:val="clear" w:color="auto" w:fill="FFFFFF"/>
                    </w:rPr>
                    <m:t>.-</m:t>
                  </m:r>
                </m:sup>
              </m:sSubSup>
              <m:r>
                <m:rPr>
                  <m:sty m:val="p"/>
                </m:rPr>
                <w:rPr>
                  <w:rFonts w:ascii="Cambria Math" w:hAnsi="Cambria Math"/>
                  <w:sz w:val="22"/>
                  <w:shd w:val="clear" w:color="auto" w:fill="FFFFFF"/>
                </w:rPr>
                <m:t xml:space="preserve">+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2H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e</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 </m:t>
              </m:r>
              <m:sSub>
                <m:sSubPr>
                  <m:ctrlPr>
                    <w:rPr>
                      <w:rFonts w:ascii="Cambria Math" w:hAnsi="Cambria Math"/>
                      <w:sz w:val="22"/>
                      <w:shd w:val="clear" w:color="auto" w:fill="FFFFFF"/>
                    </w:rPr>
                  </m:ctrlPr>
                </m:sSubPr>
                <m:e>
                  <m:r>
                    <m:rPr>
                      <m:sty m:val="p"/>
                    </m:rPr>
                    <w:rPr>
                      <w:rFonts w:ascii="Cambria Math" w:hAnsi="Cambria Math"/>
                      <w:sz w:val="22"/>
                      <w:shd w:val="clear" w:color="auto" w:fill="FFFFFF"/>
                    </w:rPr>
                    <m:t>H</m:t>
                  </m:r>
                </m:e>
                <m:sub>
                  <m:r>
                    <m:rPr>
                      <m:sty m:val="p"/>
                    </m:rPr>
                    <w:rPr>
                      <w:rFonts w:ascii="Cambria Math" w:hAnsi="Cambria Math"/>
                      <w:sz w:val="22"/>
                      <w:shd w:val="clear" w:color="auto" w:fill="FFFFFF"/>
                    </w:rPr>
                    <m:t>2</m:t>
                  </m:r>
                </m:sub>
              </m:sSub>
              <m:sSub>
                <m:sSubPr>
                  <m:ctrlPr>
                    <w:rPr>
                      <w:rFonts w:ascii="Cambria Math" w:hAnsi="Cambria Math"/>
                      <w:sz w:val="22"/>
                      <w:shd w:val="clear" w:color="auto" w:fill="FFFFFF"/>
                    </w:rPr>
                  </m:ctrlPr>
                </m:sSub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Sub>
            </m:oMath>
            <w:r w:rsidR="00706157" w:rsidRPr="00736872">
              <w:rPr>
                <w:sz w:val="22"/>
                <w:shd w:val="clear" w:color="auto" w:fill="FFFFFF"/>
              </w:rPr>
              <w:t xml:space="preserve">            Eq. 3</w:t>
            </w:r>
          </w:p>
        </w:tc>
        <w:tc>
          <w:tcPr>
            <w:tcW w:w="4322" w:type="dxa"/>
            <w:tcBorders>
              <w:top w:val="nil"/>
              <w:left w:val="nil"/>
              <w:bottom w:val="nil"/>
              <w:right w:val="nil"/>
            </w:tcBorders>
          </w:tcPr>
          <w:p w14:paraId="287B4A1F" w14:textId="77777777" w:rsidR="00706157" w:rsidRPr="00736872" w:rsidRDefault="002A45F5" w:rsidP="00E92D28">
            <w:pPr>
              <w:spacing w:line="480" w:lineRule="auto"/>
              <w:rPr>
                <w:sz w:val="22"/>
                <w:shd w:val="clear" w:color="auto" w:fill="FFFFFF"/>
              </w:rPr>
            </w:pPr>
            <m:oMath>
              <m:sSub>
                <m:sSubPr>
                  <m:ctrlPr>
                    <w:rPr>
                      <w:rFonts w:ascii="Cambria Math" w:hAnsi="Cambria Math"/>
                      <w:sz w:val="22"/>
                      <w:shd w:val="clear" w:color="auto" w:fill="FFFFFF"/>
                    </w:rPr>
                  </m:ctrlPr>
                </m:sSubPr>
                <m:e>
                  <m:r>
                    <m:rPr>
                      <m:sty m:val="p"/>
                    </m:rPr>
                    <w:rPr>
                      <w:rFonts w:ascii="Cambria Math" w:hAnsi="Cambria Math"/>
                      <w:sz w:val="22"/>
                      <w:shd w:val="clear" w:color="auto" w:fill="FFFFFF"/>
                    </w:rPr>
                    <m:t>H</m:t>
                  </m:r>
                </m:e>
                <m:sub>
                  <m:r>
                    <m:rPr>
                      <m:sty m:val="p"/>
                    </m:rPr>
                    <w:rPr>
                      <w:rFonts w:ascii="Cambria Math" w:hAnsi="Cambria Math"/>
                      <w:sz w:val="22"/>
                      <w:shd w:val="clear" w:color="auto" w:fill="FFFFFF"/>
                    </w:rPr>
                    <m:t>2</m:t>
                  </m:r>
                </m:sub>
              </m:sSub>
              <m:sSub>
                <m:sSubPr>
                  <m:ctrlPr>
                    <w:rPr>
                      <w:rFonts w:ascii="Cambria Math" w:hAnsi="Cambria Math"/>
                      <w:sz w:val="22"/>
                      <w:shd w:val="clear" w:color="auto" w:fill="FFFFFF"/>
                    </w:rPr>
                  </m:ctrlPr>
                </m:sSub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Sub>
              <m:r>
                <m:rPr>
                  <m:sty m:val="p"/>
                </m:rPr>
                <w:rPr>
                  <w:rFonts w:ascii="Cambria Math" w:hAnsi="Cambria Math"/>
                  <w:sz w:val="22"/>
                  <w:shd w:val="clear" w:color="auto" w:fill="FFFFFF"/>
                </w:rPr>
                <m:t>+</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HOO</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oMath>
            <w:r w:rsidR="00706157" w:rsidRPr="00736872">
              <w:rPr>
                <w:sz w:val="22"/>
                <w:shd w:val="clear" w:color="auto" w:fill="FFFFFF"/>
              </w:rPr>
              <w:t xml:space="preserve">         Eq. 8</w:t>
            </w:r>
          </w:p>
        </w:tc>
      </w:tr>
      <w:tr w:rsidR="00706157" w:rsidRPr="002D5F39" w14:paraId="7AB502E0" w14:textId="77777777" w:rsidTr="00E92D28">
        <w:trPr>
          <w:jc w:val="right"/>
        </w:trPr>
        <w:tc>
          <w:tcPr>
            <w:tcW w:w="4322" w:type="dxa"/>
            <w:tcBorders>
              <w:top w:val="nil"/>
              <w:left w:val="nil"/>
              <w:bottom w:val="nil"/>
              <w:right w:val="nil"/>
            </w:tcBorders>
          </w:tcPr>
          <w:p w14:paraId="0B25919B" w14:textId="77777777" w:rsidR="00706157" w:rsidRPr="00736872" w:rsidRDefault="002A45F5" w:rsidP="00E92D28">
            <w:pPr>
              <w:spacing w:line="480" w:lineRule="auto"/>
              <w:jc w:val="both"/>
              <w:rPr>
                <w:sz w:val="22"/>
                <w:shd w:val="clear" w:color="auto" w:fill="FFFFFF"/>
              </w:rPr>
            </w:pPr>
            <m:oMath>
              <m:sSup>
                <m:sSupPr>
                  <m:ctrlPr>
                    <w:rPr>
                      <w:rFonts w:ascii="Cambria Math" w:hAnsi="Cambria Math"/>
                      <w:sz w:val="22"/>
                      <w:shd w:val="clear" w:color="auto" w:fill="FFFFFF"/>
                    </w:rPr>
                  </m:ctrlPr>
                </m:sSupPr>
                <m:e>
                  <m:r>
                    <m:rPr>
                      <m:sty m:val="p"/>
                    </m:rPr>
                    <w:rPr>
                      <w:rFonts w:ascii="Cambria Math" w:hAnsi="Cambria Math"/>
                      <w:sz w:val="22"/>
                      <w:shd w:val="clear" w:color="auto" w:fill="FFFFFF"/>
                    </w:rPr>
                    <m:t>HOO</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e</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m:t>
              </m:r>
              <m:r>
                <m:rPr>
                  <m:sty m:val="p"/>
                </m:rPr>
                <w:rPr>
                  <w:rFonts w:ascii="Cambria Math" w:eastAsiaTheme="minorEastAsia" w:hAnsi="Cambria Math"/>
                  <w:sz w:val="22"/>
                  <w:shd w:val="clear" w:color="auto" w:fill="FFFFFF"/>
                </w:rPr>
                <m:t xml:space="preserve"> </m:t>
              </m:r>
              <m:sSup>
                <m:sSupPr>
                  <m:ctrlPr>
                    <w:rPr>
                      <w:rFonts w:ascii="Cambria Math" w:eastAsiaTheme="minorEastAsia" w:hAnsi="Cambria Math"/>
                      <w:sz w:val="22"/>
                      <w:shd w:val="clear" w:color="auto" w:fill="FFFFFF"/>
                    </w:rPr>
                  </m:ctrlPr>
                </m:sSupPr>
                <m:e>
                  <m:r>
                    <m:rPr>
                      <m:sty m:val="p"/>
                    </m:rPr>
                    <w:rPr>
                      <w:rFonts w:ascii="Cambria Math" w:eastAsiaTheme="minorEastAsia" w:hAnsi="Cambria Math"/>
                      <w:sz w:val="22"/>
                      <w:shd w:val="clear" w:color="auto" w:fill="FFFFFF"/>
                    </w:rPr>
                    <m:t>H</m:t>
                  </m:r>
                </m:e>
                <m:sup>
                  <m:r>
                    <m:rPr>
                      <m:sty m:val="p"/>
                    </m:rPr>
                    <w:rPr>
                      <w:rFonts w:ascii="Cambria Math" w:eastAsiaTheme="minorEastAsia" w:hAnsi="Cambria Math"/>
                      <w:sz w:val="22"/>
                      <w:shd w:val="clear" w:color="auto" w:fill="FFFFFF"/>
                    </w:rPr>
                    <m:t xml:space="preserve">+ </m:t>
                  </m:r>
                </m:sup>
              </m:sSup>
              <m:r>
                <m:rPr>
                  <m:sty m:val="p"/>
                </m:rPr>
                <w:rPr>
                  <w:rFonts w:ascii="Cambria Math" w:eastAsiaTheme="minorEastAsia" w:hAnsi="Cambria Math"/>
                  <w:sz w:val="22"/>
                  <w:shd w:val="clear" w:color="auto" w:fill="FFFFFF"/>
                </w:rPr>
                <m:t xml:space="preserve">→ </m:t>
              </m:r>
              <m:sSub>
                <m:sSubPr>
                  <m:ctrlPr>
                    <w:rPr>
                      <w:rFonts w:ascii="Cambria Math" w:eastAsiaTheme="minorEastAsia" w:hAnsi="Cambria Math"/>
                      <w:sz w:val="22"/>
                      <w:shd w:val="clear" w:color="auto" w:fill="FFFFFF"/>
                    </w:rPr>
                  </m:ctrlPr>
                </m:sSubPr>
                <m:e>
                  <m:r>
                    <m:rPr>
                      <m:sty m:val="p"/>
                    </m:rPr>
                    <w:rPr>
                      <w:rFonts w:ascii="Cambria Math" w:eastAsiaTheme="minorEastAsia" w:hAnsi="Cambria Math"/>
                      <w:sz w:val="22"/>
                      <w:shd w:val="clear" w:color="auto" w:fill="FFFFFF"/>
                    </w:rPr>
                    <m:t>H</m:t>
                  </m:r>
                </m:e>
                <m:sub>
                  <m:r>
                    <m:rPr>
                      <m:sty m:val="p"/>
                    </m:rPr>
                    <w:rPr>
                      <w:rFonts w:ascii="Cambria Math" w:eastAsiaTheme="minorEastAsia" w:hAnsi="Cambria Math"/>
                      <w:sz w:val="22"/>
                      <w:shd w:val="clear" w:color="auto" w:fill="FFFFFF"/>
                    </w:rPr>
                    <m:t>2</m:t>
                  </m:r>
                </m:sub>
              </m:sSub>
              <m:sSub>
                <m:sSubPr>
                  <m:ctrlPr>
                    <w:rPr>
                      <w:rFonts w:ascii="Cambria Math" w:eastAsiaTheme="minorEastAsia" w:hAnsi="Cambria Math"/>
                      <w:sz w:val="22"/>
                      <w:shd w:val="clear" w:color="auto" w:fill="FFFFFF"/>
                    </w:rPr>
                  </m:ctrlPr>
                </m:sSubPr>
                <m:e>
                  <m:r>
                    <m:rPr>
                      <m:sty m:val="p"/>
                    </m:rPr>
                    <w:rPr>
                      <w:rFonts w:ascii="Cambria Math" w:eastAsiaTheme="minorEastAsia" w:hAnsi="Cambria Math"/>
                      <w:sz w:val="22"/>
                      <w:shd w:val="clear" w:color="auto" w:fill="FFFFFF"/>
                    </w:rPr>
                    <m:t>O</m:t>
                  </m:r>
                </m:e>
                <m:sub>
                  <m:r>
                    <m:rPr>
                      <m:sty m:val="p"/>
                    </m:rPr>
                    <w:rPr>
                      <w:rFonts w:ascii="Cambria Math" w:eastAsiaTheme="minorEastAsia" w:hAnsi="Cambria Math"/>
                      <w:sz w:val="22"/>
                      <w:shd w:val="clear" w:color="auto" w:fill="FFFFFF"/>
                    </w:rPr>
                    <m:t>2</m:t>
                  </m:r>
                </m:sub>
              </m:sSub>
            </m:oMath>
            <w:r w:rsidR="00706157" w:rsidRPr="00736872">
              <w:rPr>
                <w:sz w:val="22"/>
                <w:shd w:val="clear" w:color="auto" w:fill="FFFFFF"/>
              </w:rPr>
              <w:t xml:space="preserve">          Eq. 4</w:t>
            </w:r>
          </w:p>
        </w:tc>
        <w:tc>
          <w:tcPr>
            <w:tcW w:w="4322" w:type="dxa"/>
            <w:tcBorders>
              <w:top w:val="nil"/>
              <w:left w:val="nil"/>
              <w:bottom w:val="nil"/>
              <w:right w:val="nil"/>
            </w:tcBorders>
          </w:tcPr>
          <w:p w14:paraId="3B4FAD38" w14:textId="77777777" w:rsidR="00706157" w:rsidRPr="00736872" w:rsidRDefault="002A45F5" w:rsidP="00E92D28">
            <w:pPr>
              <w:spacing w:line="480" w:lineRule="auto"/>
              <w:rPr>
                <w:sz w:val="22"/>
                <w:shd w:val="clear" w:color="auto" w:fill="FFFFFF"/>
              </w:rPr>
            </w:pPr>
            <m:oMath>
              <m:sSup>
                <m:sSupPr>
                  <m:ctrlPr>
                    <w:rPr>
                      <w:rFonts w:ascii="Cambria Math" w:hAnsi="Cambria Math"/>
                      <w:sz w:val="22"/>
                      <w:shd w:val="clear" w:color="auto" w:fill="FFFFFF"/>
                    </w:rPr>
                  </m:ctrlPr>
                </m:sSupPr>
                <m:e>
                  <m:r>
                    <m:rPr>
                      <m:sty m:val="p"/>
                    </m:rPr>
                    <w:rPr>
                      <w:rFonts w:ascii="Cambria Math" w:hAnsi="Cambria Math"/>
                      <w:sz w:val="22"/>
                      <w:shd w:val="clear" w:color="auto" w:fill="FFFFFF"/>
                    </w:rPr>
                    <m:t>HOO</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OH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up>
                  <m:r>
                    <m:rPr>
                      <m:sty m:val="p"/>
                    </m:rPr>
                    <w:rPr>
                      <w:rFonts w:ascii="Cambria Math" w:hAnsi="Cambria Math"/>
                      <w:sz w:val="22"/>
                      <w:shd w:val="clear" w:color="auto" w:fill="FFFFFF"/>
                    </w:rPr>
                    <m:t>.-</m:t>
                  </m:r>
                </m:sup>
              </m:sSubSup>
              <m:r>
                <m:rPr>
                  <m:sty m:val="p"/>
                </m:rPr>
                <w:rPr>
                  <w:rFonts w:ascii="Cambria Math" w:hAnsi="Cambria Math"/>
                  <w:sz w:val="22"/>
                  <w:shd w:val="clear" w:color="auto" w:fill="FFFFFF"/>
                </w:rPr>
                <m:t>+</m:t>
              </m:r>
              <m:sSub>
                <m:sSubPr>
                  <m:ctrlPr>
                    <w:rPr>
                      <w:rFonts w:ascii="Cambria Math" w:hAnsi="Cambria Math"/>
                      <w:sz w:val="22"/>
                      <w:shd w:val="clear" w:color="auto" w:fill="FFFFFF"/>
                    </w:rPr>
                  </m:ctrlPr>
                </m:sSubPr>
                <m:e>
                  <m:r>
                    <m:rPr>
                      <m:sty m:val="p"/>
                    </m:rPr>
                    <w:rPr>
                      <w:rFonts w:ascii="Cambria Math" w:hAnsi="Cambria Math"/>
                      <w:sz w:val="22"/>
                      <w:shd w:val="clear" w:color="auto" w:fill="FFFFFF"/>
                    </w:rPr>
                    <m:t>H</m:t>
                  </m:r>
                </m:e>
                <m:sub>
                  <m:r>
                    <m:rPr>
                      <m:sty m:val="p"/>
                    </m:rPr>
                    <w:rPr>
                      <w:rFonts w:ascii="Cambria Math" w:hAnsi="Cambria Math"/>
                      <w:sz w:val="22"/>
                      <w:shd w:val="clear" w:color="auto" w:fill="FFFFFF"/>
                    </w:rPr>
                    <m:t>2</m:t>
                  </m:r>
                </m:sub>
              </m:sSub>
              <m:r>
                <m:rPr>
                  <m:sty m:val="p"/>
                </m:rPr>
                <w:rPr>
                  <w:rFonts w:ascii="Cambria Math" w:hAnsi="Cambria Math"/>
                  <w:sz w:val="22"/>
                  <w:shd w:val="clear" w:color="auto" w:fill="FFFFFF"/>
                </w:rPr>
                <m:t>O</m:t>
              </m:r>
            </m:oMath>
            <w:r w:rsidR="00706157" w:rsidRPr="00736872">
              <w:rPr>
                <w:sz w:val="22"/>
                <w:shd w:val="clear" w:color="auto" w:fill="FFFFFF"/>
              </w:rPr>
              <w:t xml:space="preserve">      Eq. 9</w:t>
            </w:r>
          </w:p>
        </w:tc>
      </w:tr>
      <w:tr w:rsidR="00706157" w:rsidRPr="002D5F39" w14:paraId="07CA6071" w14:textId="77777777" w:rsidTr="00E92D28">
        <w:trPr>
          <w:jc w:val="right"/>
        </w:trPr>
        <w:tc>
          <w:tcPr>
            <w:tcW w:w="4322" w:type="dxa"/>
            <w:tcBorders>
              <w:top w:val="nil"/>
              <w:left w:val="nil"/>
              <w:bottom w:val="single" w:sz="4" w:space="0" w:color="auto"/>
              <w:right w:val="nil"/>
            </w:tcBorders>
          </w:tcPr>
          <w:p w14:paraId="0D3C3ACC" w14:textId="77777777" w:rsidR="00706157" w:rsidRPr="00736872" w:rsidRDefault="002A45F5" w:rsidP="00E92D28">
            <w:pPr>
              <w:spacing w:line="480" w:lineRule="auto"/>
              <w:jc w:val="both"/>
              <w:rPr>
                <w:sz w:val="22"/>
                <w:shd w:val="clear" w:color="auto" w:fill="FFFFFF"/>
              </w:rPr>
            </w:pPr>
            <m:oMath>
              <m:sSub>
                <m:sSubPr>
                  <m:ctrlPr>
                    <w:rPr>
                      <w:rFonts w:ascii="Cambria Math" w:hAnsi="Cambria Math"/>
                      <w:sz w:val="22"/>
                      <w:shd w:val="clear" w:color="auto" w:fill="FFFFFF"/>
                    </w:rPr>
                  </m:ctrlPr>
                </m:sSubPr>
                <m:e>
                  <m:r>
                    <m:rPr>
                      <m:sty m:val="p"/>
                    </m:rPr>
                    <w:rPr>
                      <w:rFonts w:ascii="Cambria Math" w:hAnsi="Cambria Math"/>
                      <w:sz w:val="22"/>
                      <w:shd w:val="clear" w:color="auto" w:fill="FFFFFF"/>
                    </w:rPr>
                    <m:t>H</m:t>
                  </m:r>
                </m:e>
                <m:sub>
                  <m:r>
                    <m:rPr>
                      <m:sty m:val="p"/>
                    </m:rPr>
                    <w:rPr>
                      <w:rFonts w:ascii="Cambria Math" w:hAnsi="Cambria Math"/>
                      <w:sz w:val="22"/>
                      <w:shd w:val="clear" w:color="auto" w:fill="FFFFFF"/>
                    </w:rPr>
                    <m:t>2</m:t>
                  </m:r>
                </m:sub>
              </m:sSub>
              <m:sSub>
                <m:sSubPr>
                  <m:ctrlPr>
                    <w:rPr>
                      <w:rFonts w:ascii="Cambria Math" w:hAnsi="Cambria Math"/>
                      <w:sz w:val="22"/>
                      <w:shd w:val="clear" w:color="auto" w:fill="FFFFFF"/>
                    </w:rPr>
                  </m:ctrlPr>
                </m:sSub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Sub>
              <m:r>
                <m:rPr>
                  <m:sty m:val="p"/>
                </m:rPr>
                <w:rPr>
                  <w:rFonts w:ascii="Cambria Math" w:hAnsi="Cambria Math"/>
                  <w:sz w:val="22"/>
                  <w:shd w:val="clear" w:color="auto" w:fill="FFFFFF"/>
                </w:rPr>
                <m:t xml:space="preserve">+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e</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HO</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m:t>
              </m:r>
              <m:sSub>
                <m:sSubPr>
                  <m:ctrlPr>
                    <w:rPr>
                      <w:rFonts w:ascii="Cambria Math" w:eastAsiaTheme="minorEastAsia" w:hAnsi="Cambria Math"/>
                      <w:sz w:val="22"/>
                      <w:shd w:val="clear" w:color="auto" w:fill="FFFFFF"/>
                    </w:rPr>
                  </m:ctrlPr>
                </m:sSubPr>
                <m:e>
                  <m:r>
                    <m:rPr>
                      <m:sty m:val="p"/>
                    </m:rPr>
                    <w:rPr>
                      <w:rFonts w:ascii="Cambria Math" w:eastAsiaTheme="minorEastAsia" w:hAnsi="Cambria Math"/>
                      <w:sz w:val="22"/>
                      <w:shd w:val="clear" w:color="auto" w:fill="FFFFFF"/>
                    </w:rPr>
                    <m:t>H</m:t>
                  </m:r>
                </m:e>
                <m:sub>
                  <m:r>
                    <m:rPr>
                      <m:sty m:val="p"/>
                    </m:rPr>
                    <w:rPr>
                      <w:rFonts w:ascii="Cambria Math" w:eastAsiaTheme="minorEastAsia" w:hAnsi="Cambria Math"/>
                      <w:sz w:val="22"/>
                      <w:shd w:val="clear" w:color="auto" w:fill="FFFFFF"/>
                    </w:rPr>
                    <m:t>2</m:t>
                  </m:r>
                </m:sub>
              </m:sSub>
              <m:r>
                <m:rPr>
                  <m:sty m:val="p"/>
                </m:rPr>
                <w:rPr>
                  <w:rFonts w:ascii="Cambria Math" w:eastAsiaTheme="minorEastAsia" w:hAnsi="Cambria Math"/>
                  <w:sz w:val="22"/>
                  <w:shd w:val="clear" w:color="auto" w:fill="FFFFFF"/>
                </w:rPr>
                <m:t>O</m:t>
              </m:r>
            </m:oMath>
            <w:r w:rsidR="00706157" w:rsidRPr="00736872">
              <w:rPr>
                <w:sz w:val="22"/>
                <w:shd w:val="clear" w:color="auto" w:fill="FFFFFF"/>
              </w:rPr>
              <w:t xml:space="preserve">    Eq. 5</w:t>
            </w:r>
          </w:p>
        </w:tc>
        <w:tc>
          <w:tcPr>
            <w:tcW w:w="4322" w:type="dxa"/>
            <w:tcBorders>
              <w:top w:val="nil"/>
              <w:left w:val="nil"/>
              <w:bottom w:val="single" w:sz="4" w:space="0" w:color="auto"/>
              <w:right w:val="nil"/>
            </w:tcBorders>
          </w:tcPr>
          <w:p w14:paraId="5AA85B7B" w14:textId="77777777" w:rsidR="00706157" w:rsidRPr="00736872" w:rsidRDefault="002A45F5" w:rsidP="00E92D28">
            <w:pPr>
              <w:spacing w:line="480" w:lineRule="auto"/>
              <w:rPr>
                <w:sz w:val="22"/>
                <w:shd w:val="clear" w:color="auto" w:fill="FFFFFF"/>
              </w:rPr>
            </w:pPr>
            <m:oMath>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up>
                  <m:r>
                    <m:rPr>
                      <m:sty m:val="p"/>
                    </m:rPr>
                    <w:rPr>
                      <w:rFonts w:ascii="Cambria Math" w:hAnsi="Cambria Math"/>
                      <w:sz w:val="22"/>
                      <w:shd w:val="clear" w:color="auto" w:fill="FFFFFF"/>
                    </w:rPr>
                    <m:t>.-</m:t>
                  </m:r>
                </m:sup>
              </m:sSubSup>
              <m:r>
                <m:rPr>
                  <m:sty m:val="p"/>
                </m:rPr>
                <w:rPr>
                  <w:rFonts w:ascii="Cambria Math" w:hAnsi="Cambria Math"/>
                  <w:sz w:val="22"/>
                  <w:shd w:val="clear" w:color="auto" w:fill="FFFFFF"/>
                </w:rPr>
                <m:t>+</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b>
                <m:sSubPr>
                  <m:ctrlPr>
                    <w:rPr>
                      <w:rFonts w:ascii="Cambria Math" w:hAnsi="Cambria Math"/>
                      <w:sz w:val="22"/>
                      <w:shd w:val="clear" w:color="auto" w:fill="FFFFFF"/>
                    </w:rPr>
                  </m:ctrlPr>
                </m:sSubPr>
                <m:e>
                  <m:sSup>
                    <m:sSupPr>
                      <m:ctrlPr>
                        <w:rPr>
                          <w:rFonts w:ascii="Cambria Math" w:hAnsi="Cambria Math"/>
                          <w:sz w:val="22"/>
                          <w:shd w:val="clear" w:color="auto" w:fill="FFFFFF"/>
                        </w:rPr>
                      </m:ctrlPr>
                    </m:sSupPr>
                    <m:e/>
                    <m:sup>
                      <m:r>
                        <m:rPr>
                          <m:sty m:val="p"/>
                        </m:rPr>
                        <w:rPr>
                          <w:rFonts w:ascii="Cambria Math" w:hAnsi="Cambria Math"/>
                          <w:sz w:val="22"/>
                          <w:shd w:val="clear" w:color="auto" w:fill="FFFFFF"/>
                        </w:rPr>
                        <m:t>1</m:t>
                      </m:r>
                    </m:sup>
                  </m:sSup>
                  <m:r>
                    <m:rPr>
                      <m:sty m:val="p"/>
                    </m:rPr>
                    <w:rPr>
                      <w:rFonts w:ascii="Cambria Math" w:hAnsi="Cambria Math"/>
                      <w:sz w:val="22"/>
                      <w:shd w:val="clear" w:color="auto" w:fill="FFFFFF"/>
                    </w:rPr>
                    <m:t>O</m:t>
                  </m:r>
                </m:e>
                <m:sub>
                  <m:r>
                    <m:rPr>
                      <m:sty m:val="p"/>
                    </m:rPr>
                    <w:rPr>
                      <w:rFonts w:ascii="Cambria Math" w:hAnsi="Cambria Math"/>
                      <w:sz w:val="22"/>
                      <w:shd w:val="clear" w:color="auto" w:fill="FFFFFF"/>
                    </w:rPr>
                    <m:t>2</m:t>
                  </m:r>
                </m:sub>
              </m:sSub>
            </m:oMath>
            <w:r w:rsidR="00706157" w:rsidRPr="00736872">
              <w:rPr>
                <w:sz w:val="22"/>
                <w:shd w:val="clear" w:color="auto" w:fill="FFFFFF"/>
              </w:rPr>
              <w:t xml:space="preserve">                    Eq. 10</w:t>
            </w:r>
          </w:p>
        </w:tc>
      </w:tr>
    </w:tbl>
    <w:p w14:paraId="79E291F5" w14:textId="77777777" w:rsidR="00706157" w:rsidRDefault="00706157" w:rsidP="00706157">
      <w:pPr>
        <w:spacing w:after="0" w:line="480" w:lineRule="auto"/>
        <w:rPr>
          <w:shd w:val="clear" w:color="auto" w:fill="FFFFFF"/>
        </w:rPr>
      </w:pPr>
    </w:p>
    <w:p w14:paraId="2B80358B" w14:textId="77777777" w:rsidR="00706157" w:rsidRPr="00CB4A9E" w:rsidRDefault="00706157" w:rsidP="00706157">
      <w:pPr>
        <w:spacing w:after="0" w:line="480" w:lineRule="auto"/>
        <w:rPr>
          <w:sz w:val="22"/>
          <w:shd w:val="clear" w:color="auto" w:fill="FFFFFF"/>
        </w:rPr>
      </w:pPr>
      <w:r w:rsidRPr="00CB4A9E">
        <w:rPr>
          <w:b/>
          <w:sz w:val="22"/>
          <w:shd w:val="clear" w:color="auto" w:fill="FFFFFF"/>
        </w:rPr>
        <w:t>Table 2.</w:t>
      </w:r>
      <w:r w:rsidRPr="00CB4A9E">
        <w:rPr>
          <w:sz w:val="22"/>
          <w:shd w:val="clear" w:color="auto" w:fill="FFFFFF"/>
        </w:rPr>
        <w:t xml:space="preserve"> Oxidation reactions for mid gap holes.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219"/>
      </w:tblGrid>
      <w:tr w:rsidR="00706157" w:rsidRPr="00AD142A" w14:paraId="4D3FC715" w14:textId="77777777" w:rsidTr="00E92D28">
        <w:tc>
          <w:tcPr>
            <w:tcW w:w="4219" w:type="dxa"/>
            <w:tcBorders>
              <w:left w:val="nil"/>
              <w:bottom w:val="single" w:sz="4" w:space="0" w:color="auto"/>
            </w:tcBorders>
          </w:tcPr>
          <w:p w14:paraId="7092DD46" w14:textId="77777777" w:rsidR="00706157" w:rsidRPr="00AD142A" w:rsidRDefault="00706157" w:rsidP="00E92D28">
            <w:pPr>
              <w:spacing w:line="360" w:lineRule="auto"/>
              <w:rPr>
                <w:rFonts w:eastAsia="Calibri" w:cs="Times New Roman"/>
                <w:i/>
                <w:sz w:val="22"/>
                <w:shd w:val="clear" w:color="auto" w:fill="FFFFFF"/>
              </w:rPr>
            </w:pPr>
            <w:r w:rsidRPr="00AD142A">
              <w:rPr>
                <w:rFonts w:eastAsia="Calibri" w:cs="Times New Roman"/>
                <w:i/>
                <w:sz w:val="22"/>
                <w:shd w:val="clear" w:color="auto" w:fill="FFFFFF"/>
              </w:rPr>
              <w:t xml:space="preserve">Mid gap state oxidative species  </w:t>
            </w:r>
          </w:p>
        </w:tc>
      </w:tr>
      <w:tr w:rsidR="00706157" w:rsidRPr="00AD142A" w14:paraId="0514774A" w14:textId="77777777" w:rsidTr="00E92D28">
        <w:tc>
          <w:tcPr>
            <w:tcW w:w="4219" w:type="dxa"/>
            <w:tcBorders>
              <w:top w:val="single" w:sz="4" w:space="0" w:color="auto"/>
              <w:left w:val="nil"/>
              <w:bottom w:val="nil"/>
            </w:tcBorders>
          </w:tcPr>
          <w:p w14:paraId="22C545D3" w14:textId="77777777" w:rsidR="00706157" w:rsidRPr="00AD142A" w:rsidRDefault="002A45F5" w:rsidP="00E92D28">
            <w:pPr>
              <w:spacing w:line="480" w:lineRule="auto"/>
              <w:rPr>
                <w:sz w:val="22"/>
                <w:shd w:val="clear" w:color="auto" w:fill="FFFFFF"/>
              </w:rPr>
            </w:pPr>
            <m:oMath>
              <m:sSup>
                <m:sSupPr>
                  <m:ctrlPr>
                    <w:rPr>
                      <w:rFonts w:ascii="Cambria Math" w:hAnsi="Cambria Math"/>
                      <w:sz w:val="22"/>
                      <w:shd w:val="clear" w:color="auto" w:fill="FFFFFF"/>
                    </w:rPr>
                  </m:ctrlPr>
                </m:sSupPr>
                <m:e>
                  <m:r>
                    <m:rPr>
                      <m:sty m:val="p"/>
                    </m:rPr>
                    <w:rPr>
                      <w:rFonts w:ascii="Cambria Math" w:hAnsi="Cambria Math"/>
                      <w:sz w:val="22"/>
                      <w:shd w:val="clear" w:color="auto" w:fill="FFFFFF"/>
                    </w:rPr>
                    <m:t>Cl</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Cl</m:t>
                  </m:r>
                </m:e>
                <m:sup>
                  <m:r>
                    <m:rPr>
                      <m:sty m:val="p"/>
                    </m:rPr>
                    <w:rPr>
                      <w:rFonts w:ascii="Cambria Math" w:hAnsi="Cambria Math"/>
                      <w:sz w:val="22"/>
                    </w:rPr>
                    <m:t>.</m:t>
                  </m:r>
                </m:sup>
              </m:sSup>
            </m:oMath>
            <w:r w:rsidR="00706157" w:rsidRPr="00AD142A">
              <w:rPr>
                <w:rFonts w:eastAsiaTheme="minorEastAsia"/>
                <w:sz w:val="22"/>
                <w:shd w:val="clear" w:color="auto" w:fill="FFFFFF"/>
              </w:rPr>
              <w:t xml:space="preserve">                        Eq. 11</w:t>
            </w:r>
          </w:p>
        </w:tc>
      </w:tr>
      <w:tr w:rsidR="00706157" w:rsidRPr="00AD142A" w14:paraId="5AA2035F" w14:textId="77777777" w:rsidTr="00E92D28">
        <w:tc>
          <w:tcPr>
            <w:tcW w:w="4219" w:type="dxa"/>
            <w:tcBorders>
              <w:top w:val="nil"/>
              <w:left w:val="nil"/>
              <w:bottom w:val="nil"/>
            </w:tcBorders>
          </w:tcPr>
          <w:p w14:paraId="7D30F7DE" w14:textId="77777777" w:rsidR="00706157" w:rsidRPr="00AD142A" w:rsidRDefault="002A45F5" w:rsidP="00E92D28">
            <w:pPr>
              <w:spacing w:line="480" w:lineRule="auto"/>
              <w:rPr>
                <w:sz w:val="22"/>
                <w:shd w:val="clear" w:color="auto" w:fill="FFFFFF"/>
              </w:rPr>
            </w:pPr>
            <m:oMath>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SO</m:t>
                  </m:r>
                </m:e>
                <m:sub>
                  <m:r>
                    <m:rPr>
                      <m:sty m:val="p"/>
                    </m:rPr>
                    <w:rPr>
                      <w:rFonts w:ascii="Cambria Math" w:hAnsi="Cambria Math"/>
                      <w:sz w:val="22"/>
                      <w:shd w:val="clear" w:color="auto" w:fill="FFFFFF"/>
                    </w:rPr>
                    <m:t>4</m:t>
                  </m:r>
                </m:sub>
                <m:sup>
                  <m:r>
                    <m:rPr>
                      <m:sty m:val="p"/>
                    </m:rPr>
                    <w:rPr>
                      <w:rFonts w:ascii="Cambria Math" w:hAnsi="Cambria Math"/>
                      <w:sz w:val="22"/>
                      <w:shd w:val="clear" w:color="auto" w:fill="FFFFFF"/>
                    </w:rPr>
                    <m:t>2-</m:t>
                  </m:r>
                </m:sup>
              </m:sSubSup>
              <m:r>
                <m:rPr>
                  <m:sty m:val="p"/>
                </m:rPr>
                <w:rPr>
                  <w:rFonts w:ascii="Cambria Math" w:hAnsi="Cambria Math"/>
                  <w:sz w:val="22"/>
                  <w:shd w:val="clear" w:color="auto" w:fill="FFFFFF"/>
                </w:rPr>
                <m:t xml:space="preserve">+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 xml:space="preserve">→ </m:t>
              </m:r>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SO</m:t>
                  </m:r>
                </m:e>
                <m:sub>
                  <m:r>
                    <m:rPr>
                      <m:sty m:val="p"/>
                    </m:rPr>
                    <w:rPr>
                      <w:rFonts w:ascii="Cambria Math" w:hAnsi="Cambria Math"/>
                      <w:sz w:val="22"/>
                      <w:shd w:val="clear" w:color="auto" w:fill="FFFFFF"/>
                    </w:rPr>
                    <m:t>4</m:t>
                  </m:r>
                </m:sub>
                <m:sup>
                  <m:r>
                    <m:rPr>
                      <m:sty m:val="p"/>
                    </m:rPr>
                    <w:rPr>
                      <w:rFonts w:ascii="Cambria Math" w:hAnsi="Cambria Math"/>
                      <w:sz w:val="22"/>
                      <w:shd w:val="clear" w:color="auto" w:fill="FFFFFF"/>
                    </w:rPr>
                    <m:t>-.</m:t>
                  </m:r>
                </m:sup>
              </m:sSubSup>
            </m:oMath>
            <w:r w:rsidR="00706157" w:rsidRPr="00AD142A">
              <w:rPr>
                <w:rFonts w:eastAsiaTheme="minorEastAsia"/>
                <w:sz w:val="22"/>
                <w:shd w:val="clear" w:color="auto" w:fill="FFFFFF"/>
              </w:rPr>
              <w:t xml:space="preserve">                  Eq. 12</w:t>
            </w:r>
          </w:p>
        </w:tc>
      </w:tr>
      <w:tr w:rsidR="00706157" w:rsidRPr="00AD142A" w14:paraId="7D7DD1E5" w14:textId="77777777" w:rsidTr="00E92D28">
        <w:tc>
          <w:tcPr>
            <w:tcW w:w="4219" w:type="dxa"/>
            <w:tcBorders>
              <w:top w:val="nil"/>
              <w:left w:val="nil"/>
              <w:bottom w:val="nil"/>
            </w:tcBorders>
          </w:tcPr>
          <w:p w14:paraId="146839CB" w14:textId="77777777" w:rsidR="00706157" w:rsidRPr="00AD142A" w:rsidRDefault="002A45F5" w:rsidP="00E92D28">
            <w:pPr>
              <w:spacing w:line="480" w:lineRule="auto"/>
              <w:rPr>
                <w:sz w:val="22"/>
                <w:shd w:val="clear" w:color="auto" w:fill="FFFFFF"/>
              </w:rPr>
            </w:pPr>
            <m:oMath>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SO</m:t>
                  </m:r>
                </m:e>
                <m:sub>
                  <m:r>
                    <m:rPr>
                      <m:sty m:val="p"/>
                    </m:rPr>
                    <w:rPr>
                      <w:rFonts w:ascii="Cambria Math" w:hAnsi="Cambria Math"/>
                      <w:sz w:val="22"/>
                      <w:shd w:val="clear" w:color="auto" w:fill="FFFFFF"/>
                    </w:rPr>
                    <m:t>4</m:t>
                  </m:r>
                </m:sub>
                <m:sup>
                  <m:r>
                    <m:rPr>
                      <m:sty m:val="p"/>
                    </m:rPr>
                    <w:rPr>
                      <w:rFonts w:ascii="Cambria Math" w:hAnsi="Cambria Math"/>
                      <w:sz w:val="22"/>
                      <w:shd w:val="clear" w:color="auto" w:fill="FFFFFF"/>
                    </w:rPr>
                    <m:t>-.</m:t>
                  </m:r>
                </m:sup>
              </m:sSubSup>
              <m:r>
                <m:rPr>
                  <m:sty m:val="p"/>
                </m:rPr>
                <w:rPr>
                  <w:rFonts w:ascii="Cambria Math" w:hAnsi="Cambria Math"/>
                  <w:sz w:val="22"/>
                  <w:shd w:val="clear" w:color="auto" w:fill="FFFFFF"/>
                </w:rPr>
                <m:t>+</m:t>
              </m:r>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SO</m:t>
                  </m:r>
                </m:e>
                <m:sub>
                  <m:r>
                    <m:rPr>
                      <m:sty m:val="p"/>
                    </m:rPr>
                    <w:rPr>
                      <w:rFonts w:ascii="Cambria Math" w:hAnsi="Cambria Math"/>
                      <w:sz w:val="22"/>
                      <w:shd w:val="clear" w:color="auto" w:fill="FFFFFF"/>
                    </w:rPr>
                    <m:t>4</m:t>
                  </m:r>
                </m:sub>
                <m:sup>
                  <m:r>
                    <m:rPr>
                      <m:sty m:val="p"/>
                    </m:rPr>
                    <w:rPr>
                      <w:rFonts w:ascii="Cambria Math" w:hAnsi="Cambria Math"/>
                      <w:sz w:val="22"/>
                      <w:shd w:val="clear" w:color="auto" w:fill="FFFFFF"/>
                    </w:rPr>
                    <m:t>-.</m:t>
                  </m:r>
                </m:sup>
              </m:sSubSup>
              <m:r>
                <m:rPr>
                  <m:sty m:val="p"/>
                </m:rPr>
                <w:rPr>
                  <w:rFonts w:ascii="Cambria Math" w:hAnsi="Cambria Math"/>
                  <w:sz w:val="22"/>
                  <w:shd w:val="clear" w:color="auto" w:fill="FFFFFF"/>
                </w:rPr>
                <m:t xml:space="preserve"> →</m:t>
              </m:r>
              <m:sSub>
                <m:sSubPr>
                  <m:ctrlPr>
                    <w:rPr>
                      <w:rFonts w:ascii="Cambria Math" w:hAnsi="Cambria Math"/>
                      <w:sz w:val="22"/>
                      <w:shd w:val="clear" w:color="auto" w:fill="FFFFFF"/>
                    </w:rPr>
                  </m:ctrlPr>
                </m:sSubPr>
                <m:e>
                  <m:r>
                    <m:rPr>
                      <m:sty m:val="p"/>
                    </m:rPr>
                    <w:rPr>
                      <w:rFonts w:ascii="Cambria Math" w:hAnsi="Cambria Math"/>
                      <w:sz w:val="22"/>
                      <w:shd w:val="clear" w:color="auto" w:fill="FFFFFF"/>
                    </w:rPr>
                    <m:t>S</m:t>
                  </m:r>
                </m:e>
                <m:sub>
                  <m:r>
                    <m:rPr>
                      <m:sty m:val="p"/>
                    </m:rPr>
                    <w:rPr>
                      <w:rFonts w:ascii="Cambria Math" w:hAnsi="Cambria Math"/>
                      <w:sz w:val="22"/>
                      <w:shd w:val="clear" w:color="auto" w:fill="FFFFFF"/>
                    </w:rPr>
                    <m:t>2</m:t>
                  </m:r>
                </m:sub>
              </m:sSub>
              <m:sSubSup>
                <m:sSubSupPr>
                  <m:ctrlPr>
                    <w:rPr>
                      <w:rFonts w:ascii="Cambria Math" w:hAnsi="Cambria Math"/>
                      <w:sz w:val="22"/>
                      <w:shd w:val="clear" w:color="auto" w:fill="FFFFFF"/>
                    </w:rPr>
                  </m:ctrlPr>
                </m:sSubSupPr>
                <m:e>
                  <m:r>
                    <m:rPr>
                      <m:sty m:val="p"/>
                    </m:rPr>
                    <w:rPr>
                      <w:rFonts w:ascii="Cambria Math" w:hAnsi="Cambria Math"/>
                      <w:sz w:val="22"/>
                      <w:shd w:val="clear" w:color="auto" w:fill="FFFFFF"/>
                    </w:rPr>
                    <m:t>O</m:t>
                  </m:r>
                </m:e>
                <m:sub>
                  <m:r>
                    <m:rPr>
                      <m:sty m:val="p"/>
                    </m:rPr>
                    <w:rPr>
                      <w:rFonts w:ascii="Cambria Math" w:hAnsi="Cambria Math"/>
                      <w:sz w:val="22"/>
                      <w:shd w:val="clear" w:color="auto" w:fill="FFFFFF"/>
                    </w:rPr>
                    <m:t>8</m:t>
                  </m:r>
                </m:sub>
                <m:sup>
                  <m:r>
                    <m:rPr>
                      <m:sty m:val="p"/>
                    </m:rPr>
                    <w:rPr>
                      <w:rFonts w:ascii="Cambria Math" w:hAnsi="Cambria Math"/>
                      <w:sz w:val="22"/>
                      <w:shd w:val="clear" w:color="auto" w:fill="FFFFFF"/>
                    </w:rPr>
                    <m:t>2-</m:t>
                  </m:r>
                </m:sup>
              </m:sSubSup>
            </m:oMath>
            <w:r w:rsidR="00706157" w:rsidRPr="00AD142A">
              <w:rPr>
                <w:rFonts w:eastAsiaTheme="minorEastAsia"/>
                <w:sz w:val="22"/>
                <w:shd w:val="clear" w:color="auto" w:fill="FFFFFF"/>
              </w:rPr>
              <w:t xml:space="preserve">               Eq. 13</w:t>
            </w:r>
          </w:p>
        </w:tc>
      </w:tr>
      <w:tr w:rsidR="00706157" w:rsidRPr="00AD142A" w14:paraId="5C4E7017" w14:textId="77777777" w:rsidTr="00E92D28">
        <w:tc>
          <w:tcPr>
            <w:tcW w:w="4219" w:type="dxa"/>
            <w:tcBorders>
              <w:top w:val="nil"/>
              <w:left w:val="nil"/>
            </w:tcBorders>
          </w:tcPr>
          <w:p w14:paraId="5EEA4463" w14:textId="77777777" w:rsidR="00706157" w:rsidRPr="00AD142A" w:rsidRDefault="00706157" w:rsidP="00E92D28">
            <w:pPr>
              <w:spacing w:line="480" w:lineRule="auto"/>
              <w:rPr>
                <w:sz w:val="22"/>
                <w:shd w:val="clear" w:color="auto" w:fill="FFFFFF"/>
              </w:rPr>
            </w:pPr>
            <m:oMath>
              <m:r>
                <m:rPr>
                  <m:sty m:val="p"/>
                </m:rPr>
                <w:rPr>
                  <w:rFonts w:ascii="Cambria Math" w:hAnsi="Cambria Math"/>
                  <w:sz w:val="22"/>
                  <w:shd w:val="clear" w:color="auto" w:fill="FFFFFF"/>
                </w:rPr>
                <m:t xml:space="preserve">RH + </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r>
                <m:rPr>
                  <m:sty m:val="p"/>
                </m:rPr>
                <w:rPr>
                  <w:rFonts w:ascii="Cambria Math" w:hAnsi="Cambria Math"/>
                  <w:sz w:val="22"/>
                  <w:shd w:val="clear" w:color="auto" w:fill="FFFFFF"/>
                </w:rPr>
                <m:t>→R+</m:t>
              </m:r>
              <m:sSup>
                <m:sSupPr>
                  <m:ctrlPr>
                    <w:rPr>
                      <w:rFonts w:ascii="Cambria Math" w:hAnsi="Cambria Math"/>
                      <w:sz w:val="22"/>
                      <w:shd w:val="clear" w:color="auto" w:fill="FFFFFF"/>
                    </w:rPr>
                  </m:ctrlPr>
                </m:sSupPr>
                <m:e>
                  <m:r>
                    <m:rPr>
                      <m:sty m:val="p"/>
                    </m:rPr>
                    <w:rPr>
                      <w:rFonts w:ascii="Cambria Math" w:hAnsi="Cambria Math"/>
                      <w:sz w:val="22"/>
                      <w:shd w:val="clear" w:color="auto" w:fill="FFFFFF"/>
                    </w:rPr>
                    <m:t>H</m:t>
                  </m:r>
                </m:e>
                <m:sup>
                  <m:r>
                    <m:rPr>
                      <m:sty m:val="p"/>
                    </m:rPr>
                    <w:rPr>
                      <w:rFonts w:ascii="Cambria Math" w:hAnsi="Cambria Math"/>
                      <w:sz w:val="22"/>
                      <w:shd w:val="clear" w:color="auto" w:fill="FFFFFF"/>
                    </w:rPr>
                    <m:t>+</m:t>
                  </m:r>
                </m:sup>
              </m:sSup>
            </m:oMath>
            <w:r w:rsidRPr="00AD142A">
              <w:rPr>
                <w:rFonts w:eastAsiaTheme="minorEastAsia"/>
                <w:sz w:val="22"/>
                <w:shd w:val="clear" w:color="auto" w:fill="FFFFFF"/>
              </w:rPr>
              <w:t xml:space="preserve">                 Eq. 14</w:t>
            </w:r>
          </w:p>
        </w:tc>
      </w:tr>
    </w:tbl>
    <w:p w14:paraId="5C33643A" w14:textId="04DE51BA" w:rsidR="00713B7E" w:rsidRDefault="00713B7E" w:rsidP="007C6524">
      <w:pPr>
        <w:widowControl w:val="0"/>
        <w:autoSpaceDE w:val="0"/>
        <w:autoSpaceDN w:val="0"/>
        <w:adjustRightInd w:val="0"/>
        <w:spacing w:line="480" w:lineRule="auto"/>
        <w:ind w:left="640" w:hanging="640"/>
      </w:pPr>
    </w:p>
    <w:p w14:paraId="2DD3DB15" w14:textId="77777777" w:rsidR="00706157" w:rsidRDefault="00706157" w:rsidP="00706157">
      <w:pPr>
        <w:spacing w:after="0"/>
        <w:rPr>
          <w:noProof/>
          <w:sz w:val="22"/>
          <w:lang w:eastAsia="en-GB"/>
        </w:rPr>
      </w:pPr>
      <w:r>
        <w:rPr>
          <w:b/>
          <w:noProof/>
          <w:sz w:val="22"/>
          <w:lang w:eastAsia="en-GB"/>
        </w:rPr>
        <w:t>Table 3</w:t>
      </w:r>
      <w:r w:rsidRPr="00803F6B">
        <w:rPr>
          <w:b/>
          <w:noProof/>
          <w:sz w:val="22"/>
          <w:lang w:eastAsia="en-GB"/>
        </w:rPr>
        <w:t>.</w:t>
      </w:r>
      <w:r w:rsidRPr="003A3ADA">
        <w:rPr>
          <w:noProof/>
          <w:sz w:val="22"/>
          <w:lang w:eastAsia="en-GB"/>
        </w:rPr>
        <w:t xml:space="preserve">  </w:t>
      </w:r>
      <w:r>
        <w:rPr>
          <w:noProof/>
          <w:sz w:val="22"/>
          <w:lang w:eastAsia="en-GB"/>
        </w:rPr>
        <w:t>Catalyst loading for the UV-Vis irradiation experiments</w:t>
      </w:r>
    </w:p>
    <w:p w14:paraId="33887E49" w14:textId="77777777" w:rsidR="00706157" w:rsidRPr="003A3ADA" w:rsidRDefault="00706157" w:rsidP="00706157">
      <w:pPr>
        <w:spacing w:after="0"/>
        <w:rPr>
          <w:noProof/>
          <w:sz w:val="22"/>
          <w:lang w:eastAsia="en-GB"/>
        </w:rPr>
      </w:pPr>
    </w:p>
    <w:tbl>
      <w:tblPr>
        <w:tblStyle w:val="TableGrid"/>
        <w:tblW w:w="0" w:type="auto"/>
        <w:tblLook w:val="04A0" w:firstRow="1" w:lastRow="0" w:firstColumn="1" w:lastColumn="0" w:noHBand="0" w:noVBand="1"/>
      </w:tblPr>
      <w:tblGrid>
        <w:gridCol w:w="1933"/>
        <w:gridCol w:w="1957"/>
      </w:tblGrid>
      <w:tr w:rsidR="00706157" w:rsidRPr="003A3ADA" w14:paraId="4BAA1825" w14:textId="77777777" w:rsidTr="00E92D28">
        <w:tc>
          <w:tcPr>
            <w:tcW w:w="1933" w:type="dxa"/>
            <w:tcBorders>
              <w:top w:val="single" w:sz="4" w:space="0" w:color="auto"/>
              <w:left w:val="nil"/>
              <w:bottom w:val="single" w:sz="4" w:space="0" w:color="auto"/>
              <w:right w:val="nil"/>
            </w:tcBorders>
          </w:tcPr>
          <w:p w14:paraId="16617F34" w14:textId="77777777" w:rsidR="00706157" w:rsidRPr="003A3ADA" w:rsidRDefault="00706157" w:rsidP="00E92D28">
            <w:pPr>
              <w:spacing w:line="276" w:lineRule="auto"/>
              <w:rPr>
                <w:noProof/>
                <w:sz w:val="22"/>
                <w:lang w:eastAsia="en-GB"/>
              </w:rPr>
            </w:pPr>
            <w:r w:rsidRPr="003A3ADA">
              <w:rPr>
                <w:noProof/>
                <w:sz w:val="22"/>
                <w:lang w:eastAsia="en-GB"/>
              </w:rPr>
              <w:t>TiO</w:t>
            </w:r>
            <w:r w:rsidRPr="003A3ADA">
              <w:rPr>
                <w:noProof/>
                <w:sz w:val="22"/>
                <w:vertAlign w:val="subscript"/>
                <w:lang w:eastAsia="en-GB"/>
              </w:rPr>
              <w:t>2</w:t>
            </w:r>
            <w:r w:rsidRPr="003A3ADA">
              <w:rPr>
                <w:noProof/>
                <w:sz w:val="22"/>
                <w:lang w:eastAsia="en-GB"/>
              </w:rPr>
              <w:t>-P25</w:t>
            </w:r>
            <w:r>
              <w:rPr>
                <w:noProof/>
                <w:sz w:val="22"/>
                <w:lang w:eastAsia="en-GB"/>
              </w:rPr>
              <w:t xml:space="preserve"> (mg/L)</w:t>
            </w:r>
          </w:p>
        </w:tc>
        <w:tc>
          <w:tcPr>
            <w:tcW w:w="1957" w:type="dxa"/>
            <w:tcBorders>
              <w:top w:val="single" w:sz="4" w:space="0" w:color="auto"/>
              <w:left w:val="nil"/>
              <w:bottom w:val="single" w:sz="4" w:space="0" w:color="auto"/>
              <w:right w:val="nil"/>
            </w:tcBorders>
          </w:tcPr>
          <w:p w14:paraId="3559A8B6" w14:textId="77777777" w:rsidR="00706157" w:rsidRPr="003A3ADA" w:rsidRDefault="00706157" w:rsidP="00E92D28">
            <w:pPr>
              <w:spacing w:line="276" w:lineRule="auto"/>
              <w:rPr>
                <w:noProof/>
                <w:sz w:val="22"/>
                <w:lang w:eastAsia="en-GB"/>
              </w:rPr>
            </w:pPr>
            <w:r w:rsidRPr="003A3ADA">
              <w:rPr>
                <w:noProof/>
                <w:sz w:val="22"/>
                <w:lang w:eastAsia="en-GB"/>
              </w:rPr>
              <w:t>TiO</w:t>
            </w:r>
            <w:r w:rsidRPr="003A3ADA">
              <w:rPr>
                <w:noProof/>
                <w:sz w:val="22"/>
                <w:vertAlign w:val="subscript"/>
                <w:lang w:eastAsia="en-GB"/>
              </w:rPr>
              <w:t>2</w:t>
            </w:r>
            <w:r w:rsidRPr="003A3ADA">
              <w:rPr>
                <w:noProof/>
                <w:sz w:val="22"/>
                <w:lang w:eastAsia="en-GB"/>
              </w:rPr>
              <w:t>-rGO</w:t>
            </w:r>
            <w:r>
              <w:rPr>
                <w:noProof/>
                <w:sz w:val="22"/>
                <w:lang w:eastAsia="en-GB"/>
              </w:rPr>
              <w:t xml:space="preserve"> (mg/L)</w:t>
            </w:r>
          </w:p>
        </w:tc>
      </w:tr>
      <w:tr w:rsidR="00706157" w:rsidRPr="003A3ADA" w14:paraId="72C05099" w14:textId="77777777" w:rsidTr="00E92D28">
        <w:tc>
          <w:tcPr>
            <w:tcW w:w="1933" w:type="dxa"/>
            <w:tcBorders>
              <w:top w:val="single" w:sz="4" w:space="0" w:color="auto"/>
              <w:left w:val="nil"/>
              <w:bottom w:val="nil"/>
              <w:right w:val="nil"/>
            </w:tcBorders>
          </w:tcPr>
          <w:p w14:paraId="576D2EF6" w14:textId="77777777" w:rsidR="00706157" w:rsidRPr="003A3ADA" w:rsidRDefault="00706157" w:rsidP="00E92D28">
            <w:pPr>
              <w:spacing w:line="276" w:lineRule="auto"/>
              <w:rPr>
                <w:noProof/>
                <w:sz w:val="22"/>
                <w:lang w:eastAsia="en-GB"/>
              </w:rPr>
            </w:pPr>
            <w:r w:rsidRPr="003A3ADA">
              <w:rPr>
                <w:noProof/>
                <w:sz w:val="22"/>
                <w:lang w:eastAsia="en-GB"/>
              </w:rPr>
              <w:t>9</w:t>
            </w:r>
          </w:p>
        </w:tc>
        <w:tc>
          <w:tcPr>
            <w:tcW w:w="1957" w:type="dxa"/>
            <w:tcBorders>
              <w:top w:val="single" w:sz="4" w:space="0" w:color="auto"/>
              <w:left w:val="nil"/>
              <w:bottom w:val="nil"/>
              <w:right w:val="nil"/>
            </w:tcBorders>
          </w:tcPr>
          <w:p w14:paraId="12AF864F" w14:textId="77777777" w:rsidR="00706157" w:rsidRPr="003A3ADA" w:rsidRDefault="00706157" w:rsidP="00E92D28">
            <w:pPr>
              <w:spacing w:line="276" w:lineRule="auto"/>
              <w:rPr>
                <w:noProof/>
                <w:sz w:val="22"/>
                <w:lang w:eastAsia="en-GB"/>
              </w:rPr>
            </w:pPr>
            <w:r w:rsidRPr="003A3ADA">
              <w:rPr>
                <w:noProof/>
                <w:sz w:val="22"/>
                <w:lang w:eastAsia="en-GB"/>
              </w:rPr>
              <w:t>18</w:t>
            </w:r>
          </w:p>
        </w:tc>
      </w:tr>
      <w:tr w:rsidR="00706157" w:rsidRPr="003A3ADA" w14:paraId="5C169E94" w14:textId="77777777" w:rsidTr="00E92D28">
        <w:tc>
          <w:tcPr>
            <w:tcW w:w="1933" w:type="dxa"/>
            <w:tcBorders>
              <w:top w:val="nil"/>
              <w:left w:val="nil"/>
              <w:bottom w:val="nil"/>
              <w:right w:val="nil"/>
            </w:tcBorders>
          </w:tcPr>
          <w:p w14:paraId="56E0FDDC" w14:textId="77777777" w:rsidR="00706157" w:rsidRPr="003A3ADA" w:rsidRDefault="00706157" w:rsidP="00E92D28">
            <w:pPr>
              <w:spacing w:line="276" w:lineRule="auto"/>
              <w:rPr>
                <w:noProof/>
                <w:sz w:val="22"/>
                <w:lang w:eastAsia="en-GB"/>
              </w:rPr>
            </w:pPr>
            <w:r w:rsidRPr="003A3ADA">
              <w:rPr>
                <w:noProof/>
                <w:sz w:val="22"/>
                <w:lang w:eastAsia="en-GB"/>
              </w:rPr>
              <w:t>18</w:t>
            </w:r>
          </w:p>
        </w:tc>
        <w:tc>
          <w:tcPr>
            <w:tcW w:w="1957" w:type="dxa"/>
            <w:tcBorders>
              <w:top w:val="nil"/>
              <w:left w:val="nil"/>
              <w:bottom w:val="nil"/>
              <w:right w:val="nil"/>
            </w:tcBorders>
          </w:tcPr>
          <w:p w14:paraId="1077B991" w14:textId="77777777" w:rsidR="00706157" w:rsidRPr="003A3ADA" w:rsidRDefault="00706157" w:rsidP="00E92D28">
            <w:pPr>
              <w:spacing w:line="276" w:lineRule="auto"/>
              <w:rPr>
                <w:noProof/>
                <w:sz w:val="22"/>
                <w:lang w:eastAsia="en-GB"/>
              </w:rPr>
            </w:pPr>
            <w:r w:rsidRPr="003A3ADA">
              <w:rPr>
                <w:noProof/>
                <w:sz w:val="22"/>
                <w:lang w:eastAsia="en-GB"/>
              </w:rPr>
              <w:t>36</w:t>
            </w:r>
          </w:p>
        </w:tc>
      </w:tr>
      <w:tr w:rsidR="00706157" w:rsidRPr="003A3ADA" w14:paraId="560AC6FE" w14:textId="77777777" w:rsidTr="00E92D28">
        <w:tc>
          <w:tcPr>
            <w:tcW w:w="1933" w:type="dxa"/>
            <w:tcBorders>
              <w:top w:val="nil"/>
              <w:left w:val="nil"/>
              <w:bottom w:val="nil"/>
              <w:right w:val="nil"/>
            </w:tcBorders>
          </w:tcPr>
          <w:p w14:paraId="6ACE88BA" w14:textId="77777777" w:rsidR="00706157" w:rsidRPr="003A3ADA" w:rsidRDefault="00706157" w:rsidP="00E92D28">
            <w:pPr>
              <w:spacing w:line="276" w:lineRule="auto"/>
              <w:rPr>
                <w:noProof/>
                <w:sz w:val="22"/>
                <w:lang w:eastAsia="en-GB"/>
              </w:rPr>
            </w:pPr>
            <w:r w:rsidRPr="003A3ADA">
              <w:rPr>
                <w:noProof/>
                <w:sz w:val="22"/>
                <w:lang w:eastAsia="en-GB"/>
              </w:rPr>
              <w:t>36</w:t>
            </w:r>
          </w:p>
        </w:tc>
        <w:tc>
          <w:tcPr>
            <w:tcW w:w="1957" w:type="dxa"/>
            <w:tcBorders>
              <w:top w:val="nil"/>
              <w:left w:val="nil"/>
              <w:bottom w:val="nil"/>
              <w:right w:val="nil"/>
            </w:tcBorders>
          </w:tcPr>
          <w:p w14:paraId="1060362B" w14:textId="77777777" w:rsidR="00706157" w:rsidRPr="003A3ADA" w:rsidRDefault="00706157" w:rsidP="00E92D28">
            <w:pPr>
              <w:spacing w:line="276" w:lineRule="auto"/>
              <w:rPr>
                <w:noProof/>
                <w:sz w:val="22"/>
                <w:lang w:eastAsia="en-GB"/>
              </w:rPr>
            </w:pPr>
            <w:r w:rsidRPr="003A3ADA">
              <w:rPr>
                <w:noProof/>
                <w:sz w:val="22"/>
                <w:lang w:eastAsia="en-GB"/>
              </w:rPr>
              <w:t>72</w:t>
            </w:r>
          </w:p>
        </w:tc>
      </w:tr>
      <w:tr w:rsidR="00706157" w:rsidRPr="003A3ADA" w14:paraId="11E9DDB6" w14:textId="77777777" w:rsidTr="00E92D28">
        <w:tc>
          <w:tcPr>
            <w:tcW w:w="1933" w:type="dxa"/>
            <w:tcBorders>
              <w:top w:val="nil"/>
              <w:left w:val="nil"/>
              <w:bottom w:val="nil"/>
              <w:right w:val="nil"/>
            </w:tcBorders>
          </w:tcPr>
          <w:p w14:paraId="7680E107" w14:textId="77777777" w:rsidR="00706157" w:rsidRPr="003A3ADA" w:rsidRDefault="00706157" w:rsidP="00E92D28">
            <w:pPr>
              <w:spacing w:line="276" w:lineRule="auto"/>
              <w:rPr>
                <w:noProof/>
                <w:sz w:val="22"/>
                <w:lang w:eastAsia="en-GB"/>
              </w:rPr>
            </w:pPr>
            <w:r w:rsidRPr="003A3ADA">
              <w:rPr>
                <w:noProof/>
                <w:sz w:val="22"/>
                <w:lang w:eastAsia="en-GB"/>
              </w:rPr>
              <w:t>72</w:t>
            </w:r>
          </w:p>
        </w:tc>
        <w:tc>
          <w:tcPr>
            <w:tcW w:w="1957" w:type="dxa"/>
            <w:tcBorders>
              <w:top w:val="nil"/>
              <w:left w:val="nil"/>
              <w:bottom w:val="nil"/>
              <w:right w:val="nil"/>
            </w:tcBorders>
          </w:tcPr>
          <w:p w14:paraId="4945B2D1" w14:textId="77777777" w:rsidR="00706157" w:rsidRPr="003A3ADA" w:rsidRDefault="00706157" w:rsidP="00E92D28">
            <w:pPr>
              <w:tabs>
                <w:tab w:val="left" w:pos="527"/>
              </w:tabs>
              <w:spacing w:line="276" w:lineRule="auto"/>
              <w:rPr>
                <w:noProof/>
                <w:sz w:val="22"/>
                <w:lang w:eastAsia="en-GB"/>
              </w:rPr>
            </w:pPr>
            <w:r w:rsidRPr="003A3ADA">
              <w:rPr>
                <w:noProof/>
                <w:sz w:val="22"/>
                <w:lang w:eastAsia="en-GB"/>
              </w:rPr>
              <w:tab/>
            </w:r>
          </w:p>
        </w:tc>
      </w:tr>
      <w:tr w:rsidR="00706157" w:rsidRPr="003A3ADA" w14:paraId="1CE4BDED" w14:textId="77777777" w:rsidTr="00E92D28">
        <w:tc>
          <w:tcPr>
            <w:tcW w:w="1933" w:type="dxa"/>
            <w:tcBorders>
              <w:top w:val="nil"/>
              <w:left w:val="nil"/>
              <w:right w:val="nil"/>
            </w:tcBorders>
          </w:tcPr>
          <w:p w14:paraId="53EB442A" w14:textId="77777777" w:rsidR="00706157" w:rsidRPr="003A3ADA" w:rsidRDefault="00706157" w:rsidP="00E92D28">
            <w:pPr>
              <w:spacing w:line="276" w:lineRule="auto"/>
              <w:rPr>
                <w:noProof/>
                <w:sz w:val="22"/>
                <w:lang w:eastAsia="en-GB"/>
              </w:rPr>
            </w:pPr>
            <w:r w:rsidRPr="003A3ADA">
              <w:rPr>
                <w:noProof/>
                <w:sz w:val="22"/>
                <w:lang w:eastAsia="en-GB"/>
              </w:rPr>
              <w:t>500</w:t>
            </w:r>
          </w:p>
        </w:tc>
        <w:tc>
          <w:tcPr>
            <w:tcW w:w="1957" w:type="dxa"/>
            <w:tcBorders>
              <w:top w:val="nil"/>
              <w:left w:val="nil"/>
              <w:right w:val="nil"/>
            </w:tcBorders>
          </w:tcPr>
          <w:p w14:paraId="03A2F02E" w14:textId="77777777" w:rsidR="00706157" w:rsidRPr="003A3ADA" w:rsidRDefault="00706157" w:rsidP="00E92D28">
            <w:pPr>
              <w:spacing w:line="276" w:lineRule="auto"/>
              <w:rPr>
                <w:noProof/>
                <w:sz w:val="22"/>
                <w:lang w:eastAsia="en-GB"/>
              </w:rPr>
            </w:pPr>
          </w:p>
        </w:tc>
      </w:tr>
    </w:tbl>
    <w:p w14:paraId="0E56DCD5" w14:textId="77777777" w:rsidR="00706157" w:rsidRDefault="00706157" w:rsidP="00706157">
      <w:pPr>
        <w:spacing w:after="0" w:line="480" w:lineRule="auto"/>
        <w:rPr>
          <w:noProof/>
          <w:lang w:eastAsia="en-GB"/>
        </w:rPr>
      </w:pPr>
    </w:p>
    <w:p w14:paraId="59C79616" w14:textId="77777777" w:rsidR="00590ED5" w:rsidRDefault="00590ED5" w:rsidP="00706157">
      <w:pPr>
        <w:spacing w:after="0" w:line="480" w:lineRule="auto"/>
        <w:rPr>
          <w:noProof/>
          <w:lang w:eastAsia="en-GB"/>
        </w:rPr>
      </w:pPr>
    </w:p>
    <w:p w14:paraId="58D5AED8" w14:textId="77777777" w:rsidR="00590ED5" w:rsidRDefault="00590ED5" w:rsidP="00706157">
      <w:pPr>
        <w:spacing w:after="0" w:line="480" w:lineRule="auto"/>
        <w:rPr>
          <w:noProof/>
          <w:lang w:eastAsia="en-GB"/>
        </w:rPr>
      </w:pPr>
    </w:p>
    <w:p w14:paraId="18A1810B" w14:textId="77777777" w:rsidR="00590ED5" w:rsidRDefault="00590ED5" w:rsidP="00706157">
      <w:pPr>
        <w:spacing w:after="0" w:line="480" w:lineRule="auto"/>
        <w:rPr>
          <w:noProof/>
          <w:lang w:eastAsia="en-GB"/>
        </w:rPr>
      </w:pPr>
    </w:p>
    <w:p w14:paraId="06E03E0B" w14:textId="77777777" w:rsidR="00590ED5" w:rsidRDefault="00590ED5" w:rsidP="00706157">
      <w:pPr>
        <w:spacing w:after="0" w:line="480" w:lineRule="auto"/>
        <w:rPr>
          <w:noProof/>
          <w:lang w:eastAsia="en-GB"/>
        </w:rPr>
      </w:pPr>
    </w:p>
    <w:p w14:paraId="63B8E491" w14:textId="77777777" w:rsidR="00590ED5" w:rsidRDefault="00590ED5" w:rsidP="00706157">
      <w:pPr>
        <w:spacing w:after="0" w:line="480" w:lineRule="auto"/>
        <w:rPr>
          <w:noProof/>
          <w:lang w:eastAsia="en-GB"/>
        </w:rPr>
      </w:pPr>
    </w:p>
    <w:p w14:paraId="11EDAD15" w14:textId="77777777" w:rsidR="00706157" w:rsidRPr="00803F6B" w:rsidRDefault="00706157" w:rsidP="00706157">
      <w:pPr>
        <w:rPr>
          <w:b/>
          <w:sz w:val="22"/>
        </w:rPr>
      </w:pPr>
      <w:r>
        <w:rPr>
          <w:b/>
          <w:sz w:val="22"/>
        </w:rPr>
        <w:t xml:space="preserve">Table 4. </w:t>
      </w:r>
      <w:r w:rsidRPr="00377068">
        <w:rPr>
          <w:sz w:val="22"/>
        </w:rPr>
        <w:t>Effect of TiO</w:t>
      </w:r>
      <w:r w:rsidRPr="00377068">
        <w:rPr>
          <w:sz w:val="22"/>
          <w:vertAlign w:val="subscript"/>
        </w:rPr>
        <w:t>2</w:t>
      </w:r>
      <w:r w:rsidRPr="00377068">
        <w:rPr>
          <w:sz w:val="22"/>
        </w:rPr>
        <w:t>-P25 and TiO</w:t>
      </w:r>
      <w:r w:rsidRPr="00377068">
        <w:rPr>
          <w:sz w:val="22"/>
          <w:vertAlign w:val="subscript"/>
        </w:rPr>
        <w:t>2</w:t>
      </w:r>
      <w:r w:rsidRPr="00377068">
        <w:rPr>
          <w:sz w:val="22"/>
        </w:rPr>
        <w:t xml:space="preserve">-rGO at different concentration on </w:t>
      </w:r>
      <w:r w:rsidRPr="00377068">
        <w:rPr>
          <w:i/>
          <w:sz w:val="22"/>
        </w:rPr>
        <w:t>E. coli</w:t>
      </w:r>
      <w:r>
        <w:rPr>
          <w:sz w:val="22"/>
        </w:rPr>
        <w:t xml:space="preserve"> disinfection under UV-V</w:t>
      </w:r>
      <w:r w:rsidRPr="00377068">
        <w:rPr>
          <w:sz w:val="22"/>
        </w:rPr>
        <w:t xml:space="preserve">is light: kinetic parameters found using the Gina-ﬁt tool with the log linear + shoulder + tail model. </w:t>
      </w:r>
    </w:p>
    <w:tbl>
      <w:tblPr>
        <w:tblStyle w:val="TableGrid"/>
        <w:tblW w:w="0" w:type="auto"/>
        <w:tblLook w:val="04A0" w:firstRow="1" w:lastRow="0" w:firstColumn="1" w:lastColumn="0" w:noHBand="0" w:noVBand="1"/>
      </w:tblPr>
      <w:tblGrid>
        <w:gridCol w:w="2067"/>
        <w:gridCol w:w="1744"/>
        <w:gridCol w:w="1744"/>
        <w:gridCol w:w="2563"/>
      </w:tblGrid>
      <w:tr w:rsidR="00706157" w:rsidRPr="00377068" w14:paraId="01CF7845" w14:textId="77777777" w:rsidTr="00E92D28">
        <w:trPr>
          <w:trHeight w:val="124"/>
        </w:trPr>
        <w:tc>
          <w:tcPr>
            <w:tcW w:w="2067" w:type="dxa"/>
            <w:vMerge w:val="restart"/>
            <w:tcBorders>
              <w:left w:val="nil"/>
              <w:right w:val="nil"/>
            </w:tcBorders>
          </w:tcPr>
          <w:p w14:paraId="6615BEFE" w14:textId="77777777" w:rsidR="00706157" w:rsidRPr="00377068" w:rsidRDefault="00706157" w:rsidP="00E92D28">
            <w:pPr>
              <w:spacing w:before="240" w:line="276" w:lineRule="auto"/>
              <w:rPr>
                <w:sz w:val="22"/>
              </w:rPr>
            </w:pPr>
            <w:r w:rsidRPr="00377068">
              <w:rPr>
                <w:sz w:val="22"/>
              </w:rPr>
              <w:t>Catalyst (mg/L)</w:t>
            </w:r>
          </w:p>
        </w:tc>
        <w:tc>
          <w:tcPr>
            <w:tcW w:w="6051" w:type="dxa"/>
            <w:gridSpan w:val="3"/>
            <w:tcBorders>
              <w:left w:val="nil"/>
              <w:bottom w:val="single" w:sz="4" w:space="0" w:color="auto"/>
              <w:right w:val="nil"/>
            </w:tcBorders>
          </w:tcPr>
          <w:p w14:paraId="6B4CF13C" w14:textId="77777777" w:rsidR="00706157" w:rsidRPr="00377068" w:rsidRDefault="00706157" w:rsidP="00E92D28">
            <w:pPr>
              <w:spacing w:line="276" w:lineRule="auto"/>
              <w:rPr>
                <w:sz w:val="22"/>
              </w:rPr>
            </w:pPr>
            <w:r w:rsidRPr="00377068">
              <w:rPr>
                <w:sz w:val="22"/>
              </w:rPr>
              <w:t>Parameter</w:t>
            </w:r>
          </w:p>
        </w:tc>
      </w:tr>
      <w:tr w:rsidR="00706157" w:rsidRPr="00377068" w14:paraId="3BAE65CA" w14:textId="77777777" w:rsidTr="00E92D28">
        <w:trPr>
          <w:trHeight w:val="123"/>
        </w:trPr>
        <w:tc>
          <w:tcPr>
            <w:tcW w:w="2067" w:type="dxa"/>
            <w:vMerge/>
            <w:tcBorders>
              <w:left w:val="nil"/>
              <w:bottom w:val="single" w:sz="4" w:space="0" w:color="auto"/>
              <w:right w:val="nil"/>
            </w:tcBorders>
          </w:tcPr>
          <w:p w14:paraId="0F45B115" w14:textId="77777777" w:rsidR="00706157" w:rsidRPr="00377068" w:rsidRDefault="00706157" w:rsidP="00E92D28">
            <w:pPr>
              <w:spacing w:line="276" w:lineRule="auto"/>
              <w:rPr>
                <w:sz w:val="22"/>
              </w:rPr>
            </w:pPr>
          </w:p>
        </w:tc>
        <w:tc>
          <w:tcPr>
            <w:tcW w:w="1744" w:type="dxa"/>
            <w:tcBorders>
              <w:left w:val="nil"/>
              <w:bottom w:val="single" w:sz="4" w:space="0" w:color="auto"/>
              <w:right w:val="nil"/>
            </w:tcBorders>
          </w:tcPr>
          <w:p w14:paraId="7FA72714" w14:textId="77777777" w:rsidR="00706157" w:rsidRPr="00377068" w:rsidRDefault="00706157" w:rsidP="00E92D28">
            <w:pPr>
              <w:spacing w:line="276" w:lineRule="auto"/>
              <w:rPr>
                <w:sz w:val="22"/>
              </w:rPr>
            </w:pPr>
            <w:proofErr w:type="spellStart"/>
            <w:r w:rsidRPr="00377068">
              <w:rPr>
                <w:sz w:val="22"/>
              </w:rPr>
              <w:t>Sl</w:t>
            </w:r>
            <w:proofErr w:type="spellEnd"/>
            <w:r w:rsidRPr="00377068">
              <w:rPr>
                <w:sz w:val="22"/>
              </w:rPr>
              <w:t xml:space="preserve"> (shoulder length, min)</w:t>
            </w:r>
          </w:p>
        </w:tc>
        <w:tc>
          <w:tcPr>
            <w:tcW w:w="1744" w:type="dxa"/>
            <w:tcBorders>
              <w:left w:val="nil"/>
              <w:bottom w:val="single" w:sz="4" w:space="0" w:color="auto"/>
              <w:right w:val="nil"/>
            </w:tcBorders>
          </w:tcPr>
          <w:p w14:paraId="4A9320CD" w14:textId="77777777" w:rsidR="00706157" w:rsidRPr="00803F6B" w:rsidRDefault="00706157" w:rsidP="00E92D28">
            <w:pPr>
              <w:spacing w:line="276" w:lineRule="auto"/>
              <w:rPr>
                <w:sz w:val="22"/>
              </w:rPr>
            </w:pPr>
            <w:proofErr w:type="spellStart"/>
            <w:r w:rsidRPr="00803F6B">
              <w:rPr>
                <w:i/>
                <w:sz w:val="22"/>
              </w:rPr>
              <w:t>k</w:t>
            </w:r>
            <w:r w:rsidRPr="00803F6B">
              <w:rPr>
                <w:i/>
                <w:sz w:val="22"/>
                <w:vertAlign w:val="subscript"/>
              </w:rPr>
              <w:t>max</w:t>
            </w:r>
            <w:proofErr w:type="spellEnd"/>
            <w:r w:rsidRPr="00803F6B">
              <w:rPr>
                <w:i/>
                <w:sz w:val="22"/>
              </w:rPr>
              <w:t xml:space="preserve"> </w:t>
            </w:r>
            <w:r w:rsidRPr="00803F6B">
              <w:rPr>
                <w:sz w:val="22"/>
              </w:rPr>
              <w:t>(1/min)</w:t>
            </w:r>
          </w:p>
        </w:tc>
        <w:tc>
          <w:tcPr>
            <w:tcW w:w="2563" w:type="dxa"/>
            <w:tcBorders>
              <w:left w:val="nil"/>
              <w:bottom w:val="single" w:sz="4" w:space="0" w:color="auto"/>
              <w:right w:val="nil"/>
            </w:tcBorders>
          </w:tcPr>
          <w:p w14:paraId="095E3FF4" w14:textId="77777777" w:rsidR="00706157" w:rsidRPr="00377068" w:rsidRDefault="00706157" w:rsidP="00E92D28">
            <w:pPr>
              <w:spacing w:line="276" w:lineRule="auto"/>
              <w:rPr>
                <w:rFonts w:eastAsiaTheme="minorEastAsia" w:cs="Arial"/>
                <w:noProof/>
                <w:sz w:val="22"/>
                <w:lang w:eastAsia="en-GB"/>
              </w:rPr>
            </w:pPr>
            <w:r w:rsidRPr="00803F6B">
              <w:rPr>
                <w:sz w:val="22"/>
              </w:rPr>
              <w:t xml:space="preserve">Log </w:t>
            </w:r>
            <w:proofErr w:type="spellStart"/>
            <w:r w:rsidRPr="00803F6B">
              <w:rPr>
                <w:i/>
                <w:sz w:val="22"/>
              </w:rPr>
              <w:t>N</w:t>
            </w:r>
            <w:r w:rsidRPr="00803F6B">
              <w:rPr>
                <w:sz w:val="22"/>
                <w:vertAlign w:val="subscript"/>
              </w:rPr>
              <w:t>res</w:t>
            </w:r>
            <w:proofErr w:type="spellEnd"/>
            <w:r w:rsidRPr="00803F6B">
              <w:rPr>
                <w:sz w:val="22"/>
              </w:rPr>
              <w:t xml:space="preserve"> (</w:t>
            </w:r>
            <w:r w:rsidRPr="00377068">
              <w:rPr>
                <w:rFonts w:eastAsiaTheme="minorEastAsia" w:cs="Arial"/>
                <w:noProof/>
                <w:sz w:val="22"/>
                <w:lang w:eastAsia="en-GB"/>
              </w:rPr>
              <w:t xml:space="preserve">residual </w:t>
            </w:r>
          </w:p>
          <w:p w14:paraId="7FC82132" w14:textId="77777777" w:rsidR="00706157" w:rsidRPr="00377068" w:rsidRDefault="00706157" w:rsidP="00E92D28">
            <w:pPr>
              <w:spacing w:line="276" w:lineRule="auto"/>
              <w:rPr>
                <w:sz w:val="22"/>
              </w:rPr>
            </w:pPr>
            <w:r w:rsidRPr="00377068">
              <w:rPr>
                <w:rFonts w:eastAsiaTheme="minorEastAsia" w:cs="Arial"/>
                <w:noProof/>
                <w:sz w:val="22"/>
                <w:lang w:eastAsia="en-GB"/>
              </w:rPr>
              <w:t>bacterial concentration)</w:t>
            </w:r>
          </w:p>
        </w:tc>
      </w:tr>
      <w:tr w:rsidR="00706157" w:rsidRPr="00377068" w14:paraId="0BF6C558" w14:textId="77777777" w:rsidTr="00E92D28">
        <w:tc>
          <w:tcPr>
            <w:tcW w:w="2067" w:type="dxa"/>
            <w:tcBorders>
              <w:left w:val="nil"/>
              <w:bottom w:val="nil"/>
              <w:right w:val="nil"/>
            </w:tcBorders>
          </w:tcPr>
          <w:p w14:paraId="2C83BC24" w14:textId="77777777" w:rsidR="00706157" w:rsidRPr="00803F6B" w:rsidRDefault="00706157" w:rsidP="00E92D28">
            <w:pPr>
              <w:spacing w:before="240" w:line="276" w:lineRule="auto"/>
              <w:rPr>
                <w:sz w:val="22"/>
              </w:rPr>
            </w:pPr>
            <w:r w:rsidRPr="00803F6B">
              <w:rPr>
                <w:sz w:val="22"/>
              </w:rPr>
              <w:t>TiO</w:t>
            </w:r>
            <w:r w:rsidRPr="00803F6B">
              <w:rPr>
                <w:sz w:val="22"/>
                <w:vertAlign w:val="subscript"/>
              </w:rPr>
              <w:t>2</w:t>
            </w:r>
            <w:r w:rsidRPr="00803F6B">
              <w:rPr>
                <w:sz w:val="22"/>
              </w:rPr>
              <w:t>-P25 (9)</w:t>
            </w:r>
          </w:p>
        </w:tc>
        <w:tc>
          <w:tcPr>
            <w:tcW w:w="1744" w:type="dxa"/>
            <w:tcBorders>
              <w:top w:val="single" w:sz="4" w:space="0" w:color="auto"/>
              <w:left w:val="nil"/>
              <w:bottom w:val="nil"/>
              <w:right w:val="nil"/>
            </w:tcBorders>
          </w:tcPr>
          <w:p w14:paraId="54D58F0A" w14:textId="77777777" w:rsidR="00706157" w:rsidRPr="00377068" w:rsidRDefault="00706157" w:rsidP="00E92D28">
            <w:pPr>
              <w:spacing w:before="240" w:line="276" w:lineRule="auto"/>
              <w:rPr>
                <w:sz w:val="22"/>
                <w:lang w:val="es-MX"/>
              </w:rPr>
            </w:pPr>
            <w:r w:rsidRPr="00803F6B">
              <w:rPr>
                <w:sz w:val="22"/>
              </w:rPr>
              <w:t>2</w:t>
            </w:r>
            <w:r w:rsidRPr="00377068">
              <w:rPr>
                <w:sz w:val="22"/>
                <w:lang w:val="es-MX"/>
              </w:rPr>
              <w:t xml:space="preserve">2.42 </w:t>
            </w:r>
            <w:r w:rsidRPr="00377068">
              <w:rPr>
                <w:rFonts w:cs="Arial"/>
                <w:sz w:val="22"/>
                <w:lang w:val="es-MX"/>
              </w:rPr>
              <w:t>±</w:t>
            </w:r>
            <w:r w:rsidRPr="00377068">
              <w:rPr>
                <w:sz w:val="22"/>
                <w:lang w:val="es-MX"/>
              </w:rPr>
              <w:t xml:space="preserve"> 4.83</w:t>
            </w:r>
          </w:p>
        </w:tc>
        <w:tc>
          <w:tcPr>
            <w:tcW w:w="1744" w:type="dxa"/>
            <w:tcBorders>
              <w:top w:val="single" w:sz="4" w:space="0" w:color="auto"/>
              <w:left w:val="nil"/>
              <w:bottom w:val="nil"/>
              <w:right w:val="nil"/>
            </w:tcBorders>
          </w:tcPr>
          <w:p w14:paraId="1FDD43EF" w14:textId="77777777" w:rsidR="00706157" w:rsidRPr="00377068" w:rsidRDefault="00706157" w:rsidP="00E92D28">
            <w:pPr>
              <w:spacing w:before="240" w:line="276" w:lineRule="auto"/>
              <w:rPr>
                <w:sz w:val="22"/>
                <w:lang w:val="es-MX"/>
              </w:rPr>
            </w:pPr>
            <w:r w:rsidRPr="00377068">
              <w:rPr>
                <w:sz w:val="22"/>
                <w:lang w:val="es-MX"/>
              </w:rPr>
              <w:t xml:space="preserve">0.13 </w:t>
            </w:r>
            <w:r w:rsidRPr="00377068">
              <w:rPr>
                <w:rFonts w:cs="Arial"/>
                <w:sz w:val="22"/>
                <w:lang w:val="es-MX"/>
              </w:rPr>
              <w:t>±</w:t>
            </w:r>
            <w:r w:rsidRPr="00377068">
              <w:rPr>
                <w:sz w:val="22"/>
                <w:lang w:val="es-MX"/>
              </w:rPr>
              <w:t xml:space="preserve"> 0.01</w:t>
            </w:r>
          </w:p>
        </w:tc>
        <w:tc>
          <w:tcPr>
            <w:tcW w:w="2563" w:type="dxa"/>
            <w:tcBorders>
              <w:top w:val="single" w:sz="4" w:space="0" w:color="auto"/>
              <w:left w:val="nil"/>
              <w:bottom w:val="nil"/>
              <w:right w:val="nil"/>
            </w:tcBorders>
          </w:tcPr>
          <w:p w14:paraId="0683DE60" w14:textId="77777777" w:rsidR="00706157" w:rsidRPr="00377068" w:rsidRDefault="00706157" w:rsidP="00E92D28">
            <w:pPr>
              <w:spacing w:before="240" w:line="276" w:lineRule="auto"/>
              <w:rPr>
                <w:sz w:val="22"/>
                <w:lang w:val="es-MX"/>
              </w:rPr>
            </w:pPr>
            <w:r w:rsidRPr="00377068">
              <w:rPr>
                <w:sz w:val="22"/>
                <w:lang w:val="es-MX"/>
              </w:rPr>
              <w:t xml:space="preserve">0.32 </w:t>
            </w:r>
            <w:r w:rsidRPr="00377068">
              <w:rPr>
                <w:rFonts w:cs="Arial"/>
                <w:sz w:val="22"/>
                <w:lang w:val="es-MX"/>
              </w:rPr>
              <w:t>±</w:t>
            </w:r>
            <w:r w:rsidRPr="00377068">
              <w:rPr>
                <w:sz w:val="22"/>
                <w:lang w:val="es-MX"/>
              </w:rPr>
              <w:t xml:space="preserve"> 0.11</w:t>
            </w:r>
          </w:p>
        </w:tc>
      </w:tr>
      <w:tr w:rsidR="00706157" w:rsidRPr="00377068" w14:paraId="7235C918" w14:textId="77777777" w:rsidTr="00E92D28">
        <w:tc>
          <w:tcPr>
            <w:tcW w:w="2067" w:type="dxa"/>
            <w:tcBorders>
              <w:top w:val="nil"/>
              <w:left w:val="nil"/>
              <w:bottom w:val="nil"/>
              <w:right w:val="nil"/>
            </w:tcBorders>
          </w:tcPr>
          <w:p w14:paraId="14FD8ADA" w14:textId="77777777" w:rsidR="00706157" w:rsidRPr="00377068" w:rsidRDefault="00706157" w:rsidP="00E92D28">
            <w:pPr>
              <w:spacing w:line="276" w:lineRule="auto"/>
              <w:rPr>
                <w:sz w:val="22"/>
                <w:lang w:val="es-MX"/>
              </w:rPr>
            </w:pPr>
            <w:r w:rsidRPr="00377068">
              <w:rPr>
                <w:sz w:val="22"/>
                <w:lang w:val="es-MX"/>
              </w:rPr>
              <w:t>TiO</w:t>
            </w:r>
            <w:r w:rsidRPr="00377068">
              <w:rPr>
                <w:sz w:val="22"/>
                <w:vertAlign w:val="subscript"/>
                <w:lang w:val="es-MX"/>
              </w:rPr>
              <w:t>2</w:t>
            </w:r>
            <w:r w:rsidRPr="00377068">
              <w:rPr>
                <w:sz w:val="22"/>
                <w:lang w:val="es-MX"/>
              </w:rPr>
              <w:t>-P25 (18)**</w:t>
            </w:r>
          </w:p>
        </w:tc>
        <w:tc>
          <w:tcPr>
            <w:tcW w:w="1744" w:type="dxa"/>
            <w:tcBorders>
              <w:top w:val="nil"/>
              <w:left w:val="nil"/>
              <w:bottom w:val="nil"/>
              <w:right w:val="nil"/>
            </w:tcBorders>
          </w:tcPr>
          <w:p w14:paraId="5DC4846A" w14:textId="77777777" w:rsidR="00706157" w:rsidRPr="00377068" w:rsidRDefault="00706157" w:rsidP="00E92D28">
            <w:pPr>
              <w:spacing w:line="276" w:lineRule="auto"/>
              <w:rPr>
                <w:sz w:val="22"/>
                <w:lang w:val="es-MX"/>
              </w:rPr>
            </w:pPr>
            <w:r w:rsidRPr="00377068">
              <w:rPr>
                <w:sz w:val="22"/>
                <w:lang w:val="es-MX"/>
              </w:rPr>
              <w:t xml:space="preserve">45.28 </w:t>
            </w:r>
            <w:r w:rsidRPr="00377068">
              <w:rPr>
                <w:rFonts w:cs="Arial"/>
                <w:sz w:val="22"/>
                <w:lang w:val="es-MX"/>
              </w:rPr>
              <w:t>±</w:t>
            </w:r>
            <w:r w:rsidRPr="00377068">
              <w:rPr>
                <w:sz w:val="22"/>
                <w:lang w:val="es-MX"/>
              </w:rPr>
              <w:t xml:space="preserve"> 5.13</w:t>
            </w:r>
          </w:p>
        </w:tc>
        <w:tc>
          <w:tcPr>
            <w:tcW w:w="1744" w:type="dxa"/>
            <w:tcBorders>
              <w:top w:val="nil"/>
              <w:left w:val="nil"/>
              <w:bottom w:val="nil"/>
              <w:right w:val="nil"/>
            </w:tcBorders>
          </w:tcPr>
          <w:p w14:paraId="5718D1B0" w14:textId="77777777" w:rsidR="00706157" w:rsidRPr="00377068" w:rsidRDefault="00706157" w:rsidP="00E92D28">
            <w:pPr>
              <w:spacing w:line="276" w:lineRule="auto"/>
              <w:rPr>
                <w:sz w:val="22"/>
                <w:lang w:val="es-MX"/>
              </w:rPr>
            </w:pPr>
            <w:r w:rsidRPr="00377068">
              <w:rPr>
                <w:sz w:val="22"/>
                <w:lang w:val="es-MX"/>
              </w:rPr>
              <w:t xml:space="preserve">0.18 </w:t>
            </w:r>
            <w:r w:rsidRPr="00377068">
              <w:rPr>
                <w:rFonts w:cs="Arial"/>
                <w:sz w:val="22"/>
                <w:lang w:val="es-MX"/>
              </w:rPr>
              <w:t>±</w:t>
            </w:r>
            <w:r w:rsidRPr="00377068">
              <w:rPr>
                <w:sz w:val="22"/>
                <w:lang w:val="es-MX"/>
              </w:rPr>
              <w:t xml:space="preserve"> 0.02</w:t>
            </w:r>
          </w:p>
        </w:tc>
        <w:tc>
          <w:tcPr>
            <w:tcW w:w="2563" w:type="dxa"/>
            <w:tcBorders>
              <w:top w:val="nil"/>
              <w:left w:val="nil"/>
              <w:bottom w:val="nil"/>
              <w:right w:val="nil"/>
            </w:tcBorders>
          </w:tcPr>
          <w:p w14:paraId="6E313E74" w14:textId="77777777" w:rsidR="00706157" w:rsidRPr="00377068" w:rsidRDefault="00706157" w:rsidP="00E92D28">
            <w:pPr>
              <w:spacing w:line="276" w:lineRule="auto"/>
              <w:rPr>
                <w:sz w:val="22"/>
                <w:lang w:val="es-MX"/>
              </w:rPr>
            </w:pPr>
            <w:r w:rsidRPr="00377068">
              <w:rPr>
                <w:sz w:val="22"/>
                <w:lang w:val="es-MX"/>
              </w:rPr>
              <w:t xml:space="preserve">0.27 </w:t>
            </w:r>
            <w:r w:rsidRPr="00377068">
              <w:rPr>
                <w:rFonts w:cs="Arial"/>
                <w:sz w:val="22"/>
                <w:lang w:val="es-MX"/>
              </w:rPr>
              <w:t>±</w:t>
            </w:r>
            <w:r w:rsidRPr="00377068">
              <w:rPr>
                <w:sz w:val="22"/>
                <w:lang w:val="es-MX"/>
              </w:rPr>
              <w:t xml:space="preserve"> 0.18</w:t>
            </w:r>
          </w:p>
        </w:tc>
      </w:tr>
      <w:tr w:rsidR="00706157" w:rsidRPr="00377068" w14:paraId="086E02C5" w14:textId="77777777" w:rsidTr="00E92D28">
        <w:tc>
          <w:tcPr>
            <w:tcW w:w="2067" w:type="dxa"/>
            <w:tcBorders>
              <w:top w:val="nil"/>
              <w:left w:val="nil"/>
              <w:bottom w:val="nil"/>
              <w:right w:val="nil"/>
            </w:tcBorders>
          </w:tcPr>
          <w:p w14:paraId="14709F93" w14:textId="77777777" w:rsidR="00706157" w:rsidRPr="00377068" w:rsidRDefault="00706157" w:rsidP="00E92D28">
            <w:pPr>
              <w:spacing w:line="276" w:lineRule="auto"/>
              <w:rPr>
                <w:sz w:val="22"/>
                <w:lang w:val="es-MX"/>
              </w:rPr>
            </w:pPr>
            <w:r w:rsidRPr="00377068">
              <w:rPr>
                <w:sz w:val="22"/>
                <w:lang w:val="es-MX"/>
              </w:rPr>
              <w:t>TiO</w:t>
            </w:r>
            <w:r w:rsidRPr="00377068">
              <w:rPr>
                <w:sz w:val="22"/>
                <w:vertAlign w:val="subscript"/>
                <w:lang w:val="es-MX"/>
              </w:rPr>
              <w:t>2</w:t>
            </w:r>
            <w:r w:rsidRPr="00377068">
              <w:rPr>
                <w:sz w:val="22"/>
                <w:lang w:val="es-MX"/>
              </w:rPr>
              <w:t>-P25 (36)</w:t>
            </w:r>
          </w:p>
        </w:tc>
        <w:tc>
          <w:tcPr>
            <w:tcW w:w="1744" w:type="dxa"/>
            <w:tcBorders>
              <w:top w:val="nil"/>
              <w:left w:val="nil"/>
              <w:bottom w:val="nil"/>
              <w:right w:val="nil"/>
            </w:tcBorders>
          </w:tcPr>
          <w:p w14:paraId="3FA675A3" w14:textId="77777777" w:rsidR="00706157" w:rsidRPr="00377068" w:rsidRDefault="00706157" w:rsidP="00E92D28">
            <w:pPr>
              <w:spacing w:line="276" w:lineRule="auto"/>
              <w:rPr>
                <w:sz w:val="22"/>
                <w:lang w:val="es-MX"/>
              </w:rPr>
            </w:pPr>
            <w:r w:rsidRPr="00377068">
              <w:rPr>
                <w:sz w:val="22"/>
                <w:lang w:val="es-MX"/>
              </w:rPr>
              <w:t xml:space="preserve">23.10 </w:t>
            </w:r>
            <w:r w:rsidRPr="00377068">
              <w:rPr>
                <w:rFonts w:cs="Arial"/>
                <w:sz w:val="22"/>
                <w:lang w:val="es-MX"/>
              </w:rPr>
              <w:t>±</w:t>
            </w:r>
            <w:r w:rsidRPr="00377068">
              <w:rPr>
                <w:sz w:val="22"/>
                <w:lang w:val="es-MX"/>
              </w:rPr>
              <w:t xml:space="preserve"> 7.25</w:t>
            </w:r>
          </w:p>
        </w:tc>
        <w:tc>
          <w:tcPr>
            <w:tcW w:w="1744" w:type="dxa"/>
            <w:tcBorders>
              <w:top w:val="nil"/>
              <w:left w:val="nil"/>
              <w:bottom w:val="nil"/>
              <w:right w:val="nil"/>
            </w:tcBorders>
          </w:tcPr>
          <w:p w14:paraId="6FFBC0A2" w14:textId="77777777" w:rsidR="00706157" w:rsidRPr="00377068" w:rsidRDefault="00706157" w:rsidP="00E92D28">
            <w:pPr>
              <w:spacing w:line="276" w:lineRule="auto"/>
              <w:rPr>
                <w:sz w:val="22"/>
                <w:lang w:val="es-MX"/>
              </w:rPr>
            </w:pPr>
            <w:r w:rsidRPr="00377068">
              <w:rPr>
                <w:sz w:val="22"/>
                <w:lang w:val="es-MX"/>
              </w:rPr>
              <w:t xml:space="preserve">0.09 </w:t>
            </w:r>
            <w:r w:rsidRPr="00377068">
              <w:rPr>
                <w:rFonts w:cs="Arial"/>
                <w:sz w:val="22"/>
                <w:lang w:val="es-MX"/>
              </w:rPr>
              <w:t>±</w:t>
            </w:r>
            <w:r w:rsidRPr="00377068">
              <w:rPr>
                <w:sz w:val="22"/>
                <w:lang w:val="es-MX"/>
              </w:rPr>
              <w:t xml:space="preserve"> 0.01</w:t>
            </w:r>
          </w:p>
        </w:tc>
        <w:tc>
          <w:tcPr>
            <w:tcW w:w="2563" w:type="dxa"/>
            <w:tcBorders>
              <w:top w:val="nil"/>
              <w:left w:val="nil"/>
              <w:bottom w:val="nil"/>
              <w:right w:val="nil"/>
            </w:tcBorders>
          </w:tcPr>
          <w:p w14:paraId="2819FF90" w14:textId="77777777" w:rsidR="00706157" w:rsidRPr="00377068" w:rsidRDefault="00706157" w:rsidP="00E92D28">
            <w:pPr>
              <w:spacing w:line="276" w:lineRule="auto"/>
              <w:rPr>
                <w:sz w:val="22"/>
                <w:lang w:val="es-MX"/>
              </w:rPr>
            </w:pPr>
            <w:r w:rsidRPr="00377068">
              <w:rPr>
                <w:sz w:val="22"/>
                <w:lang w:val="es-MX"/>
              </w:rPr>
              <w:t xml:space="preserve">1.62 </w:t>
            </w:r>
            <w:r w:rsidRPr="00377068">
              <w:rPr>
                <w:rFonts w:cs="Arial"/>
                <w:sz w:val="22"/>
                <w:lang w:val="es-MX"/>
              </w:rPr>
              <w:t>±</w:t>
            </w:r>
            <w:r w:rsidRPr="00377068">
              <w:rPr>
                <w:sz w:val="22"/>
                <w:lang w:val="es-MX"/>
              </w:rPr>
              <w:t xml:space="preserve"> 0.15</w:t>
            </w:r>
          </w:p>
        </w:tc>
      </w:tr>
      <w:tr w:rsidR="00706157" w:rsidRPr="00377068" w14:paraId="30F0B5F7" w14:textId="77777777" w:rsidTr="00E92D28">
        <w:tc>
          <w:tcPr>
            <w:tcW w:w="2067" w:type="dxa"/>
            <w:tcBorders>
              <w:top w:val="nil"/>
              <w:left w:val="nil"/>
              <w:bottom w:val="nil"/>
              <w:right w:val="nil"/>
            </w:tcBorders>
          </w:tcPr>
          <w:p w14:paraId="7F6CEFAB" w14:textId="77777777" w:rsidR="00706157" w:rsidRPr="00377068" w:rsidRDefault="00706157" w:rsidP="00E92D28">
            <w:pPr>
              <w:spacing w:line="276" w:lineRule="auto"/>
              <w:rPr>
                <w:sz w:val="22"/>
                <w:lang w:val="es-MX"/>
              </w:rPr>
            </w:pPr>
            <w:r w:rsidRPr="00377068">
              <w:rPr>
                <w:sz w:val="22"/>
                <w:lang w:val="es-MX"/>
              </w:rPr>
              <w:t>TiO</w:t>
            </w:r>
            <w:r w:rsidRPr="00377068">
              <w:rPr>
                <w:sz w:val="22"/>
                <w:vertAlign w:val="subscript"/>
                <w:lang w:val="es-MX"/>
              </w:rPr>
              <w:t>2</w:t>
            </w:r>
            <w:r w:rsidRPr="00377068">
              <w:rPr>
                <w:sz w:val="22"/>
                <w:lang w:val="es-MX"/>
              </w:rPr>
              <w:t>-P25 (72)</w:t>
            </w:r>
          </w:p>
        </w:tc>
        <w:tc>
          <w:tcPr>
            <w:tcW w:w="1744" w:type="dxa"/>
            <w:tcBorders>
              <w:top w:val="nil"/>
              <w:left w:val="nil"/>
              <w:bottom w:val="nil"/>
              <w:right w:val="nil"/>
            </w:tcBorders>
          </w:tcPr>
          <w:p w14:paraId="1133647E" w14:textId="77777777" w:rsidR="00706157" w:rsidRPr="00377068" w:rsidRDefault="00706157" w:rsidP="00E92D28">
            <w:pPr>
              <w:spacing w:line="276" w:lineRule="auto"/>
              <w:rPr>
                <w:sz w:val="22"/>
                <w:lang w:val="es-MX"/>
              </w:rPr>
            </w:pPr>
            <w:r w:rsidRPr="00377068">
              <w:rPr>
                <w:sz w:val="22"/>
                <w:lang w:val="es-MX"/>
              </w:rPr>
              <w:t xml:space="preserve">44.86 </w:t>
            </w:r>
            <w:r w:rsidRPr="00377068">
              <w:rPr>
                <w:rFonts w:cs="Arial"/>
                <w:sz w:val="22"/>
                <w:lang w:val="es-MX"/>
              </w:rPr>
              <w:t>±</w:t>
            </w:r>
            <w:r w:rsidRPr="00377068">
              <w:rPr>
                <w:sz w:val="22"/>
                <w:lang w:val="es-MX"/>
              </w:rPr>
              <w:t xml:space="preserve"> 7.13</w:t>
            </w:r>
          </w:p>
        </w:tc>
        <w:tc>
          <w:tcPr>
            <w:tcW w:w="1744" w:type="dxa"/>
            <w:tcBorders>
              <w:top w:val="nil"/>
              <w:left w:val="nil"/>
              <w:bottom w:val="nil"/>
              <w:right w:val="nil"/>
            </w:tcBorders>
          </w:tcPr>
          <w:p w14:paraId="7BA2E281" w14:textId="77777777" w:rsidR="00706157" w:rsidRPr="00377068" w:rsidRDefault="00706157" w:rsidP="00E92D28">
            <w:pPr>
              <w:spacing w:line="276" w:lineRule="auto"/>
              <w:rPr>
                <w:sz w:val="22"/>
                <w:lang w:val="es-MX"/>
              </w:rPr>
            </w:pPr>
            <w:r w:rsidRPr="00377068">
              <w:rPr>
                <w:sz w:val="22"/>
                <w:lang w:val="es-MX"/>
              </w:rPr>
              <w:t xml:space="preserve">0.09 </w:t>
            </w:r>
            <w:r w:rsidRPr="00377068">
              <w:rPr>
                <w:rFonts w:cs="Arial"/>
                <w:sz w:val="22"/>
                <w:lang w:val="es-MX"/>
              </w:rPr>
              <w:t>±</w:t>
            </w:r>
            <w:r w:rsidRPr="00377068">
              <w:rPr>
                <w:sz w:val="22"/>
                <w:lang w:val="es-MX"/>
              </w:rPr>
              <w:t xml:space="preserve"> 0.01</w:t>
            </w:r>
          </w:p>
        </w:tc>
        <w:tc>
          <w:tcPr>
            <w:tcW w:w="2563" w:type="dxa"/>
            <w:tcBorders>
              <w:top w:val="nil"/>
              <w:left w:val="nil"/>
              <w:bottom w:val="nil"/>
              <w:right w:val="nil"/>
            </w:tcBorders>
          </w:tcPr>
          <w:p w14:paraId="32D85990" w14:textId="77777777" w:rsidR="00706157" w:rsidRPr="00377068" w:rsidRDefault="00706157" w:rsidP="00E92D28">
            <w:pPr>
              <w:spacing w:line="276" w:lineRule="auto"/>
              <w:rPr>
                <w:sz w:val="22"/>
                <w:lang w:val="es-MX"/>
              </w:rPr>
            </w:pPr>
            <w:r w:rsidRPr="00377068">
              <w:rPr>
                <w:sz w:val="22"/>
                <w:lang w:val="es-MX"/>
              </w:rPr>
              <w:t xml:space="preserve">2.78 </w:t>
            </w:r>
            <w:r w:rsidRPr="00377068">
              <w:rPr>
                <w:rFonts w:cs="Arial"/>
                <w:sz w:val="22"/>
                <w:lang w:val="es-MX"/>
              </w:rPr>
              <w:t>±</w:t>
            </w:r>
            <w:r w:rsidRPr="00377068">
              <w:rPr>
                <w:sz w:val="22"/>
                <w:lang w:val="es-MX"/>
              </w:rPr>
              <w:t xml:space="preserve"> 0.12</w:t>
            </w:r>
          </w:p>
        </w:tc>
      </w:tr>
      <w:tr w:rsidR="00706157" w:rsidRPr="00377068" w14:paraId="40C54494" w14:textId="77777777" w:rsidTr="00E92D28">
        <w:tc>
          <w:tcPr>
            <w:tcW w:w="2067" w:type="dxa"/>
            <w:tcBorders>
              <w:top w:val="nil"/>
              <w:left w:val="nil"/>
              <w:bottom w:val="nil"/>
              <w:right w:val="nil"/>
            </w:tcBorders>
          </w:tcPr>
          <w:p w14:paraId="1D81979B" w14:textId="77777777" w:rsidR="00706157" w:rsidRPr="00377068" w:rsidRDefault="00706157" w:rsidP="00E92D28">
            <w:pPr>
              <w:spacing w:line="276" w:lineRule="auto"/>
              <w:rPr>
                <w:sz w:val="22"/>
              </w:rPr>
            </w:pPr>
            <w:r w:rsidRPr="00377068">
              <w:rPr>
                <w:sz w:val="22"/>
              </w:rPr>
              <w:t>TiO</w:t>
            </w:r>
            <w:r w:rsidRPr="00377068">
              <w:rPr>
                <w:sz w:val="22"/>
                <w:vertAlign w:val="subscript"/>
              </w:rPr>
              <w:t>2</w:t>
            </w:r>
            <w:r w:rsidRPr="00377068">
              <w:rPr>
                <w:sz w:val="22"/>
              </w:rPr>
              <w:t>-P25 (500)***</w:t>
            </w:r>
          </w:p>
        </w:tc>
        <w:tc>
          <w:tcPr>
            <w:tcW w:w="1744" w:type="dxa"/>
            <w:tcBorders>
              <w:top w:val="nil"/>
              <w:left w:val="nil"/>
              <w:bottom w:val="nil"/>
              <w:right w:val="nil"/>
            </w:tcBorders>
          </w:tcPr>
          <w:p w14:paraId="0FA1C4BE" w14:textId="77777777" w:rsidR="00706157" w:rsidRPr="00377068" w:rsidRDefault="00706157" w:rsidP="00E92D28">
            <w:pPr>
              <w:spacing w:line="276" w:lineRule="auto"/>
              <w:rPr>
                <w:sz w:val="22"/>
              </w:rPr>
            </w:pPr>
            <w:r w:rsidRPr="00377068">
              <w:rPr>
                <w:sz w:val="22"/>
              </w:rPr>
              <w:t>-</w:t>
            </w:r>
          </w:p>
        </w:tc>
        <w:tc>
          <w:tcPr>
            <w:tcW w:w="1744" w:type="dxa"/>
            <w:tcBorders>
              <w:top w:val="nil"/>
              <w:left w:val="nil"/>
              <w:bottom w:val="nil"/>
              <w:right w:val="nil"/>
            </w:tcBorders>
          </w:tcPr>
          <w:p w14:paraId="4C055FAD" w14:textId="77777777" w:rsidR="00706157" w:rsidRPr="00377068" w:rsidRDefault="00706157" w:rsidP="00E92D28">
            <w:pPr>
              <w:spacing w:line="276" w:lineRule="auto"/>
              <w:rPr>
                <w:sz w:val="22"/>
              </w:rPr>
            </w:pPr>
            <w:r w:rsidRPr="00377068">
              <w:rPr>
                <w:sz w:val="22"/>
              </w:rPr>
              <w:t xml:space="preserve">0.04 </w:t>
            </w:r>
            <w:r w:rsidRPr="00377068">
              <w:rPr>
                <w:rFonts w:cs="Arial"/>
                <w:sz w:val="22"/>
              </w:rPr>
              <w:t>±</w:t>
            </w:r>
            <w:r w:rsidRPr="00377068">
              <w:rPr>
                <w:sz w:val="22"/>
              </w:rPr>
              <w:t xml:space="preserve"> 0.01</w:t>
            </w:r>
          </w:p>
        </w:tc>
        <w:tc>
          <w:tcPr>
            <w:tcW w:w="2563" w:type="dxa"/>
            <w:tcBorders>
              <w:top w:val="nil"/>
              <w:left w:val="nil"/>
              <w:bottom w:val="nil"/>
              <w:right w:val="nil"/>
            </w:tcBorders>
          </w:tcPr>
          <w:p w14:paraId="05344199" w14:textId="77777777" w:rsidR="00706157" w:rsidRPr="00377068" w:rsidRDefault="00706157" w:rsidP="00E92D28">
            <w:pPr>
              <w:spacing w:line="276" w:lineRule="auto"/>
              <w:rPr>
                <w:sz w:val="22"/>
              </w:rPr>
            </w:pPr>
            <w:r w:rsidRPr="00377068">
              <w:rPr>
                <w:sz w:val="22"/>
              </w:rPr>
              <w:t xml:space="preserve">4.56 </w:t>
            </w:r>
            <w:r w:rsidRPr="00377068">
              <w:rPr>
                <w:rFonts w:cs="Arial"/>
                <w:sz w:val="22"/>
              </w:rPr>
              <w:t>±</w:t>
            </w:r>
            <w:r w:rsidRPr="00377068">
              <w:rPr>
                <w:sz w:val="22"/>
              </w:rPr>
              <w:t xml:space="preserve"> 0.10</w:t>
            </w:r>
          </w:p>
        </w:tc>
      </w:tr>
      <w:tr w:rsidR="00706157" w:rsidRPr="00377068" w14:paraId="457C29C0" w14:textId="77777777" w:rsidTr="00E92D28">
        <w:tc>
          <w:tcPr>
            <w:tcW w:w="2067" w:type="dxa"/>
            <w:tcBorders>
              <w:top w:val="nil"/>
              <w:left w:val="nil"/>
              <w:bottom w:val="nil"/>
              <w:right w:val="nil"/>
            </w:tcBorders>
          </w:tcPr>
          <w:p w14:paraId="6AE4ABDE" w14:textId="77777777" w:rsidR="00706157" w:rsidRPr="00377068" w:rsidRDefault="00706157" w:rsidP="00E92D28">
            <w:pPr>
              <w:spacing w:line="276" w:lineRule="auto"/>
              <w:rPr>
                <w:sz w:val="22"/>
              </w:rPr>
            </w:pPr>
            <w:r w:rsidRPr="00377068">
              <w:rPr>
                <w:sz w:val="22"/>
              </w:rPr>
              <w:t>TiO</w:t>
            </w:r>
            <w:r w:rsidRPr="00377068">
              <w:rPr>
                <w:sz w:val="22"/>
                <w:vertAlign w:val="subscript"/>
              </w:rPr>
              <w:t>2</w:t>
            </w:r>
            <w:r w:rsidRPr="00377068">
              <w:rPr>
                <w:sz w:val="22"/>
              </w:rPr>
              <w:t>-rGO (18)</w:t>
            </w:r>
          </w:p>
        </w:tc>
        <w:tc>
          <w:tcPr>
            <w:tcW w:w="1744" w:type="dxa"/>
            <w:tcBorders>
              <w:top w:val="nil"/>
              <w:left w:val="nil"/>
              <w:bottom w:val="nil"/>
              <w:right w:val="nil"/>
            </w:tcBorders>
          </w:tcPr>
          <w:p w14:paraId="61A25623" w14:textId="77777777" w:rsidR="00706157" w:rsidRPr="00377068" w:rsidRDefault="00706157" w:rsidP="00E92D28">
            <w:pPr>
              <w:spacing w:line="276" w:lineRule="auto"/>
              <w:rPr>
                <w:sz w:val="22"/>
              </w:rPr>
            </w:pPr>
            <w:r w:rsidRPr="00377068">
              <w:rPr>
                <w:sz w:val="22"/>
              </w:rPr>
              <w:t xml:space="preserve">6.24 </w:t>
            </w:r>
            <w:r w:rsidRPr="00377068">
              <w:rPr>
                <w:rFonts w:cs="Arial"/>
                <w:sz w:val="22"/>
              </w:rPr>
              <w:t>±</w:t>
            </w:r>
            <w:r w:rsidRPr="00377068">
              <w:rPr>
                <w:sz w:val="22"/>
              </w:rPr>
              <w:t xml:space="preserve"> 3.17</w:t>
            </w:r>
          </w:p>
        </w:tc>
        <w:tc>
          <w:tcPr>
            <w:tcW w:w="1744" w:type="dxa"/>
            <w:tcBorders>
              <w:top w:val="nil"/>
              <w:left w:val="nil"/>
              <w:bottom w:val="nil"/>
              <w:right w:val="nil"/>
            </w:tcBorders>
          </w:tcPr>
          <w:p w14:paraId="2BCF6B89" w14:textId="77777777" w:rsidR="00706157" w:rsidRPr="00377068" w:rsidRDefault="00706157" w:rsidP="00E92D28">
            <w:pPr>
              <w:spacing w:line="276" w:lineRule="auto"/>
              <w:rPr>
                <w:sz w:val="22"/>
              </w:rPr>
            </w:pPr>
            <w:r w:rsidRPr="00377068">
              <w:rPr>
                <w:sz w:val="22"/>
              </w:rPr>
              <w:t xml:space="preserve">0.20 </w:t>
            </w:r>
            <w:r w:rsidRPr="00377068">
              <w:rPr>
                <w:rFonts w:cs="Arial"/>
                <w:sz w:val="22"/>
              </w:rPr>
              <w:t>±</w:t>
            </w:r>
            <w:r w:rsidRPr="00377068">
              <w:rPr>
                <w:sz w:val="22"/>
              </w:rPr>
              <w:t xml:space="preserve"> 0.01</w:t>
            </w:r>
          </w:p>
        </w:tc>
        <w:tc>
          <w:tcPr>
            <w:tcW w:w="2563" w:type="dxa"/>
            <w:tcBorders>
              <w:top w:val="nil"/>
              <w:left w:val="nil"/>
              <w:bottom w:val="nil"/>
              <w:right w:val="nil"/>
            </w:tcBorders>
          </w:tcPr>
          <w:p w14:paraId="4F5D330C" w14:textId="77777777" w:rsidR="00706157" w:rsidRPr="00377068" w:rsidRDefault="00706157" w:rsidP="00E92D28">
            <w:pPr>
              <w:spacing w:line="276" w:lineRule="auto"/>
              <w:rPr>
                <w:sz w:val="22"/>
              </w:rPr>
            </w:pPr>
            <w:r w:rsidRPr="00377068">
              <w:rPr>
                <w:sz w:val="22"/>
              </w:rPr>
              <w:t xml:space="preserve">0.29 </w:t>
            </w:r>
            <w:r w:rsidRPr="00377068">
              <w:rPr>
                <w:rFonts w:cs="Arial"/>
                <w:sz w:val="22"/>
              </w:rPr>
              <w:t>±</w:t>
            </w:r>
            <w:r w:rsidRPr="00377068">
              <w:rPr>
                <w:sz w:val="22"/>
              </w:rPr>
              <w:t xml:space="preserve"> 0.08</w:t>
            </w:r>
          </w:p>
        </w:tc>
      </w:tr>
      <w:tr w:rsidR="00706157" w:rsidRPr="00377068" w14:paraId="0BCD3B87" w14:textId="77777777" w:rsidTr="00E92D28">
        <w:tc>
          <w:tcPr>
            <w:tcW w:w="2067" w:type="dxa"/>
            <w:tcBorders>
              <w:top w:val="nil"/>
              <w:left w:val="nil"/>
              <w:bottom w:val="nil"/>
              <w:right w:val="nil"/>
            </w:tcBorders>
          </w:tcPr>
          <w:p w14:paraId="475A9526" w14:textId="77777777" w:rsidR="00706157" w:rsidRPr="00377068" w:rsidRDefault="00706157" w:rsidP="00E92D28">
            <w:pPr>
              <w:spacing w:line="276" w:lineRule="auto"/>
              <w:rPr>
                <w:sz w:val="22"/>
              </w:rPr>
            </w:pPr>
            <w:r w:rsidRPr="00377068">
              <w:rPr>
                <w:sz w:val="22"/>
              </w:rPr>
              <w:t>TiO</w:t>
            </w:r>
            <w:r w:rsidRPr="00377068">
              <w:rPr>
                <w:sz w:val="22"/>
                <w:vertAlign w:val="subscript"/>
              </w:rPr>
              <w:t>2</w:t>
            </w:r>
            <w:r w:rsidRPr="00377068">
              <w:rPr>
                <w:sz w:val="22"/>
              </w:rPr>
              <w:t>-rGO (36)***</w:t>
            </w:r>
          </w:p>
        </w:tc>
        <w:tc>
          <w:tcPr>
            <w:tcW w:w="1744" w:type="dxa"/>
            <w:tcBorders>
              <w:top w:val="nil"/>
              <w:left w:val="nil"/>
              <w:bottom w:val="nil"/>
              <w:right w:val="nil"/>
            </w:tcBorders>
          </w:tcPr>
          <w:p w14:paraId="7918A9F1" w14:textId="77777777" w:rsidR="00706157" w:rsidRPr="00377068" w:rsidRDefault="00706157" w:rsidP="00E92D28">
            <w:pPr>
              <w:spacing w:line="276" w:lineRule="auto"/>
              <w:rPr>
                <w:sz w:val="22"/>
              </w:rPr>
            </w:pPr>
            <w:r w:rsidRPr="00377068">
              <w:rPr>
                <w:sz w:val="22"/>
              </w:rPr>
              <w:t>-</w:t>
            </w:r>
          </w:p>
        </w:tc>
        <w:tc>
          <w:tcPr>
            <w:tcW w:w="1744" w:type="dxa"/>
            <w:tcBorders>
              <w:top w:val="nil"/>
              <w:left w:val="nil"/>
              <w:bottom w:val="nil"/>
              <w:right w:val="nil"/>
            </w:tcBorders>
          </w:tcPr>
          <w:p w14:paraId="423C8C45" w14:textId="77777777" w:rsidR="00706157" w:rsidRPr="00377068" w:rsidRDefault="00706157" w:rsidP="00E92D28">
            <w:pPr>
              <w:spacing w:line="276" w:lineRule="auto"/>
              <w:rPr>
                <w:sz w:val="22"/>
              </w:rPr>
            </w:pPr>
            <w:r w:rsidRPr="00377068">
              <w:rPr>
                <w:sz w:val="22"/>
              </w:rPr>
              <w:t xml:space="preserve">0.11 </w:t>
            </w:r>
            <w:r w:rsidRPr="00377068">
              <w:rPr>
                <w:rFonts w:cs="Arial"/>
                <w:sz w:val="22"/>
              </w:rPr>
              <w:t>±</w:t>
            </w:r>
            <w:r w:rsidRPr="00377068">
              <w:rPr>
                <w:sz w:val="22"/>
              </w:rPr>
              <w:t xml:space="preserve"> 0.01</w:t>
            </w:r>
          </w:p>
        </w:tc>
        <w:tc>
          <w:tcPr>
            <w:tcW w:w="2563" w:type="dxa"/>
            <w:tcBorders>
              <w:top w:val="nil"/>
              <w:left w:val="nil"/>
              <w:bottom w:val="nil"/>
              <w:right w:val="nil"/>
            </w:tcBorders>
          </w:tcPr>
          <w:p w14:paraId="27DE075D" w14:textId="77777777" w:rsidR="00706157" w:rsidRPr="00377068" w:rsidRDefault="00706157" w:rsidP="00E92D28">
            <w:pPr>
              <w:spacing w:line="276" w:lineRule="auto"/>
              <w:rPr>
                <w:sz w:val="22"/>
              </w:rPr>
            </w:pPr>
            <w:r w:rsidRPr="00377068">
              <w:rPr>
                <w:sz w:val="22"/>
              </w:rPr>
              <w:t xml:space="preserve">0.26 </w:t>
            </w:r>
            <w:r w:rsidRPr="00377068">
              <w:rPr>
                <w:rFonts w:cs="Arial"/>
                <w:sz w:val="22"/>
              </w:rPr>
              <w:t>±</w:t>
            </w:r>
            <w:r w:rsidRPr="00377068">
              <w:rPr>
                <w:sz w:val="22"/>
              </w:rPr>
              <w:t xml:space="preserve"> 0.14</w:t>
            </w:r>
          </w:p>
        </w:tc>
      </w:tr>
      <w:tr w:rsidR="00706157" w:rsidRPr="00377068" w14:paraId="7B873F78" w14:textId="77777777" w:rsidTr="00E92D28">
        <w:tc>
          <w:tcPr>
            <w:tcW w:w="2067" w:type="dxa"/>
            <w:tcBorders>
              <w:top w:val="nil"/>
              <w:left w:val="nil"/>
              <w:right w:val="nil"/>
            </w:tcBorders>
          </w:tcPr>
          <w:p w14:paraId="5B715B1F" w14:textId="77777777" w:rsidR="00706157" w:rsidRPr="00377068" w:rsidRDefault="00706157" w:rsidP="00E92D28">
            <w:pPr>
              <w:spacing w:line="276" w:lineRule="auto"/>
              <w:rPr>
                <w:sz w:val="22"/>
              </w:rPr>
            </w:pPr>
            <w:r w:rsidRPr="00377068">
              <w:rPr>
                <w:sz w:val="22"/>
              </w:rPr>
              <w:t>TiO</w:t>
            </w:r>
            <w:r w:rsidRPr="00377068">
              <w:rPr>
                <w:sz w:val="22"/>
                <w:vertAlign w:val="subscript"/>
              </w:rPr>
              <w:t>2</w:t>
            </w:r>
            <w:r w:rsidRPr="00377068">
              <w:rPr>
                <w:sz w:val="22"/>
              </w:rPr>
              <w:t>-rGO (72)*</w:t>
            </w:r>
          </w:p>
        </w:tc>
        <w:tc>
          <w:tcPr>
            <w:tcW w:w="1744" w:type="dxa"/>
            <w:tcBorders>
              <w:top w:val="nil"/>
              <w:left w:val="nil"/>
              <w:right w:val="nil"/>
            </w:tcBorders>
          </w:tcPr>
          <w:p w14:paraId="26C18D21" w14:textId="77777777" w:rsidR="00706157" w:rsidRPr="00377068" w:rsidRDefault="00706157" w:rsidP="00E92D28">
            <w:pPr>
              <w:spacing w:line="276" w:lineRule="auto"/>
              <w:rPr>
                <w:sz w:val="22"/>
              </w:rPr>
            </w:pPr>
            <w:r w:rsidRPr="00377068">
              <w:rPr>
                <w:sz w:val="22"/>
              </w:rPr>
              <w:t>-</w:t>
            </w:r>
          </w:p>
        </w:tc>
        <w:tc>
          <w:tcPr>
            <w:tcW w:w="1744" w:type="dxa"/>
            <w:tcBorders>
              <w:top w:val="nil"/>
              <w:left w:val="nil"/>
              <w:right w:val="nil"/>
            </w:tcBorders>
          </w:tcPr>
          <w:p w14:paraId="6A4FEECC" w14:textId="77777777" w:rsidR="00706157" w:rsidRPr="00377068" w:rsidRDefault="00706157" w:rsidP="00E92D28">
            <w:pPr>
              <w:spacing w:line="276" w:lineRule="auto"/>
              <w:rPr>
                <w:sz w:val="22"/>
              </w:rPr>
            </w:pPr>
            <w:r w:rsidRPr="00377068">
              <w:rPr>
                <w:sz w:val="22"/>
              </w:rPr>
              <w:t xml:space="preserve">0.11 </w:t>
            </w:r>
            <w:r w:rsidRPr="00377068">
              <w:rPr>
                <w:rFonts w:cs="Arial"/>
                <w:sz w:val="22"/>
              </w:rPr>
              <w:t>±</w:t>
            </w:r>
            <w:r w:rsidRPr="00377068">
              <w:rPr>
                <w:sz w:val="22"/>
              </w:rPr>
              <w:t xml:space="preserve"> 0.02</w:t>
            </w:r>
          </w:p>
        </w:tc>
        <w:tc>
          <w:tcPr>
            <w:tcW w:w="2563" w:type="dxa"/>
            <w:tcBorders>
              <w:top w:val="nil"/>
              <w:left w:val="nil"/>
              <w:right w:val="nil"/>
            </w:tcBorders>
          </w:tcPr>
          <w:p w14:paraId="1788F0B6" w14:textId="77777777" w:rsidR="00706157" w:rsidRPr="00377068" w:rsidRDefault="00706157" w:rsidP="00E92D28">
            <w:pPr>
              <w:spacing w:line="276" w:lineRule="auto"/>
              <w:rPr>
                <w:sz w:val="22"/>
              </w:rPr>
            </w:pPr>
            <w:r w:rsidRPr="00377068">
              <w:rPr>
                <w:sz w:val="22"/>
              </w:rPr>
              <w:t xml:space="preserve">1.42 </w:t>
            </w:r>
            <w:r w:rsidRPr="00377068">
              <w:rPr>
                <w:rFonts w:cs="Arial"/>
                <w:sz w:val="22"/>
              </w:rPr>
              <w:t>±</w:t>
            </w:r>
            <w:r w:rsidRPr="00377068">
              <w:rPr>
                <w:sz w:val="22"/>
              </w:rPr>
              <w:t xml:space="preserve"> 0.20</w:t>
            </w:r>
          </w:p>
        </w:tc>
      </w:tr>
    </w:tbl>
    <w:p w14:paraId="0E9AD821" w14:textId="77777777" w:rsidR="00706157" w:rsidRDefault="00706157" w:rsidP="00706157">
      <w:pPr>
        <w:spacing w:after="0" w:line="240" w:lineRule="auto"/>
        <w:rPr>
          <w:sz w:val="20"/>
          <w:szCs w:val="20"/>
        </w:rPr>
      </w:pPr>
      <w:r w:rsidRPr="00C3404E">
        <w:rPr>
          <w:sz w:val="20"/>
          <w:szCs w:val="20"/>
        </w:rPr>
        <w:t>* No fits on shoulder model</w:t>
      </w:r>
    </w:p>
    <w:p w14:paraId="6562354A" w14:textId="77777777" w:rsidR="00706157" w:rsidRPr="00C3404E" w:rsidRDefault="00706157" w:rsidP="00706157">
      <w:pPr>
        <w:spacing w:after="0" w:line="240" w:lineRule="auto"/>
        <w:rPr>
          <w:sz w:val="20"/>
          <w:szCs w:val="20"/>
        </w:rPr>
      </w:pPr>
      <w:r>
        <w:rPr>
          <w:sz w:val="20"/>
          <w:szCs w:val="20"/>
        </w:rPr>
        <w:t>** No fits on tail model</w:t>
      </w:r>
    </w:p>
    <w:p w14:paraId="03A346C8" w14:textId="77777777" w:rsidR="00706157" w:rsidRPr="00C3404E" w:rsidRDefault="00706157" w:rsidP="00706157">
      <w:pPr>
        <w:spacing w:after="0" w:line="240" w:lineRule="auto"/>
        <w:rPr>
          <w:sz w:val="20"/>
          <w:szCs w:val="20"/>
        </w:rPr>
      </w:pPr>
      <w:r w:rsidRPr="00C3404E">
        <w:rPr>
          <w:sz w:val="20"/>
          <w:szCs w:val="20"/>
        </w:rPr>
        <w:t>*</w:t>
      </w:r>
      <w:r>
        <w:rPr>
          <w:sz w:val="20"/>
          <w:szCs w:val="20"/>
        </w:rPr>
        <w:t>*</w:t>
      </w:r>
      <w:r w:rsidRPr="00C3404E">
        <w:rPr>
          <w:sz w:val="20"/>
          <w:szCs w:val="20"/>
        </w:rPr>
        <w:t>* No fits on shoulder + tail model</w:t>
      </w:r>
    </w:p>
    <w:p w14:paraId="29DF138A" w14:textId="77777777" w:rsidR="00706157" w:rsidRDefault="00706157" w:rsidP="00706157">
      <w:pPr>
        <w:spacing w:line="480" w:lineRule="auto"/>
      </w:pPr>
    </w:p>
    <w:p w14:paraId="437D0273" w14:textId="36D1250F" w:rsidR="00BD3EEA" w:rsidRDefault="00BD3EEA">
      <w:r>
        <w:lastRenderedPageBreak/>
        <w:br w:type="page"/>
      </w:r>
    </w:p>
    <w:p w14:paraId="10878678" w14:textId="69381F78" w:rsidR="00706157" w:rsidRDefault="00BD3EEA" w:rsidP="007C6524">
      <w:pPr>
        <w:widowControl w:val="0"/>
        <w:autoSpaceDE w:val="0"/>
        <w:autoSpaceDN w:val="0"/>
        <w:adjustRightInd w:val="0"/>
        <w:spacing w:line="480" w:lineRule="auto"/>
        <w:ind w:left="640" w:hanging="640"/>
      </w:pPr>
      <w:r>
        <w:rPr>
          <w:noProof/>
          <w:lang w:eastAsia="en-GB"/>
        </w:rPr>
        <w:lastRenderedPageBreak/>
        <w:drawing>
          <wp:inline distT="0" distB="0" distL="0" distR="0" wp14:anchorId="5B3BFC90" wp14:editId="1F35ACEF">
            <wp:extent cx="5330190" cy="41173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39959E08" w14:textId="113ABBE3" w:rsidR="00BD3EEA" w:rsidRDefault="00BD3EEA" w:rsidP="007C6524">
      <w:pPr>
        <w:widowControl w:val="0"/>
        <w:autoSpaceDE w:val="0"/>
        <w:autoSpaceDN w:val="0"/>
        <w:adjustRightInd w:val="0"/>
        <w:spacing w:line="480" w:lineRule="auto"/>
        <w:ind w:left="640" w:hanging="640"/>
      </w:pPr>
      <w:r>
        <w:rPr>
          <w:noProof/>
          <w:lang w:eastAsia="en-GB"/>
        </w:rPr>
        <w:drawing>
          <wp:inline distT="0" distB="0" distL="0" distR="0" wp14:anchorId="4064A2A2" wp14:editId="01FE3B6F">
            <wp:extent cx="5330190" cy="411734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1546AD8A" w14:textId="6EF577FC" w:rsidR="00BD3EEA" w:rsidRDefault="00BD3EEA" w:rsidP="007C6524">
      <w:pPr>
        <w:widowControl w:val="0"/>
        <w:autoSpaceDE w:val="0"/>
        <w:autoSpaceDN w:val="0"/>
        <w:adjustRightInd w:val="0"/>
        <w:spacing w:line="480" w:lineRule="auto"/>
        <w:ind w:left="640" w:hanging="640"/>
      </w:pPr>
      <w:r>
        <w:rPr>
          <w:noProof/>
          <w:lang w:eastAsia="en-GB"/>
        </w:rPr>
        <w:lastRenderedPageBreak/>
        <w:drawing>
          <wp:inline distT="0" distB="0" distL="0" distR="0" wp14:anchorId="7134C42A" wp14:editId="0769552E">
            <wp:extent cx="5330190" cy="41173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5A08FA2D" w14:textId="77777777" w:rsidR="00BD3EEA" w:rsidRDefault="00BD3EEA" w:rsidP="007C6524">
      <w:pPr>
        <w:widowControl w:val="0"/>
        <w:autoSpaceDE w:val="0"/>
        <w:autoSpaceDN w:val="0"/>
        <w:adjustRightInd w:val="0"/>
        <w:spacing w:line="480" w:lineRule="auto"/>
        <w:ind w:left="640" w:hanging="640"/>
      </w:pPr>
    </w:p>
    <w:p w14:paraId="25728550" w14:textId="15042C17" w:rsidR="00BD3EEA" w:rsidRDefault="00BD3EEA" w:rsidP="007C6524">
      <w:pPr>
        <w:widowControl w:val="0"/>
        <w:autoSpaceDE w:val="0"/>
        <w:autoSpaceDN w:val="0"/>
        <w:adjustRightInd w:val="0"/>
        <w:spacing w:line="480" w:lineRule="auto"/>
        <w:ind w:left="640" w:hanging="640"/>
      </w:pPr>
      <w:r>
        <w:rPr>
          <w:noProof/>
          <w:lang w:eastAsia="en-GB"/>
        </w:rPr>
        <w:lastRenderedPageBreak/>
        <w:drawing>
          <wp:inline distT="0" distB="0" distL="0" distR="0" wp14:anchorId="7EE7D235" wp14:editId="3ABD8E2D">
            <wp:extent cx="5330190" cy="41173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5C1C3CBB" w14:textId="77777777" w:rsidR="00BD3EEA" w:rsidRDefault="00BD3EEA" w:rsidP="007C6524">
      <w:pPr>
        <w:widowControl w:val="0"/>
        <w:autoSpaceDE w:val="0"/>
        <w:autoSpaceDN w:val="0"/>
        <w:adjustRightInd w:val="0"/>
        <w:spacing w:line="480" w:lineRule="auto"/>
        <w:ind w:left="640" w:hanging="640"/>
      </w:pPr>
    </w:p>
    <w:p w14:paraId="4252AB9F" w14:textId="49CBBE8E" w:rsidR="00BD3EEA" w:rsidRDefault="00BD3EEA" w:rsidP="007C6524">
      <w:pPr>
        <w:widowControl w:val="0"/>
        <w:autoSpaceDE w:val="0"/>
        <w:autoSpaceDN w:val="0"/>
        <w:adjustRightInd w:val="0"/>
        <w:spacing w:line="480" w:lineRule="auto"/>
        <w:ind w:left="640" w:hanging="640"/>
      </w:pPr>
      <w:r>
        <w:rPr>
          <w:noProof/>
          <w:lang w:eastAsia="en-GB"/>
        </w:rPr>
        <w:lastRenderedPageBreak/>
        <w:drawing>
          <wp:inline distT="0" distB="0" distL="0" distR="0" wp14:anchorId="25D8EB90" wp14:editId="3A32CC13">
            <wp:extent cx="5330190" cy="411734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285A3CA2" w14:textId="77777777" w:rsidR="00BD3EEA" w:rsidRDefault="00BD3EEA" w:rsidP="007C6524">
      <w:pPr>
        <w:widowControl w:val="0"/>
        <w:autoSpaceDE w:val="0"/>
        <w:autoSpaceDN w:val="0"/>
        <w:adjustRightInd w:val="0"/>
        <w:spacing w:line="480" w:lineRule="auto"/>
        <w:ind w:left="640" w:hanging="640"/>
      </w:pPr>
    </w:p>
    <w:p w14:paraId="28D4CDAC" w14:textId="696AA549" w:rsidR="00BD3EEA" w:rsidRDefault="00BD3EEA" w:rsidP="007C6524">
      <w:pPr>
        <w:widowControl w:val="0"/>
        <w:autoSpaceDE w:val="0"/>
        <w:autoSpaceDN w:val="0"/>
        <w:adjustRightInd w:val="0"/>
        <w:spacing w:line="480" w:lineRule="auto"/>
        <w:ind w:left="640" w:hanging="640"/>
      </w:pPr>
      <w:r>
        <w:rPr>
          <w:noProof/>
          <w:lang w:eastAsia="en-GB"/>
        </w:rPr>
        <w:lastRenderedPageBreak/>
        <w:drawing>
          <wp:inline distT="0" distB="0" distL="0" distR="0" wp14:anchorId="26855249" wp14:editId="4F4D7412">
            <wp:extent cx="5330190" cy="41173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3B53DE0D" w14:textId="77777777" w:rsidR="00BD3EEA" w:rsidRDefault="00BD3EEA" w:rsidP="007C6524">
      <w:pPr>
        <w:widowControl w:val="0"/>
        <w:autoSpaceDE w:val="0"/>
        <w:autoSpaceDN w:val="0"/>
        <w:adjustRightInd w:val="0"/>
        <w:spacing w:line="480" w:lineRule="auto"/>
        <w:ind w:left="640" w:hanging="640"/>
      </w:pPr>
    </w:p>
    <w:p w14:paraId="1B7A6E38" w14:textId="62BE50F3" w:rsidR="00BD3EEA" w:rsidRDefault="00BD3EEA" w:rsidP="007C6524">
      <w:pPr>
        <w:widowControl w:val="0"/>
        <w:autoSpaceDE w:val="0"/>
        <w:autoSpaceDN w:val="0"/>
        <w:adjustRightInd w:val="0"/>
        <w:spacing w:line="480" w:lineRule="auto"/>
        <w:ind w:left="640" w:hanging="640"/>
      </w:pPr>
      <w:r>
        <w:rPr>
          <w:noProof/>
          <w:lang w:eastAsia="en-GB"/>
        </w:rPr>
        <w:lastRenderedPageBreak/>
        <w:drawing>
          <wp:inline distT="0" distB="0" distL="0" distR="0" wp14:anchorId="6AFB4E4B" wp14:editId="4BF3CAF7">
            <wp:extent cx="5330190" cy="411734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3A3477B5" w14:textId="77777777" w:rsidR="00BD3EEA" w:rsidRDefault="00BD3EEA" w:rsidP="007C6524">
      <w:pPr>
        <w:widowControl w:val="0"/>
        <w:autoSpaceDE w:val="0"/>
        <w:autoSpaceDN w:val="0"/>
        <w:adjustRightInd w:val="0"/>
        <w:spacing w:line="480" w:lineRule="auto"/>
        <w:ind w:left="640" w:hanging="640"/>
      </w:pPr>
    </w:p>
    <w:p w14:paraId="09E13725" w14:textId="4D2C06A2" w:rsidR="00BD3EEA" w:rsidRDefault="00BD3EEA" w:rsidP="007C6524">
      <w:pPr>
        <w:widowControl w:val="0"/>
        <w:autoSpaceDE w:val="0"/>
        <w:autoSpaceDN w:val="0"/>
        <w:adjustRightInd w:val="0"/>
        <w:spacing w:line="480" w:lineRule="auto"/>
        <w:ind w:left="640" w:hanging="640"/>
      </w:pPr>
      <w:r>
        <w:rPr>
          <w:noProof/>
          <w:lang w:eastAsia="en-GB"/>
        </w:rPr>
        <w:lastRenderedPageBreak/>
        <w:drawing>
          <wp:inline distT="0" distB="0" distL="0" distR="0" wp14:anchorId="08086B10" wp14:editId="11E9B0B0">
            <wp:extent cx="5330190" cy="41173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2D07659F" w14:textId="77777777" w:rsidR="00BD3EEA" w:rsidRDefault="00BD3EEA" w:rsidP="007C6524">
      <w:pPr>
        <w:widowControl w:val="0"/>
        <w:autoSpaceDE w:val="0"/>
        <w:autoSpaceDN w:val="0"/>
        <w:adjustRightInd w:val="0"/>
        <w:spacing w:line="480" w:lineRule="auto"/>
        <w:ind w:left="640" w:hanging="640"/>
      </w:pPr>
    </w:p>
    <w:p w14:paraId="0FD24667" w14:textId="2A3553C8" w:rsidR="00BD3EEA" w:rsidRDefault="00BD3EEA" w:rsidP="007C6524">
      <w:pPr>
        <w:widowControl w:val="0"/>
        <w:autoSpaceDE w:val="0"/>
        <w:autoSpaceDN w:val="0"/>
        <w:adjustRightInd w:val="0"/>
        <w:spacing w:line="480" w:lineRule="auto"/>
        <w:ind w:left="640" w:hanging="640"/>
      </w:pPr>
      <w:r>
        <w:rPr>
          <w:noProof/>
          <w:lang w:eastAsia="en-GB"/>
        </w:rPr>
        <w:lastRenderedPageBreak/>
        <w:drawing>
          <wp:inline distT="0" distB="0" distL="0" distR="0" wp14:anchorId="7C25DD19" wp14:editId="07B447DB">
            <wp:extent cx="5330190" cy="411734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5ADBF479" w14:textId="77777777" w:rsidR="00BD3EEA" w:rsidRDefault="00BD3EEA" w:rsidP="007C6524">
      <w:pPr>
        <w:widowControl w:val="0"/>
        <w:autoSpaceDE w:val="0"/>
        <w:autoSpaceDN w:val="0"/>
        <w:adjustRightInd w:val="0"/>
        <w:spacing w:line="480" w:lineRule="auto"/>
        <w:ind w:left="640" w:hanging="640"/>
      </w:pPr>
    </w:p>
    <w:p w14:paraId="433EB779" w14:textId="5FB297FF" w:rsidR="00BD3EEA" w:rsidRDefault="00BD3EEA" w:rsidP="007C6524">
      <w:pPr>
        <w:widowControl w:val="0"/>
        <w:autoSpaceDE w:val="0"/>
        <w:autoSpaceDN w:val="0"/>
        <w:adjustRightInd w:val="0"/>
        <w:spacing w:line="480" w:lineRule="auto"/>
        <w:ind w:left="640" w:hanging="640"/>
      </w:pPr>
      <w:r>
        <w:rPr>
          <w:noProof/>
          <w:lang w:eastAsia="en-GB"/>
        </w:rPr>
        <w:lastRenderedPageBreak/>
        <w:drawing>
          <wp:inline distT="0" distB="0" distL="0" distR="0" wp14:anchorId="18A7E185" wp14:editId="0F08CD24">
            <wp:extent cx="5330190" cy="411734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0190" cy="4117340"/>
                    </a:xfrm>
                    <a:prstGeom prst="rect">
                      <a:avLst/>
                    </a:prstGeom>
                    <a:noFill/>
                    <a:ln>
                      <a:noFill/>
                    </a:ln>
                  </pic:spPr>
                </pic:pic>
              </a:graphicData>
            </a:graphic>
          </wp:inline>
        </w:drawing>
      </w:r>
    </w:p>
    <w:p w14:paraId="537C48D8" w14:textId="77777777" w:rsidR="00BD3EEA" w:rsidRDefault="00BD3EEA" w:rsidP="007C6524">
      <w:pPr>
        <w:widowControl w:val="0"/>
        <w:autoSpaceDE w:val="0"/>
        <w:autoSpaceDN w:val="0"/>
        <w:adjustRightInd w:val="0"/>
        <w:spacing w:line="480" w:lineRule="auto"/>
        <w:ind w:left="640" w:hanging="640"/>
      </w:pPr>
    </w:p>
    <w:p w14:paraId="3BDC7E0F" w14:textId="77777777" w:rsidR="00BD3EEA" w:rsidRDefault="00BD3EEA" w:rsidP="007C6524">
      <w:pPr>
        <w:widowControl w:val="0"/>
        <w:autoSpaceDE w:val="0"/>
        <w:autoSpaceDN w:val="0"/>
        <w:adjustRightInd w:val="0"/>
        <w:spacing w:line="480" w:lineRule="auto"/>
        <w:ind w:left="640" w:hanging="640"/>
      </w:pPr>
    </w:p>
    <w:p w14:paraId="291C25D9" w14:textId="77777777" w:rsidR="00BD3EEA" w:rsidRPr="008F164E" w:rsidRDefault="00BD3EEA" w:rsidP="007C6524">
      <w:pPr>
        <w:widowControl w:val="0"/>
        <w:autoSpaceDE w:val="0"/>
        <w:autoSpaceDN w:val="0"/>
        <w:adjustRightInd w:val="0"/>
        <w:spacing w:line="480" w:lineRule="auto"/>
        <w:ind w:left="640" w:hanging="640"/>
      </w:pPr>
    </w:p>
    <w:sectPr w:rsidR="00BD3EEA" w:rsidRPr="008F164E" w:rsidSect="007F1012">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C626A" w14:textId="77777777" w:rsidR="002A45F5" w:rsidRDefault="002A45F5" w:rsidP="009D389B">
      <w:pPr>
        <w:spacing w:after="0" w:line="240" w:lineRule="auto"/>
      </w:pPr>
      <w:r>
        <w:separator/>
      </w:r>
    </w:p>
  </w:endnote>
  <w:endnote w:type="continuationSeparator" w:id="0">
    <w:p w14:paraId="3AD27154" w14:textId="77777777" w:rsidR="002A45F5" w:rsidRDefault="002A45F5" w:rsidP="009D3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dvPSA403">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dvOT9b12cd41">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491393"/>
      <w:docPartObj>
        <w:docPartGallery w:val="Page Numbers (Bottom of Page)"/>
        <w:docPartUnique/>
      </w:docPartObj>
    </w:sdtPr>
    <w:sdtEndPr/>
    <w:sdtContent>
      <w:p w14:paraId="2F6B4E35" w14:textId="65E2BFD0" w:rsidR="00E92D28" w:rsidRDefault="00E92D28">
        <w:pPr>
          <w:pStyle w:val="Footer"/>
          <w:jc w:val="right"/>
        </w:pPr>
        <w:r>
          <w:fldChar w:fldCharType="begin"/>
        </w:r>
        <w:r>
          <w:instrText>PAGE   \* MERGEFORMAT</w:instrText>
        </w:r>
        <w:r>
          <w:fldChar w:fldCharType="separate"/>
        </w:r>
        <w:r w:rsidR="00801A20" w:rsidRPr="00801A20">
          <w:rPr>
            <w:noProof/>
            <w:lang w:val="es-ES"/>
          </w:rPr>
          <w:t>36</w:t>
        </w:r>
        <w:r>
          <w:fldChar w:fldCharType="end"/>
        </w:r>
      </w:p>
    </w:sdtContent>
  </w:sdt>
  <w:p w14:paraId="42A414FE" w14:textId="77777777" w:rsidR="00E92D28" w:rsidRDefault="00E92D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1B43D" w14:textId="77777777" w:rsidR="002A45F5" w:rsidRDefault="002A45F5" w:rsidP="009D389B">
      <w:pPr>
        <w:spacing w:after="0" w:line="240" w:lineRule="auto"/>
      </w:pPr>
      <w:r>
        <w:separator/>
      </w:r>
    </w:p>
  </w:footnote>
  <w:footnote w:type="continuationSeparator" w:id="0">
    <w:p w14:paraId="6A53AF17" w14:textId="77777777" w:rsidR="002A45F5" w:rsidRDefault="002A45F5" w:rsidP="009D3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37A72"/>
    <w:multiLevelType w:val="hybridMultilevel"/>
    <w:tmpl w:val="6DD6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C0C6D"/>
    <w:multiLevelType w:val="multilevel"/>
    <w:tmpl w:val="A9801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F61709"/>
    <w:multiLevelType w:val="hybridMultilevel"/>
    <w:tmpl w:val="6BCA8908"/>
    <w:lvl w:ilvl="0" w:tplc="74704B0C">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15377"/>
    <w:multiLevelType w:val="hybridMultilevel"/>
    <w:tmpl w:val="877294C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14674A"/>
    <w:multiLevelType w:val="hybridMultilevel"/>
    <w:tmpl w:val="D1C4E70C"/>
    <w:lvl w:ilvl="0" w:tplc="08090011">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CC742D"/>
    <w:multiLevelType w:val="hybridMultilevel"/>
    <w:tmpl w:val="67940598"/>
    <w:lvl w:ilvl="0" w:tplc="08090011">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DB5092"/>
    <w:multiLevelType w:val="multilevel"/>
    <w:tmpl w:val="0CD488B6"/>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92F16EC"/>
    <w:multiLevelType w:val="hybridMultilevel"/>
    <w:tmpl w:val="A246ED74"/>
    <w:lvl w:ilvl="0" w:tplc="14BCDE56">
      <w:start w:val="1"/>
      <w:numFmt w:val="decimal"/>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0126FF"/>
    <w:multiLevelType w:val="hybridMultilevel"/>
    <w:tmpl w:val="33CCA8D8"/>
    <w:lvl w:ilvl="0" w:tplc="36DE6EFC">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9423B2"/>
    <w:multiLevelType w:val="hybridMultilevel"/>
    <w:tmpl w:val="541E6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8"/>
  </w:num>
  <w:num w:numId="5">
    <w:abstractNumId w:val="9"/>
  </w:num>
  <w:num w:numId="6">
    <w:abstractNumId w:val="7"/>
  </w:num>
  <w:num w:numId="7">
    <w:abstractNumId w:val="3"/>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6" w:nlCheck="1" w:checkStyle="1"/>
  <w:activeWritingStyle w:appName="MSWord" w:lang="en-GB" w:vendorID="64" w:dllVersion="6" w:nlCheck="1" w:checkStyle="1"/>
  <w:activeWritingStyle w:appName="MSWord" w:lang="es-MX" w:vendorID="64" w:dllVersion="6"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39F2"/>
    <w:rsid w:val="00001AB0"/>
    <w:rsid w:val="00005371"/>
    <w:rsid w:val="00005B60"/>
    <w:rsid w:val="00007133"/>
    <w:rsid w:val="00010B13"/>
    <w:rsid w:val="0001189D"/>
    <w:rsid w:val="000128F5"/>
    <w:rsid w:val="00014F83"/>
    <w:rsid w:val="00015A30"/>
    <w:rsid w:val="00017AD7"/>
    <w:rsid w:val="00020528"/>
    <w:rsid w:val="000208E0"/>
    <w:rsid w:val="00021294"/>
    <w:rsid w:val="00023241"/>
    <w:rsid w:val="000276B4"/>
    <w:rsid w:val="00030EAA"/>
    <w:rsid w:val="0003290F"/>
    <w:rsid w:val="00033E61"/>
    <w:rsid w:val="00035130"/>
    <w:rsid w:val="00036C69"/>
    <w:rsid w:val="0003751A"/>
    <w:rsid w:val="00037B59"/>
    <w:rsid w:val="000427D4"/>
    <w:rsid w:val="00051C00"/>
    <w:rsid w:val="0005265D"/>
    <w:rsid w:val="000557E3"/>
    <w:rsid w:val="0005635A"/>
    <w:rsid w:val="00060AD6"/>
    <w:rsid w:val="00064281"/>
    <w:rsid w:val="000655BC"/>
    <w:rsid w:val="00067313"/>
    <w:rsid w:val="00067A6A"/>
    <w:rsid w:val="00070258"/>
    <w:rsid w:val="000737E0"/>
    <w:rsid w:val="00076DCB"/>
    <w:rsid w:val="0008093F"/>
    <w:rsid w:val="00081CD2"/>
    <w:rsid w:val="00083C73"/>
    <w:rsid w:val="00084CE3"/>
    <w:rsid w:val="00091705"/>
    <w:rsid w:val="000921BA"/>
    <w:rsid w:val="00092F66"/>
    <w:rsid w:val="000931C5"/>
    <w:rsid w:val="000958E8"/>
    <w:rsid w:val="000A3C7C"/>
    <w:rsid w:val="000A4A3A"/>
    <w:rsid w:val="000A5319"/>
    <w:rsid w:val="000A55BF"/>
    <w:rsid w:val="000A6512"/>
    <w:rsid w:val="000A6B55"/>
    <w:rsid w:val="000B0D69"/>
    <w:rsid w:val="000B0F89"/>
    <w:rsid w:val="000B2CB6"/>
    <w:rsid w:val="000B7C52"/>
    <w:rsid w:val="000C02A6"/>
    <w:rsid w:val="000C0868"/>
    <w:rsid w:val="000C3E13"/>
    <w:rsid w:val="000C5E02"/>
    <w:rsid w:val="000C6515"/>
    <w:rsid w:val="000C6A8B"/>
    <w:rsid w:val="000D05D7"/>
    <w:rsid w:val="000D2E3A"/>
    <w:rsid w:val="000D2F6A"/>
    <w:rsid w:val="000D42A7"/>
    <w:rsid w:val="000D6CFD"/>
    <w:rsid w:val="000D6E94"/>
    <w:rsid w:val="000D7458"/>
    <w:rsid w:val="000E00C3"/>
    <w:rsid w:val="000E0315"/>
    <w:rsid w:val="000E0423"/>
    <w:rsid w:val="000E1393"/>
    <w:rsid w:val="000E1609"/>
    <w:rsid w:val="000E2EAC"/>
    <w:rsid w:val="000E3B79"/>
    <w:rsid w:val="000E55BD"/>
    <w:rsid w:val="000E7F61"/>
    <w:rsid w:val="000F0233"/>
    <w:rsid w:val="000F131B"/>
    <w:rsid w:val="000F141E"/>
    <w:rsid w:val="000F324A"/>
    <w:rsid w:val="000F71E3"/>
    <w:rsid w:val="000F7ADB"/>
    <w:rsid w:val="00100FBB"/>
    <w:rsid w:val="0010159A"/>
    <w:rsid w:val="00104BC7"/>
    <w:rsid w:val="001073DE"/>
    <w:rsid w:val="00110BF5"/>
    <w:rsid w:val="001112A3"/>
    <w:rsid w:val="00113205"/>
    <w:rsid w:val="00114E88"/>
    <w:rsid w:val="00114F5C"/>
    <w:rsid w:val="0011764F"/>
    <w:rsid w:val="00117AB6"/>
    <w:rsid w:val="0012371C"/>
    <w:rsid w:val="0012428E"/>
    <w:rsid w:val="00126A32"/>
    <w:rsid w:val="001277BC"/>
    <w:rsid w:val="00127816"/>
    <w:rsid w:val="00127D77"/>
    <w:rsid w:val="00130D26"/>
    <w:rsid w:val="001320E9"/>
    <w:rsid w:val="0013311D"/>
    <w:rsid w:val="00133144"/>
    <w:rsid w:val="00135267"/>
    <w:rsid w:val="00135840"/>
    <w:rsid w:val="0013677C"/>
    <w:rsid w:val="0014170F"/>
    <w:rsid w:val="001448E2"/>
    <w:rsid w:val="001532D9"/>
    <w:rsid w:val="0015391B"/>
    <w:rsid w:val="00157DA8"/>
    <w:rsid w:val="00160B41"/>
    <w:rsid w:val="00163FAB"/>
    <w:rsid w:val="001714A8"/>
    <w:rsid w:val="001743F1"/>
    <w:rsid w:val="001751E1"/>
    <w:rsid w:val="001758CC"/>
    <w:rsid w:val="00177E53"/>
    <w:rsid w:val="001804EA"/>
    <w:rsid w:val="00181F6D"/>
    <w:rsid w:val="00182177"/>
    <w:rsid w:val="0018273D"/>
    <w:rsid w:val="001829A8"/>
    <w:rsid w:val="00182BE0"/>
    <w:rsid w:val="00182F7F"/>
    <w:rsid w:val="00183A03"/>
    <w:rsid w:val="00183DCA"/>
    <w:rsid w:val="00183DD5"/>
    <w:rsid w:val="00184A6F"/>
    <w:rsid w:val="0018503B"/>
    <w:rsid w:val="00190845"/>
    <w:rsid w:val="001922C3"/>
    <w:rsid w:val="0019244D"/>
    <w:rsid w:val="00197A37"/>
    <w:rsid w:val="00197A3D"/>
    <w:rsid w:val="001A0B8C"/>
    <w:rsid w:val="001A1D08"/>
    <w:rsid w:val="001A2CB2"/>
    <w:rsid w:val="001B3619"/>
    <w:rsid w:val="001B74DB"/>
    <w:rsid w:val="001B7DDB"/>
    <w:rsid w:val="001C1A90"/>
    <w:rsid w:val="001C2056"/>
    <w:rsid w:val="001C211B"/>
    <w:rsid w:val="001C2763"/>
    <w:rsid w:val="001C4162"/>
    <w:rsid w:val="001C5626"/>
    <w:rsid w:val="001C59BF"/>
    <w:rsid w:val="001C7D32"/>
    <w:rsid w:val="001D0496"/>
    <w:rsid w:val="001D104C"/>
    <w:rsid w:val="001D4450"/>
    <w:rsid w:val="001D470A"/>
    <w:rsid w:val="001E1781"/>
    <w:rsid w:val="001E18A1"/>
    <w:rsid w:val="001E4F46"/>
    <w:rsid w:val="001E6C8B"/>
    <w:rsid w:val="001E7DFC"/>
    <w:rsid w:val="001F05A3"/>
    <w:rsid w:val="001F27EE"/>
    <w:rsid w:val="001F5653"/>
    <w:rsid w:val="001F7709"/>
    <w:rsid w:val="001F7CBC"/>
    <w:rsid w:val="00200870"/>
    <w:rsid w:val="0020107E"/>
    <w:rsid w:val="002045D9"/>
    <w:rsid w:val="0020556C"/>
    <w:rsid w:val="00211831"/>
    <w:rsid w:val="00212123"/>
    <w:rsid w:val="002127A4"/>
    <w:rsid w:val="00216986"/>
    <w:rsid w:val="00222ABA"/>
    <w:rsid w:val="00222C2F"/>
    <w:rsid w:val="00222C4E"/>
    <w:rsid w:val="00222D83"/>
    <w:rsid w:val="0022496F"/>
    <w:rsid w:val="00230C62"/>
    <w:rsid w:val="00236E84"/>
    <w:rsid w:val="00241224"/>
    <w:rsid w:val="002445EC"/>
    <w:rsid w:val="00244DB4"/>
    <w:rsid w:val="002452C1"/>
    <w:rsid w:val="00246800"/>
    <w:rsid w:val="00250341"/>
    <w:rsid w:val="00251234"/>
    <w:rsid w:val="00251EA5"/>
    <w:rsid w:val="00251F6D"/>
    <w:rsid w:val="0025258D"/>
    <w:rsid w:val="00255249"/>
    <w:rsid w:val="0026219E"/>
    <w:rsid w:val="002621C6"/>
    <w:rsid w:val="00264199"/>
    <w:rsid w:val="00265554"/>
    <w:rsid w:val="002655D7"/>
    <w:rsid w:val="00266B86"/>
    <w:rsid w:val="00270206"/>
    <w:rsid w:val="002707A7"/>
    <w:rsid w:val="002712F4"/>
    <w:rsid w:val="0027139F"/>
    <w:rsid w:val="00271442"/>
    <w:rsid w:val="002722FA"/>
    <w:rsid w:val="0027666D"/>
    <w:rsid w:val="002829D3"/>
    <w:rsid w:val="00282DE3"/>
    <w:rsid w:val="00286346"/>
    <w:rsid w:val="00286654"/>
    <w:rsid w:val="00287489"/>
    <w:rsid w:val="002968E6"/>
    <w:rsid w:val="00296AA7"/>
    <w:rsid w:val="002A2940"/>
    <w:rsid w:val="002A2DA3"/>
    <w:rsid w:val="002A362B"/>
    <w:rsid w:val="002A3B62"/>
    <w:rsid w:val="002A4117"/>
    <w:rsid w:val="002A45F5"/>
    <w:rsid w:val="002A51FA"/>
    <w:rsid w:val="002A5B7B"/>
    <w:rsid w:val="002A6D73"/>
    <w:rsid w:val="002A6F41"/>
    <w:rsid w:val="002B2138"/>
    <w:rsid w:val="002B27C8"/>
    <w:rsid w:val="002B2A61"/>
    <w:rsid w:val="002B31F9"/>
    <w:rsid w:val="002B45DA"/>
    <w:rsid w:val="002B583F"/>
    <w:rsid w:val="002B59C8"/>
    <w:rsid w:val="002C135F"/>
    <w:rsid w:val="002C2CA7"/>
    <w:rsid w:val="002C4943"/>
    <w:rsid w:val="002C50AF"/>
    <w:rsid w:val="002C525C"/>
    <w:rsid w:val="002C5FA3"/>
    <w:rsid w:val="002C658B"/>
    <w:rsid w:val="002C74D0"/>
    <w:rsid w:val="002D00DB"/>
    <w:rsid w:val="002D5F39"/>
    <w:rsid w:val="002D77EC"/>
    <w:rsid w:val="002E0765"/>
    <w:rsid w:val="002E0962"/>
    <w:rsid w:val="002E28D4"/>
    <w:rsid w:val="002E29D2"/>
    <w:rsid w:val="002E5F7D"/>
    <w:rsid w:val="002E6819"/>
    <w:rsid w:val="002E710A"/>
    <w:rsid w:val="002F2290"/>
    <w:rsid w:val="002F48F6"/>
    <w:rsid w:val="002F7649"/>
    <w:rsid w:val="00304EA0"/>
    <w:rsid w:val="0030546F"/>
    <w:rsid w:val="00305BD2"/>
    <w:rsid w:val="00321942"/>
    <w:rsid w:val="00321D04"/>
    <w:rsid w:val="0032269B"/>
    <w:rsid w:val="00322F78"/>
    <w:rsid w:val="003241B0"/>
    <w:rsid w:val="003247B7"/>
    <w:rsid w:val="00330FA1"/>
    <w:rsid w:val="00332C43"/>
    <w:rsid w:val="00332C98"/>
    <w:rsid w:val="003332C6"/>
    <w:rsid w:val="00333337"/>
    <w:rsid w:val="0033544D"/>
    <w:rsid w:val="00337139"/>
    <w:rsid w:val="0033794E"/>
    <w:rsid w:val="00337B23"/>
    <w:rsid w:val="003419B1"/>
    <w:rsid w:val="00342E82"/>
    <w:rsid w:val="0034746A"/>
    <w:rsid w:val="00347C17"/>
    <w:rsid w:val="0035252D"/>
    <w:rsid w:val="00354809"/>
    <w:rsid w:val="00356266"/>
    <w:rsid w:val="0035642D"/>
    <w:rsid w:val="0035695C"/>
    <w:rsid w:val="00357B35"/>
    <w:rsid w:val="00360086"/>
    <w:rsid w:val="00360510"/>
    <w:rsid w:val="003610CF"/>
    <w:rsid w:val="00361E26"/>
    <w:rsid w:val="003632E1"/>
    <w:rsid w:val="00366BED"/>
    <w:rsid w:val="00370065"/>
    <w:rsid w:val="0037327A"/>
    <w:rsid w:val="00375FD6"/>
    <w:rsid w:val="00377068"/>
    <w:rsid w:val="00382C09"/>
    <w:rsid w:val="00384103"/>
    <w:rsid w:val="00386B15"/>
    <w:rsid w:val="003870D7"/>
    <w:rsid w:val="00387735"/>
    <w:rsid w:val="00392E5B"/>
    <w:rsid w:val="003941A4"/>
    <w:rsid w:val="003A02B1"/>
    <w:rsid w:val="003A2F17"/>
    <w:rsid w:val="003A3863"/>
    <w:rsid w:val="003A3AD1"/>
    <w:rsid w:val="003A3ADA"/>
    <w:rsid w:val="003A46AF"/>
    <w:rsid w:val="003A4F8B"/>
    <w:rsid w:val="003A7902"/>
    <w:rsid w:val="003A7CB8"/>
    <w:rsid w:val="003B09F2"/>
    <w:rsid w:val="003B0D0C"/>
    <w:rsid w:val="003B163C"/>
    <w:rsid w:val="003B17B1"/>
    <w:rsid w:val="003B2DB8"/>
    <w:rsid w:val="003B43BC"/>
    <w:rsid w:val="003B62EF"/>
    <w:rsid w:val="003C075E"/>
    <w:rsid w:val="003C0E1D"/>
    <w:rsid w:val="003C24DF"/>
    <w:rsid w:val="003C2963"/>
    <w:rsid w:val="003C30D8"/>
    <w:rsid w:val="003C351B"/>
    <w:rsid w:val="003C471B"/>
    <w:rsid w:val="003C4811"/>
    <w:rsid w:val="003C4E6D"/>
    <w:rsid w:val="003C75E7"/>
    <w:rsid w:val="003D1A86"/>
    <w:rsid w:val="003D33F9"/>
    <w:rsid w:val="003D3B1D"/>
    <w:rsid w:val="003E1E20"/>
    <w:rsid w:val="003E3973"/>
    <w:rsid w:val="003E5159"/>
    <w:rsid w:val="003E71D6"/>
    <w:rsid w:val="003F3DEC"/>
    <w:rsid w:val="003F4C75"/>
    <w:rsid w:val="003F654A"/>
    <w:rsid w:val="00401245"/>
    <w:rsid w:val="00402F63"/>
    <w:rsid w:val="00402FE8"/>
    <w:rsid w:val="00403380"/>
    <w:rsid w:val="00403DF8"/>
    <w:rsid w:val="00411DEF"/>
    <w:rsid w:val="00412613"/>
    <w:rsid w:val="00412B8F"/>
    <w:rsid w:val="004148D5"/>
    <w:rsid w:val="00417964"/>
    <w:rsid w:val="004200D1"/>
    <w:rsid w:val="00421E9E"/>
    <w:rsid w:val="00423554"/>
    <w:rsid w:val="00425909"/>
    <w:rsid w:val="004261C0"/>
    <w:rsid w:val="00426582"/>
    <w:rsid w:val="00426C3D"/>
    <w:rsid w:val="004279A7"/>
    <w:rsid w:val="00433A7A"/>
    <w:rsid w:val="00433AE5"/>
    <w:rsid w:val="00436E67"/>
    <w:rsid w:val="00440792"/>
    <w:rsid w:val="00443B73"/>
    <w:rsid w:val="00444A9B"/>
    <w:rsid w:val="004472E6"/>
    <w:rsid w:val="0045654B"/>
    <w:rsid w:val="00461789"/>
    <w:rsid w:val="00462384"/>
    <w:rsid w:val="00463EA1"/>
    <w:rsid w:val="00464338"/>
    <w:rsid w:val="00466A8E"/>
    <w:rsid w:val="00467142"/>
    <w:rsid w:val="004702A9"/>
    <w:rsid w:val="0047086D"/>
    <w:rsid w:val="004711E8"/>
    <w:rsid w:val="00475749"/>
    <w:rsid w:val="0048140C"/>
    <w:rsid w:val="00482FBF"/>
    <w:rsid w:val="004841D3"/>
    <w:rsid w:val="00484907"/>
    <w:rsid w:val="00484CBF"/>
    <w:rsid w:val="004850E0"/>
    <w:rsid w:val="004874C2"/>
    <w:rsid w:val="004875EE"/>
    <w:rsid w:val="00487F4C"/>
    <w:rsid w:val="00491F3E"/>
    <w:rsid w:val="00492293"/>
    <w:rsid w:val="0049321E"/>
    <w:rsid w:val="00493BFA"/>
    <w:rsid w:val="0049504B"/>
    <w:rsid w:val="004950D0"/>
    <w:rsid w:val="004965D1"/>
    <w:rsid w:val="004975A9"/>
    <w:rsid w:val="004A1241"/>
    <w:rsid w:val="004A2353"/>
    <w:rsid w:val="004A3B4C"/>
    <w:rsid w:val="004A57CB"/>
    <w:rsid w:val="004B110F"/>
    <w:rsid w:val="004B38C1"/>
    <w:rsid w:val="004C5DE6"/>
    <w:rsid w:val="004C692B"/>
    <w:rsid w:val="004D0D05"/>
    <w:rsid w:val="004D2D8F"/>
    <w:rsid w:val="004D59EC"/>
    <w:rsid w:val="004D64FC"/>
    <w:rsid w:val="004E4002"/>
    <w:rsid w:val="004F041D"/>
    <w:rsid w:val="004F31DB"/>
    <w:rsid w:val="004F5E27"/>
    <w:rsid w:val="004F7A2E"/>
    <w:rsid w:val="004F7B98"/>
    <w:rsid w:val="00500190"/>
    <w:rsid w:val="0050146C"/>
    <w:rsid w:val="005023E3"/>
    <w:rsid w:val="005059AD"/>
    <w:rsid w:val="00506D42"/>
    <w:rsid w:val="00510CFB"/>
    <w:rsid w:val="0051279A"/>
    <w:rsid w:val="00514B52"/>
    <w:rsid w:val="005154E3"/>
    <w:rsid w:val="00516415"/>
    <w:rsid w:val="005172C1"/>
    <w:rsid w:val="00517811"/>
    <w:rsid w:val="00520166"/>
    <w:rsid w:val="0052074E"/>
    <w:rsid w:val="00520E0F"/>
    <w:rsid w:val="00522186"/>
    <w:rsid w:val="00523B30"/>
    <w:rsid w:val="00523EEC"/>
    <w:rsid w:val="00524772"/>
    <w:rsid w:val="005310FA"/>
    <w:rsid w:val="00531984"/>
    <w:rsid w:val="005360F8"/>
    <w:rsid w:val="00541EAA"/>
    <w:rsid w:val="00542093"/>
    <w:rsid w:val="00542732"/>
    <w:rsid w:val="00544B70"/>
    <w:rsid w:val="00545B64"/>
    <w:rsid w:val="00550566"/>
    <w:rsid w:val="0055181F"/>
    <w:rsid w:val="00551A68"/>
    <w:rsid w:val="005536BF"/>
    <w:rsid w:val="00555047"/>
    <w:rsid w:val="00555F59"/>
    <w:rsid w:val="005633C0"/>
    <w:rsid w:val="0056515A"/>
    <w:rsid w:val="005671DB"/>
    <w:rsid w:val="005706EB"/>
    <w:rsid w:val="0057077E"/>
    <w:rsid w:val="005708A5"/>
    <w:rsid w:val="00572785"/>
    <w:rsid w:val="00572C2F"/>
    <w:rsid w:val="00576DBF"/>
    <w:rsid w:val="00577C72"/>
    <w:rsid w:val="00580092"/>
    <w:rsid w:val="005809C2"/>
    <w:rsid w:val="005817F9"/>
    <w:rsid w:val="00584E22"/>
    <w:rsid w:val="0058771B"/>
    <w:rsid w:val="00587F19"/>
    <w:rsid w:val="0059048F"/>
    <w:rsid w:val="00590ED5"/>
    <w:rsid w:val="0059246E"/>
    <w:rsid w:val="00592EB4"/>
    <w:rsid w:val="00594867"/>
    <w:rsid w:val="00596A85"/>
    <w:rsid w:val="00596A8A"/>
    <w:rsid w:val="00597802"/>
    <w:rsid w:val="005A17E9"/>
    <w:rsid w:val="005A3AA8"/>
    <w:rsid w:val="005A41EA"/>
    <w:rsid w:val="005A663B"/>
    <w:rsid w:val="005A7769"/>
    <w:rsid w:val="005A79BA"/>
    <w:rsid w:val="005A7C03"/>
    <w:rsid w:val="005B0F3E"/>
    <w:rsid w:val="005B3867"/>
    <w:rsid w:val="005B5801"/>
    <w:rsid w:val="005B6314"/>
    <w:rsid w:val="005B67A2"/>
    <w:rsid w:val="005B730D"/>
    <w:rsid w:val="005C004F"/>
    <w:rsid w:val="005C0343"/>
    <w:rsid w:val="005C05FA"/>
    <w:rsid w:val="005C3C5F"/>
    <w:rsid w:val="005C4773"/>
    <w:rsid w:val="005C623C"/>
    <w:rsid w:val="005D1153"/>
    <w:rsid w:val="005D361E"/>
    <w:rsid w:val="005D6CA5"/>
    <w:rsid w:val="005E1434"/>
    <w:rsid w:val="005E2413"/>
    <w:rsid w:val="005E28C8"/>
    <w:rsid w:val="005E3044"/>
    <w:rsid w:val="005E4DF1"/>
    <w:rsid w:val="005E516F"/>
    <w:rsid w:val="005E682C"/>
    <w:rsid w:val="005F00D6"/>
    <w:rsid w:val="005F090A"/>
    <w:rsid w:val="005F4372"/>
    <w:rsid w:val="005F7A5F"/>
    <w:rsid w:val="00600265"/>
    <w:rsid w:val="00600A31"/>
    <w:rsid w:val="00603002"/>
    <w:rsid w:val="006054DC"/>
    <w:rsid w:val="0060752B"/>
    <w:rsid w:val="00613B1F"/>
    <w:rsid w:val="00614DEB"/>
    <w:rsid w:val="00615ACE"/>
    <w:rsid w:val="00616517"/>
    <w:rsid w:val="00616A35"/>
    <w:rsid w:val="00616AEF"/>
    <w:rsid w:val="00620A3C"/>
    <w:rsid w:val="00622558"/>
    <w:rsid w:val="00622BEC"/>
    <w:rsid w:val="006231C1"/>
    <w:rsid w:val="006264A7"/>
    <w:rsid w:val="00626BF1"/>
    <w:rsid w:val="00627106"/>
    <w:rsid w:val="006305C5"/>
    <w:rsid w:val="00636275"/>
    <w:rsid w:val="00641B02"/>
    <w:rsid w:val="00642349"/>
    <w:rsid w:val="00642C60"/>
    <w:rsid w:val="0064347E"/>
    <w:rsid w:val="006452D6"/>
    <w:rsid w:val="00645D52"/>
    <w:rsid w:val="00645EB3"/>
    <w:rsid w:val="00651F78"/>
    <w:rsid w:val="00652FD4"/>
    <w:rsid w:val="00655978"/>
    <w:rsid w:val="006562A9"/>
    <w:rsid w:val="006563DD"/>
    <w:rsid w:val="00656B84"/>
    <w:rsid w:val="00662489"/>
    <w:rsid w:val="00664525"/>
    <w:rsid w:val="0066722C"/>
    <w:rsid w:val="00667C4A"/>
    <w:rsid w:val="00670A20"/>
    <w:rsid w:val="00670F2C"/>
    <w:rsid w:val="00671467"/>
    <w:rsid w:val="00672701"/>
    <w:rsid w:val="006728AA"/>
    <w:rsid w:val="00683485"/>
    <w:rsid w:val="006855FC"/>
    <w:rsid w:val="00686311"/>
    <w:rsid w:val="00686C91"/>
    <w:rsid w:val="00687E6D"/>
    <w:rsid w:val="0069132A"/>
    <w:rsid w:val="0069442A"/>
    <w:rsid w:val="00695C3E"/>
    <w:rsid w:val="006A081E"/>
    <w:rsid w:val="006A4330"/>
    <w:rsid w:val="006B0DBE"/>
    <w:rsid w:val="006B507A"/>
    <w:rsid w:val="006B68B0"/>
    <w:rsid w:val="006B748D"/>
    <w:rsid w:val="006B7712"/>
    <w:rsid w:val="006C1977"/>
    <w:rsid w:val="006C2315"/>
    <w:rsid w:val="006C2D03"/>
    <w:rsid w:val="006C2D3E"/>
    <w:rsid w:val="006C3142"/>
    <w:rsid w:val="006C3612"/>
    <w:rsid w:val="006C3AE8"/>
    <w:rsid w:val="006C6D91"/>
    <w:rsid w:val="006D05AA"/>
    <w:rsid w:val="006D2ECA"/>
    <w:rsid w:val="006D60D9"/>
    <w:rsid w:val="006D64CE"/>
    <w:rsid w:val="006D6898"/>
    <w:rsid w:val="006D6FE3"/>
    <w:rsid w:val="006E0369"/>
    <w:rsid w:val="006E1AA7"/>
    <w:rsid w:val="006E1CCD"/>
    <w:rsid w:val="006E7474"/>
    <w:rsid w:val="006F0D82"/>
    <w:rsid w:val="006F2E0A"/>
    <w:rsid w:val="006F39ED"/>
    <w:rsid w:val="006F39F2"/>
    <w:rsid w:val="006F4D64"/>
    <w:rsid w:val="006F5481"/>
    <w:rsid w:val="00702889"/>
    <w:rsid w:val="00702E83"/>
    <w:rsid w:val="00703530"/>
    <w:rsid w:val="00703615"/>
    <w:rsid w:val="00703940"/>
    <w:rsid w:val="00703F35"/>
    <w:rsid w:val="007044C0"/>
    <w:rsid w:val="00704A11"/>
    <w:rsid w:val="00704F70"/>
    <w:rsid w:val="007058ED"/>
    <w:rsid w:val="00706157"/>
    <w:rsid w:val="00707AF5"/>
    <w:rsid w:val="00707CBF"/>
    <w:rsid w:val="007100A4"/>
    <w:rsid w:val="00710CEF"/>
    <w:rsid w:val="00710F5D"/>
    <w:rsid w:val="00713B7E"/>
    <w:rsid w:val="00715AC5"/>
    <w:rsid w:val="00716165"/>
    <w:rsid w:val="00716588"/>
    <w:rsid w:val="007201FC"/>
    <w:rsid w:val="007205E1"/>
    <w:rsid w:val="0072602D"/>
    <w:rsid w:val="00726044"/>
    <w:rsid w:val="00727648"/>
    <w:rsid w:val="00731693"/>
    <w:rsid w:val="00732BE6"/>
    <w:rsid w:val="007344AC"/>
    <w:rsid w:val="0073474A"/>
    <w:rsid w:val="00735D6F"/>
    <w:rsid w:val="00735F62"/>
    <w:rsid w:val="00736872"/>
    <w:rsid w:val="00742CC8"/>
    <w:rsid w:val="00742EAF"/>
    <w:rsid w:val="007463D9"/>
    <w:rsid w:val="0075078C"/>
    <w:rsid w:val="00750D20"/>
    <w:rsid w:val="0075186A"/>
    <w:rsid w:val="0075306E"/>
    <w:rsid w:val="00754EDC"/>
    <w:rsid w:val="00757317"/>
    <w:rsid w:val="0076150D"/>
    <w:rsid w:val="0076338C"/>
    <w:rsid w:val="007666FA"/>
    <w:rsid w:val="007676C2"/>
    <w:rsid w:val="00771F89"/>
    <w:rsid w:val="00776A1C"/>
    <w:rsid w:val="007773D4"/>
    <w:rsid w:val="00780904"/>
    <w:rsid w:val="0078116D"/>
    <w:rsid w:val="007843B4"/>
    <w:rsid w:val="00784F29"/>
    <w:rsid w:val="007851AB"/>
    <w:rsid w:val="00787F3C"/>
    <w:rsid w:val="00797B44"/>
    <w:rsid w:val="007A1186"/>
    <w:rsid w:val="007A20D2"/>
    <w:rsid w:val="007A2E1A"/>
    <w:rsid w:val="007A3346"/>
    <w:rsid w:val="007A5ACC"/>
    <w:rsid w:val="007A639D"/>
    <w:rsid w:val="007B00D4"/>
    <w:rsid w:val="007B1508"/>
    <w:rsid w:val="007B3E66"/>
    <w:rsid w:val="007B4BE5"/>
    <w:rsid w:val="007B6D30"/>
    <w:rsid w:val="007C0287"/>
    <w:rsid w:val="007C05D9"/>
    <w:rsid w:val="007C0753"/>
    <w:rsid w:val="007C51F9"/>
    <w:rsid w:val="007C6524"/>
    <w:rsid w:val="007C79A8"/>
    <w:rsid w:val="007D1A1E"/>
    <w:rsid w:val="007D256E"/>
    <w:rsid w:val="007D3AF9"/>
    <w:rsid w:val="007D4C3B"/>
    <w:rsid w:val="007D653C"/>
    <w:rsid w:val="007E38C9"/>
    <w:rsid w:val="007E3C12"/>
    <w:rsid w:val="007F1012"/>
    <w:rsid w:val="007F1C3F"/>
    <w:rsid w:val="007F24B3"/>
    <w:rsid w:val="007F2A85"/>
    <w:rsid w:val="007F623B"/>
    <w:rsid w:val="007F7115"/>
    <w:rsid w:val="008000C7"/>
    <w:rsid w:val="00801A20"/>
    <w:rsid w:val="00802686"/>
    <w:rsid w:val="00803345"/>
    <w:rsid w:val="0080340B"/>
    <w:rsid w:val="008037A4"/>
    <w:rsid w:val="00803F6B"/>
    <w:rsid w:val="008043EF"/>
    <w:rsid w:val="00804437"/>
    <w:rsid w:val="008056BE"/>
    <w:rsid w:val="008057E8"/>
    <w:rsid w:val="0080718D"/>
    <w:rsid w:val="00812B44"/>
    <w:rsid w:val="00812FE2"/>
    <w:rsid w:val="00813791"/>
    <w:rsid w:val="00817347"/>
    <w:rsid w:val="00821311"/>
    <w:rsid w:val="00826C65"/>
    <w:rsid w:val="008319B6"/>
    <w:rsid w:val="00837259"/>
    <w:rsid w:val="0084462D"/>
    <w:rsid w:val="00847F77"/>
    <w:rsid w:val="00853C2B"/>
    <w:rsid w:val="00855993"/>
    <w:rsid w:val="008559C1"/>
    <w:rsid w:val="00857695"/>
    <w:rsid w:val="008601EC"/>
    <w:rsid w:val="008622FD"/>
    <w:rsid w:val="00863926"/>
    <w:rsid w:val="00865A18"/>
    <w:rsid w:val="0086660C"/>
    <w:rsid w:val="00867FF9"/>
    <w:rsid w:val="00871008"/>
    <w:rsid w:val="00873E9B"/>
    <w:rsid w:val="00874329"/>
    <w:rsid w:val="008765B8"/>
    <w:rsid w:val="00876FEA"/>
    <w:rsid w:val="008851C5"/>
    <w:rsid w:val="00887FB0"/>
    <w:rsid w:val="00890615"/>
    <w:rsid w:val="0089081A"/>
    <w:rsid w:val="00890CE3"/>
    <w:rsid w:val="008934D2"/>
    <w:rsid w:val="008A6CE1"/>
    <w:rsid w:val="008B06EA"/>
    <w:rsid w:val="008B5496"/>
    <w:rsid w:val="008B5ABB"/>
    <w:rsid w:val="008B74B6"/>
    <w:rsid w:val="008C1D09"/>
    <w:rsid w:val="008C3876"/>
    <w:rsid w:val="008C4297"/>
    <w:rsid w:val="008D08ED"/>
    <w:rsid w:val="008D6F8C"/>
    <w:rsid w:val="008D78EC"/>
    <w:rsid w:val="008E2F95"/>
    <w:rsid w:val="008E43C5"/>
    <w:rsid w:val="008E6103"/>
    <w:rsid w:val="008E6BA9"/>
    <w:rsid w:val="008E7272"/>
    <w:rsid w:val="008F0C46"/>
    <w:rsid w:val="008F164E"/>
    <w:rsid w:val="008F2AC8"/>
    <w:rsid w:val="008F3EA2"/>
    <w:rsid w:val="008F4ADE"/>
    <w:rsid w:val="008F7CD1"/>
    <w:rsid w:val="009015C1"/>
    <w:rsid w:val="00901C9C"/>
    <w:rsid w:val="00903527"/>
    <w:rsid w:val="00903A68"/>
    <w:rsid w:val="0090729F"/>
    <w:rsid w:val="009113C3"/>
    <w:rsid w:val="00912898"/>
    <w:rsid w:val="00912FEC"/>
    <w:rsid w:val="00913D3A"/>
    <w:rsid w:val="00914E78"/>
    <w:rsid w:val="00920E4F"/>
    <w:rsid w:val="009210DA"/>
    <w:rsid w:val="009225C6"/>
    <w:rsid w:val="00923CB5"/>
    <w:rsid w:val="009263E6"/>
    <w:rsid w:val="00931B40"/>
    <w:rsid w:val="0093281B"/>
    <w:rsid w:val="00934AC8"/>
    <w:rsid w:val="00934DB3"/>
    <w:rsid w:val="00936253"/>
    <w:rsid w:val="00936556"/>
    <w:rsid w:val="009401F4"/>
    <w:rsid w:val="009401F8"/>
    <w:rsid w:val="009428FC"/>
    <w:rsid w:val="0094298A"/>
    <w:rsid w:val="0094342D"/>
    <w:rsid w:val="009439FD"/>
    <w:rsid w:val="009443AF"/>
    <w:rsid w:val="00945052"/>
    <w:rsid w:val="00945D32"/>
    <w:rsid w:val="00946E6A"/>
    <w:rsid w:val="00956AF3"/>
    <w:rsid w:val="00956E10"/>
    <w:rsid w:val="009605C7"/>
    <w:rsid w:val="00960C5E"/>
    <w:rsid w:val="00961ACE"/>
    <w:rsid w:val="00962BAC"/>
    <w:rsid w:val="00963E56"/>
    <w:rsid w:val="00967C0E"/>
    <w:rsid w:val="009715C7"/>
    <w:rsid w:val="00971A20"/>
    <w:rsid w:val="009757D9"/>
    <w:rsid w:val="00980C72"/>
    <w:rsid w:val="009832EF"/>
    <w:rsid w:val="00983466"/>
    <w:rsid w:val="00987C88"/>
    <w:rsid w:val="0099212B"/>
    <w:rsid w:val="0099214D"/>
    <w:rsid w:val="00994EB5"/>
    <w:rsid w:val="009968BC"/>
    <w:rsid w:val="009A0395"/>
    <w:rsid w:val="009A1600"/>
    <w:rsid w:val="009A3591"/>
    <w:rsid w:val="009A6A29"/>
    <w:rsid w:val="009A6F2E"/>
    <w:rsid w:val="009B0C99"/>
    <w:rsid w:val="009B3E79"/>
    <w:rsid w:val="009B419E"/>
    <w:rsid w:val="009C0C18"/>
    <w:rsid w:val="009C0D14"/>
    <w:rsid w:val="009C1FE9"/>
    <w:rsid w:val="009C4A64"/>
    <w:rsid w:val="009C4A9C"/>
    <w:rsid w:val="009C5235"/>
    <w:rsid w:val="009C624E"/>
    <w:rsid w:val="009D0B44"/>
    <w:rsid w:val="009D121A"/>
    <w:rsid w:val="009D389B"/>
    <w:rsid w:val="009E0038"/>
    <w:rsid w:val="009E099F"/>
    <w:rsid w:val="009E0A5D"/>
    <w:rsid w:val="009E387F"/>
    <w:rsid w:val="009E5B9F"/>
    <w:rsid w:val="009E618C"/>
    <w:rsid w:val="009E6C76"/>
    <w:rsid w:val="009F0259"/>
    <w:rsid w:val="009F4A84"/>
    <w:rsid w:val="009F6A22"/>
    <w:rsid w:val="00A02C07"/>
    <w:rsid w:val="00A03B20"/>
    <w:rsid w:val="00A041C3"/>
    <w:rsid w:val="00A06590"/>
    <w:rsid w:val="00A0669C"/>
    <w:rsid w:val="00A06E98"/>
    <w:rsid w:val="00A10A9D"/>
    <w:rsid w:val="00A13260"/>
    <w:rsid w:val="00A16297"/>
    <w:rsid w:val="00A21688"/>
    <w:rsid w:val="00A218B6"/>
    <w:rsid w:val="00A21A1A"/>
    <w:rsid w:val="00A221B6"/>
    <w:rsid w:val="00A23596"/>
    <w:rsid w:val="00A235B4"/>
    <w:rsid w:val="00A25851"/>
    <w:rsid w:val="00A32615"/>
    <w:rsid w:val="00A3295B"/>
    <w:rsid w:val="00A36C6F"/>
    <w:rsid w:val="00A4023C"/>
    <w:rsid w:val="00A4281B"/>
    <w:rsid w:val="00A44F90"/>
    <w:rsid w:val="00A462A6"/>
    <w:rsid w:val="00A47B3A"/>
    <w:rsid w:val="00A47EB0"/>
    <w:rsid w:val="00A501F8"/>
    <w:rsid w:val="00A509A5"/>
    <w:rsid w:val="00A50E59"/>
    <w:rsid w:val="00A510DF"/>
    <w:rsid w:val="00A5220D"/>
    <w:rsid w:val="00A52E03"/>
    <w:rsid w:val="00A60250"/>
    <w:rsid w:val="00A638C4"/>
    <w:rsid w:val="00A65B33"/>
    <w:rsid w:val="00A66CEB"/>
    <w:rsid w:val="00A67E49"/>
    <w:rsid w:val="00A67F6B"/>
    <w:rsid w:val="00A702B8"/>
    <w:rsid w:val="00A70FA3"/>
    <w:rsid w:val="00A7102E"/>
    <w:rsid w:val="00A71038"/>
    <w:rsid w:val="00A74371"/>
    <w:rsid w:val="00A74B5E"/>
    <w:rsid w:val="00A74CFB"/>
    <w:rsid w:val="00A759EC"/>
    <w:rsid w:val="00A76765"/>
    <w:rsid w:val="00A768AE"/>
    <w:rsid w:val="00A773E0"/>
    <w:rsid w:val="00A77D68"/>
    <w:rsid w:val="00A811D4"/>
    <w:rsid w:val="00A829AE"/>
    <w:rsid w:val="00A85700"/>
    <w:rsid w:val="00A8673B"/>
    <w:rsid w:val="00A91715"/>
    <w:rsid w:val="00A930DB"/>
    <w:rsid w:val="00A94926"/>
    <w:rsid w:val="00A9687C"/>
    <w:rsid w:val="00A968C5"/>
    <w:rsid w:val="00A96D11"/>
    <w:rsid w:val="00AA1D1A"/>
    <w:rsid w:val="00AA4423"/>
    <w:rsid w:val="00AA54FD"/>
    <w:rsid w:val="00AA5C57"/>
    <w:rsid w:val="00AA63C1"/>
    <w:rsid w:val="00AA7D13"/>
    <w:rsid w:val="00AB3CCF"/>
    <w:rsid w:val="00AB46D6"/>
    <w:rsid w:val="00AB574D"/>
    <w:rsid w:val="00AB71E5"/>
    <w:rsid w:val="00AB766C"/>
    <w:rsid w:val="00AC140A"/>
    <w:rsid w:val="00AC25FD"/>
    <w:rsid w:val="00AC2A37"/>
    <w:rsid w:val="00AC3862"/>
    <w:rsid w:val="00AC3A0B"/>
    <w:rsid w:val="00AC4422"/>
    <w:rsid w:val="00AC7895"/>
    <w:rsid w:val="00AD048E"/>
    <w:rsid w:val="00AD142A"/>
    <w:rsid w:val="00AD2222"/>
    <w:rsid w:val="00AD2B82"/>
    <w:rsid w:val="00AD531E"/>
    <w:rsid w:val="00AD6566"/>
    <w:rsid w:val="00AD7669"/>
    <w:rsid w:val="00AD7DCD"/>
    <w:rsid w:val="00AE2FB6"/>
    <w:rsid w:val="00AE34CF"/>
    <w:rsid w:val="00AE5A3D"/>
    <w:rsid w:val="00AE5DCC"/>
    <w:rsid w:val="00AE7AA4"/>
    <w:rsid w:val="00AE7B02"/>
    <w:rsid w:val="00AF0F8D"/>
    <w:rsid w:val="00AF526F"/>
    <w:rsid w:val="00AF79BD"/>
    <w:rsid w:val="00B00BC7"/>
    <w:rsid w:val="00B01A59"/>
    <w:rsid w:val="00B02452"/>
    <w:rsid w:val="00B04470"/>
    <w:rsid w:val="00B04561"/>
    <w:rsid w:val="00B04CE9"/>
    <w:rsid w:val="00B1259C"/>
    <w:rsid w:val="00B1260D"/>
    <w:rsid w:val="00B15BD7"/>
    <w:rsid w:val="00B16C12"/>
    <w:rsid w:val="00B17187"/>
    <w:rsid w:val="00B20757"/>
    <w:rsid w:val="00B218F4"/>
    <w:rsid w:val="00B31044"/>
    <w:rsid w:val="00B33625"/>
    <w:rsid w:val="00B367E0"/>
    <w:rsid w:val="00B373E4"/>
    <w:rsid w:val="00B3752A"/>
    <w:rsid w:val="00B37B9A"/>
    <w:rsid w:val="00B412DA"/>
    <w:rsid w:val="00B4195B"/>
    <w:rsid w:val="00B41A8B"/>
    <w:rsid w:val="00B4442B"/>
    <w:rsid w:val="00B449B4"/>
    <w:rsid w:val="00B45B84"/>
    <w:rsid w:val="00B50421"/>
    <w:rsid w:val="00B557EA"/>
    <w:rsid w:val="00B602B9"/>
    <w:rsid w:val="00B61EF7"/>
    <w:rsid w:val="00B63F51"/>
    <w:rsid w:val="00B64A0E"/>
    <w:rsid w:val="00B658BB"/>
    <w:rsid w:val="00B728C1"/>
    <w:rsid w:val="00B7398A"/>
    <w:rsid w:val="00B75724"/>
    <w:rsid w:val="00B77147"/>
    <w:rsid w:val="00B801AC"/>
    <w:rsid w:val="00B82D97"/>
    <w:rsid w:val="00B837F1"/>
    <w:rsid w:val="00B83DD7"/>
    <w:rsid w:val="00B90459"/>
    <w:rsid w:val="00B92D99"/>
    <w:rsid w:val="00B93FA4"/>
    <w:rsid w:val="00BA2ED3"/>
    <w:rsid w:val="00BB1751"/>
    <w:rsid w:val="00BB1ED4"/>
    <w:rsid w:val="00BB2A0E"/>
    <w:rsid w:val="00BB34F3"/>
    <w:rsid w:val="00BB389C"/>
    <w:rsid w:val="00BB3C37"/>
    <w:rsid w:val="00BB4C3B"/>
    <w:rsid w:val="00BB678D"/>
    <w:rsid w:val="00BB6CC6"/>
    <w:rsid w:val="00BC09D4"/>
    <w:rsid w:val="00BC3C50"/>
    <w:rsid w:val="00BC4EDE"/>
    <w:rsid w:val="00BC5C7E"/>
    <w:rsid w:val="00BD3EEA"/>
    <w:rsid w:val="00BD5167"/>
    <w:rsid w:val="00BD6112"/>
    <w:rsid w:val="00BD6A60"/>
    <w:rsid w:val="00BD6DCB"/>
    <w:rsid w:val="00BE0796"/>
    <w:rsid w:val="00BE1D96"/>
    <w:rsid w:val="00BE228D"/>
    <w:rsid w:val="00BE28D0"/>
    <w:rsid w:val="00BE3620"/>
    <w:rsid w:val="00BE4C6A"/>
    <w:rsid w:val="00BE63FF"/>
    <w:rsid w:val="00BF201D"/>
    <w:rsid w:val="00BF21C9"/>
    <w:rsid w:val="00BF26E3"/>
    <w:rsid w:val="00BF2FEF"/>
    <w:rsid w:val="00BF6A38"/>
    <w:rsid w:val="00C12F85"/>
    <w:rsid w:val="00C13632"/>
    <w:rsid w:val="00C15186"/>
    <w:rsid w:val="00C1518F"/>
    <w:rsid w:val="00C158F2"/>
    <w:rsid w:val="00C17405"/>
    <w:rsid w:val="00C20407"/>
    <w:rsid w:val="00C205A1"/>
    <w:rsid w:val="00C20A9A"/>
    <w:rsid w:val="00C219C5"/>
    <w:rsid w:val="00C21AFB"/>
    <w:rsid w:val="00C21F16"/>
    <w:rsid w:val="00C220C3"/>
    <w:rsid w:val="00C22C4F"/>
    <w:rsid w:val="00C24DB4"/>
    <w:rsid w:val="00C27AE3"/>
    <w:rsid w:val="00C27C83"/>
    <w:rsid w:val="00C27F87"/>
    <w:rsid w:val="00C3404E"/>
    <w:rsid w:val="00C3431F"/>
    <w:rsid w:val="00C36407"/>
    <w:rsid w:val="00C3650F"/>
    <w:rsid w:val="00C37124"/>
    <w:rsid w:val="00C37C54"/>
    <w:rsid w:val="00C428B8"/>
    <w:rsid w:val="00C43451"/>
    <w:rsid w:val="00C442B2"/>
    <w:rsid w:val="00C45A2A"/>
    <w:rsid w:val="00C469A5"/>
    <w:rsid w:val="00C554FB"/>
    <w:rsid w:val="00C6000C"/>
    <w:rsid w:val="00C61423"/>
    <w:rsid w:val="00C61FDC"/>
    <w:rsid w:val="00C62090"/>
    <w:rsid w:val="00C64368"/>
    <w:rsid w:val="00C644D6"/>
    <w:rsid w:val="00C64B3E"/>
    <w:rsid w:val="00C71F49"/>
    <w:rsid w:val="00C73091"/>
    <w:rsid w:val="00C74E47"/>
    <w:rsid w:val="00C76E29"/>
    <w:rsid w:val="00C779C2"/>
    <w:rsid w:val="00C8059B"/>
    <w:rsid w:val="00C805D0"/>
    <w:rsid w:val="00C80A42"/>
    <w:rsid w:val="00C81B94"/>
    <w:rsid w:val="00C87F1C"/>
    <w:rsid w:val="00C93EBC"/>
    <w:rsid w:val="00C95732"/>
    <w:rsid w:val="00C95C18"/>
    <w:rsid w:val="00CA0956"/>
    <w:rsid w:val="00CA158C"/>
    <w:rsid w:val="00CA16DE"/>
    <w:rsid w:val="00CA1A7B"/>
    <w:rsid w:val="00CA3531"/>
    <w:rsid w:val="00CA4DD6"/>
    <w:rsid w:val="00CA666B"/>
    <w:rsid w:val="00CA69C3"/>
    <w:rsid w:val="00CA771D"/>
    <w:rsid w:val="00CB0EDD"/>
    <w:rsid w:val="00CB1639"/>
    <w:rsid w:val="00CB4A8F"/>
    <w:rsid w:val="00CB4A9E"/>
    <w:rsid w:val="00CC09D1"/>
    <w:rsid w:val="00CC2067"/>
    <w:rsid w:val="00CC2AC0"/>
    <w:rsid w:val="00CC302F"/>
    <w:rsid w:val="00CC59CE"/>
    <w:rsid w:val="00CC7D51"/>
    <w:rsid w:val="00CD3507"/>
    <w:rsid w:val="00CD4E77"/>
    <w:rsid w:val="00CD4F70"/>
    <w:rsid w:val="00CD5456"/>
    <w:rsid w:val="00CD6928"/>
    <w:rsid w:val="00CE1B69"/>
    <w:rsid w:val="00CE23FC"/>
    <w:rsid w:val="00CE2C0C"/>
    <w:rsid w:val="00CF070F"/>
    <w:rsid w:val="00CF451D"/>
    <w:rsid w:val="00CF4959"/>
    <w:rsid w:val="00CF5377"/>
    <w:rsid w:val="00CF7E55"/>
    <w:rsid w:val="00CF7F99"/>
    <w:rsid w:val="00D0206A"/>
    <w:rsid w:val="00D02523"/>
    <w:rsid w:val="00D02F58"/>
    <w:rsid w:val="00D033AE"/>
    <w:rsid w:val="00D10902"/>
    <w:rsid w:val="00D10A0A"/>
    <w:rsid w:val="00D15B20"/>
    <w:rsid w:val="00D16276"/>
    <w:rsid w:val="00D169E4"/>
    <w:rsid w:val="00D20CA6"/>
    <w:rsid w:val="00D20E77"/>
    <w:rsid w:val="00D2442B"/>
    <w:rsid w:val="00D26346"/>
    <w:rsid w:val="00D304DA"/>
    <w:rsid w:val="00D3086D"/>
    <w:rsid w:val="00D32298"/>
    <w:rsid w:val="00D33DDC"/>
    <w:rsid w:val="00D360F8"/>
    <w:rsid w:val="00D40265"/>
    <w:rsid w:val="00D41FB7"/>
    <w:rsid w:val="00D4213A"/>
    <w:rsid w:val="00D4286B"/>
    <w:rsid w:val="00D456BD"/>
    <w:rsid w:val="00D536B1"/>
    <w:rsid w:val="00D53716"/>
    <w:rsid w:val="00D54899"/>
    <w:rsid w:val="00D54FAC"/>
    <w:rsid w:val="00D600DF"/>
    <w:rsid w:val="00D60F25"/>
    <w:rsid w:val="00D6271D"/>
    <w:rsid w:val="00D62D37"/>
    <w:rsid w:val="00D63485"/>
    <w:rsid w:val="00D63E9E"/>
    <w:rsid w:val="00D6462F"/>
    <w:rsid w:val="00D64DA4"/>
    <w:rsid w:val="00D65651"/>
    <w:rsid w:val="00D66BCF"/>
    <w:rsid w:val="00D6746C"/>
    <w:rsid w:val="00D725A1"/>
    <w:rsid w:val="00D72887"/>
    <w:rsid w:val="00D751E2"/>
    <w:rsid w:val="00D7752F"/>
    <w:rsid w:val="00D81772"/>
    <w:rsid w:val="00D8474F"/>
    <w:rsid w:val="00D85B6D"/>
    <w:rsid w:val="00D860A6"/>
    <w:rsid w:val="00D87642"/>
    <w:rsid w:val="00D90178"/>
    <w:rsid w:val="00D92B2C"/>
    <w:rsid w:val="00D942E7"/>
    <w:rsid w:val="00D9569A"/>
    <w:rsid w:val="00D957C7"/>
    <w:rsid w:val="00DA2A66"/>
    <w:rsid w:val="00DA434A"/>
    <w:rsid w:val="00DA4913"/>
    <w:rsid w:val="00DA58AB"/>
    <w:rsid w:val="00DB0B38"/>
    <w:rsid w:val="00DB15F4"/>
    <w:rsid w:val="00DB1715"/>
    <w:rsid w:val="00DB2461"/>
    <w:rsid w:val="00DB2B5E"/>
    <w:rsid w:val="00DB2E03"/>
    <w:rsid w:val="00DB3474"/>
    <w:rsid w:val="00DB5113"/>
    <w:rsid w:val="00DB5465"/>
    <w:rsid w:val="00DC011E"/>
    <w:rsid w:val="00DC2B91"/>
    <w:rsid w:val="00DC3549"/>
    <w:rsid w:val="00DC4A55"/>
    <w:rsid w:val="00DC5A0F"/>
    <w:rsid w:val="00DC750B"/>
    <w:rsid w:val="00DC7A1C"/>
    <w:rsid w:val="00DD1A2F"/>
    <w:rsid w:val="00DD7087"/>
    <w:rsid w:val="00DD754D"/>
    <w:rsid w:val="00DE23F8"/>
    <w:rsid w:val="00DE26D5"/>
    <w:rsid w:val="00DE2FBA"/>
    <w:rsid w:val="00DE4648"/>
    <w:rsid w:val="00DE5D77"/>
    <w:rsid w:val="00DF18C7"/>
    <w:rsid w:val="00DF571C"/>
    <w:rsid w:val="00DF57CA"/>
    <w:rsid w:val="00E009A6"/>
    <w:rsid w:val="00E064F7"/>
    <w:rsid w:val="00E072B0"/>
    <w:rsid w:val="00E10E6A"/>
    <w:rsid w:val="00E110B8"/>
    <w:rsid w:val="00E115D6"/>
    <w:rsid w:val="00E1186E"/>
    <w:rsid w:val="00E12A04"/>
    <w:rsid w:val="00E12B4B"/>
    <w:rsid w:val="00E130AE"/>
    <w:rsid w:val="00E135AB"/>
    <w:rsid w:val="00E15E6C"/>
    <w:rsid w:val="00E17E67"/>
    <w:rsid w:val="00E219A4"/>
    <w:rsid w:val="00E22749"/>
    <w:rsid w:val="00E23678"/>
    <w:rsid w:val="00E25FD7"/>
    <w:rsid w:val="00E30944"/>
    <w:rsid w:val="00E31581"/>
    <w:rsid w:val="00E31C45"/>
    <w:rsid w:val="00E330BA"/>
    <w:rsid w:val="00E33158"/>
    <w:rsid w:val="00E33CA2"/>
    <w:rsid w:val="00E34906"/>
    <w:rsid w:val="00E37660"/>
    <w:rsid w:val="00E40D64"/>
    <w:rsid w:val="00E42340"/>
    <w:rsid w:val="00E43B76"/>
    <w:rsid w:val="00E44921"/>
    <w:rsid w:val="00E4557B"/>
    <w:rsid w:val="00E536B7"/>
    <w:rsid w:val="00E541DD"/>
    <w:rsid w:val="00E54899"/>
    <w:rsid w:val="00E54B82"/>
    <w:rsid w:val="00E54D67"/>
    <w:rsid w:val="00E56309"/>
    <w:rsid w:val="00E56A04"/>
    <w:rsid w:val="00E609EA"/>
    <w:rsid w:val="00E62854"/>
    <w:rsid w:val="00E65C2E"/>
    <w:rsid w:val="00E72259"/>
    <w:rsid w:val="00E76BCA"/>
    <w:rsid w:val="00E76FCC"/>
    <w:rsid w:val="00E8083E"/>
    <w:rsid w:val="00E840A4"/>
    <w:rsid w:val="00E841AC"/>
    <w:rsid w:val="00E8455A"/>
    <w:rsid w:val="00E86146"/>
    <w:rsid w:val="00E918F4"/>
    <w:rsid w:val="00E92D28"/>
    <w:rsid w:val="00E95ED8"/>
    <w:rsid w:val="00E9669A"/>
    <w:rsid w:val="00EA067B"/>
    <w:rsid w:val="00EA2A20"/>
    <w:rsid w:val="00EA3635"/>
    <w:rsid w:val="00EA3D84"/>
    <w:rsid w:val="00EA5175"/>
    <w:rsid w:val="00EA7290"/>
    <w:rsid w:val="00EB0091"/>
    <w:rsid w:val="00EB17BF"/>
    <w:rsid w:val="00EB42D5"/>
    <w:rsid w:val="00EB4FFF"/>
    <w:rsid w:val="00EC02B2"/>
    <w:rsid w:val="00EC17CE"/>
    <w:rsid w:val="00EC464E"/>
    <w:rsid w:val="00EC4BC3"/>
    <w:rsid w:val="00EC757E"/>
    <w:rsid w:val="00EC7A47"/>
    <w:rsid w:val="00ED1A50"/>
    <w:rsid w:val="00ED213A"/>
    <w:rsid w:val="00ED613D"/>
    <w:rsid w:val="00ED7AA8"/>
    <w:rsid w:val="00EE17A6"/>
    <w:rsid w:val="00EE2E15"/>
    <w:rsid w:val="00EE363B"/>
    <w:rsid w:val="00EE52BF"/>
    <w:rsid w:val="00EE5D19"/>
    <w:rsid w:val="00EE6D5F"/>
    <w:rsid w:val="00EF294B"/>
    <w:rsid w:val="00EF2F49"/>
    <w:rsid w:val="00EF5440"/>
    <w:rsid w:val="00EF571C"/>
    <w:rsid w:val="00EF697E"/>
    <w:rsid w:val="00EF72AD"/>
    <w:rsid w:val="00F00815"/>
    <w:rsid w:val="00F0176A"/>
    <w:rsid w:val="00F01990"/>
    <w:rsid w:val="00F02AED"/>
    <w:rsid w:val="00F03F47"/>
    <w:rsid w:val="00F048EC"/>
    <w:rsid w:val="00F05972"/>
    <w:rsid w:val="00F06765"/>
    <w:rsid w:val="00F1264E"/>
    <w:rsid w:val="00F141F0"/>
    <w:rsid w:val="00F14823"/>
    <w:rsid w:val="00F14E74"/>
    <w:rsid w:val="00F17883"/>
    <w:rsid w:val="00F2166B"/>
    <w:rsid w:val="00F23C5C"/>
    <w:rsid w:val="00F30EB8"/>
    <w:rsid w:val="00F31CE0"/>
    <w:rsid w:val="00F33227"/>
    <w:rsid w:val="00F33CB0"/>
    <w:rsid w:val="00F341A5"/>
    <w:rsid w:val="00F345EB"/>
    <w:rsid w:val="00F3545E"/>
    <w:rsid w:val="00F354FC"/>
    <w:rsid w:val="00F35879"/>
    <w:rsid w:val="00F37110"/>
    <w:rsid w:val="00F409DE"/>
    <w:rsid w:val="00F41577"/>
    <w:rsid w:val="00F420F8"/>
    <w:rsid w:val="00F422E5"/>
    <w:rsid w:val="00F4442B"/>
    <w:rsid w:val="00F45821"/>
    <w:rsid w:val="00F46997"/>
    <w:rsid w:val="00F46AA3"/>
    <w:rsid w:val="00F47421"/>
    <w:rsid w:val="00F531D9"/>
    <w:rsid w:val="00F540EE"/>
    <w:rsid w:val="00F60C07"/>
    <w:rsid w:val="00F654C8"/>
    <w:rsid w:val="00F656F0"/>
    <w:rsid w:val="00F65759"/>
    <w:rsid w:val="00F65BBD"/>
    <w:rsid w:val="00F7504A"/>
    <w:rsid w:val="00F755DF"/>
    <w:rsid w:val="00F7691F"/>
    <w:rsid w:val="00F76E7C"/>
    <w:rsid w:val="00F81AD8"/>
    <w:rsid w:val="00F82D18"/>
    <w:rsid w:val="00F8642D"/>
    <w:rsid w:val="00F90AAF"/>
    <w:rsid w:val="00F918FF"/>
    <w:rsid w:val="00F93ED8"/>
    <w:rsid w:val="00F974D9"/>
    <w:rsid w:val="00FA1078"/>
    <w:rsid w:val="00FA4B39"/>
    <w:rsid w:val="00FA76AC"/>
    <w:rsid w:val="00FA7BF7"/>
    <w:rsid w:val="00FB1920"/>
    <w:rsid w:val="00FB1B6A"/>
    <w:rsid w:val="00FB1F49"/>
    <w:rsid w:val="00FB5D9D"/>
    <w:rsid w:val="00FB743F"/>
    <w:rsid w:val="00FB7762"/>
    <w:rsid w:val="00FC5485"/>
    <w:rsid w:val="00FD3AFD"/>
    <w:rsid w:val="00FD7E77"/>
    <w:rsid w:val="00FE033B"/>
    <w:rsid w:val="00FE1008"/>
    <w:rsid w:val="00FE1844"/>
    <w:rsid w:val="00FE1A31"/>
    <w:rsid w:val="00FE1BF7"/>
    <w:rsid w:val="00FE2CD6"/>
    <w:rsid w:val="00FE4EA0"/>
    <w:rsid w:val="00FF0DC2"/>
    <w:rsid w:val="00FF16F2"/>
    <w:rsid w:val="00FF21BF"/>
    <w:rsid w:val="00FF46E5"/>
    <w:rsid w:val="00FF4C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F5239"/>
  <w15:docId w15:val="{73AFF715-8352-4E98-B58E-F1691702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9F2"/>
    <w:rPr>
      <w:rFonts w:ascii="Tahoma" w:hAnsi="Tahoma" w:cs="Tahoma"/>
      <w:sz w:val="16"/>
      <w:szCs w:val="16"/>
    </w:rPr>
  </w:style>
  <w:style w:type="paragraph" w:styleId="ListParagraph">
    <w:name w:val="List Paragraph"/>
    <w:basedOn w:val="Normal"/>
    <w:uiPriority w:val="34"/>
    <w:qFormat/>
    <w:rsid w:val="0037327A"/>
    <w:pPr>
      <w:ind w:left="720"/>
      <w:contextualSpacing/>
    </w:pPr>
    <w:rPr>
      <w:rFonts w:asciiTheme="minorHAnsi" w:eastAsiaTheme="minorEastAsia" w:hAnsiTheme="minorHAnsi"/>
      <w:sz w:val="22"/>
      <w:lang w:eastAsia="en-GB"/>
    </w:rPr>
  </w:style>
  <w:style w:type="table" w:styleId="TableGrid">
    <w:name w:val="Table Grid"/>
    <w:basedOn w:val="TableNormal"/>
    <w:uiPriority w:val="59"/>
    <w:rsid w:val="00F65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58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F35879"/>
  </w:style>
  <w:style w:type="character" w:styleId="PlaceholderText">
    <w:name w:val="Placeholder Text"/>
    <w:basedOn w:val="DefaultParagraphFont"/>
    <w:uiPriority w:val="99"/>
    <w:semiHidden/>
    <w:rsid w:val="00E33158"/>
    <w:rPr>
      <w:color w:val="808080"/>
    </w:rPr>
  </w:style>
  <w:style w:type="character" w:styleId="Hyperlink">
    <w:name w:val="Hyperlink"/>
    <w:basedOn w:val="DefaultParagraphFont"/>
    <w:uiPriority w:val="99"/>
    <w:unhideWhenUsed/>
    <w:rsid w:val="007C05D9"/>
    <w:rPr>
      <w:color w:val="0000FF" w:themeColor="hyperlink"/>
      <w:u w:val="single"/>
    </w:rPr>
  </w:style>
  <w:style w:type="character" w:customStyle="1" w:styleId="notinjournal">
    <w:name w:val="notinjournal"/>
    <w:basedOn w:val="DefaultParagraphFont"/>
    <w:rsid w:val="00C64368"/>
  </w:style>
  <w:style w:type="character" w:styleId="HTMLCite">
    <w:name w:val="HTML Cite"/>
    <w:basedOn w:val="DefaultParagraphFont"/>
    <w:uiPriority w:val="99"/>
    <w:semiHidden/>
    <w:unhideWhenUsed/>
    <w:rsid w:val="00C64368"/>
    <w:rPr>
      <w:i/>
      <w:iCs/>
    </w:rPr>
  </w:style>
  <w:style w:type="character" w:styleId="Strong">
    <w:name w:val="Strong"/>
    <w:basedOn w:val="DefaultParagraphFont"/>
    <w:uiPriority w:val="22"/>
    <w:qFormat/>
    <w:rsid w:val="00C64368"/>
    <w:rPr>
      <w:b/>
      <w:bCs/>
    </w:rPr>
  </w:style>
  <w:style w:type="character" w:styleId="Emphasis">
    <w:name w:val="Emphasis"/>
    <w:basedOn w:val="DefaultParagraphFont"/>
    <w:uiPriority w:val="20"/>
    <w:qFormat/>
    <w:rsid w:val="00C64368"/>
    <w:rPr>
      <w:i/>
      <w:iCs/>
    </w:rPr>
  </w:style>
  <w:style w:type="character" w:styleId="CommentReference">
    <w:name w:val="annotation reference"/>
    <w:basedOn w:val="DefaultParagraphFont"/>
    <w:uiPriority w:val="99"/>
    <w:semiHidden/>
    <w:unhideWhenUsed/>
    <w:rsid w:val="00946E6A"/>
    <w:rPr>
      <w:sz w:val="16"/>
      <w:szCs w:val="16"/>
    </w:rPr>
  </w:style>
  <w:style w:type="paragraph" w:styleId="CommentText">
    <w:name w:val="annotation text"/>
    <w:basedOn w:val="Normal"/>
    <w:link w:val="CommentTextChar"/>
    <w:uiPriority w:val="99"/>
    <w:semiHidden/>
    <w:unhideWhenUsed/>
    <w:rsid w:val="00946E6A"/>
    <w:pPr>
      <w:spacing w:line="240" w:lineRule="auto"/>
    </w:pPr>
    <w:rPr>
      <w:sz w:val="20"/>
      <w:szCs w:val="20"/>
    </w:rPr>
  </w:style>
  <w:style w:type="character" w:customStyle="1" w:styleId="CommentTextChar">
    <w:name w:val="Comment Text Char"/>
    <w:basedOn w:val="DefaultParagraphFont"/>
    <w:link w:val="CommentText"/>
    <w:uiPriority w:val="99"/>
    <w:semiHidden/>
    <w:rsid w:val="00946E6A"/>
    <w:rPr>
      <w:sz w:val="20"/>
      <w:szCs w:val="20"/>
    </w:rPr>
  </w:style>
  <w:style w:type="paragraph" w:styleId="CommentSubject">
    <w:name w:val="annotation subject"/>
    <w:basedOn w:val="CommentText"/>
    <w:next w:val="CommentText"/>
    <w:link w:val="CommentSubjectChar"/>
    <w:uiPriority w:val="99"/>
    <w:semiHidden/>
    <w:unhideWhenUsed/>
    <w:rsid w:val="00946E6A"/>
    <w:rPr>
      <w:b/>
      <w:bCs/>
    </w:rPr>
  </w:style>
  <w:style w:type="character" w:customStyle="1" w:styleId="CommentSubjectChar">
    <w:name w:val="Comment Subject Char"/>
    <w:basedOn w:val="CommentTextChar"/>
    <w:link w:val="CommentSubject"/>
    <w:uiPriority w:val="99"/>
    <w:semiHidden/>
    <w:rsid w:val="00946E6A"/>
    <w:rPr>
      <w:b/>
      <w:bCs/>
      <w:sz w:val="20"/>
      <w:szCs w:val="20"/>
    </w:rPr>
  </w:style>
  <w:style w:type="character" w:styleId="FollowedHyperlink">
    <w:name w:val="FollowedHyperlink"/>
    <w:basedOn w:val="DefaultParagraphFont"/>
    <w:uiPriority w:val="99"/>
    <w:semiHidden/>
    <w:unhideWhenUsed/>
    <w:rsid w:val="002E710A"/>
    <w:rPr>
      <w:color w:val="800080" w:themeColor="followedHyperlink"/>
      <w:u w:val="single"/>
    </w:rPr>
  </w:style>
  <w:style w:type="paragraph" w:styleId="Header">
    <w:name w:val="header"/>
    <w:basedOn w:val="Normal"/>
    <w:link w:val="HeaderChar"/>
    <w:uiPriority w:val="99"/>
    <w:unhideWhenUsed/>
    <w:rsid w:val="00EA5175"/>
    <w:pPr>
      <w:tabs>
        <w:tab w:val="center" w:pos="4419"/>
        <w:tab w:val="right" w:pos="8838"/>
      </w:tabs>
      <w:spacing w:after="0" w:line="240" w:lineRule="auto"/>
    </w:pPr>
  </w:style>
  <w:style w:type="character" w:customStyle="1" w:styleId="HeaderChar">
    <w:name w:val="Header Char"/>
    <w:basedOn w:val="DefaultParagraphFont"/>
    <w:link w:val="Header"/>
    <w:uiPriority w:val="99"/>
    <w:rsid w:val="00EA5175"/>
  </w:style>
  <w:style w:type="paragraph" w:styleId="Footer">
    <w:name w:val="footer"/>
    <w:basedOn w:val="Normal"/>
    <w:link w:val="FooterChar"/>
    <w:uiPriority w:val="99"/>
    <w:unhideWhenUsed/>
    <w:rsid w:val="00EA5175"/>
    <w:pPr>
      <w:tabs>
        <w:tab w:val="center" w:pos="4419"/>
        <w:tab w:val="right" w:pos="8838"/>
      </w:tabs>
      <w:spacing w:after="0" w:line="240" w:lineRule="auto"/>
    </w:pPr>
  </w:style>
  <w:style w:type="character" w:customStyle="1" w:styleId="FooterChar">
    <w:name w:val="Footer Char"/>
    <w:basedOn w:val="DefaultParagraphFont"/>
    <w:link w:val="Footer"/>
    <w:uiPriority w:val="99"/>
    <w:rsid w:val="00EA5175"/>
  </w:style>
  <w:style w:type="paragraph" w:styleId="NoSpacing">
    <w:name w:val="No Spacing"/>
    <w:uiPriority w:val="1"/>
    <w:qFormat/>
    <w:rsid w:val="0090729F"/>
    <w:pPr>
      <w:spacing w:after="0" w:line="240" w:lineRule="auto"/>
    </w:pPr>
  </w:style>
  <w:style w:type="paragraph" w:styleId="EndnoteText">
    <w:name w:val="endnote text"/>
    <w:basedOn w:val="Normal"/>
    <w:link w:val="EndnoteTextChar"/>
    <w:uiPriority w:val="99"/>
    <w:semiHidden/>
    <w:unhideWhenUsed/>
    <w:rsid w:val="00DD708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7087"/>
    <w:rPr>
      <w:sz w:val="20"/>
      <w:szCs w:val="20"/>
    </w:rPr>
  </w:style>
  <w:style w:type="character" w:styleId="EndnoteReference">
    <w:name w:val="endnote reference"/>
    <w:basedOn w:val="DefaultParagraphFont"/>
    <w:uiPriority w:val="99"/>
    <w:semiHidden/>
    <w:unhideWhenUsed/>
    <w:rsid w:val="00DD70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45422">
      <w:bodyDiv w:val="1"/>
      <w:marLeft w:val="0"/>
      <w:marRight w:val="0"/>
      <w:marTop w:val="0"/>
      <w:marBottom w:val="0"/>
      <w:divBdr>
        <w:top w:val="none" w:sz="0" w:space="0" w:color="auto"/>
        <w:left w:val="none" w:sz="0" w:space="0" w:color="auto"/>
        <w:bottom w:val="none" w:sz="0" w:space="0" w:color="auto"/>
        <w:right w:val="none" w:sz="0" w:space="0" w:color="auto"/>
      </w:divBdr>
    </w:div>
    <w:div w:id="89280551">
      <w:bodyDiv w:val="1"/>
      <w:marLeft w:val="0"/>
      <w:marRight w:val="0"/>
      <w:marTop w:val="0"/>
      <w:marBottom w:val="0"/>
      <w:divBdr>
        <w:top w:val="none" w:sz="0" w:space="0" w:color="auto"/>
        <w:left w:val="none" w:sz="0" w:space="0" w:color="auto"/>
        <w:bottom w:val="none" w:sz="0" w:space="0" w:color="auto"/>
        <w:right w:val="none" w:sz="0" w:space="0" w:color="auto"/>
      </w:divBdr>
    </w:div>
    <w:div w:id="222646366">
      <w:bodyDiv w:val="1"/>
      <w:marLeft w:val="0"/>
      <w:marRight w:val="0"/>
      <w:marTop w:val="0"/>
      <w:marBottom w:val="0"/>
      <w:divBdr>
        <w:top w:val="none" w:sz="0" w:space="0" w:color="auto"/>
        <w:left w:val="none" w:sz="0" w:space="0" w:color="auto"/>
        <w:bottom w:val="none" w:sz="0" w:space="0" w:color="auto"/>
        <w:right w:val="none" w:sz="0" w:space="0" w:color="auto"/>
      </w:divBdr>
    </w:div>
    <w:div w:id="336619329">
      <w:bodyDiv w:val="1"/>
      <w:marLeft w:val="0"/>
      <w:marRight w:val="0"/>
      <w:marTop w:val="0"/>
      <w:marBottom w:val="0"/>
      <w:divBdr>
        <w:top w:val="none" w:sz="0" w:space="0" w:color="auto"/>
        <w:left w:val="none" w:sz="0" w:space="0" w:color="auto"/>
        <w:bottom w:val="none" w:sz="0" w:space="0" w:color="auto"/>
        <w:right w:val="none" w:sz="0" w:space="0" w:color="auto"/>
      </w:divBdr>
    </w:div>
    <w:div w:id="459228729">
      <w:bodyDiv w:val="1"/>
      <w:marLeft w:val="0"/>
      <w:marRight w:val="0"/>
      <w:marTop w:val="0"/>
      <w:marBottom w:val="0"/>
      <w:divBdr>
        <w:top w:val="none" w:sz="0" w:space="0" w:color="auto"/>
        <w:left w:val="none" w:sz="0" w:space="0" w:color="auto"/>
        <w:bottom w:val="none" w:sz="0" w:space="0" w:color="auto"/>
        <w:right w:val="none" w:sz="0" w:space="0" w:color="auto"/>
      </w:divBdr>
    </w:div>
    <w:div w:id="622856417">
      <w:bodyDiv w:val="1"/>
      <w:marLeft w:val="0"/>
      <w:marRight w:val="0"/>
      <w:marTop w:val="0"/>
      <w:marBottom w:val="0"/>
      <w:divBdr>
        <w:top w:val="none" w:sz="0" w:space="0" w:color="auto"/>
        <w:left w:val="none" w:sz="0" w:space="0" w:color="auto"/>
        <w:bottom w:val="none" w:sz="0" w:space="0" w:color="auto"/>
        <w:right w:val="none" w:sz="0" w:space="0" w:color="auto"/>
      </w:divBdr>
    </w:div>
    <w:div w:id="702176308">
      <w:bodyDiv w:val="1"/>
      <w:marLeft w:val="0"/>
      <w:marRight w:val="0"/>
      <w:marTop w:val="0"/>
      <w:marBottom w:val="0"/>
      <w:divBdr>
        <w:top w:val="none" w:sz="0" w:space="0" w:color="auto"/>
        <w:left w:val="none" w:sz="0" w:space="0" w:color="auto"/>
        <w:bottom w:val="none" w:sz="0" w:space="0" w:color="auto"/>
        <w:right w:val="none" w:sz="0" w:space="0" w:color="auto"/>
      </w:divBdr>
    </w:div>
    <w:div w:id="1141384762">
      <w:bodyDiv w:val="1"/>
      <w:marLeft w:val="0"/>
      <w:marRight w:val="0"/>
      <w:marTop w:val="0"/>
      <w:marBottom w:val="0"/>
      <w:divBdr>
        <w:top w:val="none" w:sz="0" w:space="0" w:color="auto"/>
        <w:left w:val="none" w:sz="0" w:space="0" w:color="auto"/>
        <w:bottom w:val="none" w:sz="0" w:space="0" w:color="auto"/>
        <w:right w:val="none" w:sz="0" w:space="0" w:color="auto"/>
      </w:divBdr>
    </w:div>
    <w:div w:id="1314795518">
      <w:bodyDiv w:val="1"/>
      <w:marLeft w:val="0"/>
      <w:marRight w:val="0"/>
      <w:marTop w:val="0"/>
      <w:marBottom w:val="0"/>
      <w:divBdr>
        <w:top w:val="none" w:sz="0" w:space="0" w:color="auto"/>
        <w:left w:val="none" w:sz="0" w:space="0" w:color="auto"/>
        <w:bottom w:val="none" w:sz="0" w:space="0" w:color="auto"/>
        <w:right w:val="none" w:sz="0" w:space="0" w:color="auto"/>
      </w:divBdr>
    </w:div>
    <w:div w:id="1567955624">
      <w:bodyDiv w:val="1"/>
      <w:marLeft w:val="0"/>
      <w:marRight w:val="0"/>
      <w:marTop w:val="0"/>
      <w:marBottom w:val="0"/>
      <w:divBdr>
        <w:top w:val="none" w:sz="0" w:space="0" w:color="auto"/>
        <w:left w:val="none" w:sz="0" w:space="0" w:color="auto"/>
        <w:bottom w:val="none" w:sz="0" w:space="0" w:color="auto"/>
        <w:right w:val="none" w:sz="0" w:space="0" w:color="auto"/>
      </w:divBdr>
    </w:div>
    <w:div w:id="1657151380">
      <w:bodyDiv w:val="1"/>
      <w:marLeft w:val="0"/>
      <w:marRight w:val="0"/>
      <w:marTop w:val="0"/>
      <w:marBottom w:val="0"/>
      <w:divBdr>
        <w:top w:val="none" w:sz="0" w:space="0" w:color="auto"/>
        <w:left w:val="none" w:sz="0" w:space="0" w:color="auto"/>
        <w:bottom w:val="none" w:sz="0" w:space="0" w:color="auto"/>
        <w:right w:val="none" w:sz="0" w:space="0" w:color="auto"/>
      </w:divBdr>
      <w:divsChild>
        <w:div w:id="2086877868">
          <w:marLeft w:val="0"/>
          <w:marRight w:val="0"/>
          <w:marTop w:val="0"/>
          <w:marBottom w:val="75"/>
          <w:divBdr>
            <w:top w:val="none" w:sz="0" w:space="0" w:color="auto"/>
            <w:left w:val="none" w:sz="0" w:space="0" w:color="auto"/>
            <w:bottom w:val="none" w:sz="0" w:space="0" w:color="auto"/>
            <w:right w:val="none" w:sz="0" w:space="0" w:color="auto"/>
          </w:divBdr>
        </w:div>
      </w:divsChild>
    </w:div>
    <w:div w:id="1694111338">
      <w:bodyDiv w:val="1"/>
      <w:marLeft w:val="0"/>
      <w:marRight w:val="0"/>
      <w:marTop w:val="0"/>
      <w:marBottom w:val="0"/>
      <w:divBdr>
        <w:top w:val="none" w:sz="0" w:space="0" w:color="auto"/>
        <w:left w:val="none" w:sz="0" w:space="0" w:color="auto"/>
        <w:bottom w:val="none" w:sz="0" w:space="0" w:color="auto"/>
        <w:right w:val="none" w:sz="0" w:space="0" w:color="auto"/>
      </w:divBdr>
    </w:div>
    <w:div w:id="1712462990">
      <w:bodyDiv w:val="1"/>
      <w:marLeft w:val="0"/>
      <w:marRight w:val="0"/>
      <w:marTop w:val="0"/>
      <w:marBottom w:val="0"/>
      <w:divBdr>
        <w:top w:val="none" w:sz="0" w:space="0" w:color="auto"/>
        <w:left w:val="none" w:sz="0" w:space="0" w:color="auto"/>
        <w:bottom w:val="none" w:sz="0" w:space="0" w:color="auto"/>
        <w:right w:val="none" w:sz="0" w:space="0" w:color="auto"/>
      </w:divBdr>
      <w:divsChild>
        <w:div w:id="108093079">
          <w:marLeft w:val="0"/>
          <w:marRight w:val="0"/>
          <w:marTop w:val="0"/>
          <w:marBottom w:val="75"/>
          <w:divBdr>
            <w:top w:val="none" w:sz="0" w:space="0" w:color="auto"/>
            <w:left w:val="none" w:sz="0" w:space="0" w:color="auto"/>
            <w:bottom w:val="none" w:sz="0" w:space="0" w:color="auto"/>
            <w:right w:val="none" w:sz="0" w:space="0" w:color="auto"/>
          </w:divBdr>
        </w:div>
      </w:divsChild>
    </w:div>
    <w:div w:id="1824084830">
      <w:bodyDiv w:val="1"/>
      <w:marLeft w:val="0"/>
      <w:marRight w:val="0"/>
      <w:marTop w:val="0"/>
      <w:marBottom w:val="0"/>
      <w:divBdr>
        <w:top w:val="none" w:sz="0" w:space="0" w:color="auto"/>
        <w:left w:val="none" w:sz="0" w:space="0" w:color="auto"/>
        <w:bottom w:val="none" w:sz="0" w:space="0" w:color="auto"/>
        <w:right w:val="none" w:sz="0" w:space="0" w:color="auto"/>
      </w:divBdr>
    </w:div>
    <w:div w:id="189460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cruz@uadec.edu.mx"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LiG16</b:Tag>
    <b:SourceType>JournalArticle</b:SourceType>
    <b:Guid>{0F5F78D4-BB71-4E88-BF30-B29358DA0D7E}</b:Guid>
    <b:Title>Enhanced simultaneous PEC eradication of bacteria and antibiotics by</b:Title>
    <b:Year>2016</b:Year>
    <b:Author>
      <b:Author>
        <b:NameList>
          <b:Person>
            <b:Last>Li</b:Last>
            <b:First>Guiying</b:First>
          </b:Person>
          <b:Person>
            <b:Last>Xin</b:Last>
            <b:First>Nie</b:First>
          </b:Person>
          <b:Person>
            <b:Last>Chen</b:Last>
            <b:First>Jiangyao</b:First>
          </b:Person>
          <b:Person>
            <b:Last>Wong</b:Last>
            <b:First>Po</b:First>
            <b:Middle>Keung</b:Middle>
          </b:Person>
          <b:Person>
            <b:Last>An</b:Last>
            <b:First>Taicheng</b:First>
          </b:Person>
        </b:NameList>
      </b:Author>
    </b:Author>
    <b:JournalName>Water Research</b:JournalName>
    <b:Pages>597e605</b:Pages>
    <b:RefOrder>1</b:RefOrder>
  </b:Source>
</b:Sources>
</file>

<file path=customXml/itemProps1.xml><?xml version="1.0" encoding="utf-8"?>
<ds:datastoreItem xmlns:ds="http://schemas.openxmlformats.org/officeDocument/2006/customXml" ds:itemID="{446FE9DD-9F1A-44A0-8994-1F45D0AEC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18885</Words>
  <Characters>107645</Characters>
  <Application>Microsoft Office Word</Application>
  <DocSecurity>0</DocSecurity>
  <Lines>897</Lines>
  <Paragraphs>252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126278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dc:creator>
  <cp:lastModifiedBy>Holman, Ruth</cp:lastModifiedBy>
  <cp:revision>2</cp:revision>
  <dcterms:created xsi:type="dcterms:W3CDTF">2019-07-23T09:17:00Z</dcterms:created>
  <dcterms:modified xsi:type="dcterms:W3CDTF">2019-07-23T09:17:00Z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http://www.zotero.org/styles/chemical-engineering-journal</vt:lpwstr>
  </property>
  <property fmtid="{D5CDD505-2E9C-101B-9397-08002B2CF9AE}" pid="4" name="Mendeley Recent Style Id 0_1">
    <vt:lpwstr>http://www.zotero.org/styles/acs-applied-materials-and-interfaces</vt:lpwstr>
  </property>
  <property fmtid="{D5CDD505-2E9C-101B-9397-08002B2CF9AE}" pid="5" name="Mendeley Recent Style Name 0_1">
    <vt:lpwstr>ACS Applied Materials &amp; Interfaces</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http://www.zotero.org/styles/applied-catalysis-a-general</vt:lpwstr>
  </property>
  <property fmtid="{D5CDD505-2E9C-101B-9397-08002B2CF9AE}" pid="9" name="Mendeley Recent Style Name 2_1">
    <vt:lpwstr>Applied Catalysis A, General</vt:lpwstr>
  </property>
  <property fmtid="{D5CDD505-2E9C-101B-9397-08002B2CF9AE}" pid="10" name="Mendeley Recent Style Id 3_1">
    <vt:lpwstr>http://www.zotero.org/styles/chemical-engineering-journal</vt:lpwstr>
  </property>
  <property fmtid="{D5CDD505-2E9C-101B-9397-08002B2CF9AE}" pid="11" name="Mendeley Recent Style Name 3_1">
    <vt:lpwstr>Chemical Engineering Journal</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http://www.zotero.org/styles/international-journal-of-environmental-science-and-technology</vt:lpwstr>
  </property>
  <property fmtid="{D5CDD505-2E9C-101B-9397-08002B2CF9AE}" pid="15" name="Mendeley Recent Style Name 5_1">
    <vt:lpwstr>International Journal of Environmental Science and Technology</vt:lpwstr>
  </property>
  <property fmtid="{D5CDD505-2E9C-101B-9397-08002B2CF9AE}" pid="16" name="Mendeley Recent Style Id 6_1">
    <vt:lpwstr>http://www.zotero.org/styles/journal-of-photochemistry-and-photobiology-c-photochemistry-reviews</vt:lpwstr>
  </property>
  <property fmtid="{D5CDD505-2E9C-101B-9397-08002B2CF9AE}" pid="17" name="Mendeley Recent Style Name 6_1">
    <vt:lpwstr>Journal of Photochemistry &amp; Photobiology, C: Photochemistry Reviews</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http://www.zotero.org/styles/plos-one</vt:lpwstr>
  </property>
  <property fmtid="{D5CDD505-2E9C-101B-9397-08002B2CF9AE}" pid="21" name="Mendeley Recent Style Name 8_1">
    <vt:lpwstr>PLOS ONE</vt:lpwstr>
  </property>
  <property fmtid="{D5CDD505-2E9C-101B-9397-08002B2CF9AE}" pid="22" name="Mendeley Recent Style Id 9_1">
    <vt:lpwstr>http://www.zotero.org/styles/waste-management</vt:lpwstr>
  </property>
  <property fmtid="{D5CDD505-2E9C-101B-9397-08002B2CF9AE}" pid="23" name="Mendeley Recent Style Name 9_1">
    <vt:lpwstr>Waste Management</vt:lpwstr>
  </property>
  <property fmtid="{D5CDD505-2E9C-101B-9397-08002B2CF9AE}" pid="24" name="Mendeley Unique User Id_1">
    <vt:lpwstr>1cf71344-bf54-3f1d-91b1-df27c55f7588</vt:lpwstr>
  </property>
</Properties>
</file>