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9F736" w14:textId="4FF05855" w:rsidR="001D1C0F" w:rsidRDefault="006E3670" w:rsidP="001F3231">
      <w:pPr>
        <w:pStyle w:val="Heading1"/>
        <w:spacing w:after="100" w:afterAutospacing="1" w:line="360" w:lineRule="auto"/>
        <w:jc w:val="both"/>
        <w:rPr>
          <w:rFonts w:ascii="Arial" w:hAnsi="Arial" w:cs="Arial"/>
          <w:b w:val="0"/>
          <w:color w:val="auto"/>
          <w:sz w:val="24"/>
          <w:szCs w:val="24"/>
        </w:rPr>
      </w:pPr>
      <w:bookmarkStart w:id="0" w:name="_Toc503874974"/>
      <w:r w:rsidRPr="001F3231">
        <w:rPr>
          <w:rFonts w:ascii="Arial" w:hAnsi="Arial" w:cs="Arial"/>
          <w:b w:val="0"/>
          <w:color w:val="auto"/>
          <w:sz w:val="24"/>
          <w:szCs w:val="24"/>
        </w:rPr>
        <w:t>Patient Reporte</w:t>
      </w:r>
      <w:r w:rsidR="00E40FB1" w:rsidRPr="001F3231">
        <w:rPr>
          <w:rFonts w:ascii="Arial" w:hAnsi="Arial" w:cs="Arial"/>
          <w:b w:val="0"/>
          <w:color w:val="auto"/>
          <w:sz w:val="24"/>
          <w:szCs w:val="24"/>
        </w:rPr>
        <w:t>d Outcome Measures (PROMS) are</w:t>
      </w:r>
      <w:r w:rsidRPr="001F3231">
        <w:rPr>
          <w:rFonts w:ascii="Arial" w:hAnsi="Arial" w:cs="Arial"/>
          <w:b w:val="0"/>
          <w:color w:val="auto"/>
          <w:sz w:val="24"/>
          <w:szCs w:val="24"/>
        </w:rPr>
        <w:t xml:space="preserve"> useful metric</w:t>
      </w:r>
      <w:r w:rsidR="00E40FB1" w:rsidRPr="001F3231">
        <w:rPr>
          <w:rFonts w:ascii="Arial" w:hAnsi="Arial" w:cs="Arial"/>
          <w:b w:val="0"/>
          <w:color w:val="auto"/>
          <w:sz w:val="24"/>
          <w:szCs w:val="24"/>
        </w:rPr>
        <w:t>s</w:t>
      </w:r>
      <w:r w:rsidRPr="001F3231">
        <w:rPr>
          <w:rFonts w:ascii="Arial" w:hAnsi="Arial" w:cs="Arial"/>
          <w:b w:val="0"/>
          <w:color w:val="auto"/>
          <w:sz w:val="24"/>
          <w:szCs w:val="24"/>
        </w:rPr>
        <w:t xml:space="preserve"> in evidence-based clinical care and translational research. Recording treatment</w:t>
      </w:r>
      <w:r w:rsidR="00CF7CDC" w:rsidRPr="001F3231">
        <w:rPr>
          <w:rFonts w:ascii="Arial" w:hAnsi="Arial" w:cs="Arial"/>
          <w:b w:val="0"/>
          <w:color w:val="auto"/>
          <w:sz w:val="24"/>
          <w:szCs w:val="24"/>
        </w:rPr>
        <w:t>-related</w:t>
      </w:r>
      <w:r w:rsidRPr="001F3231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CF7CDC" w:rsidRPr="001F3231">
        <w:rPr>
          <w:rFonts w:ascii="Arial" w:hAnsi="Arial" w:cs="Arial"/>
          <w:b w:val="0"/>
          <w:color w:val="auto"/>
          <w:sz w:val="24"/>
          <w:szCs w:val="24"/>
        </w:rPr>
        <w:t>symptoms</w:t>
      </w:r>
      <w:r w:rsidRPr="001F3231">
        <w:rPr>
          <w:rFonts w:ascii="Arial" w:hAnsi="Arial" w:cs="Arial"/>
          <w:b w:val="0"/>
          <w:color w:val="auto"/>
          <w:sz w:val="24"/>
          <w:szCs w:val="24"/>
        </w:rPr>
        <w:t xml:space="preserve"> and Quality of Life (QoL) can provide i</w:t>
      </w:r>
      <w:r w:rsidR="000F4C89" w:rsidRPr="001F3231">
        <w:rPr>
          <w:rFonts w:ascii="Arial" w:hAnsi="Arial" w:cs="Arial"/>
          <w:b w:val="0"/>
          <w:color w:val="auto"/>
          <w:sz w:val="24"/>
          <w:szCs w:val="24"/>
        </w:rPr>
        <w:t>nformation in counselling</w:t>
      </w:r>
      <w:r w:rsidRPr="001F3231">
        <w:rPr>
          <w:rFonts w:ascii="Arial" w:hAnsi="Arial" w:cs="Arial"/>
          <w:b w:val="0"/>
          <w:color w:val="auto"/>
          <w:sz w:val="24"/>
          <w:szCs w:val="24"/>
        </w:rPr>
        <w:t xml:space="preserve"> patients to aid decision-making</w:t>
      </w:r>
      <w:r w:rsidR="00BA3BB3" w:rsidRPr="001F3231">
        <w:rPr>
          <w:rFonts w:ascii="Arial" w:hAnsi="Arial" w:cs="Arial"/>
          <w:b w:val="0"/>
          <w:color w:val="auto"/>
          <w:sz w:val="24"/>
          <w:szCs w:val="24"/>
        </w:rPr>
        <w:t xml:space="preserve">. </w:t>
      </w:r>
      <w:r w:rsidR="00DD0EEE" w:rsidRPr="00DD0EEE">
        <w:rPr>
          <w:rFonts w:ascii="Arial" w:hAnsi="Arial" w:cs="Arial"/>
          <w:b w:val="0"/>
          <w:color w:val="auto"/>
          <w:sz w:val="24"/>
          <w:szCs w:val="24"/>
        </w:rPr>
        <w:t>This prospective study tested the feasibility of radiographer-led collection of multiple validated PROMS from P</w:t>
      </w:r>
      <w:r w:rsidR="00DD0EEE">
        <w:rPr>
          <w:rFonts w:ascii="Arial" w:hAnsi="Arial" w:cs="Arial"/>
          <w:b w:val="0"/>
          <w:color w:val="auto"/>
          <w:sz w:val="24"/>
          <w:szCs w:val="24"/>
        </w:rPr>
        <w:t xml:space="preserve">rostate </w:t>
      </w:r>
      <w:r w:rsidR="00DD0EEE" w:rsidRPr="00DD0EEE">
        <w:rPr>
          <w:rFonts w:ascii="Arial" w:hAnsi="Arial" w:cs="Arial"/>
          <w:b w:val="0"/>
          <w:color w:val="auto"/>
          <w:sz w:val="24"/>
          <w:szCs w:val="24"/>
        </w:rPr>
        <w:t>Ca</w:t>
      </w:r>
      <w:r w:rsidR="00DD0EEE">
        <w:rPr>
          <w:rFonts w:ascii="Arial" w:hAnsi="Arial" w:cs="Arial"/>
          <w:b w:val="0"/>
          <w:color w:val="auto"/>
          <w:sz w:val="24"/>
          <w:szCs w:val="24"/>
        </w:rPr>
        <w:t>ncer</w:t>
      </w:r>
      <w:r w:rsidR="000F4C89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DD0EEE">
        <w:rPr>
          <w:rFonts w:ascii="Arial" w:hAnsi="Arial" w:cs="Arial"/>
          <w:b w:val="0"/>
          <w:color w:val="auto"/>
          <w:sz w:val="24"/>
          <w:szCs w:val="24"/>
        </w:rPr>
        <w:t>(PCa)</w:t>
      </w:r>
      <w:r w:rsidR="00DD0EEE" w:rsidRPr="00DD0EEE">
        <w:rPr>
          <w:rFonts w:ascii="Arial" w:hAnsi="Arial" w:cs="Arial"/>
          <w:b w:val="0"/>
          <w:color w:val="auto"/>
          <w:sz w:val="24"/>
          <w:szCs w:val="24"/>
        </w:rPr>
        <w:t xml:space="preserve"> patients comparing </w:t>
      </w:r>
      <w:r w:rsidR="00DD0EEE" w:rsidRPr="004E0FC1">
        <w:rPr>
          <w:rFonts w:ascii="Arial" w:hAnsi="Arial" w:cs="Arial"/>
          <w:b w:val="0"/>
          <w:color w:val="auto"/>
          <w:sz w:val="24"/>
          <w:szCs w:val="24"/>
        </w:rPr>
        <w:t xml:space="preserve">High Dose Rate Brachytherapy </w:t>
      </w:r>
      <w:r w:rsidR="00DD0EEE" w:rsidRPr="00DD0EEE">
        <w:rPr>
          <w:rFonts w:ascii="Arial" w:hAnsi="Arial" w:cs="Arial"/>
          <w:b w:val="0"/>
          <w:color w:val="auto"/>
          <w:sz w:val="24"/>
          <w:szCs w:val="24"/>
        </w:rPr>
        <w:t>combined with</w:t>
      </w:r>
      <w:r w:rsidR="00DD0EE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DD0EEE" w:rsidRPr="004E0FC1">
        <w:rPr>
          <w:rFonts w:ascii="Arial" w:hAnsi="Arial" w:cs="Arial"/>
          <w:b w:val="0"/>
          <w:color w:val="auto"/>
          <w:sz w:val="24"/>
          <w:szCs w:val="24"/>
        </w:rPr>
        <w:t>hypo-fractionated external beam radiotherapy</w:t>
      </w:r>
      <w:r w:rsidR="00DD0EEE" w:rsidRPr="00DD0EE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DD0EEE">
        <w:rPr>
          <w:rFonts w:ascii="Arial" w:hAnsi="Arial" w:cs="Arial"/>
          <w:b w:val="0"/>
          <w:color w:val="auto"/>
          <w:sz w:val="24"/>
          <w:szCs w:val="24"/>
        </w:rPr>
        <w:t>(</w:t>
      </w:r>
      <w:r w:rsidR="00DD0EEE" w:rsidRPr="00DD0EEE">
        <w:rPr>
          <w:rFonts w:ascii="Arial" w:hAnsi="Arial" w:cs="Arial"/>
          <w:b w:val="0"/>
          <w:color w:val="auto"/>
          <w:sz w:val="24"/>
          <w:szCs w:val="24"/>
        </w:rPr>
        <w:t>hEBRT</w:t>
      </w:r>
      <w:r w:rsidR="00DD0EEE">
        <w:rPr>
          <w:rFonts w:ascii="Arial" w:hAnsi="Arial" w:cs="Arial"/>
          <w:b w:val="0"/>
          <w:color w:val="auto"/>
          <w:sz w:val="24"/>
          <w:szCs w:val="24"/>
        </w:rPr>
        <w:t xml:space="preserve">) </w:t>
      </w:r>
      <w:r w:rsidR="00DD0EEE" w:rsidRPr="00DD0EEE">
        <w:rPr>
          <w:rFonts w:ascii="Arial" w:hAnsi="Arial" w:cs="Arial"/>
          <w:b w:val="0"/>
          <w:color w:val="auto"/>
          <w:sz w:val="24"/>
          <w:szCs w:val="24"/>
        </w:rPr>
        <w:t>an</w:t>
      </w:r>
      <w:r w:rsidR="00DD0EEE">
        <w:rPr>
          <w:rFonts w:ascii="Arial" w:hAnsi="Arial" w:cs="Arial"/>
          <w:b w:val="0"/>
          <w:color w:val="auto"/>
          <w:sz w:val="24"/>
          <w:szCs w:val="24"/>
        </w:rPr>
        <w:t>d hEBRT alone.</w:t>
      </w:r>
    </w:p>
    <w:p w14:paraId="55B0F6D1" w14:textId="0CC399F0" w:rsidR="00322AB9" w:rsidRPr="001F3231" w:rsidRDefault="00CF7CDC" w:rsidP="001F3231">
      <w:pPr>
        <w:pStyle w:val="Heading1"/>
        <w:spacing w:after="100" w:afterAutospacing="1" w:line="360" w:lineRule="auto"/>
        <w:jc w:val="both"/>
      </w:pPr>
      <w:r w:rsidRPr="001F3231">
        <w:rPr>
          <w:rFonts w:ascii="Arial" w:hAnsi="Arial" w:cs="Arial"/>
          <w:b w:val="0"/>
          <w:color w:val="auto"/>
          <w:sz w:val="24"/>
          <w:szCs w:val="24"/>
        </w:rPr>
        <w:t>From</w:t>
      </w:r>
      <w:r w:rsidR="006E3670" w:rsidRPr="001F3231">
        <w:rPr>
          <w:rFonts w:ascii="Arial" w:hAnsi="Arial" w:cs="Arial"/>
          <w:b w:val="0"/>
          <w:color w:val="auto"/>
          <w:sz w:val="24"/>
          <w:szCs w:val="24"/>
        </w:rPr>
        <w:t xml:space="preserve"> June </w:t>
      </w:r>
      <w:r w:rsidRPr="001F3231">
        <w:rPr>
          <w:rFonts w:ascii="Arial" w:hAnsi="Arial" w:cs="Arial"/>
          <w:b w:val="0"/>
          <w:color w:val="auto"/>
          <w:sz w:val="24"/>
          <w:szCs w:val="24"/>
        </w:rPr>
        <w:t xml:space="preserve">to </w:t>
      </w:r>
      <w:r w:rsidR="006E3670" w:rsidRPr="001F3231">
        <w:rPr>
          <w:rFonts w:ascii="Arial" w:hAnsi="Arial" w:cs="Arial"/>
          <w:b w:val="0"/>
          <w:color w:val="auto"/>
          <w:sz w:val="24"/>
          <w:szCs w:val="24"/>
        </w:rPr>
        <w:t xml:space="preserve">August 2017, </w:t>
      </w:r>
      <w:r w:rsidR="001304E5">
        <w:rPr>
          <w:rFonts w:ascii="Arial" w:hAnsi="Arial" w:cs="Arial"/>
          <w:b w:val="0"/>
          <w:color w:val="auto"/>
          <w:sz w:val="24"/>
          <w:szCs w:val="24"/>
        </w:rPr>
        <w:t xml:space="preserve">20 </w:t>
      </w:r>
      <w:r w:rsidR="0041671B" w:rsidRPr="001304E5">
        <w:rPr>
          <w:rFonts w:ascii="Arial" w:hAnsi="Arial" w:cs="Arial"/>
          <w:b w:val="0"/>
          <w:color w:val="auto"/>
          <w:sz w:val="24"/>
          <w:szCs w:val="24"/>
        </w:rPr>
        <w:t>m</w:t>
      </w:r>
      <w:r w:rsidR="0041671B" w:rsidRPr="001F3231">
        <w:rPr>
          <w:rFonts w:ascii="Arial" w:hAnsi="Arial" w:cs="Arial"/>
          <w:b w:val="0"/>
          <w:color w:val="auto"/>
          <w:sz w:val="24"/>
          <w:szCs w:val="24"/>
        </w:rPr>
        <w:t>en with localised PCa (T1-T3aN0M0</w:t>
      </w:r>
      <w:r w:rsidR="0041671B" w:rsidRPr="001304E5">
        <w:rPr>
          <w:rFonts w:ascii="Arial" w:hAnsi="Arial" w:cs="Arial"/>
          <w:b w:val="0"/>
          <w:color w:val="auto"/>
          <w:sz w:val="24"/>
          <w:szCs w:val="24"/>
        </w:rPr>
        <w:t xml:space="preserve">) </w:t>
      </w:r>
      <w:r w:rsidR="0041671B" w:rsidRPr="00047385">
        <w:rPr>
          <w:rFonts w:ascii="Arial" w:hAnsi="Arial" w:cs="Arial"/>
          <w:b w:val="0"/>
          <w:color w:val="auto"/>
          <w:sz w:val="24"/>
          <w:szCs w:val="24"/>
        </w:rPr>
        <w:t>consented to participate in the study.</w:t>
      </w:r>
      <w:r w:rsidR="0041671B" w:rsidRPr="00047385">
        <w:rPr>
          <w:rFonts w:ascii="Arial" w:hAnsi="Arial" w:cs="Arial"/>
          <w:color w:val="auto"/>
          <w:sz w:val="24"/>
          <w:szCs w:val="24"/>
        </w:rPr>
        <w:t xml:space="preserve"> </w:t>
      </w:r>
      <w:r w:rsidR="0041671B">
        <w:rPr>
          <w:rFonts w:ascii="Arial" w:hAnsi="Arial" w:cs="Arial"/>
          <w:b w:val="0"/>
          <w:color w:val="auto"/>
          <w:sz w:val="24"/>
          <w:szCs w:val="24"/>
        </w:rPr>
        <w:t>Ten patients</w:t>
      </w:r>
      <w:r w:rsidR="0041671B" w:rsidRPr="001F3231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1304E5">
        <w:rPr>
          <w:rFonts w:ascii="Arial" w:hAnsi="Arial" w:cs="Arial"/>
          <w:b w:val="0"/>
          <w:color w:val="auto"/>
          <w:sz w:val="24"/>
          <w:szCs w:val="24"/>
        </w:rPr>
        <w:t>rec</w:t>
      </w:r>
      <w:r w:rsidR="0041671B">
        <w:rPr>
          <w:rFonts w:ascii="Arial" w:hAnsi="Arial" w:cs="Arial"/>
          <w:b w:val="0"/>
          <w:color w:val="auto"/>
          <w:sz w:val="24"/>
          <w:szCs w:val="24"/>
        </w:rPr>
        <w:t>e</w:t>
      </w:r>
      <w:r w:rsidR="001304E5">
        <w:rPr>
          <w:rFonts w:ascii="Arial" w:hAnsi="Arial" w:cs="Arial"/>
          <w:b w:val="0"/>
          <w:color w:val="auto"/>
          <w:sz w:val="24"/>
          <w:szCs w:val="24"/>
        </w:rPr>
        <w:t>ived</w:t>
      </w:r>
      <w:r w:rsidR="0041671B">
        <w:rPr>
          <w:rFonts w:ascii="Arial" w:hAnsi="Arial" w:cs="Arial"/>
          <w:b w:val="0"/>
          <w:color w:val="auto"/>
          <w:sz w:val="24"/>
          <w:szCs w:val="24"/>
        </w:rPr>
        <w:t xml:space="preserve"> combination </w:t>
      </w:r>
      <w:r w:rsidR="001304E5">
        <w:rPr>
          <w:rFonts w:ascii="Arial" w:hAnsi="Arial" w:cs="Arial"/>
          <w:b w:val="0"/>
          <w:color w:val="auto"/>
          <w:sz w:val="24"/>
          <w:szCs w:val="24"/>
        </w:rPr>
        <w:t>treatment</w:t>
      </w:r>
      <w:r w:rsidR="0041671B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41671B" w:rsidRPr="00201ACF">
        <w:rPr>
          <w:rFonts w:ascii="Arial" w:hAnsi="Arial" w:cs="Arial"/>
          <w:b w:val="0"/>
          <w:color w:val="auto"/>
          <w:sz w:val="24"/>
          <w:szCs w:val="24"/>
        </w:rPr>
        <w:t>(37.5Gray/15 fractions followed by a 15 Gray implant)</w:t>
      </w:r>
      <w:r w:rsidR="0041671B" w:rsidRPr="001F3231">
        <w:rPr>
          <w:rFonts w:ascii="Arial" w:hAnsi="Arial" w:cs="Arial"/>
          <w:b w:val="0"/>
          <w:color w:val="auto"/>
          <w:sz w:val="24"/>
          <w:szCs w:val="24"/>
        </w:rPr>
        <w:t xml:space="preserve">, </w:t>
      </w:r>
      <w:r w:rsidR="0041671B">
        <w:rPr>
          <w:rFonts w:ascii="Arial" w:hAnsi="Arial" w:cs="Arial"/>
          <w:b w:val="0"/>
          <w:color w:val="auto"/>
          <w:sz w:val="24"/>
          <w:szCs w:val="24"/>
        </w:rPr>
        <w:t xml:space="preserve">and ten </w:t>
      </w:r>
      <w:r w:rsidR="0041671B" w:rsidRPr="001304E5">
        <w:rPr>
          <w:rFonts w:ascii="Arial" w:hAnsi="Arial" w:cs="Arial"/>
          <w:b w:val="0"/>
          <w:color w:val="auto"/>
          <w:sz w:val="24"/>
          <w:szCs w:val="24"/>
        </w:rPr>
        <w:t xml:space="preserve">patients </w:t>
      </w:r>
      <w:r w:rsidR="001304E5">
        <w:rPr>
          <w:rFonts w:ascii="Arial" w:hAnsi="Arial" w:cs="Arial"/>
          <w:b w:val="0"/>
          <w:color w:val="auto"/>
          <w:sz w:val="24"/>
          <w:szCs w:val="24"/>
        </w:rPr>
        <w:t>received</w:t>
      </w:r>
      <w:r w:rsidR="0041671B" w:rsidRPr="001304E5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1F3231">
        <w:rPr>
          <w:rFonts w:ascii="Arial" w:hAnsi="Arial" w:cs="Arial"/>
          <w:b w:val="0"/>
          <w:color w:val="auto"/>
          <w:sz w:val="24"/>
          <w:szCs w:val="24"/>
        </w:rPr>
        <w:t>monotherapy (60Gray/20</w:t>
      </w:r>
      <w:r w:rsidR="00347F11" w:rsidRPr="001F3231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1F3231">
        <w:rPr>
          <w:rFonts w:ascii="Arial" w:hAnsi="Arial" w:cs="Arial"/>
          <w:b w:val="0"/>
          <w:color w:val="auto"/>
          <w:sz w:val="24"/>
          <w:szCs w:val="24"/>
        </w:rPr>
        <w:t>fractions).</w:t>
      </w:r>
      <w:r w:rsidR="006E3670" w:rsidRPr="001F3231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1721B5" w:rsidRPr="001F3231">
        <w:rPr>
          <w:rFonts w:ascii="Arial" w:hAnsi="Arial" w:cs="Arial"/>
          <w:b w:val="0"/>
          <w:color w:val="auto"/>
          <w:sz w:val="24"/>
          <w:szCs w:val="24"/>
        </w:rPr>
        <w:t xml:space="preserve">PROMS </w:t>
      </w:r>
      <w:r w:rsidR="00347F11" w:rsidRPr="001F3231">
        <w:rPr>
          <w:rFonts w:ascii="Arial" w:hAnsi="Arial" w:cs="Arial"/>
          <w:b w:val="0"/>
          <w:color w:val="auto"/>
          <w:sz w:val="24"/>
          <w:szCs w:val="24"/>
        </w:rPr>
        <w:t>were</w:t>
      </w:r>
      <w:r w:rsidR="001721B5" w:rsidRPr="001F3231">
        <w:rPr>
          <w:rFonts w:ascii="Arial" w:hAnsi="Arial" w:cs="Arial"/>
          <w:b w:val="0"/>
          <w:color w:val="auto"/>
          <w:sz w:val="24"/>
          <w:szCs w:val="24"/>
        </w:rPr>
        <w:t xml:space="preserve"> collected </w:t>
      </w:r>
      <w:r w:rsidR="0041671B">
        <w:rPr>
          <w:rFonts w:ascii="Arial" w:hAnsi="Arial" w:cs="Arial"/>
          <w:b w:val="0"/>
          <w:color w:val="auto"/>
          <w:sz w:val="24"/>
          <w:szCs w:val="24"/>
        </w:rPr>
        <w:t>at four time-points 1) at bas</w:t>
      </w:r>
      <w:r w:rsidR="00091293">
        <w:rPr>
          <w:rFonts w:ascii="Arial" w:hAnsi="Arial" w:cs="Arial"/>
          <w:b w:val="0"/>
          <w:color w:val="auto"/>
          <w:sz w:val="24"/>
          <w:szCs w:val="24"/>
        </w:rPr>
        <w:t>eline</w:t>
      </w:r>
      <w:r w:rsidR="0041671B">
        <w:rPr>
          <w:rFonts w:ascii="Arial" w:hAnsi="Arial" w:cs="Arial"/>
          <w:b w:val="0"/>
          <w:color w:val="auto"/>
          <w:sz w:val="24"/>
          <w:szCs w:val="24"/>
        </w:rPr>
        <w:t xml:space="preserve">, 2) </w:t>
      </w:r>
      <w:r w:rsidR="001D1C0F">
        <w:rPr>
          <w:rFonts w:ascii="Arial" w:hAnsi="Arial" w:cs="Arial"/>
          <w:b w:val="0"/>
          <w:color w:val="auto"/>
          <w:sz w:val="24"/>
          <w:szCs w:val="24"/>
        </w:rPr>
        <w:t>final fraction of</w:t>
      </w:r>
      <w:r w:rsidR="0041671B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DD0EEE">
        <w:rPr>
          <w:rFonts w:ascii="Arial" w:hAnsi="Arial" w:cs="Arial"/>
          <w:b w:val="0"/>
          <w:color w:val="auto"/>
          <w:sz w:val="24"/>
          <w:szCs w:val="24"/>
        </w:rPr>
        <w:t>hEBRT</w:t>
      </w:r>
      <w:r w:rsidR="0041671B">
        <w:rPr>
          <w:rFonts w:ascii="Arial" w:hAnsi="Arial" w:cs="Arial"/>
          <w:b w:val="0"/>
          <w:color w:val="auto"/>
          <w:sz w:val="24"/>
          <w:szCs w:val="24"/>
        </w:rPr>
        <w:t>, 3) 8 weeks after commencing radiotherapy and 4) 12 weeks after commencing radiotherapy.  The PROMS used were EPIC-26, IPSS, IIEFF-5 and SF-</w:t>
      </w:r>
      <w:r w:rsidR="00C07857">
        <w:rPr>
          <w:rFonts w:ascii="Arial" w:hAnsi="Arial" w:cs="Arial"/>
          <w:b w:val="0"/>
          <w:color w:val="auto"/>
          <w:sz w:val="24"/>
          <w:szCs w:val="24"/>
        </w:rPr>
        <w:t>12</w:t>
      </w:r>
      <w:r w:rsidR="001721B5" w:rsidRPr="001F3231">
        <w:rPr>
          <w:rFonts w:ascii="Arial" w:hAnsi="Arial" w:cs="Arial"/>
          <w:b w:val="0"/>
          <w:color w:val="auto"/>
          <w:sz w:val="24"/>
          <w:szCs w:val="24"/>
        </w:rPr>
        <w:t>. The</w:t>
      </w:r>
      <w:r w:rsidRPr="001F3231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1304E5" w:rsidRPr="00DD0EEE">
        <w:rPr>
          <w:rFonts w:ascii="Arial" w:hAnsi="Arial" w:cs="Arial"/>
          <w:b w:val="0"/>
          <w:color w:val="auto"/>
          <w:sz w:val="24"/>
          <w:szCs w:val="24"/>
        </w:rPr>
        <w:t>difference between the two</w:t>
      </w:r>
      <w:r w:rsidR="00827349" w:rsidRPr="001F3231">
        <w:rPr>
          <w:rFonts w:ascii="Arial" w:hAnsi="Arial" w:cs="Arial"/>
          <w:b w:val="0"/>
          <w:color w:val="auto"/>
          <w:sz w:val="24"/>
          <w:szCs w:val="24"/>
        </w:rPr>
        <w:t xml:space="preserve"> groups were tested using </w:t>
      </w:r>
      <w:r w:rsidR="0041671B" w:rsidRPr="001F3231">
        <w:rPr>
          <w:rFonts w:ascii="Arial" w:hAnsi="Arial" w:cs="Arial"/>
          <w:b w:val="0"/>
          <w:color w:val="auto"/>
          <w:sz w:val="24"/>
          <w:szCs w:val="24"/>
        </w:rPr>
        <w:t xml:space="preserve">Mann-Whitney U test </w:t>
      </w:r>
      <w:r w:rsidR="00C07857">
        <w:rPr>
          <w:rFonts w:ascii="Arial" w:hAnsi="Arial" w:cs="Arial"/>
          <w:b w:val="0"/>
          <w:color w:val="auto"/>
          <w:sz w:val="24"/>
          <w:szCs w:val="24"/>
        </w:rPr>
        <w:t>and</w:t>
      </w:r>
      <w:r w:rsidR="00C07857" w:rsidRPr="00DD0EE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C07857">
        <w:rPr>
          <w:rFonts w:ascii="Arial" w:hAnsi="Arial" w:cs="Arial"/>
          <w:b w:val="0"/>
          <w:color w:val="auto"/>
          <w:sz w:val="24"/>
          <w:szCs w:val="24"/>
        </w:rPr>
        <w:t>Wilcoxon</w:t>
      </w:r>
      <w:r w:rsidR="0041671B" w:rsidRPr="001F3231">
        <w:rPr>
          <w:rFonts w:ascii="Arial" w:hAnsi="Arial" w:cs="Arial"/>
          <w:b w:val="0"/>
          <w:color w:val="auto"/>
          <w:sz w:val="24"/>
          <w:szCs w:val="24"/>
        </w:rPr>
        <w:t xml:space="preserve"> Signed-Rank Test</w:t>
      </w:r>
      <w:r w:rsidR="001304E5">
        <w:rPr>
          <w:rFonts w:ascii="Arial" w:hAnsi="Arial" w:cs="Arial"/>
          <w:b w:val="0"/>
          <w:color w:val="auto"/>
          <w:sz w:val="24"/>
          <w:szCs w:val="24"/>
        </w:rPr>
        <w:t>.</w:t>
      </w:r>
    </w:p>
    <w:p w14:paraId="77873510" w14:textId="5D0B8244" w:rsidR="00BA3BB3" w:rsidRPr="001F3231" w:rsidRDefault="006E3670" w:rsidP="001F32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3231">
        <w:rPr>
          <w:rFonts w:ascii="Arial" w:hAnsi="Arial" w:cs="Arial"/>
          <w:sz w:val="24"/>
          <w:szCs w:val="24"/>
        </w:rPr>
        <w:t xml:space="preserve">All participants completed </w:t>
      </w:r>
      <w:r w:rsidR="00091293">
        <w:rPr>
          <w:rFonts w:ascii="Arial" w:hAnsi="Arial" w:cs="Arial"/>
          <w:sz w:val="24"/>
          <w:szCs w:val="24"/>
        </w:rPr>
        <w:t>all PROMS (</w:t>
      </w:r>
      <w:r w:rsidR="000F4C89">
        <w:rPr>
          <w:rFonts w:ascii="Arial" w:hAnsi="Arial" w:cs="Arial"/>
          <w:sz w:val="24"/>
          <w:szCs w:val="24"/>
        </w:rPr>
        <w:t>100% response-</w:t>
      </w:r>
      <w:r w:rsidR="00091293" w:rsidRPr="003A5E78">
        <w:rPr>
          <w:rFonts w:ascii="Arial" w:hAnsi="Arial" w:cs="Arial"/>
          <w:sz w:val="24"/>
          <w:szCs w:val="24"/>
        </w:rPr>
        <w:t>rate</w:t>
      </w:r>
      <w:r w:rsidR="00091293">
        <w:rPr>
          <w:rFonts w:ascii="Arial" w:hAnsi="Arial" w:cs="Arial"/>
          <w:sz w:val="24"/>
          <w:szCs w:val="24"/>
        </w:rPr>
        <w:t>)</w:t>
      </w:r>
      <w:r w:rsidRPr="001F3231">
        <w:rPr>
          <w:rFonts w:ascii="Arial" w:hAnsi="Arial" w:cs="Arial"/>
          <w:sz w:val="24"/>
          <w:szCs w:val="24"/>
        </w:rPr>
        <w:t xml:space="preserve">. </w:t>
      </w:r>
      <w:r w:rsidR="00DD0EEE" w:rsidRPr="00CB664F">
        <w:rPr>
          <w:rFonts w:ascii="Arial" w:hAnsi="Arial" w:cs="Arial"/>
          <w:sz w:val="24"/>
          <w:szCs w:val="24"/>
        </w:rPr>
        <w:t xml:space="preserve">The Monotherapy group reported a higher incidence of bowel symptoms compared to the </w:t>
      </w:r>
      <w:r w:rsidR="00DD0EEE">
        <w:rPr>
          <w:rFonts w:ascii="Arial" w:hAnsi="Arial" w:cs="Arial"/>
          <w:sz w:val="24"/>
          <w:szCs w:val="24"/>
        </w:rPr>
        <w:t>combination group and</w:t>
      </w:r>
      <w:r w:rsidR="00DD0EEE" w:rsidRPr="00CB664F">
        <w:rPr>
          <w:rFonts w:ascii="Arial" w:hAnsi="Arial" w:cs="Arial"/>
          <w:sz w:val="24"/>
          <w:szCs w:val="24"/>
        </w:rPr>
        <w:t xml:space="preserve"> </w:t>
      </w:r>
      <w:r w:rsidR="00DD0EEE">
        <w:rPr>
          <w:rFonts w:ascii="Arial" w:hAnsi="Arial" w:cs="Arial"/>
          <w:sz w:val="24"/>
          <w:szCs w:val="24"/>
        </w:rPr>
        <w:t>a</w:t>
      </w:r>
      <w:r w:rsidR="001304E5">
        <w:rPr>
          <w:rFonts w:ascii="Arial" w:hAnsi="Arial" w:cs="Arial"/>
          <w:sz w:val="24"/>
          <w:szCs w:val="24"/>
        </w:rPr>
        <w:t xml:space="preserve">t </w:t>
      </w:r>
      <w:r w:rsidR="001304E5" w:rsidRPr="002872BB">
        <w:rPr>
          <w:rFonts w:ascii="Arial" w:hAnsi="Arial" w:cs="Arial"/>
          <w:sz w:val="24"/>
          <w:szCs w:val="24"/>
        </w:rPr>
        <w:t>Week 12</w:t>
      </w:r>
      <w:r w:rsidR="00C07857">
        <w:rPr>
          <w:rFonts w:ascii="Arial" w:hAnsi="Arial" w:cs="Arial"/>
          <w:sz w:val="24"/>
          <w:szCs w:val="24"/>
        </w:rPr>
        <w:t>,</w:t>
      </w:r>
      <w:r w:rsidR="001304E5" w:rsidRPr="002872BB">
        <w:rPr>
          <w:rFonts w:ascii="Arial" w:hAnsi="Arial" w:cs="Arial"/>
          <w:sz w:val="24"/>
          <w:szCs w:val="24"/>
        </w:rPr>
        <w:t xml:space="preserve"> </w:t>
      </w:r>
      <w:r w:rsidR="001304E5" w:rsidRPr="000E3C85">
        <w:rPr>
          <w:rFonts w:ascii="Arial" w:hAnsi="Arial" w:cs="Arial"/>
          <w:sz w:val="24"/>
          <w:szCs w:val="24"/>
        </w:rPr>
        <w:t>EPIC-26 bowel summary score demonstrated a statistically significant difference</w:t>
      </w:r>
      <w:r w:rsidR="001304E5" w:rsidRPr="001304E5">
        <w:rPr>
          <w:rFonts w:ascii="Arial" w:hAnsi="Arial" w:cs="Arial"/>
          <w:sz w:val="24"/>
          <w:szCs w:val="24"/>
        </w:rPr>
        <w:t xml:space="preserve"> </w:t>
      </w:r>
      <w:r w:rsidR="00091293">
        <w:rPr>
          <w:rFonts w:ascii="Arial" w:hAnsi="Arial" w:cs="Arial"/>
          <w:sz w:val="24"/>
          <w:szCs w:val="24"/>
        </w:rPr>
        <w:t>(</w:t>
      </w:r>
      <w:r w:rsidR="001304E5" w:rsidRPr="002872BB">
        <w:rPr>
          <w:rFonts w:ascii="Arial" w:hAnsi="Arial" w:cs="Arial"/>
          <w:sz w:val="24"/>
          <w:szCs w:val="24"/>
        </w:rPr>
        <w:t>p=0.005</w:t>
      </w:r>
      <w:r w:rsidR="00091293">
        <w:rPr>
          <w:rFonts w:ascii="Arial" w:hAnsi="Arial" w:cs="Arial"/>
          <w:sz w:val="24"/>
          <w:szCs w:val="24"/>
        </w:rPr>
        <w:t>)</w:t>
      </w:r>
      <w:r w:rsidR="001304E5">
        <w:rPr>
          <w:rFonts w:ascii="Arial" w:hAnsi="Arial" w:cs="Arial"/>
          <w:sz w:val="24"/>
          <w:szCs w:val="24"/>
        </w:rPr>
        <w:t>.</w:t>
      </w:r>
      <w:r w:rsidR="00CF7CDC" w:rsidRPr="001F3231">
        <w:rPr>
          <w:rFonts w:ascii="Arial" w:hAnsi="Arial" w:cs="Arial"/>
          <w:sz w:val="24"/>
          <w:szCs w:val="24"/>
        </w:rPr>
        <w:t xml:space="preserve">The prevalence of erectile dysfunction increased within both groups. </w:t>
      </w:r>
      <w:r w:rsidR="001721B5" w:rsidRPr="001F3231">
        <w:rPr>
          <w:rFonts w:ascii="Arial" w:hAnsi="Arial" w:cs="Arial"/>
          <w:sz w:val="24"/>
          <w:szCs w:val="24"/>
        </w:rPr>
        <w:t>M</w:t>
      </w:r>
      <w:r w:rsidR="00CF7CDC" w:rsidRPr="001F3231">
        <w:rPr>
          <w:rFonts w:ascii="Arial" w:hAnsi="Arial" w:cs="Arial"/>
          <w:sz w:val="24"/>
          <w:szCs w:val="24"/>
        </w:rPr>
        <w:t>aintenance of QoL</w:t>
      </w:r>
      <w:r w:rsidR="001721B5" w:rsidRPr="001F3231">
        <w:rPr>
          <w:rFonts w:ascii="Arial" w:hAnsi="Arial" w:cs="Arial"/>
          <w:sz w:val="24"/>
          <w:szCs w:val="24"/>
        </w:rPr>
        <w:t xml:space="preserve"> was reported</w:t>
      </w:r>
      <w:r w:rsidR="00CF7CDC" w:rsidRPr="001F3231">
        <w:rPr>
          <w:rFonts w:ascii="Arial" w:hAnsi="Arial" w:cs="Arial"/>
          <w:sz w:val="24"/>
          <w:szCs w:val="24"/>
        </w:rPr>
        <w:t xml:space="preserve"> throughout treatment.</w:t>
      </w:r>
    </w:p>
    <w:p w14:paraId="190B90A6" w14:textId="3EE24191" w:rsidR="006E3670" w:rsidRPr="001F3231" w:rsidRDefault="00C07857" w:rsidP="001F32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3231">
        <w:rPr>
          <w:rFonts w:ascii="Arial" w:hAnsi="Arial" w:cs="Arial"/>
          <w:sz w:val="24"/>
          <w:szCs w:val="24"/>
        </w:rPr>
        <w:t xml:space="preserve">This small study demonstrated feasibility of </w:t>
      </w:r>
      <w:r w:rsidR="001304E5" w:rsidRPr="001F3231">
        <w:rPr>
          <w:rFonts w:ascii="Arial" w:hAnsi="Arial" w:cs="Arial"/>
          <w:sz w:val="24"/>
          <w:szCs w:val="24"/>
        </w:rPr>
        <w:t xml:space="preserve">radiographer-led </w:t>
      </w:r>
      <w:r w:rsidR="00BA3BB3" w:rsidRPr="001F3231">
        <w:rPr>
          <w:rFonts w:ascii="Arial" w:hAnsi="Arial" w:cs="Arial"/>
          <w:sz w:val="24"/>
          <w:szCs w:val="24"/>
        </w:rPr>
        <w:t xml:space="preserve">PROMS </w:t>
      </w:r>
      <w:r w:rsidR="001304E5" w:rsidRPr="001F3231">
        <w:rPr>
          <w:rFonts w:ascii="Arial" w:hAnsi="Arial" w:cs="Arial"/>
          <w:sz w:val="24"/>
          <w:szCs w:val="24"/>
        </w:rPr>
        <w:t xml:space="preserve">collection </w:t>
      </w:r>
      <w:r w:rsidR="00347F11" w:rsidRPr="001F3231">
        <w:rPr>
          <w:rFonts w:ascii="Arial" w:hAnsi="Arial" w:cs="Arial"/>
          <w:sz w:val="24"/>
          <w:szCs w:val="24"/>
        </w:rPr>
        <w:t>by 100% completion rate</w:t>
      </w:r>
      <w:r w:rsidR="003D684B" w:rsidRPr="001F3231">
        <w:rPr>
          <w:rFonts w:ascii="Arial" w:hAnsi="Arial" w:cs="Arial"/>
          <w:sz w:val="24"/>
          <w:szCs w:val="24"/>
        </w:rPr>
        <w:t>.</w:t>
      </w:r>
      <w:r w:rsidR="006E3670" w:rsidRPr="001F3231">
        <w:rPr>
          <w:rFonts w:ascii="Arial" w:hAnsi="Arial" w:cs="Arial"/>
          <w:sz w:val="24"/>
          <w:szCs w:val="24"/>
        </w:rPr>
        <w:t xml:space="preserve"> </w:t>
      </w:r>
      <w:r w:rsidR="003D684B" w:rsidRPr="001F3231">
        <w:rPr>
          <w:rFonts w:ascii="Arial" w:hAnsi="Arial" w:cs="Arial"/>
          <w:sz w:val="24"/>
          <w:szCs w:val="24"/>
        </w:rPr>
        <w:t>S</w:t>
      </w:r>
      <w:r w:rsidR="006E3670" w:rsidRPr="001F3231">
        <w:rPr>
          <w:rFonts w:ascii="Arial" w:hAnsi="Arial" w:cs="Arial"/>
          <w:sz w:val="24"/>
          <w:szCs w:val="24"/>
        </w:rPr>
        <w:t>treamlining of these tools into integrated technology applications and real time PROMS measurement has the ability to benefit patients and guide clinicians in adapting therapies based on individual need.</w:t>
      </w:r>
    </w:p>
    <w:p w14:paraId="6BB8F5C3" w14:textId="77777777" w:rsidR="003D684B" w:rsidRPr="001F3231" w:rsidRDefault="003D684B" w:rsidP="001F32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4735147" w14:textId="77777777" w:rsidR="00C07857" w:rsidRPr="001F3231" w:rsidRDefault="00C07857" w:rsidP="001F3231">
      <w:pPr>
        <w:spacing w:line="360" w:lineRule="auto"/>
        <w:jc w:val="both"/>
        <w:rPr>
          <w:rFonts w:ascii="Arial" w:hAnsi="Arial" w:cs="Arial"/>
          <w:b/>
        </w:rPr>
      </w:pPr>
    </w:p>
    <w:p w14:paraId="25C59992" w14:textId="77777777" w:rsidR="00C07857" w:rsidRPr="001F3231" w:rsidRDefault="00C07857" w:rsidP="001F3231">
      <w:pPr>
        <w:spacing w:line="360" w:lineRule="auto"/>
        <w:jc w:val="both"/>
        <w:rPr>
          <w:rFonts w:ascii="Arial" w:hAnsi="Arial" w:cs="Arial"/>
          <w:b/>
        </w:rPr>
      </w:pPr>
    </w:p>
    <w:p w14:paraId="3C0DF214" w14:textId="77777777" w:rsidR="00091293" w:rsidRPr="001F3231" w:rsidRDefault="00091293" w:rsidP="00972ED3">
      <w:pPr>
        <w:pStyle w:val="Heading1"/>
        <w:spacing w:line="360" w:lineRule="auto"/>
        <w:rPr>
          <w:rFonts w:ascii="Arial" w:hAnsi="Arial" w:cs="Arial"/>
          <w:color w:val="auto"/>
          <w:sz w:val="24"/>
          <w:szCs w:val="24"/>
        </w:rPr>
      </w:pPr>
    </w:p>
    <w:p w14:paraId="19E4382C" w14:textId="77777777" w:rsidR="003A20C0" w:rsidRPr="001F3231" w:rsidRDefault="009A46F9" w:rsidP="001F3231">
      <w:pPr>
        <w:rPr>
          <w:b/>
          <w:sz w:val="24"/>
          <w:szCs w:val="24"/>
        </w:rPr>
      </w:pPr>
      <w:r w:rsidRPr="001F3231">
        <w:rPr>
          <w:rStyle w:val="Strong"/>
          <w:rFonts w:ascii="Arial" w:hAnsi="Arial" w:cs="Arial"/>
          <w:sz w:val="24"/>
          <w:szCs w:val="24"/>
        </w:rPr>
        <w:t xml:space="preserve">1.0 </w:t>
      </w:r>
      <w:r w:rsidR="000F4AF2" w:rsidRPr="001F3231">
        <w:rPr>
          <w:rStyle w:val="Strong"/>
          <w:rFonts w:ascii="Arial" w:hAnsi="Arial" w:cs="Arial"/>
          <w:sz w:val="24"/>
          <w:szCs w:val="24"/>
        </w:rPr>
        <w:t>Introduction</w:t>
      </w:r>
      <w:bookmarkEnd w:id="0"/>
    </w:p>
    <w:p w14:paraId="6A6B5946" w14:textId="6F566E53" w:rsidR="00C60A13" w:rsidRDefault="000F4AF2" w:rsidP="001F32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47EDF">
        <w:rPr>
          <w:rFonts w:ascii="Arial" w:hAnsi="Arial" w:cs="Arial"/>
          <w:sz w:val="24"/>
          <w:szCs w:val="24"/>
        </w:rPr>
        <w:t>Prostate cancer (PC</w:t>
      </w:r>
      <w:r w:rsidR="00C77F19" w:rsidRPr="00A47EDF">
        <w:rPr>
          <w:rFonts w:ascii="Arial" w:hAnsi="Arial" w:cs="Arial"/>
          <w:sz w:val="24"/>
          <w:szCs w:val="24"/>
        </w:rPr>
        <w:t>a</w:t>
      </w:r>
      <w:r w:rsidRPr="00A47EDF">
        <w:rPr>
          <w:rFonts w:ascii="Arial" w:hAnsi="Arial" w:cs="Arial"/>
          <w:sz w:val="24"/>
          <w:szCs w:val="24"/>
        </w:rPr>
        <w:t>) is one of the most common malignancies worldwide a</w:t>
      </w:r>
      <w:r w:rsidR="00707B6C" w:rsidRPr="00A47EDF">
        <w:rPr>
          <w:rFonts w:ascii="Arial" w:hAnsi="Arial" w:cs="Arial"/>
          <w:sz w:val="24"/>
          <w:szCs w:val="24"/>
        </w:rPr>
        <w:t>nd in the United Kingdom (UK)</w:t>
      </w:r>
      <w:r w:rsidRPr="00A47EDF">
        <w:rPr>
          <w:rFonts w:ascii="Arial" w:hAnsi="Arial" w:cs="Arial"/>
          <w:sz w:val="24"/>
          <w:szCs w:val="24"/>
        </w:rPr>
        <w:t xml:space="preserve"> accounts for a quarter of all diagnosed cancers in men. </w:t>
      </w:r>
      <w:r w:rsidR="00B004A7" w:rsidRPr="00A47EDF">
        <w:rPr>
          <w:rFonts w:ascii="Arial" w:hAnsi="Arial" w:cs="Arial"/>
          <w:sz w:val="24"/>
          <w:szCs w:val="24"/>
        </w:rPr>
        <w:t>In</w:t>
      </w:r>
      <w:r w:rsidR="000A37D2" w:rsidRPr="00A47EDF">
        <w:rPr>
          <w:rFonts w:ascii="Arial" w:hAnsi="Arial" w:cs="Arial"/>
          <w:sz w:val="24"/>
          <w:szCs w:val="24"/>
        </w:rPr>
        <w:t xml:space="preserve"> </w:t>
      </w:r>
      <w:r w:rsidR="004853B8">
        <w:rPr>
          <w:rFonts w:ascii="Arial" w:hAnsi="Arial" w:cs="Arial"/>
          <w:sz w:val="24"/>
          <w:szCs w:val="24"/>
        </w:rPr>
        <w:t>the most recently published statistics from Cancer Research UK (</w:t>
      </w:r>
      <w:r w:rsidR="000A37D2" w:rsidRPr="00A47EDF">
        <w:rPr>
          <w:rFonts w:ascii="Arial" w:hAnsi="Arial" w:cs="Arial"/>
          <w:sz w:val="24"/>
          <w:szCs w:val="24"/>
        </w:rPr>
        <w:t>2014</w:t>
      </w:r>
      <w:r w:rsidR="004853B8">
        <w:rPr>
          <w:rFonts w:ascii="Arial" w:hAnsi="Arial" w:cs="Arial"/>
          <w:sz w:val="24"/>
          <w:szCs w:val="24"/>
        </w:rPr>
        <w:t>)</w:t>
      </w:r>
      <w:r w:rsidR="000A37D2" w:rsidRPr="00A47EDF">
        <w:rPr>
          <w:rFonts w:ascii="Arial" w:hAnsi="Arial" w:cs="Arial"/>
          <w:sz w:val="24"/>
          <w:szCs w:val="24"/>
        </w:rPr>
        <w:t xml:space="preserve"> there were 46,690</w:t>
      </w:r>
      <w:r w:rsidRPr="00A47EDF">
        <w:rPr>
          <w:rFonts w:ascii="Arial" w:hAnsi="Arial" w:cs="Arial"/>
          <w:sz w:val="24"/>
          <w:szCs w:val="24"/>
        </w:rPr>
        <w:t xml:space="preserve"> new</w:t>
      </w:r>
      <w:r w:rsidR="000A37D2" w:rsidRPr="00A47EDF">
        <w:rPr>
          <w:rFonts w:ascii="Arial" w:hAnsi="Arial" w:cs="Arial"/>
          <w:sz w:val="24"/>
          <w:szCs w:val="24"/>
        </w:rPr>
        <w:t xml:space="preserve"> cases of </w:t>
      </w:r>
      <w:r w:rsidR="00824CE4" w:rsidRPr="00A47EDF">
        <w:rPr>
          <w:rFonts w:ascii="Arial" w:hAnsi="Arial" w:cs="Arial"/>
          <w:sz w:val="24"/>
          <w:szCs w:val="24"/>
        </w:rPr>
        <w:t>PC</w:t>
      </w:r>
      <w:r w:rsidR="00C77F19" w:rsidRPr="00A47EDF">
        <w:rPr>
          <w:rFonts w:ascii="Arial" w:hAnsi="Arial" w:cs="Arial"/>
          <w:sz w:val="24"/>
          <w:szCs w:val="24"/>
        </w:rPr>
        <w:t>a</w:t>
      </w:r>
      <w:r w:rsidR="000A37D2" w:rsidRPr="00A47EDF">
        <w:rPr>
          <w:rFonts w:ascii="Arial" w:hAnsi="Arial" w:cs="Arial"/>
          <w:sz w:val="24"/>
          <w:szCs w:val="24"/>
        </w:rPr>
        <w:t xml:space="preserve"> and 11,287</w:t>
      </w:r>
      <w:r w:rsidRPr="00A47EDF">
        <w:rPr>
          <w:rFonts w:ascii="Arial" w:hAnsi="Arial" w:cs="Arial"/>
          <w:sz w:val="24"/>
          <w:szCs w:val="24"/>
        </w:rPr>
        <w:t xml:space="preserve"> deaths</w:t>
      </w:r>
      <w:r w:rsidR="00B004A7" w:rsidRPr="00A47EDF">
        <w:rPr>
          <w:rFonts w:ascii="Arial" w:hAnsi="Arial" w:cs="Arial"/>
          <w:sz w:val="24"/>
          <w:szCs w:val="24"/>
        </w:rPr>
        <w:t xml:space="preserve"> in the UK</w:t>
      </w:r>
      <w:r w:rsidRPr="00A47EDF">
        <w:rPr>
          <w:rFonts w:ascii="Arial" w:hAnsi="Arial" w:cs="Arial"/>
          <w:sz w:val="24"/>
          <w:szCs w:val="24"/>
        </w:rPr>
        <w:t>.</w:t>
      </w:r>
      <w:r w:rsidR="007A3925" w:rsidRPr="00A47EDF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EF328E">
        <w:rPr>
          <w:rFonts w:ascii="Arial" w:hAnsi="Arial" w:cs="Arial"/>
          <w:sz w:val="24"/>
          <w:szCs w:val="24"/>
          <w:vertAlign w:val="superscript"/>
        </w:rPr>
        <w:t>[</w:t>
      </w:r>
      <w:r w:rsidR="007A3925" w:rsidRPr="00A47EDF">
        <w:rPr>
          <w:rFonts w:ascii="Arial" w:hAnsi="Arial" w:cs="Arial"/>
          <w:sz w:val="24"/>
          <w:szCs w:val="24"/>
          <w:vertAlign w:val="superscript"/>
        </w:rPr>
        <w:t>1</w:t>
      </w:r>
      <w:r w:rsidR="00EF328E">
        <w:rPr>
          <w:rFonts w:ascii="Arial" w:hAnsi="Arial" w:cs="Arial"/>
          <w:sz w:val="24"/>
          <w:szCs w:val="24"/>
          <w:vertAlign w:val="superscript"/>
        </w:rPr>
        <w:t>]</w:t>
      </w:r>
      <w:r w:rsidR="00B004A7" w:rsidRPr="00A47EDF">
        <w:rPr>
          <w:rFonts w:ascii="Arial" w:hAnsi="Arial" w:cs="Arial"/>
          <w:sz w:val="24"/>
          <w:szCs w:val="24"/>
        </w:rPr>
        <w:t xml:space="preserve"> I</w:t>
      </w:r>
      <w:r w:rsidRPr="00A47EDF">
        <w:rPr>
          <w:rFonts w:ascii="Arial" w:hAnsi="Arial" w:cs="Arial"/>
          <w:sz w:val="24"/>
          <w:szCs w:val="24"/>
        </w:rPr>
        <w:t>ncidence is rising, due increased</w:t>
      </w:r>
      <w:r w:rsidR="00C60A13">
        <w:rPr>
          <w:rFonts w:ascii="Arial" w:hAnsi="Arial" w:cs="Arial"/>
          <w:sz w:val="24"/>
          <w:szCs w:val="24"/>
        </w:rPr>
        <w:t xml:space="preserve"> public</w:t>
      </w:r>
      <w:r w:rsidRPr="00A47EDF">
        <w:rPr>
          <w:rFonts w:ascii="Arial" w:hAnsi="Arial" w:cs="Arial"/>
          <w:sz w:val="24"/>
          <w:szCs w:val="24"/>
        </w:rPr>
        <w:t xml:space="preserve"> awareness in conjunction with more widespread availability of Prostate Specific Antigen (PSA) screening. In Northern Ireland</w:t>
      </w:r>
      <w:r w:rsidR="00160BAC" w:rsidRPr="00A47EDF">
        <w:rPr>
          <w:rFonts w:ascii="Arial" w:hAnsi="Arial" w:cs="Arial"/>
          <w:sz w:val="24"/>
          <w:szCs w:val="24"/>
        </w:rPr>
        <w:t xml:space="preserve"> </w:t>
      </w:r>
      <w:r w:rsidRPr="00A47EDF">
        <w:rPr>
          <w:rFonts w:ascii="Arial" w:hAnsi="Arial" w:cs="Arial"/>
          <w:sz w:val="24"/>
          <w:szCs w:val="24"/>
        </w:rPr>
        <w:t xml:space="preserve">the majority of </w:t>
      </w:r>
      <w:r w:rsidR="00B004A7" w:rsidRPr="00A47EDF">
        <w:rPr>
          <w:rFonts w:ascii="Arial" w:hAnsi="Arial" w:cs="Arial"/>
          <w:sz w:val="24"/>
          <w:szCs w:val="24"/>
        </w:rPr>
        <w:t>men</w:t>
      </w:r>
      <w:r w:rsidRPr="00A47EDF">
        <w:rPr>
          <w:rFonts w:ascii="Arial" w:hAnsi="Arial" w:cs="Arial"/>
          <w:sz w:val="24"/>
          <w:szCs w:val="24"/>
        </w:rPr>
        <w:t xml:space="preserve"> ar</w:t>
      </w:r>
      <w:r w:rsidR="002462E1" w:rsidRPr="00A47EDF">
        <w:rPr>
          <w:rFonts w:ascii="Arial" w:hAnsi="Arial" w:cs="Arial"/>
          <w:sz w:val="24"/>
          <w:szCs w:val="24"/>
        </w:rPr>
        <w:t xml:space="preserve">e diagnosed at </w:t>
      </w:r>
      <w:r w:rsidR="00723CB7" w:rsidRPr="00A47EDF">
        <w:rPr>
          <w:rFonts w:ascii="Arial" w:hAnsi="Arial" w:cs="Arial"/>
          <w:sz w:val="24"/>
          <w:szCs w:val="24"/>
        </w:rPr>
        <w:t xml:space="preserve">an </w:t>
      </w:r>
      <w:r w:rsidR="002462E1" w:rsidRPr="00A47EDF">
        <w:rPr>
          <w:rFonts w:ascii="Arial" w:hAnsi="Arial" w:cs="Arial"/>
          <w:sz w:val="24"/>
          <w:szCs w:val="24"/>
        </w:rPr>
        <w:t>early stage (23.4</w:t>
      </w:r>
      <w:r w:rsidRPr="00A47EDF">
        <w:rPr>
          <w:rFonts w:ascii="Arial" w:hAnsi="Arial" w:cs="Arial"/>
          <w:sz w:val="24"/>
          <w:szCs w:val="24"/>
        </w:rPr>
        <w:t>% Stage I an</w:t>
      </w:r>
      <w:r w:rsidR="002462E1" w:rsidRPr="00A47EDF">
        <w:rPr>
          <w:rFonts w:ascii="Arial" w:hAnsi="Arial" w:cs="Arial"/>
          <w:sz w:val="24"/>
          <w:szCs w:val="24"/>
        </w:rPr>
        <w:t>d 38.4% Stage II) and 18.2</w:t>
      </w:r>
      <w:r w:rsidRPr="00A47EDF">
        <w:rPr>
          <w:rFonts w:ascii="Arial" w:hAnsi="Arial" w:cs="Arial"/>
          <w:sz w:val="24"/>
          <w:szCs w:val="24"/>
        </w:rPr>
        <w:t>% diagnosed at late stage (Stage IV).</w:t>
      </w:r>
      <w:r w:rsidRPr="00A47EDF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2462E1" w:rsidRPr="00A47EDF">
        <w:rPr>
          <w:rFonts w:ascii="Arial" w:hAnsi="Arial" w:cs="Arial"/>
          <w:sz w:val="24"/>
          <w:szCs w:val="24"/>
        </w:rPr>
        <w:t>The five</w:t>
      </w:r>
      <w:r w:rsidR="00C60A13">
        <w:rPr>
          <w:rFonts w:ascii="Arial" w:hAnsi="Arial" w:cs="Arial"/>
          <w:sz w:val="24"/>
          <w:szCs w:val="24"/>
        </w:rPr>
        <w:t>-</w:t>
      </w:r>
      <w:r w:rsidR="002462E1" w:rsidRPr="00A47EDF">
        <w:rPr>
          <w:rFonts w:ascii="Arial" w:hAnsi="Arial" w:cs="Arial"/>
          <w:sz w:val="24"/>
          <w:szCs w:val="24"/>
        </w:rPr>
        <w:t>year survival in 2011-2015 was 88.5</w:t>
      </w:r>
      <w:r w:rsidR="001D1C0F" w:rsidRPr="00A47EDF">
        <w:rPr>
          <w:rFonts w:ascii="Arial" w:hAnsi="Arial" w:cs="Arial"/>
          <w:sz w:val="24"/>
          <w:szCs w:val="24"/>
        </w:rPr>
        <w:t>%</w:t>
      </w:r>
      <w:r w:rsidR="001D1C0F" w:rsidRPr="00EF328E">
        <w:rPr>
          <w:rFonts w:ascii="Arial" w:hAnsi="Arial" w:cs="Arial"/>
          <w:sz w:val="24"/>
          <w:szCs w:val="24"/>
          <w:vertAlign w:val="superscript"/>
        </w:rPr>
        <w:t xml:space="preserve"> [</w:t>
      </w:r>
      <w:r w:rsidR="00C60A13" w:rsidRPr="00A47EDF">
        <w:rPr>
          <w:rFonts w:ascii="Arial" w:hAnsi="Arial" w:cs="Arial"/>
          <w:sz w:val="24"/>
          <w:szCs w:val="24"/>
          <w:vertAlign w:val="superscript"/>
        </w:rPr>
        <w:t>2</w:t>
      </w:r>
      <w:r w:rsidR="00C60A13">
        <w:rPr>
          <w:rFonts w:ascii="Arial" w:hAnsi="Arial" w:cs="Arial"/>
          <w:sz w:val="24"/>
          <w:szCs w:val="24"/>
          <w:vertAlign w:val="superscript"/>
        </w:rPr>
        <w:t>]</w:t>
      </w:r>
      <w:r w:rsidRPr="00A47EDF">
        <w:rPr>
          <w:rFonts w:ascii="Arial" w:hAnsi="Arial" w:cs="Arial"/>
          <w:sz w:val="24"/>
          <w:szCs w:val="24"/>
        </w:rPr>
        <w:t xml:space="preserve">. </w:t>
      </w:r>
    </w:p>
    <w:p w14:paraId="334CCCF0" w14:textId="267B9D83" w:rsidR="000F4AF2" w:rsidRPr="00A47EDF" w:rsidRDefault="000F4AF2" w:rsidP="001F32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45EEC5B" w14:textId="02DCFCFE" w:rsidR="000F4AF2" w:rsidRPr="00A47EDF" w:rsidRDefault="000F4AF2" w:rsidP="002C2468">
      <w:pPr>
        <w:pStyle w:val="BodyText"/>
        <w:spacing w:line="360" w:lineRule="auto"/>
        <w:jc w:val="both"/>
        <w:rPr>
          <w:rFonts w:ascii="Arial" w:hAnsi="Arial" w:cs="Arial"/>
          <w:b w:val="0"/>
          <w:szCs w:val="24"/>
          <w:vertAlign w:val="superscript"/>
          <w:lang w:val="en-GB"/>
        </w:rPr>
      </w:pPr>
      <w:r w:rsidRPr="00A47EDF">
        <w:rPr>
          <w:rFonts w:ascii="Arial" w:hAnsi="Arial" w:cs="Arial"/>
          <w:b w:val="0"/>
          <w:szCs w:val="24"/>
          <w:lang w:val="en-GB"/>
        </w:rPr>
        <w:t xml:space="preserve">Definitive treatment options for localised </w:t>
      </w:r>
      <w:r w:rsidR="00C77F19" w:rsidRPr="00A47EDF">
        <w:rPr>
          <w:rFonts w:ascii="Arial" w:hAnsi="Arial" w:cs="Arial"/>
          <w:b w:val="0"/>
          <w:szCs w:val="24"/>
          <w:lang w:val="en-GB"/>
        </w:rPr>
        <w:t>PCa</w:t>
      </w:r>
      <w:r w:rsidR="00034FE3" w:rsidRPr="00A47EDF">
        <w:rPr>
          <w:rFonts w:ascii="Arial" w:hAnsi="Arial" w:cs="Arial"/>
          <w:b w:val="0"/>
          <w:szCs w:val="24"/>
          <w:lang w:val="en-GB"/>
        </w:rPr>
        <w:t xml:space="preserve"> </w:t>
      </w:r>
      <w:r w:rsidRPr="00A47EDF">
        <w:rPr>
          <w:rFonts w:ascii="Arial" w:hAnsi="Arial" w:cs="Arial"/>
          <w:b w:val="0"/>
          <w:szCs w:val="24"/>
          <w:lang w:val="en-GB"/>
        </w:rPr>
        <w:t>include surgery</w:t>
      </w:r>
      <w:r w:rsidR="002F73D2">
        <w:rPr>
          <w:rFonts w:ascii="Arial" w:hAnsi="Arial" w:cs="Arial"/>
          <w:b w:val="0"/>
          <w:szCs w:val="24"/>
          <w:lang w:val="en-GB"/>
        </w:rPr>
        <w:t xml:space="preserve">, </w:t>
      </w:r>
      <w:r w:rsidR="0024544D" w:rsidRPr="00A47EDF">
        <w:rPr>
          <w:rFonts w:ascii="Arial" w:hAnsi="Arial" w:cs="Arial"/>
          <w:b w:val="0"/>
          <w:szCs w:val="24"/>
          <w:lang w:val="en-GB"/>
        </w:rPr>
        <w:t xml:space="preserve">external beam </w:t>
      </w:r>
      <w:r w:rsidRPr="00A47EDF">
        <w:rPr>
          <w:rFonts w:ascii="Arial" w:hAnsi="Arial" w:cs="Arial"/>
          <w:b w:val="0"/>
          <w:szCs w:val="24"/>
          <w:lang w:val="en-GB"/>
        </w:rPr>
        <w:t>radiotherapy</w:t>
      </w:r>
      <w:r w:rsidR="002F3BF6" w:rsidRPr="00A47EDF">
        <w:rPr>
          <w:rFonts w:ascii="Arial" w:hAnsi="Arial" w:cs="Arial"/>
          <w:b w:val="0"/>
          <w:szCs w:val="24"/>
          <w:lang w:val="en-GB"/>
        </w:rPr>
        <w:t xml:space="preserve"> (</w:t>
      </w:r>
      <w:r w:rsidR="0024544D" w:rsidRPr="00A47EDF">
        <w:rPr>
          <w:rFonts w:ascii="Arial" w:hAnsi="Arial" w:cs="Arial"/>
          <w:b w:val="0"/>
          <w:szCs w:val="24"/>
          <w:lang w:val="en-GB"/>
        </w:rPr>
        <w:t>EB</w:t>
      </w:r>
      <w:r w:rsidR="002F3BF6" w:rsidRPr="00A47EDF">
        <w:rPr>
          <w:rFonts w:ascii="Arial" w:hAnsi="Arial" w:cs="Arial"/>
          <w:b w:val="0"/>
          <w:szCs w:val="24"/>
          <w:lang w:val="en-GB"/>
        </w:rPr>
        <w:t>RT)</w:t>
      </w:r>
      <w:r w:rsidR="002F73D2">
        <w:rPr>
          <w:rFonts w:ascii="Arial" w:hAnsi="Arial" w:cs="Arial"/>
          <w:b w:val="0"/>
          <w:szCs w:val="24"/>
          <w:lang w:val="en-GB"/>
        </w:rPr>
        <w:t xml:space="preserve"> and brachytherapy</w:t>
      </w:r>
      <w:r w:rsidRPr="00A47EDF">
        <w:rPr>
          <w:rFonts w:ascii="Arial" w:hAnsi="Arial" w:cs="Arial"/>
          <w:b w:val="0"/>
          <w:szCs w:val="24"/>
          <w:lang w:val="en-GB"/>
        </w:rPr>
        <w:t xml:space="preserve"> </w:t>
      </w:r>
      <w:r w:rsidR="002F73D2">
        <w:rPr>
          <w:rFonts w:ascii="Arial" w:hAnsi="Arial" w:cs="Arial"/>
          <w:b w:val="0"/>
          <w:szCs w:val="24"/>
          <w:lang w:val="en-GB"/>
        </w:rPr>
        <w:t>all</w:t>
      </w:r>
      <w:r w:rsidRPr="00A47EDF">
        <w:rPr>
          <w:rFonts w:ascii="Arial" w:hAnsi="Arial" w:cs="Arial"/>
          <w:b w:val="0"/>
          <w:szCs w:val="24"/>
          <w:lang w:val="en-GB"/>
        </w:rPr>
        <w:t xml:space="preserve"> hav</w:t>
      </w:r>
      <w:r w:rsidR="002F73D2">
        <w:rPr>
          <w:rFonts w:ascii="Arial" w:hAnsi="Arial" w:cs="Arial"/>
          <w:b w:val="0"/>
          <w:szCs w:val="24"/>
          <w:lang w:val="en-GB"/>
        </w:rPr>
        <w:t>ing a</w:t>
      </w:r>
      <w:r w:rsidRPr="00A47EDF">
        <w:rPr>
          <w:rFonts w:ascii="Arial" w:hAnsi="Arial" w:cs="Arial"/>
          <w:b w:val="0"/>
          <w:szCs w:val="24"/>
          <w:lang w:val="en-GB"/>
        </w:rPr>
        <w:t xml:space="preserve"> high success rates for biochemical control. </w:t>
      </w:r>
    </w:p>
    <w:p w14:paraId="689E1860" w14:textId="520B6147" w:rsidR="00AD4780" w:rsidRPr="00853C23" w:rsidRDefault="00B004A7" w:rsidP="001F3231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47EDF">
        <w:rPr>
          <w:rFonts w:ascii="Arial" w:hAnsi="Arial" w:cs="Arial"/>
          <w:sz w:val="24"/>
          <w:szCs w:val="24"/>
        </w:rPr>
        <w:t>The</w:t>
      </w:r>
      <w:r w:rsidR="000F4AF2" w:rsidRPr="00A47EDF">
        <w:rPr>
          <w:rFonts w:ascii="Arial" w:hAnsi="Arial" w:cs="Arial"/>
          <w:sz w:val="24"/>
          <w:szCs w:val="24"/>
        </w:rPr>
        <w:t xml:space="preserve"> success rate for </w:t>
      </w:r>
      <w:r w:rsidR="0024544D" w:rsidRPr="00A47EDF">
        <w:rPr>
          <w:rFonts w:ascii="Arial" w:hAnsi="Arial" w:cs="Arial"/>
          <w:sz w:val="24"/>
          <w:szCs w:val="24"/>
        </w:rPr>
        <w:t xml:space="preserve">EBRT </w:t>
      </w:r>
      <w:r w:rsidR="000F4AF2" w:rsidRPr="00A47EDF">
        <w:rPr>
          <w:rFonts w:ascii="Arial" w:hAnsi="Arial" w:cs="Arial"/>
          <w:sz w:val="24"/>
          <w:szCs w:val="24"/>
        </w:rPr>
        <w:t xml:space="preserve">can be improved </w:t>
      </w:r>
      <w:r w:rsidR="00707B6C" w:rsidRPr="00A47EDF">
        <w:rPr>
          <w:rFonts w:ascii="Arial" w:hAnsi="Arial" w:cs="Arial"/>
          <w:sz w:val="24"/>
          <w:szCs w:val="24"/>
        </w:rPr>
        <w:t xml:space="preserve">further </w:t>
      </w:r>
      <w:r w:rsidR="000F4AF2" w:rsidRPr="00A47EDF">
        <w:rPr>
          <w:rFonts w:ascii="Arial" w:hAnsi="Arial" w:cs="Arial"/>
          <w:sz w:val="24"/>
          <w:szCs w:val="24"/>
        </w:rPr>
        <w:t xml:space="preserve">by combining </w:t>
      </w:r>
      <w:r w:rsidR="00242546" w:rsidRPr="00A47EDF">
        <w:rPr>
          <w:rFonts w:ascii="Arial" w:hAnsi="Arial" w:cs="Arial"/>
          <w:sz w:val="24"/>
          <w:szCs w:val="24"/>
        </w:rPr>
        <w:t xml:space="preserve">with </w:t>
      </w:r>
      <w:r w:rsidR="00034FE3" w:rsidRPr="00A47EDF">
        <w:rPr>
          <w:rFonts w:ascii="Arial" w:hAnsi="Arial" w:cs="Arial"/>
          <w:bCs/>
          <w:sz w:val="24"/>
          <w:szCs w:val="24"/>
        </w:rPr>
        <w:t>Androgen Deprivation Therapy</w:t>
      </w:r>
      <w:r w:rsidR="00034FE3" w:rsidRPr="00A47EDF">
        <w:rPr>
          <w:rFonts w:ascii="Arial" w:hAnsi="Arial" w:cs="Arial"/>
          <w:b/>
          <w:bCs/>
          <w:sz w:val="24"/>
          <w:szCs w:val="24"/>
        </w:rPr>
        <w:t xml:space="preserve"> </w:t>
      </w:r>
      <w:r w:rsidR="00242546" w:rsidRPr="00A47EDF">
        <w:rPr>
          <w:rFonts w:ascii="Arial" w:hAnsi="Arial" w:cs="Arial"/>
          <w:sz w:val="24"/>
          <w:szCs w:val="24"/>
        </w:rPr>
        <w:t>(ADT</w:t>
      </w:r>
      <w:r w:rsidR="009E5644" w:rsidRPr="00A47EDF">
        <w:rPr>
          <w:rFonts w:ascii="Arial" w:hAnsi="Arial" w:cs="Arial"/>
          <w:sz w:val="24"/>
          <w:szCs w:val="24"/>
        </w:rPr>
        <w:t xml:space="preserve">) </w:t>
      </w:r>
      <w:r w:rsidR="00EF328E" w:rsidRPr="00EF328E">
        <w:rPr>
          <w:rFonts w:ascii="Arial" w:hAnsi="Arial" w:cs="Arial"/>
          <w:sz w:val="24"/>
          <w:szCs w:val="24"/>
          <w:vertAlign w:val="superscript"/>
        </w:rPr>
        <w:t>[</w:t>
      </w:r>
      <w:r w:rsidR="000F4AF2" w:rsidRPr="00A47EDF">
        <w:rPr>
          <w:rFonts w:ascii="Arial" w:hAnsi="Arial" w:cs="Arial"/>
          <w:sz w:val="24"/>
          <w:szCs w:val="24"/>
          <w:vertAlign w:val="superscript"/>
        </w:rPr>
        <w:t>3-6</w:t>
      </w:r>
      <w:r w:rsidR="00EF328E">
        <w:rPr>
          <w:rFonts w:ascii="Arial" w:hAnsi="Arial" w:cs="Arial"/>
          <w:sz w:val="24"/>
          <w:szCs w:val="24"/>
          <w:vertAlign w:val="superscript"/>
        </w:rPr>
        <w:t>]</w:t>
      </w:r>
      <w:r w:rsidR="00293492" w:rsidRPr="00A47EDF">
        <w:rPr>
          <w:rFonts w:ascii="Arial" w:hAnsi="Arial" w:cs="Arial"/>
          <w:sz w:val="24"/>
          <w:szCs w:val="24"/>
        </w:rPr>
        <w:t xml:space="preserve"> and </w:t>
      </w:r>
      <w:r w:rsidR="00824CE4" w:rsidRPr="00A47EDF">
        <w:rPr>
          <w:rFonts w:ascii="Arial" w:hAnsi="Arial" w:cs="Arial"/>
          <w:sz w:val="24"/>
          <w:szCs w:val="24"/>
        </w:rPr>
        <w:t>by escalating</w:t>
      </w:r>
      <w:r w:rsidR="00293492" w:rsidRPr="00A47EDF">
        <w:rPr>
          <w:rFonts w:ascii="Arial" w:hAnsi="Arial" w:cs="Arial"/>
          <w:sz w:val="24"/>
          <w:szCs w:val="24"/>
        </w:rPr>
        <w:t xml:space="preserve"> the dose</w:t>
      </w:r>
      <w:r w:rsidR="00824CE4" w:rsidRPr="00A47EDF">
        <w:rPr>
          <w:rFonts w:ascii="Arial" w:hAnsi="Arial" w:cs="Arial"/>
          <w:sz w:val="24"/>
          <w:szCs w:val="24"/>
        </w:rPr>
        <w:t xml:space="preserve"> delivered per fraction (f)</w:t>
      </w:r>
      <w:r w:rsidR="00293492" w:rsidRPr="00A47EDF">
        <w:rPr>
          <w:rFonts w:ascii="Arial" w:hAnsi="Arial" w:cs="Arial"/>
          <w:sz w:val="24"/>
          <w:szCs w:val="24"/>
        </w:rPr>
        <w:t>.</w:t>
      </w:r>
      <w:r w:rsidR="000F4AF2" w:rsidRPr="00A47EDF">
        <w:rPr>
          <w:rFonts w:ascii="Arial" w:hAnsi="Arial" w:cs="Arial"/>
          <w:sz w:val="24"/>
          <w:szCs w:val="24"/>
        </w:rPr>
        <w:t xml:space="preserve"> Th</w:t>
      </w:r>
      <w:r w:rsidR="00362A50" w:rsidRPr="00A47EDF">
        <w:rPr>
          <w:rFonts w:ascii="Arial" w:hAnsi="Arial" w:cs="Arial"/>
          <w:sz w:val="24"/>
          <w:szCs w:val="24"/>
        </w:rPr>
        <w:t>ere is abundant evidence showing</w:t>
      </w:r>
      <w:r w:rsidR="000F4AF2" w:rsidRPr="00A47EDF">
        <w:rPr>
          <w:rFonts w:ascii="Arial" w:hAnsi="Arial" w:cs="Arial"/>
          <w:sz w:val="24"/>
          <w:szCs w:val="24"/>
        </w:rPr>
        <w:t xml:space="preserve"> a clear dose-response rel</w:t>
      </w:r>
      <w:r w:rsidR="001C67AB" w:rsidRPr="00A47EDF">
        <w:rPr>
          <w:rFonts w:ascii="Arial" w:hAnsi="Arial" w:cs="Arial"/>
          <w:sz w:val="24"/>
          <w:szCs w:val="24"/>
        </w:rPr>
        <w:t xml:space="preserve">ationship with regards to five </w:t>
      </w:r>
      <w:r w:rsidR="000F4AF2" w:rsidRPr="00A47EDF">
        <w:rPr>
          <w:rFonts w:ascii="Arial" w:hAnsi="Arial" w:cs="Arial"/>
          <w:sz w:val="24"/>
          <w:szCs w:val="24"/>
        </w:rPr>
        <w:t xml:space="preserve">and ten-year biochemical control </w:t>
      </w:r>
      <w:r w:rsidR="00824CE4" w:rsidRPr="00A47EDF">
        <w:rPr>
          <w:rFonts w:ascii="Arial" w:hAnsi="Arial" w:cs="Arial"/>
          <w:sz w:val="24"/>
          <w:szCs w:val="24"/>
        </w:rPr>
        <w:t>and freedom from biochemical failure</w:t>
      </w:r>
      <w:r w:rsidR="00824CE4" w:rsidRPr="00A47EDF">
        <w:rPr>
          <w:rFonts w:ascii="Arial" w:hAnsi="Arial" w:cs="Arial"/>
          <w:sz w:val="24"/>
          <w:szCs w:val="24"/>
          <w:shd w:val="clear" w:color="auto" w:fill="FFFFFF"/>
        </w:rPr>
        <w:t xml:space="preserve"> (FFbF) rates</w:t>
      </w:r>
      <w:r w:rsidR="00824CE4" w:rsidRPr="00A47EDF">
        <w:rPr>
          <w:rFonts w:ascii="Arial" w:hAnsi="Arial" w:cs="Arial"/>
          <w:sz w:val="24"/>
          <w:szCs w:val="24"/>
        </w:rPr>
        <w:t xml:space="preserve"> </w:t>
      </w:r>
      <w:r w:rsidR="000F4AF2" w:rsidRPr="00A47EDF">
        <w:rPr>
          <w:rFonts w:ascii="Arial" w:hAnsi="Arial" w:cs="Arial"/>
          <w:sz w:val="24"/>
          <w:szCs w:val="24"/>
        </w:rPr>
        <w:t>following r</w:t>
      </w:r>
      <w:r w:rsidR="00F5714C" w:rsidRPr="00A47EDF">
        <w:rPr>
          <w:rFonts w:ascii="Arial" w:hAnsi="Arial" w:cs="Arial"/>
          <w:sz w:val="24"/>
          <w:szCs w:val="24"/>
        </w:rPr>
        <w:t>adical EBRT</w:t>
      </w:r>
      <w:r w:rsidR="003B46E8" w:rsidRPr="00A47EDF">
        <w:rPr>
          <w:rFonts w:ascii="Arial" w:hAnsi="Arial" w:cs="Arial"/>
          <w:sz w:val="24"/>
          <w:szCs w:val="24"/>
        </w:rPr>
        <w:t>.</w:t>
      </w:r>
      <w:r w:rsidR="003B46E8" w:rsidRPr="00EF328E">
        <w:rPr>
          <w:rFonts w:ascii="Arial" w:hAnsi="Arial" w:cs="Arial"/>
          <w:sz w:val="24"/>
          <w:szCs w:val="24"/>
          <w:vertAlign w:val="superscript"/>
        </w:rPr>
        <w:t xml:space="preserve"> [</w:t>
      </w:r>
      <w:r w:rsidR="00293492" w:rsidRPr="00A47EDF">
        <w:rPr>
          <w:rFonts w:ascii="Arial" w:hAnsi="Arial" w:cs="Arial"/>
          <w:sz w:val="24"/>
          <w:szCs w:val="24"/>
          <w:vertAlign w:val="superscript"/>
        </w:rPr>
        <w:t>7</w:t>
      </w:r>
      <w:r w:rsidR="00960481" w:rsidRPr="00A47EDF">
        <w:rPr>
          <w:rFonts w:ascii="Arial" w:hAnsi="Arial" w:cs="Arial"/>
          <w:sz w:val="24"/>
          <w:szCs w:val="24"/>
          <w:vertAlign w:val="superscript"/>
        </w:rPr>
        <w:t>-1</w:t>
      </w:r>
      <w:r w:rsidR="00824CE4" w:rsidRPr="00A47EDF">
        <w:rPr>
          <w:rFonts w:ascii="Arial" w:hAnsi="Arial" w:cs="Arial"/>
          <w:sz w:val="24"/>
          <w:szCs w:val="24"/>
          <w:vertAlign w:val="superscript"/>
        </w:rPr>
        <w:t>5</w:t>
      </w:r>
      <w:r w:rsidR="003B46E8">
        <w:rPr>
          <w:rFonts w:ascii="Arial" w:hAnsi="Arial" w:cs="Arial"/>
          <w:sz w:val="24"/>
          <w:szCs w:val="24"/>
          <w:vertAlign w:val="superscript"/>
        </w:rPr>
        <w:t>]</w:t>
      </w:r>
      <w:r w:rsidR="003B46E8" w:rsidRPr="00A47EDF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3B46E8">
        <w:rPr>
          <w:rFonts w:ascii="Arial" w:hAnsi="Arial" w:cs="Arial"/>
          <w:sz w:val="24"/>
          <w:szCs w:val="24"/>
        </w:rPr>
        <w:t>In</w:t>
      </w:r>
      <w:r w:rsidR="003B46E8" w:rsidRPr="00A47EDF">
        <w:rPr>
          <w:rFonts w:ascii="Arial" w:hAnsi="Arial" w:cs="Arial"/>
          <w:sz w:val="24"/>
          <w:szCs w:val="24"/>
          <w:lang w:val="en-US"/>
        </w:rPr>
        <w:t xml:space="preserve"> the UK</w:t>
      </w:r>
      <w:r w:rsidR="003B46E8">
        <w:rPr>
          <w:rFonts w:ascii="Arial" w:hAnsi="Arial" w:cs="Arial"/>
          <w:sz w:val="24"/>
          <w:szCs w:val="24"/>
        </w:rPr>
        <w:t>, t</w:t>
      </w:r>
      <w:r w:rsidR="000148E8" w:rsidRPr="00A47EDF">
        <w:rPr>
          <w:rFonts w:ascii="Arial" w:hAnsi="Arial" w:cs="Arial"/>
          <w:sz w:val="24"/>
          <w:szCs w:val="24"/>
        </w:rPr>
        <w:t xml:space="preserve">he </w:t>
      </w:r>
      <w:r w:rsidR="003B46E8" w:rsidRPr="00A47EDF">
        <w:rPr>
          <w:rFonts w:ascii="Arial" w:hAnsi="Arial" w:cs="Arial"/>
          <w:sz w:val="24"/>
          <w:szCs w:val="24"/>
        </w:rPr>
        <w:t xml:space="preserve">CHHiP </w:t>
      </w:r>
      <w:r w:rsidR="000148E8" w:rsidRPr="00A47EDF">
        <w:rPr>
          <w:rFonts w:ascii="Arial" w:hAnsi="Arial" w:cs="Arial"/>
          <w:sz w:val="24"/>
          <w:szCs w:val="24"/>
        </w:rPr>
        <w:t>trial</w:t>
      </w:r>
      <w:r w:rsidR="0084453B" w:rsidRPr="00A47EDF">
        <w:rPr>
          <w:rFonts w:ascii="Arial" w:hAnsi="Arial" w:cs="Arial"/>
          <w:sz w:val="24"/>
          <w:szCs w:val="24"/>
        </w:rPr>
        <w:t xml:space="preserve"> </w:t>
      </w:r>
      <w:r w:rsidR="003B46E8">
        <w:rPr>
          <w:rFonts w:ascii="Arial" w:hAnsi="Arial" w:cs="Arial"/>
          <w:sz w:val="24"/>
          <w:szCs w:val="24"/>
        </w:rPr>
        <w:t>(</w:t>
      </w:r>
      <w:r w:rsidR="00362A50" w:rsidRPr="00A47EDF">
        <w:rPr>
          <w:rFonts w:ascii="Arial" w:hAnsi="Arial" w:cs="Arial"/>
          <w:sz w:val="24"/>
          <w:szCs w:val="24"/>
        </w:rPr>
        <w:t>C</w:t>
      </w:r>
      <w:r w:rsidR="00A028D7" w:rsidRPr="00A47EDF">
        <w:rPr>
          <w:rFonts w:ascii="Arial" w:hAnsi="Arial" w:cs="Arial"/>
          <w:sz w:val="24"/>
          <w:szCs w:val="24"/>
        </w:rPr>
        <w:t>onventional or hypo</w:t>
      </w:r>
      <w:r w:rsidR="000148E8" w:rsidRPr="00A47EDF">
        <w:rPr>
          <w:rFonts w:ascii="Arial" w:hAnsi="Arial" w:cs="Arial"/>
          <w:sz w:val="24"/>
          <w:szCs w:val="24"/>
        </w:rPr>
        <w:t>-</w:t>
      </w:r>
      <w:r w:rsidR="00A028D7" w:rsidRPr="00A47EDF">
        <w:rPr>
          <w:rFonts w:ascii="Arial" w:hAnsi="Arial" w:cs="Arial"/>
          <w:sz w:val="24"/>
          <w:szCs w:val="24"/>
        </w:rPr>
        <w:t>fractionated high dose intensity modulated radiotherapy for prostate cancer</w:t>
      </w:r>
      <w:r w:rsidR="003B46E8">
        <w:rPr>
          <w:rFonts w:ascii="Arial" w:hAnsi="Arial" w:cs="Arial"/>
          <w:sz w:val="24"/>
          <w:szCs w:val="24"/>
        </w:rPr>
        <w:t>)</w:t>
      </w:r>
      <w:r w:rsidR="00200203" w:rsidRPr="00A47EDF">
        <w:rPr>
          <w:rFonts w:ascii="Arial" w:hAnsi="Arial" w:cs="Arial"/>
          <w:sz w:val="24"/>
          <w:szCs w:val="24"/>
          <w:lang w:val="en-US"/>
        </w:rPr>
        <w:t xml:space="preserve"> </w:t>
      </w:r>
      <w:r w:rsidR="00853C23">
        <w:rPr>
          <w:rFonts w:ascii="Arial" w:eastAsia="Times New Roman" w:hAnsi="Arial" w:cs="Arial"/>
          <w:sz w:val="24"/>
          <w:szCs w:val="24"/>
          <w:lang w:eastAsia="en-GB"/>
        </w:rPr>
        <w:t>demonstrated 60</w:t>
      </w:r>
      <w:r w:rsidR="00A86200">
        <w:rPr>
          <w:rFonts w:ascii="Arial" w:eastAsia="Times New Roman" w:hAnsi="Arial" w:cs="Arial"/>
          <w:sz w:val="24"/>
          <w:szCs w:val="24"/>
          <w:lang w:eastAsia="en-GB"/>
        </w:rPr>
        <w:t xml:space="preserve"> Gray (</w:t>
      </w:r>
      <w:r w:rsidR="00853C23">
        <w:rPr>
          <w:rFonts w:ascii="Arial" w:eastAsia="Times New Roman" w:hAnsi="Arial" w:cs="Arial"/>
          <w:sz w:val="24"/>
          <w:szCs w:val="24"/>
          <w:lang w:eastAsia="en-GB"/>
        </w:rPr>
        <w:t>Gy</w:t>
      </w:r>
      <w:r w:rsidR="00A86200">
        <w:rPr>
          <w:rFonts w:ascii="Arial" w:eastAsia="Times New Roman" w:hAnsi="Arial" w:cs="Arial"/>
          <w:sz w:val="24"/>
          <w:szCs w:val="24"/>
          <w:lang w:eastAsia="en-GB"/>
        </w:rPr>
        <w:t>)</w:t>
      </w:r>
      <w:r w:rsidR="00853C23">
        <w:rPr>
          <w:rFonts w:ascii="Arial" w:eastAsia="Times New Roman" w:hAnsi="Arial" w:cs="Arial"/>
          <w:sz w:val="24"/>
          <w:szCs w:val="24"/>
          <w:lang w:eastAsia="en-GB"/>
        </w:rPr>
        <w:t>/20f was non-inferior to 74Gy/37f.</w:t>
      </w:r>
      <w:r w:rsidR="00853C23" w:rsidRPr="00853C23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853C23" w:rsidRPr="00EF328E">
        <w:rPr>
          <w:rFonts w:ascii="Arial" w:hAnsi="Arial" w:cs="Arial"/>
          <w:sz w:val="24"/>
          <w:szCs w:val="24"/>
          <w:vertAlign w:val="superscript"/>
        </w:rPr>
        <w:t>[</w:t>
      </w:r>
      <w:r w:rsidR="00853C23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16]</w:t>
      </w:r>
      <w:r w:rsidR="00853C23" w:rsidRPr="00A47EDF">
        <w:rPr>
          <w:rFonts w:ascii="Arial" w:hAnsi="Arial" w:cs="Arial"/>
          <w:sz w:val="24"/>
          <w:szCs w:val="24"/>
          <w:lang w:val="en-US"/>
        </w:rPr>
        <w:t xml:space="preserve"> </w:t>
      </w:r>
      <w:r w:rsidR="00853C23">
        <w:rPr>
          <w:rFonts w:ascii="Arial" w:hAnsi="Arial" w:cs="Arial"/>
          <w:sz w:val="24"/>
          <w:szCs w:val="24"/>
          <w:lang w:val="en-US"/>
        </w:rPr>
        <w:t>This</w:t>
      </w:r>
      <w:r w:rsidR="00853C2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4453B" w:rsidRPr="00A47EDF">
        <w:rPr>
          <w:rFonts w:ascii="Arial" w:hAnsi="Arial" w:cs="Arial"/>
          <w:sz w:val="24"/>
          <w:szCs w:val="24"/>
          <w:lang w:val="en-US"/>
        </w:rPr>
        <w:t>has</w:t>
      </w:r>
      <w:r w:rsidR="00200203" w:rsidRPr="00A47EDF">
        <w:rPr>
          <w:rFonts w:ascii="Arial" w:hAnsi="Arial" w:cs="Arial"/>
          <w:sz w:val="24"/>
          <w:szCs w:val="24"/>
          <w:lang w:val="en-US"/>
        </w:rPr>
        <w:t xml:space="preserve"> led to</w:t>
      </w:r>
      <w:r w:rsidR="0084453B" w:rsidRPr="00A47EDF">
        <w:rPr>
          <w:rFonts w:ascii="Arial" w:hAnsi="Arial" w:cs="Arial"/>
          <w:sz w:val="24"/>
          <w:szCs w:val="24"/>
          <w:lang w:val="en-US"/>
        </w:rPr>
        <w:t xml:space="preserve"> the</w:t>
      </w:r>
      <w:r w:rsidR="00A028D7" w:rsidRPr="00A47EDF">
        <w:rPr>
          <w:rFonts w:ascii="Arial" w:hAnsi="Arial" w:cs="Arial"/>
          <w:sz w:val="24"/>
          <w:szCs w:val="24"/>
          <w:lang w:val="en-US"/>
        </w:rPr>
        <w:t xml:space="preserve"> </w:t>
      </w:r>
      <w:r w:rsidR="004A361F" w:rsidRPr="00A47EDF">
        <w:rPr>
          <w:rFonts w:ascii="Arial" w:hAnsi="Arial" w:cs="Arial"/>
          <w:sz w:val="24"/>
          <w:szCs w:val="24"/>
          <w:lang w:val="en-US"/>
        </w:rPr>
        <w:t>widespread</w:t>
      </w:r>
      <w:r w:rsidR="00AD4780" w:rsidRPr="00A47EDF">
        <w:rPr>
          <w:rFonts w:ascii="Arial" w:hAnsi="Arial" w:cs="Arial"/>
          <w:sz w:val="24"/>
          <w:szCs w:val="24"/>
          <w:lang w:val="en-US"/>
        </w:rPr>
        <w:t xml:space="preserve"> </w:t>
      </w:r>
      <w:r w:rsidR="00A028D7" w:rsidRPr="00A47EDF">
        <w:rPr>
          <w:rFonts w:ascii="Arial" w:hAnsi="Arial" w:cs="Arial"/>
          <w:sz w:val="24"/>
          <w:szCs w:val="24"/>
          <w:lang w:val="en-US"/>
        </w:rPr>
        <w:t>adoption</w:t>
      </w:r>
      <w:r w:rsidR="00AD4780" w:rsidRPr="00A47EDF">
        <w:rPr>
          <w:rFonts w:ascii="Arial" w:hAnsi="Arial" w:cs="Arial"/>
          <w:sz w:val="24"/>
          <w:szCs w:val="24"/>
          <w:lang w:val="en-US"/>
        </w:rPr>
        <w:t xml:space="preserve"> </w:t>
      </w:r>
      <w:r w:rsidR="00A028D7" w:rsidRPr="00A47EDF">
        <w:rPr>
          <w:rFonts w:ascii="Arial" w:hAnsi="Arial" w:cs="Arial"/>
          <w:sz w:val="24"/>
          <w:szCs w:val="24"/>
          <w:lang w:val="en-US"/>
        </w:rPr>
        <w:t xml:space="preserve">of the </w:t>
      </w:r>
      <w:r w:rsidR="001C67AB" w:rsidRPr="00A47EDF">
        <w:rPr>
          <w:rFonts w:ascii="Arial" w:hAnsi="Arial" w:cs="Arial"/>
          <w:sz w:val="24"/>
          <w:szCs w:val="24"/>
          <w:lang w:val="en-US"/>
        </w:rPr>
        <w:t xml:space="preserve">hypo-fractionated </w:t>
      </w:r>
      <w:r w:rsidR="00200203" w:rsidRPr="00A47EDF">
        <w:rPr>
          <w:rFonts w:ascii="Arial" w:hAnsi="Arial" w:cs="Arial"/>
          <w:sz w:val="24"/>
          <w:szCs w:val="24"/>
          <w:lang w:val="en-US"/>
        </w:rPr>
        <w:t>external beam ra</w:t>
      </w:r>
      <w:r w:rsidR="0084453B" w:rsidRPr="00A47EDF">
        <w:rPr>
          <w:rFonts w:ascii="Arial" w:hAnsi="Arial" w:cs="Arial"/>
          <w:sz w:val="24"/>
          <w:szCs w:val="24"/>
          <w:lang w:val="en-US"/>
        </w:rPr>
        <w:t>diotherapy (hEBRT) regime</w:t>
      </w:r>
      <w:r w:rsidR="00A028D7" w:rsidRPr="00A47EDF">
        <w:rPr>
          <w:rFonts w:ascii="Arial" w:hAnsi="Arial" w:cs="Arial"/>
          <w:sz w:val="24"/>
          <w:szCs w:val="24"/>
          <w:lang w:val="en-US"/>
        </w:rPr>
        <w:t xml:space="preserve"> </w:t>
      </w:r>
      <w:r w:rsidR="000F4AF2" w:rsidRPr="00A47EDF">
        <w:rPr>
          <w:rFonts w:ascii="Arial" w:hAnsi="Arial" w:cs="Arial"/>
          <w:sz w:val="24"/>
          <w:szCs w:val="24"/>
          <w:lang w:val="en-US"/>
        </w:rPr>
        <w:t>60</w:t>
      </w:r>
      <w:r w:rsidR="00A86200">
        <w:rPr>
          <w:rFonts w:ascii="Arial" w:hAnsi="Arial" w:cs="Arial"/>
          <w:sz w:val="24"/>
          <w:szCs w:val="24"/>
          <w:lang w:val="en-US"/>
        </w:rPr>
        <w:t>Gy</w:t>
      </w:r>
      <w:r w:rsidR="000F4AF2" w:rsidRPr="00A47EDF">
        <w:rPr>
          <w:rFonts w:ascii="Arial" w:hAnsi="Arial" w:cs="Arial"/>
          <w:sz w:val="24"/>
          <w:szCs w:val="24"/>
          <w:lang w:val="en-US"/>
        </w:rPr>
        <w:t xml:space="preserve">/20f </w:t>
      </w:r>
      <w:r w:rsidR="00F35515" w:rsidRPr="00A47EDF">
        <w:rPr>
          <w:rFonts w:ascii="Arial" w:hAnsi="Arial" w:cs="Arial"/>
          <w:sz w:val="24"/>
          <w:szCs w:val="24"/>
          <w:lang w:val="en-US"/>
        </w:rPr>
        <w:t>for localized PC</w:t>
      </w:r>
      <w:r w:rsidR="00C77F19" w:rsidRPr="00A47EDF">
        <w:rPr>
          <w:rFonts w:ascii="Arial" w:hAnsi="Arial" w:cs="Arial"/>
          <w:sz w:val="24"/>
          <w:szCs w:val="24"/>
          <w:lang w:val="en-US"/>
        </w:rPr>
        <w:t>a</w:t>
      </w:r>
      <w:r w:rsidR="00F35515" w:rsidRPr="00A47EDF">
        <w:rPr>
          <w:rFonts w:ascii="Arial" w:hAnsi="Arial" w:cs="Arial"/>
          <w:sz w:val="24"/>
          <w:szCs w:val="24"/>
          <w:lang w:val="en-US"/>
        </w:rPr>
        <w:t>.</w:t>
      </w:r>
      <w:r w:rsidR="00D86149" w:rsidRPr="00A47EDF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 xml:space="preserve"> </w:t>
      </w:r>
    </w:p>
    <w:p w14:paraId="141A195B" w14:textId="77777777" w:rsidR="00941988" w:rsidRPr="00A47EDF" w:rsidRDefault="006C7C5F" w:rsidP="001F3231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  <w:vertAlign w:val="superscript"/>
        </w:rPr>
      </w:pPr>
      <w:r w:rsidRPr="00A47EDF">
        <w:rPr>
          <w:rFonts w:ascii="Arial" w:hAnsi="Arial" w:cs="Arial"/>
          <w:sz w:val="24"/>
          <w:szCs w:val="24"/>
        </w:rPr>
        <w:t>The addition of</w:t>
      </w:r>
      <w:r w:rsidR="00FC2F2A" w:rsidRPr="00A47EDF">
        <w:rPr>
          <w:rFonts w:ascii="Arial" w:hAnsi="Arial" w:cs="Arial"/>
          <w:sz w:val="24"/>
          <w:szCs w:val="24"/>
        </w:rPr>
        <w:t xml:space="preserve"> </w:t>
      </w:r>
      <w:r w:rsidR="000F4AF2" w:rsidRPr="00A47EDF">
        <w:rPr>
          <w:rFonts w:ascii="Arial" w:hAnsi="Arial" w:cs="Arial"/>
          <w:sz w:val="24"/>
          <w:szCs w:val="24"/>
        </w:rPr>
        <w:t>High Dose Rate brachytherapy (HDR-BT)</w:t>
      </w:r>
      <w:r w:rsidR="008141B3" w:rsidRPr="00A47EDF">
        <w:rPr>
          <w:rFonts w:ascii="Arial" w:hAnsi="Arial" w:cs="Arial"/>
          <w:sz w:val="24"/>
          <w:szCs w:val="24"/>
        </w:rPr>
        <w:t xml:space="preserve"> </w:t>
      </w:r>
      <w:r w:rsidR="0084453B" w:rsidRPr="00A47EDF">
        <w:rPr>
          <w:rFonts w:ascii="Arial" w:hAnsi="Arial" w:cs="Arial"/>
          <w:sz w:val="24"/>
          <w:szCs w:val="24"/>
        </w:rPr>
        <w:t xml:space="preserve">as a boost to </w:t>
      </w:r>
      <w:r w:rsidR="00823AA1" w:rsidRPr="00A47EDF">
        <w:rPr>
          <w:rFonts w:ascii="Arial" w:hAnsi="Arial" w:cs="Arial"/>
          <w:sz w:val="24"/>
          <w:szCs w:val="24"/>
        </w:rPr>
        <w:t>h</w:t>
      </w:r>
      <w:r w:rsidR="00AD4780" w:rsidRPr="00A47EDF">
        <w:rPr>
          <w:rFonts w:ascii="Arial" w:hAnsi="Arial" w:cs="Arial"/>
          <w:sz w:val="24"/>
          <w:szCs w:val="24"/>
        </w:rPr>
        <w:t>EB</w:t>
      </w:r>
      <w:r w:rsidR="000F4AF2" w:rsidRPr="00A47EDF">
        <w:rPr>
          <w:rFonts w:ascii="Arial" w:hAnsi="Arial" w:cs="Arial"/>
          <w:sz w:val="24"/>
          <w:szCs w:val="24"/>
        </w:rPr>
        <w:t>RT</w:t>
      </w:r>
      <w:r w:rsidR="008141B3" w:rsidRPr="00A47EDF">
        <w:rPr>
          <w:rFonts w:ascii="Arial" w:hAnsi="Arial" w:cs="Arial"/>
          <w:sz w:val="24"/>
          <w:szCs w:val="24"/>
        </w:rPr>
        <w:t xml:space="preserve"> is </w:t>
      </w:r>
      <w:r w:rsidR="004853B8">
        <w:rPr>
          <w:rFonts w:ascii="Arial" w:hAnsi="Arial" w:cs="Arial"/>
          <w:sz w:val="24"/>
          <w:szCs w:val="24"/>
        </w:rPr>
        <w:t xml:space="preserve">also </w:t>
      </w:r>
      <w:r w:rsidR="008141B3" w:rsidRPr="00A47EDF">
        <w:rPr>
          <w:rFonts w:ascii="Arial" w:hAnsi="Arial" w:cs="Arial"/>
          <w:sz w:val="24"/>
          <w:szCs w:val="24"/>
        </w:rPr>
        <w:t>widely practiced</w:t>
      </w:r>
      <w:r w:rsidR="00853C23">
        <w:rPr>
          <w:rFonts w:ascii="Arial" w:hAnsi="Arial" w:cs="Arial"/>
          <w:sz w:val="24"/>
          <w:szCs w:val="24"/>
        </w:rPr>
        <w:t xml:space="preserve"> as a method to achieve further dose escalation above the doses that can be safely given by hEBRT alone</w:t>
      </w:r>
      <w:r w:rsidR="000F4AF2" w:rsidRPr="00A47EDF">
        <w:rPr>
          <w:rFonts w:ascii="Arial" w:hAnsi="Arial" w:cs="Arial"/>
          <w:sz w:val="24"/>
          <w:szCs w:val="24"/>
        </w:rPr>
        <w:t>.</w:t>
      </w:r>
      <w:r w:rsidR="007A3925" w:rsidRPr="00A47EDF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EF328E">
        <w:rPr>
          <w:rFonts w:ascii="Arial" w:hAnsi="Arial" w:cs="Arial"/>
          <w:sz w:val="24"/>
          <w:szCs w:val="24"/>
          <w:vertAlign w:val="superscript"/>
        </w:rPr>
        <w:t>[</w:t>
      </w:r>
      <w:r w:rsidR="00343549">
        <w:rPr>
          <w:rFonts w:ascii="Arial" w:hAnsi="Arial" w:cs="Arial"/>
          <w:sz w:val="24"/>
          <w:szCs w:val="24"/>
          <w:vertAlign w:val="superscript"/>
        </w:rPr>
        <w:t>17-23</w:t>
      </w:r>
      <w:r w:rsidR="00EF328E">
        <w:rPr>
          <w:rFonts w:ascii="Arial" w:hAnsi="Arial" w:cs="Arial"/>
          <w:sz w:val="24"/>
          <w:szCs w:val="24"/>
          <w:vertAlign w:val="superscript"/>
        </w:rPr>
        <w:t>]</w:t>
      </w:r>
      <w:r w:rsidR="000F4AF2" w:rsidRPr="00A47EDF">
        <w:rPr>
          <w:rFonts w:ascii="Arial" w:hAnsi="Arial" w:cs="Arial"/>
          <w:sz w:val="24"/>
          <w:szCs w:val="24"/>
        </w:rPr>
        <w:t xml:space="preserve"> </w:t>
      </w:r>
      <w:r w:rsidR="00465657" w:rsidRPr="00A47EDF">
        <w:rPr>
          <w:rFonts w:ascii="Arial" w:hAnsi="Arial" w:cs="Arial"/>
          <w:sz w:val="24"/>
          <w:szCs w:val="24"/>
          <w:shd w:val="clear" w:color="auto" w:fill="FFFFFF"/>
        </w:rPr>
        <w:t xml:space="preserve">Multiple studies report improved FFbF rates with HDR-BT boost with either </w:t>
      </w:r>
      <w:r w:rsidR="00233263" w:rsidRPr="00A47EDF">
        <w:rPr>
          <w:rFonts w:ascii="Arial" w:hAnsi="Arial" w:cs="Arial"/>
          <w:sz w:val="24"/>
          <w:szCs w:val="24"/>
          <w:shd w:val="clear" w:color="auto" w:fill="FFFFFF"/>
        </w:rPr>
        <w:t xml:space="preserve">conventional </w:t>
      </w:r>
      <w:r w:rsidR="000148E8" w:rsidRPr="00A47EDF">
        <w:rPr>
          <w:rFonts w:ascii="Arial" w:hAnsi="Arial" w:cs="Arial"/>
          <w:sz w:val="24"/>
          <w:szCs w:val="24"/>
          <w:shd w:val="clear" w:color="auto" w:fill="FFFFFF"/>
        </w:rPr>
        <w:t>EBRT</w:t>
      </w:r>
      <w:r w:rsidR="00465657" w:rsidRPr="00A47E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F328E" w:rsidRPr="00EF328E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[</w:t>
      </w:r>
      <w:r w:rsidR="00343549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24</w:t>
      </w:r>
      <w:r w:rsidR="00EF328E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]</w:t>
      </w:r>
      <w:r w:rsidR="00823AA1" w:rsidRPr="00A47EDF">
        <w:rPr>
          <w:rFonts w:ascii="Arial" w:hAnsi="Arial" w:cs="Arial"/>
          <w:sz w:val="24"/>
          <w:szCs w:val="24"/>
          <w:shd w:val="clear" w:color="auto" w:fill="FFFFFF"/>
        </w:rPr>
        <w:t xml:space="preserve"> or hEB</w:t>
      </w:r>
      <w:r w:rsidR="00465657" w:rsidRPr="00A47EDF">
        <w:rPr>
          <w:rFonts w:ascii="Arial" w:hAnsi="Arial" w:cs="Arial"/>
          <w:sz w:val="24"/>
          <w:szCs w:val="24"/>
          <w:shd w:val="clear" w:color="auto" w:fill="FFFFFF"/>
        </w:rPr>
        <w:t xml:space="preserve">RT. </w:t>
      </w:r>
      <w:r w:rsidR="00EF328E" w:rsidRPr="00EF328E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[</w:t>
      </w:r>
      <w:r w:rsidR="00343549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25</w:t>
      </w:r>
      <w:r w:rsidR="009871F5" w:rsidRPr="00A47EDF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-</w:t>
      </w:r>
      <w:r w:rsidR="00343549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 xml:space="preserve"> 27</w:t>
      </w:r>
      <w:r w:rsidR="00EF328E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]</w:t>
      </w:r>
      <w:r w:rsidR="00465657" w:rsidRPr="00A47EDF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 xml:space="preserve"> </w:t>
      </w:r>
    </w:p>
    <w:p w14:paraId="484B82E9" w14:textId="19EE4B0A" w:rsidR="00FC2F2A" w:rsidRPr="00A47EDF" w:rsidRDefault="003D11F7" w:rsidP="001F3231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47EDF">
        <w:rPr>
          <w:rFonts w:ascii="Arial" w:hAnsi="Arial" w:cs="Arial"/>
          <w:sz w:val="24"/>
          <w:szCs w:val="24"/>
          <w:shd w:val="clear" w:color="auto" w:fill="FFFFFF"/>
        </w:rPr>
        <w:t xml:space="preserve">Studies have shown </w:t>
      </w:r>
      <w:r w:rsidR="00C60A13">
        <w:rPr>
          <w:rFonts w:ascii="Arial" w:hAnsi="Arial" w:cs="Arial"/>
          <w:sz w:val="24"/>
          <w:szCs w:val="24"/>
          <w:shd w:val="clear" w:color="auto" w:fill="FFFFFF"/>
        </w:rPr>
        <w:t xml:space="preserve">variation in </w:t>
      </w:r>
      <w:r w:rsidR="000F4AF2" w:rsidRPr="00A47EDF">
        <w:rPr>
          <w:rFonts w:ascii="Arial" w:hAnsi="Arial" w:cs="Arial"/>
          <w:sz w:val="24"/>
          <w:szCs w:val="24"/>
          <w:shd w:val="clear" w:color="auto" w:fill="FFFFFF"/>
        </w:rPr>
        <w:t xml:space="preserve">treatment related symptoms, with </w:t>
      </w:r>
      <w:r w:rsidRPr="00A47EDF">
        <w:rPr>
          <w:rFonts w:ascii="Arial" w:hAnsi="Arial" w:cs="Arial"/>
          <w:sz w:val="24"/>
          <w:szCs w:val="24"/>
          <w:shd w:val="clear" w:color="auto" w:fill="FFFFFF"/>
        </w:rPr>
        <w:t>authors suggesting</w:t>
      </w:r>
      <w:r w:rsidR="00465657" w:rsidRPr="00A47E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F4AF2" w:rsidRPr="00A47EDF">
        <w:rPr>
          <w:rFonts w:ascii="Arial" w:hAnsi="Arial" w:cs="Arial"/>
          <w:sz w:val="24"/>
          <w:szCs w:val="24"/>
          <w:shd w:val="clear" w:color="auto" w:fill="FFFFFF"/>
        </w:rPr>
        <w:t xml:space="preserve">HDR-BT boost </w:t>
      </w:r>
      <w:r w:rsidR="00F3550B" w:rsidRPr="00A47EDF">
        <w:rPr>
          <w:rFonts w:ascii="Arial" w:hAnsi="Arial" w:cs="Arial"/>
          <w:sz w:val="24"/>
          <w:szCs w:val="24"/>
          <w:shd w:val="clear" w:color="auto" w:fill="FFFFFF"/>
        </w:rPr>
        <w:t>have</w:t>
      </w:r>
      <w:r w:rsidR="00327F4D" w:rsidRPr="00A47E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F4AF2" w:rsidRPr="00A47EDF">
        <w:rPr>
          <w:rFonts w:ascii="Arial" w:hAnsi="Arial" w:cs="Arial"/>
          <w:sz w:val="24"/>
          <w:szCs w:val="24"/>
          <w:shd w:val="clear" w:color="auto" w:fill="FFFFFF"/>
        </w:rPr>
        <w:t>higher</w:t>
      </w:r>
      <w:hyperlink r:id="rId8" w:anchor="b0375" w:history="1"/>
      <w:r w:rsidRPr="00A47EDF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DD429D">
        <w:rPr>
          <w:rStyle w:val="apple-converted-space"/>
          <w:rFonts w:ascii="Arial" w:hAnsi="Arial" w:cs="Arial"/>
          <w:sz w:val="24"/>
          <w:szCs w:val="24"/>
          <w:shd w:val="clear" w:color="auto" w:fill="FFFFFF"/>
          <w:vertAlign w:val="superscript"/>
        </w:rPr>
        <w:t xml:space="preserve"> </w:t>
      </w:r>
      <w:r w:rsidR="00EF328E">
        <w:rPr>
          <w:rStyle w:val="apple-converted-space"/>
          <w:rFonts w:ascii="Arial" w:hAnsi="Arial" w:cs="Arial"/>
          <w:sz w:val="24"/>
          <w:szCs w:val="24"/>
          <w:shd w:val="clear" w:color="auto" w:fill="FFFFFF"/>
          <w:vertAlign w:val="superscript"/>
        </w:rPr>
        <w:t>[</w:t>
      </w:r>
      <w:r w:rsidR="00343549">
        <w:rPr>
          <w:rStyle w:val="apple-converted-space"/>
          <w:rFonts w:ascii="Arial" w:hAnsi="Arial" w:cs="Arial"/>
          <w:sz w:val="24"/>
          <w:szCs w:val="24"/>
          <w:shd w:val="clear" w:color="auto" w:fill="FFFFFF"/>
          <w:vertAlign w:val="superscript"/>
        </w:rPr>
        <w:t>22</w:t>
      </w:r>
      <w:r w:rsidR="00EF328E">
        <w:rPr>
          <w:rStyle w:val="apple-converted-space"/>
          <w:rFonts w:ascii="Arial" w:hAnsi="Arial" w:cs="Arial"/>
          <w:sz w:val="24"/>
          <w:szCs w:val="24"/>
          <w:shd w:val="clear" w:color="auto" w:fill="FFFFFF"/>
          <w:vertAlign w:val="superscript"/>
        </w:rPr>
        <w:t>]</w:t>
      </w:r>
      <w:r w:rsidR="000F4AF2" w:rsidRPr="00A47EDF">
        <w:rPr>
          <w:rFonts w:ascii="Arial" w:hAnsi="Arial" w:cs="Arial"/>
          <w:sz w:val="24"/>
          <w:szCs w:val="24"/>
          <w:shd w:val="clear" w:color="auto" w:fill="FFFFFF"/>
        </w:rPr>
        <w:t xml:space="preserve"> lower,</w:t>
      </w:r>
      <w:r w:rsidR="00DD429D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 xml:space="preserve"> </w:t>
      </w:r>
      <w:r w:rsidR="00EF328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[</w:t>
      </w:r>
      <w:r w:rsidR="0034354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25</w:t>
      </w:r>
      <w:r w:rsidR="00EF328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]</w:t>
      </w:r>
      <w:r w:rsidR="000F4AF2" w:rsidRPr="00A47EDF">
        <w:rPr>
          <w:rFonts w:ascii="Arial" w:hAnsi="Arial" w:cs="Arial"/>
          <w:sz w:val="24"/>
          <w:szCs w:val="24"/>
          <w:shd w:val="clear" w:color="auto" w:fill="FFFFFF"/>
        </w:rPr>
        <w:t xml:space="preserve"> and equal</w:t>
      </w:r>
      <w:r w:rsidR="000F4AF2" w:rsidRPr="00A47EDF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="00EF328E" w:rsidRPr="00EF328E">
        <w:rPr>
          <w:rStyle w:val="apple-converted-space"/>
          <w:rFonts w:ascii="Arial" w:hAnsi="Arial" w:cs="Arial"/>
          <w:sz w:val="24"/>
          <w:szCs w:val="24"/>
          <w:shd w:val="clear" w:color="auto" w:fill="FFFFFF"/>
          <w:vertAlign w:val="superscript"/>
        </w:rPr>
        <w:t>[</w:t>
      </w:r>
      <w:r w:rsidR="000F4AF2" w:rsidRPr="00A47EDF">
        <w:rPr>
          <w:rStyle w:val="apple-converted-space"/>
          <w:rFonts w:ascii="Arial" w:hAnsi="Arial" w:cs="Arial"/>
          <w:sz w:val="24"/>
          <w:szCs w:val="24"/>
          <w:shd w:val="clear" w:color="auto" w:fill="FFFFFF"/>
          <w:vertAlign w:val="superscript"/>
        </w:rPr>
        <w:t>2</w:t>
      </w:r>
      <w:hyperlink r:id="rId9" w:anchor="b0370" w:history="1">
        <w:r w:rsidR="00343549">
          <w:rPr>
            <w:rStyle w:val="Hyperlink"/>
            <w:rFonts w:ascii="Arial" w:hAnsi="Arial"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vertAlign w:val="superscript"/>
          </w:rPr>
          <w:t>6</w:t>
        </w:r>
      </w:hyperlink>
      <w:r w:rsidR="00D86149" w:rsidRPr="00A47EDF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, 2</w:t>
      </w:r>
      <w:r w:rsidR="00343549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7</w:t>
      </w:r>
      <w:r w:rsidR="00EF328E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]</w:t>
      </w:r>
      <w:r w:rsidR="00FA1FC8" w:rsidRPr="00A47EDF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 xml:space="preserve"> </w:t>
      </w:r>
      <w:r w:rsidR="000F4AF2" w:rsidRPr="00A47EDF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Gastrointestinal</w:t>
      </w:r>
      <w:r w:rsidR="004616F4" w:rsidRPr="00A47EDF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F4AF2" w:rsidRPr="00A47EDF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(</w:t>
      </w:r>
      <w:r w:rsidR="00FA1FC8" w:rsidRPr="00A47EDF">
        <w:rPr>
          <w:rFonts w:ascii="Arial" w:hAnsi="Arial" w:cs="Arial"/>
          <w:sz w:val="24"/>
          <w:szCs w:val="24"/>
          <w:shd w:val="clear" w:color="auto" w:fill="FFFFFF"/>
        </w:rPr>
        <w:t>GI)</w:t>
      </w:r>
      <w:r w:rsidR="00F3550B" w:rsidRPr="00A47E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F4AF2" w:rsidRPr="00A47EDF">
        <w:rPr>
          <w:rFonts w:ascii="Arial" w:hAnsi="Arial" w:cs="Arial"/>
          <w:sz w:val="24"/>
          <w:szCs w:val="24"/>
          <w:shd w:val="clear" w:color="auto" w:fill="FFFFFF"/>
        </w:rPr>
        <w:t>/</w:t>
      </w:r>
      <w:r w:rsidR="00F3550B" w:rsidRPr="00A47E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F4AF2" w:rsidRPr="00A47EDF">
        <w:rPr>
          <w:rFonts w:ascii="Arial" w:hAnsi="Arial" w:cs="Arial"/>
          <w:sz w:val="24"/>
          <w:szCs w:val="24"/>
        </w:rPr>
        <w:t>Genitourinary</w:t>
      </w:r>
      <w:r w:rsidR="000F4AF2" w:rsidRPr="00A47EDF">
        <w:rPr>
          <w:rStyle w:val="apple-converted-space"/>
          <w:rFonts w:ascii="Arial" w:hAnsi="Arial" w:cs="Arial"/>
          <w:sz w:val="24"/>
          <w:szCs w:val="24"/>
        </w:rPr>
        <w:t> (</w:t>
      </w:r>
      <w:r w:rsidRPr="00A47EDF">
        <w:rPr>
          <w:rFonts w:ascii="Arial" w:hAnsi="Arial" w:cs="Arial"/>
          <w:sz w:val="24"/>
          <w:szCs w:val="24"/>
          <w:shd w:val="clear" w:color="auto" w:fill="FFFFFF"/>
        </w:rPr>
        <w:t xml:space="preserve">GU) toxicities </w:t>
      </w:r>
      <w:r w:rsidR="00823AA1" w:rsidRPr="00A47EDF">
        <w:rPr>
          <w:rFonts w:ascii="Arial" w:hAnsi="Arial" w:cs="Arial"/>
          <w:sz w:val="24"/>
          <w:szCs w:val="24"/>
          <w:shd w:val="clear" w:color="auto" w:fill="FFFFFF"/>
        </w:rPr>
        <w:t>when compared to hEB</w:t>
      </w:r>
      <w:r w:rsidR="000F4AF2" w:rsidRPr="00A47EDF">
        <w:rPr>
          <w:rFonts w:ascii="Arial" w:hAnsi="Arial" w:cs="Arial"/>
          <w:sz w:val="24"/>
          <w:szCs w:val="24"/>
          <w:shd w:val="clear" w:color="auto" w:fill="FFFFFF"/>
        </w:rPr>
        <w:t xml:space="preserve">RT alone. </w:t>
      </w:r>
      <w:r w:rsidR="009A1144" w:rsidRPr="00A47EDF">
        <w:rPr>
          <w:rFonts w:ascii="Arial" w:hAnsi="Arial" w:cs="Arial"/>
          <w:sz w:val="24"/>
          <w:szCs w:val="24"/>
          <w:shd w:val="clear" w:color="auto" w:fill="FFFFFF"/>
        </w:rPr>
        <w:t xml:space="preserve">Acute toxicity data has </w:t>
      </w:r>
      <w:r w:rsidR="00C60A13">
        <w:rPr>
          <w:rFonts w:ascii="Arial" w:hAnsi="Arial" w:cs="Arial"/>
          <w:sz w:val="24"/>
          <w:szCs w:val="24"/>
          <w:shd w:val="clear" w:color="auto" w:fill="FFFFFF"/>
        </w:rPr>
        <w:t>predominantly</w:t>
      </w:r>
      <w:r w:rsidR="00C60A13" w:rsidRPr="00A47E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A1144" w:rsidRPr="00A47EDF">
        <w:rPr>
          <w:rFonts w:ascii="Arial" w:hAnsi="Arial" w:cs="Arial"/>
          <w:sz w:val="24"/>
          <w:szCs w:val="24"/>
          <w:shd w:val="clear" w:color="auto" w:fill="FFFFFF"/>
        </w:rPr>
        <w:t>been presented using the</w:t>
      </w:r>
      <w:r w:rsidR="00072C8C" w:rsidRPr="00A47E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72C8C" w:rsidRPr="00A47EDF">
        <w:rPr>
          <w:rFonts w:ascii="Arial" w:hAnsi="Arial" w:cs="Arial"/>
          <w:color w:val="000000"/>
          <w:sz w:val="24"/>
        </w:rPr>
        <w:t>Radiation Therapy Oncology Group</w:t>
      </w:r>
      <w:r w:rsidR="009A1144" w:rsidRPr="00A47E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72C8C" w:rsidRPr="00A47EDF">
        <w:rPr>
          <w:rFonts w:ascii="Arial" w:hAnsi="Arial" w:cs="Arial"/>
          <w:sz w:val="24"/>
          <w:szCs w:val="24"/>
          <w:shd w:val="clear" w:color="auto" w:fill="FFFFFF"/>
        </w:rPr>
        <w:t>(</w:t>
      </w:r>
      <w:r w:rsidR="009A1144" w:rsidRPr="00A47EDF">
        <w:rPr>
          <w:rFonts w:ascii="Arial" w:hAnsi="Arial" w:cs="Arial"/>
          <w:sz w:val="24"/>
          <w:szCs w:val="24"/>
          <w:shd w:val="clear" w:color="auto" w:fill="FFFFFF"/>
        </w:rPr>
        <w:t>RTOG</w:t>
      </w:r>
      <w:r w:rsidR="00072C8C" w:rsidRPr="00A47EDF">
        <w:rPr>
          <w:rFonts w:ascii="Arial" w:hAnsi="Arial" w:cs="Arial"/>
          <w:sz w:val="24"/>
          <w:szCs w:val="24"/>
          <w:shd w:val="clear" w:color="auto" w:fill="FFFFFF"/>
        </w:rPr>
        <w:t xml:space="preserve">) </w:t>
      </w:r>
      <w:r w:rsidR="009A1144" w:rsidRPr="00A47EDF">
        <w:rPr>
          <w:rFonts w:ascii="Arial" w:hAnsi="Arial" w:cs="Arial"/>
          <w:sz w:val="24"/>
          <w:szCs w:val="24"/>
          <w:shd w:val="clear" w:color="auto" w:fill="FFFFFF"/>
        </w:rPr>
        <w:t>/</w:t>
      </w:r>
      <w:r w:rsidR="00072C8C" w:rsidRPr="00A47EDF">
        <w:rPr>
          <w:rFonts w:ascii="Arial" w:hAnsi="Arial" w:cs="Arial"/>
          <w:color w:val="545454"/>
        </w:rPr>
        <w:t xml:space="preserve"> </w:t>
      </w:r>
      <w:r w:rsidR="00072C8C" w:rsidRPr="00A47EDF">
        <w:rPr>
          <w:rFonts w:ascii="Arial" w:hAnsi="Arial" w:cs="Arial"/>
          <w:sz w:val="24"/>
          <w:szCs w:val="24"/>
          <w:shd w:val="clear" w:color="auto" w:fill="FFFFFF"/>
        </w:rPr>
        <w:t>European Organisation for Research and Treatment of Cancer (</w:t>
      </w:r>
      <w:r w:rsidR="009A1144" w:rsidRPr="00A47EDF">
        <w:rPr>
          <w:rFonts w:ascii="Arial" w:hAnsi="Arial" w:cs="Arial"/>
          <w:sz w:val="24"/>
          <w:szCs w:val="24"/>
          <w:shd w:val="clear" w:color="auto" w:fill="FFFFFF"/>
        </w:rPr>
        <w:t>EORTC</w:t>
      </w:r>
      <w:r w:rsidR="00072C8C" w:rsidRPr="00A47EDF">
        <w:rPr>
          <w:rFonts w:ascii="Arial" w:hAnsi="Arial" w:cs="Arial"/>
          <w:sz w:val="24"/>
          <w:szCs w:val="24"/>
          <w:shd w:val="clear" w:color="auto" w:fill="FFFFFF"/>
        </w:rPr>
        <w:t>)</w:t>
      </w:r>
      <w:r w:rsidR="009A1144" w:rsidRPr="00A47EDF">
        <w:rPr>
          <w:rFonts w:ascii="Arial" w:hAnsi="Arial" w:cs="Arial"/>
          <w:sz w:val="24"/>
          <w:szCs w:val="24"/>
          <w:shd w:val="clear" w:color="auto" w:fill="FFFFFF"/>
        </w:rPr>
        <w:t xml:space="preserve"> scoring </w:t>
      </w:r>
      <w:r w:rsidR="009A1144" w:rsidRPr="00A47EDF">
        <w:rPr>
          <w:rFonts w:ascii="Arial" w:hAnsi="Arial" w:cs="Arial"/>
          <w:sz w:val="24"/>
          <w:szCs w:val="24"/>
          <w:shd w:val="clear" w:color="auto" w:fill="FFFFFF"/>
        </w:rPr>
        <w:lastRenderedPageBreak/>
        <w:t>scheme, where the assessment</w:t>
      </w:r>
      <w:r w:rsidR="00527413" w:rsidRPr="00A47EDF">
        <w:rPr>
          <w:rFonts w:ascii="Arial" w:hAnsi="Arial" w:cs="Arial"/>
          <w:sz w:val="24"/>
          <w:szCs w:val="24"/>
          <w:shd w:val="clear" w:color="auto" w:fill="FFFFFF"/>
        </w:rPr>
        <w:t xml:space="preserve"> has been made by the </w:t>
      </w:r>
      <w:r w:rsidR="003B46E8">
        <w:rPr>
          <w:rFonts w:ascii="Arial" w:hAnsi="Arial" w:cs="Arial"/>
          <w:sz w:val="24"/>
          <w:szCs w:val="24"/>
          <w:shd w:val="clear" w:color="auto" w:fill="FFFFFF"/>
        </w:rPr>
        <w:t>researcher</w:t>
      </w:r>
      <w:r w:rsidR="00C60A13">
        <w:rPr>
          <w:rFonts w:ascii="Arial" w:hAnsi="Arial" w:cs="Arial"/>
          <w:sz w:val="24"/>
          <w:szCs w:val="24"/>
          <w:shd w:val="clear" w:color="auto" w:fill="FFFFFF"/>
        </w:rPr>
        <w:t>/clinician rather than the patient</w:t>
      </w:r>
      <w:r w:rsidR="000C3236" w:rsidRPr="00A47EDF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14:paraId="13EA1018" w14:textId="05F27133" w:rsidR="00602691" w:rsidRPr="001F3231" w:rsidRDefault="00602691" w:rsidP="001F3231">
      <w:pPr>
        <w:pStyle w:val="Heading1"/>
        <w:spacing w:line="360" w:lineRule="auto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1F3231">
        <w:rPr>
          <w:rFonts w:ascii="Arial" w:hAnsi="Arial" w:cs="Arial"/>
          <w:b w:val="0"/>
          <w:color w:val="auto"/>
          <w:sz w:val="24"/>
          <w:szCs w:val="24"/>
        </w:rPr>
        <w:t xml:space="preserve">This prospective study tested the feasibility of </w:t>
      </w:r>
      <w:r w:rsidR="00F6210A" w:rsidRPr="001F3231">
        <w:rPr>
          <w:rFonts w:ascii="Arial" w:hAnsi="Arial" w:cs="Arial"/>
          <w:b w:val="0"/>
          <w:color w:val="auto"/>
          <w:sz w:val="24"/>
          <w:szCs w:val="24"/>
        </w:rPr>
        <w:t>radiographer-led collection of</w:t>
      </w:r>
      <w:r w:rsidRPr="001F3231">
        <w:rPr>
          <w:rFonts w:ascii="Arial" w:hAnsi="Arial" w:cs="Arial"/>
          <w:b w:val="0"/>
          <w:color w:val="auto"/>
          <w:sz w:val="24"/>
          <w:szCs w:val="24"/>
        </w:rPr>
        <w:t xml:space="preserve"> multiple</w:t>
      </w:r>
      <w:r w:rsidR="00120019" w:rsidRPr="001F3231">
        <w:rPr>
          <w:rFonts w:ascii="Arial" w:hAnsi="Arial" w:cs="Arial"/>
          <w:b w:val="0"/>
          <w:color w:val="auto"/>
          <w:sz w:val="24"/>
          <w:szCs w:val="24"/>
        </w:rPr>
        <w:t xml:space="preserve"> validated</w:t>
      </w:r>
      <w:r w:rsidRPr="001F3231">
        <w:rPr>
          <w:rFonts w:ascii="Arial" w:hAnsi="Arial" w:cs="Arial"/>
          <w:b w:val="0"/>
          <w:color w:val="auto"/>
          <w:sz w:val="24"/>
          <w:szCs w:val="24"/>
        </w:rPr>
        <w:t xml:space="preserve"> PROMS from PCa patients compari</w:t>
      </w:r>
      <w:r w:rsidR="00B75920" w:rsidRPr="00DD0EEE">
        <w:rPr>
          <w:rFonts w:ascii="Arial" w:hAnsi="Arial" w:cs="Arial"/>
          <w:b w:val="0"/>
          <w:color w:val="auto"/>
          <w:sz w:val="24"/>
          <w:szCs w:val="24"/>
        </w:rPr>
        <w:t xml:space="preserve">ng </w:t>
      </w:r>
      <w:r w:rsidR="00B75920" w:rsidRPr="001F3231">
        <w:rPr>
          <w:rFonts w:ascii="Arial" w:hAnsi="Arial" w:cs="Arial"/>
          <w:b w:val="0"/>
          <w:color w:val="auto"/>
          <w:sz w:val="24"/>
          <w:szCs w:val="24"/>
        </w:rPr>
        <w:t>HDR-BT combined with hEBRT</w:t>
      </w:r>
      <w:r w:rsidRPr="001F3231">
        <w:rPr>
          <w:rFonts w:ascii="Arial" w:hAnsi="Arial" w:cs="Arial"/>
          <w:b w:val="0"/>
          <w:color w:val="auto"/>
          <w:sz w:val="24"/>
          <w:szCs w:val="24"/>
        </w:rPr>
        <w:t xml:space="preserve"> (Combination Group) and hEBRT alone (Monotherapy Group).</w:t>
      </w:r>
    </w:p>
    <w:p w14:paraId="15782E54" w14:textId="1F9B50E8" w:rsidR="000A582B" w:rsidRDefault="00D51337" w:rsidP="001F32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47EDF">
        <w:rPr>
          <w:rFonts w:ascii="Arial" w:hAnsi="Arial" w:cs="Arial"/>
          <w:sz w:val="24"/>
          <w:szCs w:val="24"/>
        </w:rPr>
        <w:t xml:space="preserve"> </w:t>
      </w:r>
    </w:p>
    <w:p w14:paraId="3E961C8A" w14:textId="77777777" w:rsidR="003A20C0" w:rsidRPr="00A47EDF" w:rsidRDefault="003A20C0" w:rsidP="001F32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FD1B3AD" w14:textId="77777777" w:rsidR="00C44AAD" w:rsidRPr="008D093A" w:rsidRDefault="009A46F9" w:rsidP="001F3231">
      <w:pPr>
        <w:pStyle w:val="Heading1"/>
        <w:spacing w:before="0" w:line="360" w:lineRule="auto"/>
        <w:jc w:val="both"/>
        <w:rPr>
          <w:rFonts w:ascii="Arial" w:hAnsi="Arial" w:cs="Arial"/>
          <w:b w:val="0"/>
          <w:bCs w:val="0"/>
          <w:color w:val="auto"/>
        </w:rPr>
      </w:pPr>
      <w:bookmarkStart w:id="1" w:name="_Toc503874975"/>
      <w:r w:rsidRPr="008D093A">
        <w:rPr>
          <w:rStyle w:val="Strong"/>
          <w:rFonts w:ascii="Arial" w:hAnsi="Arial" w:cs="Arial"/>
          <w:b/>
          <w:color w:val="auto"/>
        </w:rPr>
        <w:t xml:space="preserve">2.0 </w:t>
      </w:r>
      <w:r w:rsidR="003C3C84" w:rsidRPr="008D093A">
        <w:rPr>
          <w:rStyle w:val="Strong"/>
          <w:rFonts w:ascii="Arial" w:hAnsi="Arial" w:cs="Arial"/>
          <w:b/>
          <w:color w:val="auto"/>
        </w:rPr>
        <w:t xml:space="preserve">Materials and </w:t>
      </w:r>
      <w:r w:rsidR="007A3925" w:rsidRPr="008D093A">
        <w:rPr>
          <w:rStyle w:val="Strong"/>
          <w:rFonts w:ascii="Arial" w:hAnsi="Arial" w:cs="Arial"/>
          <w:b/>
          <w:color w:val="auto"/>
        </w:rPr>
        <w:t>Method</w:t>
      </w:r>
      <w:r w:rsidR="009C1867" w:rsidRPr="008D093A">
        <w:rPr>
          <w:rStyle w:val="Strong"/>
          <w:rFonts w:ascii="Arial" w:hAnsi="Arial" w:cs="Arial"/>
          <w:b/>
          <w:color w:val="auto"/>
        </w:rPr>
        <w:t>s</w:t>
      </w:r>
      <w:bookmarkEnd w:id="1"/>
    </w:p>
    <w:p w14:paraId="4AE6A9A5" w14:textId="77777777" w:rsidR="00415E88" w:rsidRPr="00156C9F" w:rsidRDefault="009A46F9" w:rsidP="001F323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56C9F">
        <w:rPr>
          <w:rFonts w:ascii="Arial" w:hAnsi="Arial" w:cs="Arial"/>
          <w:b/>
          <w:sz w:val="24"/>
          <w:szCs w:val="24"/>
        </w:rPr>
        <w:t xml:space="preserve">2.1 </w:t>
      </w:r>
      <w:r w:rsidR="00156C9F" w:rsidRPr="00156C9F">
        <w:rPr>
          <w:rFonts w:ascii="Arial" w:hAnsi="Arial" w:cs="Arial"/>
          <w:b/>
          <w:sz w:val="24"/>
          <w:szCs w:val="24"/>
        </w:rPr>
        <w:t>Patients</w:t>
      </w:r>
    </w:p>
    <w:p w14:paraId="0E0708D2" w14:textId="23F3DC98" w:rsidR="003C23A8" w:rsidRPr="00A47EDF" w:rsidRDefault="008968CB" w:rsidP="001F32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47EDF">
        <w:rPr>
          <w:rFonts w:ascii="Arial" w:hAnsi="Arial" w:cs="Arial"/>
          <w:sz w:val="24"/>
          <w:szCs w:val="24"/>
        </w:rPr>
        <w:t xml:space="preserve">Following ethical </w:t>
      </w:r>
      <w:r w:rsidR="006D0F64" w:rsidRPr="00A47EDF">
        <w:rPr>
          <w:rFonts w:ascii="Arial" w:hAnsi="Arial" w:cs="Arial"/>
          <w:sz w:val="24"/>
          <w:szCs w:val="24"/>
        </w:rPr>
        <w:t>approval,</w:t>
      </w:r>
      <w:r w:rsidRPr="00A47EDF">
        <w:rPr>
          <w:rFonts w:ascii="Arial" w:hAnsi="Arial" w:cs="Arial"/>
          <w:sz w:val="24"/>
          <w:szCs w:val="24"/>
        </w:rPr>
        <w:t xml:space="preserve"> </w:t>
      </w:r>
      <w:r w:rsidR="00445842" w:rsidRPr="00A47EDF">
        <w:rPr>
          <w:rFonts w:ascii="Arial" w:hAnsi="Arial" w:cs="Arial"/>
          <w:sz w:val="24"/>
          <w:szCs w:val="24"/>
        </w:rPr>
        <w:t>20</w:t>
      </w:r>
      <w:r w:rsidRPr="00A47EDF">
        <w:rPr>
          <w:rFonts w:ascii="Arial" w:hAnsi="Arial" w:cs="Arial"/>
          <w:sz w:val="24"/>
          <w:szCs w:val="24"/>
        </w:rPr>
        <w:t xml:space="preserve"> </w:t>
      </w:r>
      <w:r w:rsidR="00AB2A17">
        <w:rPr>
          <w:rFonts w:ascii="Arial" w:hAnsi="Arial" w:cs="Arial"/>
          <w:sz w:val="24"/>
          <w:szCs w:val="24"/>
        </w:rPr>
        <w:t xml:space="preserve">consecutive </w:t>
      </w:r>
      <w:r w:rsidRPr="00A47EDF">
        <w:rPr>
          <w:rFonts w:ascii="Arial" w:hAnsi="Arial" w:cs="Arial"/>
          <w:sz w:val="24"/>
          <w:szCs w:val="24"/>
        </w:rPr>
        <w:t xml:space="preserve">patients </w:t>
      </w:r>
      <w:r w:rsidR="008119A9" w:rsidRPr="00A47EDF">
        <w:rPr>
          <w:rFonts w:ascii="Arial" w:hAnsi="Arial" w:cs="Arial"/>
          <w:sz w:val="24"/>
          <w:szCs w:val="24"/>
        </w:rPr>
        <w:t>with localised PCa</w:t>
      </w:r>
      <w:r w:rsidR="00445842" w:rsidRPr="00A47EDF">
        <w:rPr>
          <w:rFonts w:ascii="Arial" w:hAnsi="Arial" w:cs="Arial"/>
          <w:sz w:val="24"/>
          <w:szCs w:val="24"/>
        </w:rPr>
        <w:t xml:space="preserve"> (T1-T3aN0M0) </w:t>
      </w:r>
      <w:r w:rsidR="0041671B">
        <w:rPr>
          <w:rFonts w:ascii="Arial" w:hAnsi="Arial" w:cs="Arial"/>
          <w:sz w:val="24"/>
          <w:szCs w:val="24"/>
        </w:rPr>
        <w:t xml:space="preserve"> who were to be </w:t>
      </w:r>
      <w:r w:rsidR="00C60A13">
        <w:rPr>
          <w:rFonts w:ascii="Arial" w:hAnsi="Arial" w:cs="Arial"/>
          <w:sz w:val="24"/>
          <w:szCs w:val="24"/>
        </w:rPr>
        <w:t xml:space="preserve">treated with </w:t>
      </w:r>
      <w:r w:rsidR="00E01C55" w:rsidRPr="00A47EDF">
        <w:rPr>
          <w:rFonts w:ascii="Arial" w:hAnsi="Arial" w:cs="Arial"/>
          <w:sz w:val="24"/>
          <w:szCs w:val="24"/>
        </w:rPr>
        <w:t xml:space="preserve">either </w:t>
      </w:r>
      <w:r w:rsidR="00577F18" w:rsidRPr="00A47EDF">
        <w:rPr>
          <w:rFonts w:ascii="Arial" w:hAnsi="Arial" w:cs="Arial"/>
          <w:sz w:val="24"/>
          <w:szCs w:val="24"/>
        </w:rPr>
        <w:t>HDR-BT combine</w:t>
      </w:r>
      <w:r w:rsidR="008119A9" w:rsidRPr="00A47EDF">
        <w:rPr>
          <w:rFonts w:ascii="Arial" w:hAnsi="Arial" w:cs="Arial"/>
          <w:sz w:val="24"/>
          <w:szCs w:val="24"/>
        </w:rPr>
        <w:t>d with hEB</w:t>
      </w:r>
      <w:r w:rsidR="00577F18" w:rsidRPr="00A47EDF">
        <w:rPr>
          <w:rFonts w:ascii="Arial" w:hAnsi="Arial" w:cs="Arial"/>
          <w:sz w:val="24"/>
          <w:szCs w:val="24"/>
        </w:rPr>
        <w:t>RT</w:t>
      </w:r>
      <w:r w:rsidR="0086565A" w:rsidRPr="00A47EDF">
        <w:rPr>
          <w:rFonts w:ascii="Arial" w:hAnsi="Arial" w:cs="Arial"/>
          <w:sz w:val="24"/>
          <w:szCs w:val="24"/>
        </w:rPr>
        <w:t xml:space="preserve"> (</w:t>
      </w:r>
      <w:r w:rsidR="00E01C55" w:rsidRPr="00A47EDF">
        <w:rPr>
          <w:rFonts w:ascii="Arial" w:hAnsi="Arial" w:cs="Arial"/>
          <w:sz w:val="24"/>
          <w:szCs w:val="24"/>
        </w:rPr>
        <w:t>n=</w:t>
      </w:r>
      <w:r w:rsidR="0086565A" w:rsidRPr="00A47EDF">
        <w:rPr>
          <w:rFonts w:ascii="Arial" w:hAnsi="Arial" w:cs="Arial"/>
          <w:sz w:val="24"/>
          <w:szCs w:val="24"/>
        </w:rPr>
        <w:t>10)</w:t>
      </w:r>
      <w:r w:rsidR="008119A9" w:rsidRPr="00A47EDF">
        <w:rPr>
          <w:rFonts w:ascii="Arial" w:hAnsi="Arial" w:cs="Arial"/>
          <w:sz w:val="24"/>
          <w:szCs w:val="24"/>
        </w:rPr>
        <w:t>, or hEB</w:t>
      </w:r>
      <w:r w:rsidR="0086565A" w:rsidRPr="00A47EDF">
        <w:rPr>
          <w:rFonts w:ascii="Arial" w:hAnsi="Arial" w:cs="Arial"/>
          <w:sz w:val="24"/>
          <w:szCs w:val="24"/>
        </w:rPr>
        <w:t xml:space="preserve">RT </w:t>
      </w:r>
      <w:r w:rsidR="00F2360F" w:rsidRPr="00A47EDF">
        <w:rPr>
          <w:rFonts w:ascii="Arial" w:hAnsi="Arial" w:cs="Arial"/>
          <w:sz w:val="24"/>
          <w:szCs w:val="24"/>
        </w:rPr>
        <w:t xml:space="preserve">alone </w:t>
      </w:r>
      <w:r w:rsidR="0086565A" w:rsidRPr="00A47EDF">
        <w:rPr>
          <w:rFonts w:ascii="Arial" w:hAnsi="Arial" w:cs="Arial"/>
          <w:sz w:val="24"/>
          <w:szCs w:val="24"/>
        </w:rPr>
        <w:t>(</w:t>
      </w:r>
      <w:r w:rsidR="00E01C55" w:rsidRPr="00A47EDF">
        <w:rPr>
          <w:rFonts w:ascii="Arial" w:hAnsi="Arial" w:cs="Arial"/>
          <w:sz w:val="24"/>
          <w:szCs w:val="24"/>
        </w:rPr>
        <w:t>n=</w:t>
      </w:r>
      <w:r w:rsidR="0086565A" w:rsidRPr="00A47EDF">
        <w:rPr>
          <w:rFonts w:ascii="Arial" w:hAnsi="Arial" w:cs="Arial"/>
          <w:sz w:val="24"/>
          <w:szCs w:val="24"/>
        </w:rPr>
        <w:t xml:space="preserve">10) </w:t>
      </w:r>
      <w:r w:rsidR="00E14FCF" w:rsidRPr="00A47EDF">
        <w:rPr>
          <w:rFonts w:ascii="Arial" w:hAnsi="Arial" w:cs="Arial"/>
          <w:sz w:val="24"/>
          <w:szCs w:val="24"/>
        </w:rPr>
        <w:t>consented</w:t>
      </w:r>
      <w:r w:rsidR="00445842" w:rsidRPr="00A47EDF">
        <w:rPr>
          <w:rFonts w:ascii="Arial" w:hAnsi="Arial" w:cs="Arial"/>
          <w:sz w:val="24"/>
          <w:szCs w:val="24"/>
        </w:rPr>
        <w:t xml:space="preserve"> </w:t>
      </w:r>
      <w:r w:rsidR="006D0F64" w:rsidRPr="00A47EDF">
        <w:rPr>
          <w:rFonts w:ascii="Arial" w:hAnsi="Arial" w:cs="Arial"/>
          <w:sz w:val="24"/>
          <w:szCs w:val="24"/>
        </w:rPr>
        <w:t>to participate in the</w:t>
      </w:r>
      <w:r w:rsidRPr="00A47EDF">
        <w:rPr>
          <w:rFonts w:ascii="Arial" w:hAnsi="Arial" w:cs="Arial"/>
          <w:sz w:val="24"/>
          <w:szCs w:val="24"/>
        </w:rPr>
        <w:t xml:space="preserve"> study.</w:t>
      </w:r>
      <w:r w:rsidR="003C23A8" w:rsidRPr="00A47EDF">
        <w:rPr>
          <w:rFonts w:ascii="Arial" w:hAnsi="Arial" w:cs="Arial"/>
          <w:sz w:val="24"/>
          <w:szCs w:val="24"/>
        </w:rPr>
        <w:t xml:space="preserve"> </w:t>
      </w:r>
    </w:p>
    <w:p w14:paraId="3EEA06A7" w14:textId="77777777" w:rsidR="00C44AAD" w:rsidRDefault="004853B8" w:rsidP="001F32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E14FCF" w:rsidRPr="00A47EDF">
        <w:rPr>
          <w:rFonts w:ascii="Arial" w:hAnsi="Arial" w:cs="Arial"/>
          <w:sz w:val="24"/>
          <w:szCs w:val="24"/>
        </w:rPr>
        <w:t>Participant Information Sheet</w:t>
      </w:r>
      <w:r w:rsidR="008519EB">
        <w:rPr>
          <w:rFonts w:ascii="Arial" w:hAnsi="Arial" w:cs="Arial"/>
          <w:sz w:val="24"/>
          <w:szCs w:val="24"/>
        </w:rPr>
        <w:t>s</w:t>
      </w:r>
      <w:r w:rsidR="00E14FCF" w:rsidRPr="00A47EDF">
        <w:rPr>
          <w:rFonts w:ascii="Arial" w:hAnsi="Arial" w:cs="Arial"/>
          <w:sz w:val="24"/>
          <w:szCs w:val="24"/>
        </w:rPr>
        <w:t xml:space="preserve"> (PIS)</w:t>
      </w:r>
      <w:r w:rsidR="00CD15B9">
        <w:rPr>
          <w:rFonts w:ascii="Arial" w:hAnsi="Arial" w:cs="Arial"/>
          <w:sz w:val="24"/>
          <w:szCs w:val="24"/>
        </w:rPr>
        <w:t xml:space="preserve"> </w:t>
      </w:r>
      <w:r w:rsidR="00E17FA3">
        <w:rPr>
          <w:rFonts w:ascii="Arial" w:hAnsi="Arial" w:cs="Arial"/>
          <w:sz w:val="24"/>
          <w:szCs w:val="24"/>
        </w:rPr>
        <w:t>w</w:t>
      </w:r>
      <w:r w:rsidR="008519EB">
        <w:rPr>
          <w:rFonts w:ascii="Arial" w:hAnsi="Arial" w:cs="Arial"/>
          <w:sz w:val="24"/>
          <w:szCs w:val="24"/>
        </w:rPr>
        <w:t>ere</w:t>
      </w:r>
      <w:r w:rsidR="00E14FCF" w:rsidRPr="00A47EDF">
        <w:rPr>
          <w:rFonts w:ascii="Arial" w:hAnsi="Arial" w:cs="Arial"/>
          <w:sz w:val="24"/>
          <w:szCs w:val="24"/>
        </w:rPr>
        <w:t xml:space="preserve"> provided </w:t>
      </w:r>
      <w:r w:rsidR="008519EB">
        <w:rPr>
          <w:rFonts w:ascii="Arial" w:hAnsi="Arial" w:cs="Arial"/>
          <w:sz w:val="24"/>
          <w:szCs w:val="24"/>
        </w:rPr>
        <w:t>to</w:t>
      </w:r>
      <w:r w:rsidR="00E14FCF" w:rsidRPr="00A47EDF">
        <w:rPr>
          <w:rFonts w:ascii="Arial" w:hAnsi="Arial" w:cs="Arial"/>
          <w:sz w:val="24"/>
          <w:szCs w:val="24"/>
        </w:rPr>
        <w:t xml:space="preserve"> potential </w:t>
      </w:r>
      <w:r w:rsidR="000714E2">
        <w:rPr>
          <w:rFonts w:ascii="Arial" w:hAnsi="Arial" w:cs="Arial"/>
          <w:sz w:val="24"/>
          <w:szCs w:val="24"/>
        </w:rPr>
        <w:t>participant</w:t>
      </w:r>
      <w:r w:rsidR="00675489">
        <w:rPr>
          <w:rFonts w:ascii="Arial" w:hAnsi="Arial" w:cs="Arial"/>
          <w:sz w:val="24"/>
          <w:szCs w:val="24"/>
        </w:rPr>
        <w:t>s</w:t>
      </w:r>
      <w:r w:rsidR="008519EB">
        <w:rPr>
          <w:rFonts w:ascii="Arial" w:hAnsi="Arial" w:cs="Arial"/>
          <w:sz w:val="24"/>
          <w:szCs w:val="24"/>
        </w:rPr>
        <w:t xml:space="preserve">, who were </w:t>
      </w:r>
      <w:r w:rsidR="00E14FCF" w:rsidRPr="00A47EDF">
        <w:rPr>
          <w:rFonts w:ascii="Arial" w:hAnsi="Arial" w:cs="Arial"/>
          <w:sz w:val="24"/>
          <w:szCs w:val="24"/>
        </w:rPr>
        <w:t xml:space="preserve">given at least 24 hours to decide upon participation. Inclusion criteria </w:t>
      </w:r>
      <w:r w:rsidR="00BC2F65">
        <w:rPr>
          <w:rFonts w:ascii="Arial" w:hAnsi="Arial" w:cs="Arial"/>
          <w:sz w:val="24"/>
          <w:szCs w:val="24"/>
        </w:rPr>
        <w:t xml:space="preserve">and exclusion criteria are listed in Table 1. </w:t>
      </w:r>
    </w:p>
    <w:p w14:paraId="330E0E82" w14:textId="77777777" w:rsidR="00EC0255" w:rsidRDefault="00EC0255" w:rsidP="003A20C0">
      <w:pPr>
        <w:spacing w:after="0" w:line="360" w:lineRule="auto"/>
        <w:rPr>
          <w:rFonts w:ascii="Arial" w:hAnsi="Arial" w:cs="Arial"/>
          <w:b/>
          <w:sz w:val="20"/>
          <w:szCs w:val="24"/>
        </w:rPr>
      </w:pPr>
    </w:p>
    <w:p w14:paraId="3D4F62E6" w14:textId="77777777" w:rsidR="00415E88" w:rsidRPr="00A63D9F" w:rsidRDefault="00A63D9F" w:rsidP="003A20C0">
      <w:pPr>
        <w:spacing w:after="0" w:line="36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Table 1</w:t>
      </w:r>
      <w:r w:rsidRPr="00A47EDF">
        <w:rPr>
          <w:rFonts w:ascii="Arial" w:hAnsi="Arial" w:cs="Arial"/>
          <w:b/>
          <w:sz w:val="20"/>
          <w:szCs w:val="24"/>
        </w:rPr>
        <w:t xml:space="preserve"> </w:t>
      </w:r>
      <w:r>
        <w:rPr>
          <w:rFonts w:ascii="Arial" w:hAnsi="Arial" w:cs="Arial"/>
          <w:b/>
          <w:sz w:val="20"/>
          <w:szCs w:val="24"/>
        </w:rPr>
        <w:t>Study inclusion/exclusion criteria</w:t>
      </w:r>
    </w:p>
    <w:tbl>
      <w:tblPr>
        <w:tblStyle w:val="LightShading1"/>
        <w:tblW w:w="0" w:type="auto"/>
        <w:tblLook w:val="04A0" w:firstRow="1" w:lastRow="0" w:firstColumn="1" w:lastColumn="0" w:noHBand="0" w:noVBand="1"/>
      </w:tblPr>
      <w:tblGrid>
        <w:gridCol w:w="4511"/>
        <w:gridCol w:w="4515"/>
      </w:tblGrid>
      <w:tr w:rsidR="00BC2F65" w14:paraId="358612F1" w14:textId="77777777" w:rsidTr="00BA11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shd w:val="clear" w:color="auto" w:fill="auto"/>
          </w:tcPr>
          <w:p w14:paraId="2991EAF2" w14:textId="77777777" w:rsidR="00BC2F65" w:rsidRDefault="00BC2F65" w:rsidP="00EC0255">
            <w:pPr>
              <w:jc w:val="center"/>
              <w:rPr>
                <w:rFonts w:ascii="Arial" w:hAnsi="Arial" w:cs="Arial"/>
                <w:szCs w:val="24"/>
              </w:rPr>
            </w:pPr>
            <w:r w:rsidRPr="00846E4E">
              <w:rPr>
                <w:rFonts w:ascii="Arial" w:hAnsi="Arial" w:cs="Arial"/>
                <w:szCs w:val="24"/>
              </w:rPr>
              <w:t>Inclusion criteria</w:t>
            </w:r>
          </w:p>
          <w:p w14:paraId="5DEF1423" w14:textId="77777777" w:rsidR="00EC0255" w:rsidRPr="00846E4E" w:rsidRDefault="00EC0255" w:rsidP="00EC025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All criteria must apply:</w:t>
            </w:r>
          </w:p>
        </w:tc>
        <w:tc>
          <w:tcPr>
            <w:tcW w:w="4621" w:type="dxa"/>
            <w:shd w:val="clear" w:color="auto" w:fill="auto"/>
          </w:tcPr>
          <w:p w14:paraId="37E474D5" w14:textId="77777777" w:rsidR="00BC2F65" w:rsidRDefault="00BC2F65" w:rsidP="00EC02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846E4E">
              <w:rPr>
                <w:rFonts w:ascii="Arial" w:hAnsi="Arial" w:cs="Arial"/>
                <w:szCs w:val="24"/>
              </w:rPr>
              <w:t>Exclusion criteria</w:t>
            </w:r>
          </w:p>
          <w:p w14:paraId="5262DB5B" w14:textId="77777777" w:rsidR="00EC0255" w:rsidRPr="00846E4E" w:rsidRDefault="00EC0255" w:rsidP="00EC02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Ineligible if any of the following apply:</w:t>
            </w:r>
          </w:p>
        </w:tc>
      </w:tr>
      <w:tr w:rsidR="00BC2F65" w14:paraId="67AE9A3A" w14:textId="77777777" w:rsidTr="00BA1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shd w:val="clear" w:color="auto" w:fill="auto"/>
          </w:tcPr>
          <w:p w14:paraId="73917C11" w14:textId="77777777" w:rsidR="00BC2F65" w:rsidRPr="00846E4E" w:rsidRDefault="00BC2F65" w:rsidP="0072127B">
            <w:pPr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846E4E">
              <w:rPr>
                <w:rFonts w:ascii="Arial" w:hAnsi="Arial" w:cs="Arial"/>
                <w:b w:val="0"/>
                <w:sz w:val="20"/>
                <w:szCs w:val="20"/>
              </w:rPr>
              <w:t>≥ 18 years old</w:t>
            </w:r>
          </w:p>
        </w:tc>
        <w:tc>
          <w:tcPr>
            <w:tcW w:w="4621" w:type="dxa"/>
            <w:shd w:val="clear" w:color="auto" w:fill="auto"/>
          </w:tcPr>
          <w:p w14:paraId="2F51942F" w14:textId="77777777" w:rsidR="00BC2F65" w:rsidRPr="00846E4E" w:rsidRDefault="00BC2F65" w:rsidP="0072127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6E4E">
              <w:rPr>
                <w:rFonts w:ascii="Arial" w:hAnsi="Arial" w:cs="Arial"/>
                <w:sz w:val="20"/>
                <w:szCs w:val="20"/>
              </w:rPr>
              <w:t>Evidence of metastatic disease</w:t>
            </w:r>
          </w:p>
        </w:tc>
      </w:tr>
      <w:tr w:rsidR="00BC2F65" w14:paraId="7AFDF06D" w14:textId="77777777" w:rsidTr="00BA11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shd w:val="clear" w:color="auto" w:fill="auto"/>
          </w:tcPr>
          <w:p w14:paraId="305F8407" w14:textId="77777777" w:rsidR="00BC2F65" w:rsidRPr="00846E4E" w:rsidRDefault="00BC2F65" w:rsidP="0072127B">
            <w:pPr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846E4E">
              <w:rPr>
                <w:rFonts w:ascii="Arial" w:hAnsi="Arial" w:cs="Arial"/>
                <w:b w:val="0"/>
                <w:sz w:val="20"/>
                <w:szCs w:val="20"/>
              </w:rPr>
              <w:t>Histologically confirmed adenocarcinoma of the prostate</w:t>
            </w:r>
          </w:p>
        </w:tc>
        <w:tc>
          <w:tcPr>
            <w:tcW w:w="4621" w:type="dxa"/>
            <w:shd w:val="clear" w:color="auto" w:fill="auto"/>
          </w:tcPr>
          <w:p w14:paraId="5B58DC07" w14:textId="77777777" w:rsidR="00BC2F65" w:rsidRPr="00846E4E" w:rsidRDefault="00BC2F65" w:rsidP="007212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6E4E">
              <w:rPr>
                <w:rFonts w:ascii="Arial" w:hAnsi="Arial" w:cs="Arial"/>
                <w:sz w:val="20"/>
                <w:szCs w:val="20"/>
              </w:rPr>
              <w:t>Patients who received radiotherapy to prostate and pelvis</w:t>
            </w:r>
          </w:p>
        </w:tc>
      </w:tr>
      <w:tr w:rsidR="00BC2F65" w14:paraId="32D168C5" w14:textId="77777777" w:rsidTr="00BA1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shd w:val="clear" w:color="auto" w:fill="auto"/>
          </w:tcPr>
          <w:p w14:paraId="7AFD7769" w14:textId="77777777" w:rsidR="00BC2F65" w:rsidRPr="00846E4E" w:rsidRDefault="00BC2F65" w:rsidP="0072127B">
            <w:pPr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846E4E">
              <w:rPr>
                <w:rFonts w:ascii="Arial" w:hAnsi="Arial" w:cs="Arial"/>
                <w:b w:val="0"/>
                <w:sz w:val="20"/>
                <w:szCs w:val="20"/>
              </w:rPr>
              <w:t>No evidence of nodal or metastatic disease</w:t>
            </w:r>
          </w:p>
        </w:tc>
        <w:tc>
          <w:tcPr>
            <w:tcW w:w="4621" w:type="dxa"/>
            <w:shd w:val="clear" w:color="auto" w:fill="auto"/>
          </w:tcPr>
          <w:p w14:paraId="68DAF40C" w14:textId="77777777" w:rsidR="00BC2F65" w:rsidRPr="00846E4E" w:rsidRDefault="00BC2F65" w:rsidP="0072127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6E4E">
              <w:rPr>
                <w:rFonts w:ascii="Arial" w:hAnsi="Arial" w:cs="Arial"/>
                <w:sz w:val="20"/>
                <w:szCs w:val="20"/>
              </w:rPr>
              <w:t>Other dose/fractionation</w:t>
            </w:r>
          </w:p>
        </w:tc>
      </w:tr>
      <w:tr w:rsidR="00BC2F65" w14:paraId="0A43A5E3" w14:textId="77777777" w:rsidTr="00BA11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shd w:val="clear" w:color="auto" w:fill="auto"/>
          </w:tcPr>
          <w:p w14:paraId="26AD2370" w14:textId="77777777" w:rsidR="00BC2F65" w:rsidRPr="00846E4E" w:rsidRDefault="00BC2F65" w:rsidP="00BC2F65">
            <w:pPr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846E4E">
              <w:rPr>
                <w:rFonts w:ascii="Arial" w:hAnsi="Arial" w:cs="Arial"/>
                <w:b w:val="0"/>
                <w:sz w:val="20"/>
                <w:szCs w:val="20"/>
              </w:rPr>
              <w:t xml:space="preserve">Elected treatment either: </w:t>
            </w:r>
          </w:p>
          <w:p w14:paraId="5B35394E" w14:textId="77777777" w:rsidR="00BC2F65" w:rsidRPr="00846E4E" w:rsidRDefault="00BC2F65" w:rsidP="00BC2F65">
            <w:pPr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846E4E">
              <w:rPr>
                <w:rFonts w:ascii="Arial" w:hAnsi="Arial" w:cs="Arial"/>
                <w:b w:val="0"/>
                <w:sz w:val="20"/>
                <w:szCs w:val="20"/>
              </w:rPr>
              <w:t xml:space="preserve">HDR-BT Boost (15Gy) combined with hEBRT (37Gy/15f) or </w:t>
            </w:r>
            <w:r w:rsidR="00BA111F" w:rsidRPr="00846E4E">
              <w:rPr>
                <w:rFonts w:ascii="Arial" w:hAnsi="Arial" w:cs="Arial"/>
                <w:b w:val="0"/>
                <w:sz w:val="20"/>
                <w:szCs w:val="20"/>
              </w:rPr>
              <w:t>hEBRT (60Gy/20f)</w:t>
            </w:r>
          </w:p>
        </w:tc>
        <w:tc>
          <w:tcPr>
            <w:tcW w:w="4621" w:type="dxa"/>
            <w:shd w:val="clear" w:color="auto" w:fill="auto"/>
          </w:tcPr>
          <w:p w14:paraId="23E45954" w14:textId="77777777" w:rsidR="00BC2F65" w:rsidRPr="00846E4E" w:rsidRDefault="00BC2F65" w:rsidP="007212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6E4E">
              <w:rPr>
                <w:rFonts w:ascii="Arial" w:hAnsi="Arial" w:cs="Arial"/>
                <w:sz w:val="20"/>
                <w:szCs w:val="20"/>
              </w:rPr>
              <w:t>Conformal radiotherapy technique delivery</w:t>
            </w:r>
          </w:p>
        </w:tc>
      </w:tr>
      <w:tr w:rsidR="00BC2F65" w14:paraId="007C9938" w14:textId="77777777" w:rsidTr="00BA1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shd w:val="clear" w:color="auto" w:fill="auto"/>
          </w:tcPr>
          <w:p w14:paraId="603FBC0C" w14:textId="77777777" w:rsidR="00BC2F65" w:rsidRPr="00846E4E" w:rsidRDefault="00BC2F65" w:rsidP="0072127B">
            <w:pPr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846E4E">
              <w:rPr>
                <w:rFonts w:ascii="Arial" w:hAnsi="Arial" w:cs="Arial"/>
                <w:b w:val="0"/>
                <w:sz w:val="20"/>
                <w:szCs w:val="20"/>
              </w:rPr>
              <w:t>Intensity-Modulated Radiotherapy (IMRT) step and shoot or Volumetric Modulated Arc Therapy (VMAT) delivery</w:t>
            </w:r>
          </w:p>
        </w:tc>
        <w:tc>
          <w:tcPr>
            <w:tcW w:w="4621" w:type="dxa"/>
            <w:shd w:val="clear" w:color="auto" w:fill="auto"/>
          </w:tcPr>
          <w:p w14:paraId="081DF640" w14:textId="77777777" w:rsidR="00BC2F65" w:rsidRPr="00846E4E" w:rsidRDefault="00BC2F65" w:rsidP="0072127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6E4E">
              <w:rPr>
                <w:rFonts w:ascii="Arial" w:hAnsi="Arial" w:cs="Arial"/>
                <w:sz w:val="20"/>
                <w:szCs w:val="20"/>
              </w:rPr>
              <w:t>Deemed unable to comply with study assessments</w:t>
            </w:r>
          </w:p>
        </w:tc>
      </w:tr>
      <w:tr w:rsidR="00BC2F65" w14:paraId="5B0708B9" w14:textId="77777777" w:rsidTr="00BA11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shd w:val="clear" w:color="auto" w:fill="auto"/>
          </w:tcPr>
          <w:p w14:paraId="470EB403" w14:textId="77777777" w:rsidR="00BC2F65" w:rsidRPr="00846E4E" w:rsidRDefault="00BC2F65" w:rsidP="0072127B">
            <w:pPr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846E4E">
              <w:rPr>
                <w:rFonts w:ascii="Arial" w:hAnsi="Arial" w:cs="Arial"/>
                <w:b w:val="0"/>
                <w:sz w:val="20"/>
                <w:szCs w:val="20"/>
              </w:rPr>
              <w:t>Ability to understand and willingness to sign an informed consent document</w:t>
            </w:r>
          </w:p>
        </w:tc>
        <w:tc>
          <w:tcPr>
            <w:tcW w:w="4621" w:type="dxa"/>
            <w:shd w:val="clear" w:color="auto" w:fill="auto"/>
          </w:tcPr>
          <w:p w14:paraId="1A1CB98D" w14:textId="77777777" w:rsidR="00BC2F65" w:rsidRPr="00846E4E" w:rsidRDefault="00BC2F65" w:rsidP="007212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E68B62" w14:textId="77777777" w:rsidR="00233A1E" w:rsidRDefault="00233A1E" w:rsidP="004E6500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</w:p>
    <w:p w14:paraId="1B0C1326" w14:textId="77777777" w:rsidR="002F73D2" w:rsidRDefault="002F73D2" w:rsidP="001F323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8C4EC7D" w14:textId="77777777" w:rsidR="00B75920" w:rsidRDefault="00B75920" w:rsidP="001F323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27DF0D7" w14:textId="32977DE1" w:rsidR="008968CB" w:rsidRPr="00156C9F" w:rsidRDefault="009A46F9" w:rsidP="001F32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6C9F">
        <w:rPr>
          <w:rFonts w:ascii="Arial" w:hAnsi="Arial" w:cs="Arial"/>
          <w:b/>
          <w:sz w:val="24"/>
          <w:szCs w:val="24"/>
        </w:rPr>
        <w:lastRenderedPageBreak/>
        <w:t xml:space="preserve">2.2 </w:t>
      </w:r>
      <w:r w:rsidR="00BE2EE4" w:rsidRPr="00156C9F">
        <w:rPr>
          <w:rFonts w:ascii="Arial" w:hAnsi="Arial" w:cs="Arial"/>
          <w:b/>
          <w:sz w:val="24"/>
          <w:szCs w:val="24"/>
        </w:rPr>
        <w:t>Data collection</w:t>
      </w:r>
    </w:p>
    <w:p w14:paraId="548D3176" w14:textId="289FB687" w:rsidR="00DE3190" w:rsidRDefault="008968CB" w:rsidP="001F32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7EDF">
        <w:rPr>
          <w:rFonts w:ascii="Arial" w:hAnsi="Arial" w:cs="Arial"/>
          <w:sz w:val="24"/>
          <w:szCs w:val="24"/>
        </w:rPr>
        <w:t xml:space="preserve">Data was collected prospectively from </w:t>
      </w:r>
      <w:r w:rsidR="003C23A8" w:rsidRPr="00A47EDF">
        <w:rPr>
          <w:rFonts w:ascii="Arial" w:hAnsi="Arial" w:cs="Arial"/>
          <w:sz w:val="24"/>
          <w:szCs w:val="24"/>
        </w:rPr>
        <w:t xml:space="preserve">all </w:t>
      </w:r>
      <w:r w:rsidR="00EB2F9D" w:rsidRPr="00A47EDF">
        <w:rPr>
          <w:rFonts w:ascii="Arial" w:hAnsi="Arial" w:cs="Arial"/>
          <w:sz w:val="24"/>
          <w:szCs w:val="24"/>
        </w:rPr>
        <w:t>participants</w:t>
      </w:r>
      <w:r w:rsidR="00EB2F9D">
        <w:rPr>
          <w:rFonts w:ascii="Arial" w:hAnsi="Arial" w:cs="Arial"/>
          <w:sz w:val="24"/>
          <w:szCs w:val="24"/>
        </w:rPr>
        <w:t xml:space="preserve">. </w:t>
      </w:r>
      <w:r w:rsidR="002F73D2">
        <w:rPr>
          <w:rFonts w:ascii="Arial" w:hAnsi="Arial" w:cs="Arial"/>
          <w:sz w:val="24"/>
          <w:szCs w:val="24"/>
        </w:rPr>
        <w:t xml:space="preserve">The </w:t>
      </w:r>
      <w:r w:rsidR="00EB2F9D">
        <w:rPr>
          <w:rFonts w:ascii="Arial" w:hAnsi="Arial" w:cs="Arial"/>
          <w:sz w:val="24"/>
          <w:szCs w:val="24"/>
        </w:rPr>
        <w:t>PROMs</w:t>
      </w:r>
      <w:r w:rsidR="00AB2A17">
        <w:rPr>
          <w:rFonts w:ascii="Arial" w:hAnsi="Arial" w:cs="Arial"/>
          <w:sz w:val="24"/>
          <w:szCs w:val="24"/>
        </w:rPr>
        <w:t xml:space="preserve"> used are summarised in Table 2. </w:t>
      </w:r>
    </w:p>
    <w:p w14:paraId="065D00BF" w14:textId="6AD8AD27" w:rsidR="00AB2A17" w:rsidRPr="001F3231" w:rsidRDefault="00AB2A17" w:rsidP="001F3231">
      <w:pPr>
        <w:spacing w:after="0" w:line="36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Table 2</w:t>
      </w:r>
      <w:r w:rsidRPr="00A47EDF">
        <w:rPr>
          <w:rFonts w:ascii="Arial" w:hAnsi="Arial" w:cs="Arial"/>
          <w:b/>
          <w:sz w:val="20"/>
          <w:szCs w:val="24"/>
        </w:rPr>
        <w:t xml:space="preserve"> </w:t>
      </w:r>
      <w:r>
        <w:rPr>
          <w:rFonts w:ascii="Arial" w:hAnsi="Arial" w:cs="Arial"/>
          <w:b/>
          <w:sz w:val="20"/>
          <w:szCs w:val="24"/>
        </w:rPr>
        <w:t>Summary of study PROMS</w:t>
      </w:r>
    </w:p>
    <w:tbl>
      <w:tblPr>
        <w:tblStyle w:val="ListTable6Colorful"/>
        <w:tblW w:w="0" w:type="auto"/>
        <w:tblLook w:val="06A0" w:firstRow="1" w:lastRow="0" w:firstColumn="1" w:lastColumn="0" w:noHBand="1" w:noVBand="1"/>
      </w:tblPr>
      <w:tblGrid>
        <w:gridCol w:w="4508"/>
        <w:gridCol w:w="4508"/>
      </w:tblGrid>
      <w:tr w:rsidR="00AB2A17" w14:paraId="14CBDCFB" w14:textId="77777777" w:rsidTr="001F32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1EE2178" w14:textId="1D71069D" w:rsidR="00AB2A17" w:rsidRDefault="00AB2A17" w:rsidP="001F323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</w:t>
            </w:r>
          </w:p>
        </w:tc>
        <w:tc>
          <w:tcPr>
            <w:tcW w:w="4508" w:type="dxa"/>
          </w:tcPr>
          <w:p w14:paraId="4786ADF1" w14:textId="68C958F6" w:rsidR="00AB2A17" w:rsidRDefault="00AB2A17" w:rsidP="001F323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Summary</w:t>
            </w:r>
          </w:p>
        </w:tc>
      </w:tr>
      <w:tr w:rsidR="00AB2A17" w14:paraId="15770FB2" w14:textId="77777777" w:rsidTr="001F3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BE94845" w14:textId="2E6E7B4B" w:rsidR="00AB2A17" w:rsidRPr="001F3231" w:rsidRDefault="00AB2A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1F3231">
              <w:rPr>
                <w:rFonts w:ascii="Arial" w:hAnsi="Arial" w:cs="Arial"/>
                <w:sz w:val="20"/>
                <w:szCs w:val="24"/>
              </w:rPr>
              <w:t>Expanded Prostate Cancer Index Composite (EPIC-26)</w:t>
            </w:r>
          </w:p>
        </w:tc>
        <w:tc>
          <w:tcPr>
            <w:tcW w:w="4508" w:type="dxa"/>
          </w:tcPr>
          <w:p w14:paraId="6F867D05" w14:textId="390DC2DC" w:rsidR="00AB2A17" w:rsidRPr="001F3231" w:rsidRDefault="00AB2A17" w:rsidP="001F323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1F3231">
              <w:rPr>
                <w:rFonts w:ascii="Arial" w:hAnsi="Arial" w:cs="Arial"/>
                <w:bCs/>
                <w:sz w:val="20"/>
                <w:szCs w:val="24"/>
              </w:rPr>
              <w:t>Prostate cancer-specific</w:t>
            </w:r>
            <w:r w:rsidRPr="001F3231">
              <w:rPr>
                <w:rFonts w:ascii="Arial" w:hAnsi="Arial" w:cs="Arial"/>
                <w:sz w:val="20"/>
                <w:szCs w:val="24"/>
              </w:rPr>
              <w:t xml:space="preserve"> questionnaire designed to evaluate health related </w:t>
            </w:r>
            <w:r w:rsidR="00380124" w:rsidRPr="00380124">
              <w:rPr>
                <w:rFonts w:ascii="Arial" w:hAnsi="Arial" w:cs="Arial"/>
                <w:sz w:val="20"/>
                <w:szCs w:val="24"/>
              </w:rPr>
              <w:t>QoL, which</w:t>
            </w:r>
            <w:r w:rsidRPr="001F3231">
              <w:rPr>
                <w:rFonts w:ascii="Arial" w:hAnsi="Arial" w:cs="Arial"/>
                <w:sz w:val="20"/>
                <w:szCs w:val="24"/>
              </w:rPr>
              <w:t xml:space="preserve"> is divided into bowel, urinary, sexual and hormonal function and bother domains.</w:t>
            </w:r>
            <w:r w:rsidRPr="001F3231">
              <w:rPr>
                <w:rFonts w:ascii="Arial" w:hAnsi="Arial" w:cs="Arial"/>
                <w:sz w:val="20"/>
                <w:szCs w:val="24"/>
                <w:vertAlign w:val="superscript"/>
              </w:rPr>
              <w:t xml:space="preserve"> [28, 29]</w:t>
            </w:r>
          </w:p>
        </w:tc>
      </w:tr>
      <w:tr w:rsidR="00AB2A17" w14:paraId="7830760D" w14:textId="77777777" w:rsidTr="001F3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3A1E247" w14:textId="294F3BC2" w:rsidR="00AB2A17" w:rsidRPr="001F3231" w:rsidRDefault="00AB2A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1F3231">
              <w:rPr>
                <w:rFonts w:ascii="Arial" w:hAnsi="Arial" w:cs="Arial"/>
                <w:bCs w:val="0"/>
                <w:sz w:val="20"/>
                <w:szCs w:val="24"/>
              </w:rPr>
              <w:t>International Prostate Symptom Score (IPSS)</w:t>
            </w:r>
          </w:p>
        </w:tc>
        <w:tc>
          <w:tcPr>
            <w:tcW w:w="4508" w:type="dxa"/>
          </w:tcPr>
          <w:p w14:paraId="447283A0" w14:textId="431D2EA8" w:rsidR="00AB2A17" w:rsidRPr="001F3231" w:rsidRDefault="00AB2A17" w:rsidP="001F323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1F3231">
              <w:rPr>
                <w:rFonts w:ascii="Arial" w:hAnsi="Arial" w:cs="Arial"/>
                <w:bCs/>
                <w:sz w:val="20"/>
                <w:szCs w:val="24"/>
              </w:rPr>
              <w:t xml:space="preserve">A screening tool and an objective measure of urinary toxicity following prostate brachytherapy treatment. </w:t>
            </w:r>
            <w:r w:rsidRPr="001F3231">
              <w:rPr>
                <w:rFonts w:ascii="Arial" w:hAnsi="Arial" w:cs="Arial"/>
                <w:bCs/>
                <w:sz w:val="20"/>
                <w:szCs w:val="24"/>
                <w:vertAlign w:val="superscript"/>
              </w:rPr>
              <w:t>[30, 31]</w:t>
            </w:r>
          </w:p>
        </w:tc>
      </w:tr>
      <w:tr w:rsidR="00AB2A17" w14:paraId="28696840" w14:textId="77777777" w:rsidTr="001F3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62DC442" w14:textId="5CD69982" w:rsidR="00AB2A17" w:rsidRPr="001F3231" w:rsidRDefault="00AB2A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1F3231">
              <w:rPr>
                <w:rFonts w:ascii="Arial" w:hAnsi="Arial" w:cs="Arial"/>
                <w:bCs w:val="0"/>
                <w:sz w:val="20"/>
                <w:szCs w:val="24"/>
              </w:rPr>
              <w:t>International Index of Erectile Function (</w:t>
            </w:r>
            <w:r w:rsidRPr="001F3231">
              <w:rPr>
                <w:rFonts w:ascii="Arial" w:hAnsi="Arial" w:cs="Arial"/>
                <w:sz w:val="20"/>
                <w:szCs w:val="24"/>
              </w:rPr>
              <w:t>IIEF-5)</w:t>
            </w:r>
          </w:p>
        </w:tc>
        <w:tc>
          <w:tcPr>
            <w:tcW w:w="4508" w:type="dxa"/>
          </w:tcPr>
          <w:p w14:paraId="54CF1BC6" w14:textId="58A73EA1" w:rsidR="00AB2A17" w:rsidRPr="001F3231" w:rsidRDefault="00AB2A17" w:rsidP="001F323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1F3231">
              <w:rPr>
                <w:rFonts w:ascii="Arial" w:hAnsi="Arial" w:cs="Arial"/>
                <w:sz w:val="20"/>
                <w:szCs w:val="24"/>
              </w:rPr>
              <w:t xml:space="preserve">Derived from a longer-established 15-item questionnaire. </w:t>
            </w:r>
            <w:r w:rsidRPr="001F3231">
              <w:rPr>
                <w:rFonts w:ascii="Arial" w:hAnsi="Arial" w:cs="Arial"/>
                <w:sz w:val="20"/>
                <w:szCs w:val="24"/>
                <w:vertAlign w:val="superscript"/>
              </w:rPr>
              <w:t>[32]</w:t>
            </w:r>
            <w:r w:rsidRPr="001F3231">
              <w:rPr>
                <w:rFonts w:ascii="Arial" w:hAnsi="Arial" w:cs="Arial"/>
                <w:sz w:val="20"/>
                <w:szCs w:val="24"/>
              </w:rPr>
              <w:t xml:space="preserve"> This was developed to diagnose the presence and severity of erectile dysfunction (ED). </w:t>
            </w:r>
            <w:r w:rsidRPr="001F3231">
              <w:rPr>
                <w:rFonts w:ascii="Arial" w:hAnsi="Arial" w:cs="Arial"/>
                <w:sz w:val="20"/>
                <w:szCs w:val="24"/>
                <w:vertAlign w:val="superscript"/>
              </w:rPr>
              <w:t>[33]</w:t>
            </w:r>
          </w:p>
        </w:tc>
      </w:tr>
      <w:tr w:rsidR="00AB2A17" w14:paraId="5E56403E" w14:textId="77777777" w:rsidTr="001F3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ED1399C" w14:textId="27A33CA1" w:rsidR="00AB2A17" w:rsidRPr="001F3231" w:rsidRDefault="00AB2A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1F3231">
              <w:rPr>
                <w:rFonts w:ascii="Arial" w:hAnsi="Arial" w:cs="Arial"/>
                <w:sz w:val="20"/>
                <w:szCs w:val="24"/>
              </w:rPr>
              <w:t>Medical Outcomes Study 12-Item Short form Health Survey (SF-12)</w:t>
            </w:r>
          </w:p>
        </w:tc>
        <w:tc>
          <w:tcPr>
            <w:tcW w:w="4508" w:type="dxa"/>
          </w:tcPr>
          <w:p w14:paraId="6B9C181F" w14:textId="782A373C" w:rsidR="00AB2A17" w:rsidRPr="001F3231" w:rsidRDefault="00AB2A17" w:rsidP="001F323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1F3231">
              <w:rPr>
                <w:rFonts w:ascii="Arial" w:hAnsi="Arial" w:cs="Arial"/>
                <w:sz w:val="20"/>
                <w:szCs w:val="24"/>
              </w:rPr>
              <w:t xml:space="preserve">Generic instrument derived from a longer-established 36-item questionnaire. </w:t>
            </w:r>
            <w:r w:rsidRPr="001F3231">
              <w:rPr>
                <w:rFonts w:ascii="Arial" w:hAnsi="Arial" w:cs="Arial"/>
                <w:sz w:val="20"/>
                <w:szCs w:val="24"/>
                <w:vertAlign w:val="superscript"/>
              </w:rPr>
              <w:t>[34]</w:t>
            </w:r>
            <w:r w:rsidRPr="001F3231">
              <w:rPr>
                <w:rFonts w:ascii="Arial" w:hAnsi="Arial" w:cs="Arial"/>
                <w:sz w:val="20"/>
                <w:szCs w:val="24"/>
              </w:rPr>
              <w:t xml:space="preserve">It was developed for the Medical Outcomes Study, and has been validated in men with PCa </w:t>
            </w:r>
            <w:r w:rsidRPr="001F3231">
              <w:rPr>
                <w:rFonts w:ascii="Arial" w:hAnsi="Arial" w:cs="Arial"/>
                <w:sz w:val="20"/>
                <w:szCs w:val="24"/>
                <w:vertAlign w:val="superscript"/>
              </w:rPr>
              <w:t>[35, 36]</w:t>
            </w:r>
          </w:p>
        </w:tc>
      </w:tr>
    </w:tbl>
    <w:p w14:paraId="32366E17" w14:textId="17335C36" w:rsidR="00AC4913" w:rsidRDefault="00AC4913" w:rsidP="001F32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D2A3AA0" w14:textId="77777777" w:rsidR="008745DD" w:rsidRPr="00A47EDF" w:rsidRDefault="00527413" w:rsidP="001F32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47EDF">
        <w:rPr>
          <w:rFonts w:ascii="Arial" w:hAnsi="Arial" w:cs="Arial"/>
          <w:color w:val="000000"/>
          <w:sz w:val="24"/>
        </w:rPr>
        <w:t>RTOG</w:t>
      </w:r>
      <w:r w:rsidR="00821854" w:rsidRPr="00A47EDF">
        <w:rPr>
          <w:rFonts w:ascii="Arial" w:hAnsi="Arial" w:cs="Arial"/>
          <w:color w:val="000000"/>
          <w:sz w:val="24"/>
        </w:rPr>
        <w:t>/E</w:t>
      </w:r>
      <w:r w:rsidRPr="00A47EDF">
        <w:rPr>
          <w:rFonts w:ascii="Arial" w:hAnsi="Arial" w:cs="Arial"/>
          <w:color w:val="000000"/>
          <w:sz w:val="24"/>
        </w:rPr>
        <w:t>ORT</w:t>
      </w:r>
      <w:r w:rsidR="00D54C05" w:rsidRPr="00A47EDF">
        <w:rPr>
          <w:rFonts w:ascii="Arial" w:hAnsi="Arial" w:cs="Arial"/>
          <w:color w:val="000000"/>
          <w:sz w:val="24"/>
        </w:rPr>
        <w:t>C</w:t>
      </w:r>
      <w:r w:rsidR="00821854" w:rsidRPr="00A47EDF">
        <w:rPr>
          <w:rFonts w:ascii="Arial" w:hAnsi="Arial" w:cs="Arial"/>
          <w:color w:val="000000"/>
          <w:sz w:val="24"/>
        </w:rPr>
        <w:t xml:space="preserve"> GI and GU </w:t>
      </w:r>
      <w:r w:rsidR="00B944A2">
        <w:rPr>
          <w:rFonts w:ascii="Arial" w:hAnsi="Arial" w:cs="Arial"/>
          <w:color w:val="000000"/>
          <w:sz w:val="24"/>
        </w:rPr>
        <w:t>were</w:t>
      </w:r>
      <w:r w:rsidR="00DA2172" w:rsidRPr="00A47EDF">
        <w:rPr>
          <w:rFonts w:ascii="Arial" w:hAnsi="Arial" w:cs="Arial"/>
          <w:color w:val="000000"/>
          <w:sz w:val="24"/>
        </w:rPr>
        <w:t xml:space="preserve"> </w:t>
      </w:r>
      <w:r w:rsidR="00B944A2">
        <w:rPr>
          <w:rFonts w:ascii="Arial" w:hAnsi="Arial" w:cs="Arial"/>
          <w:color w:val="000000"/>
          <w:sz w:val="24"/>
        </w:rPr>
        <w:t>assessed by a Clinical O</w:t>
      </w:r>
      <w:r w:rsidR="00C6048F" w:rsidRPr="00A47EDF">
        <w:rPr>
          <w:rFonts w:ascii="Arial" w:hAnsi="Arial" w:cs="Arial"/>
          <w:color w:val="000000"/>
          <w:sz w:val="24"/>
        </w:rPr>
        <w:t xml:space="preserve">ncologist or a suitably qualified </w:t>
      </w:r>
      <w:r w:rsidR="00B944A2">
        <w:rPr>
          <w:rFonts w:ascii="Arial" w:hAnsi="Arial" w:cs="Arial"/>
          <w:color w:val="000000"/>
          <w:sz w:val="24"/>
        </w:rPr>
        <w:t>R</w:t>
      </w:r>
      <w:r w:rsidR="00C6048F" w:rsidRPr="00A47EDF">
        <w:rPr>
          <w:rFonts w:ascii="Arial" w:hAnsi="Arial" w:cs="Arial"/>
          <w:color w:val="000000"/>
          <w:sz w:val="24"/>
        </w:rPr>
        <w:t>adiographer</w:t>
      </w:r>
      <w:r w:rsidR="00F93986" w:rsidRPr="00A47EDF">
        <w:rPr>
          <w:rFonts w:ascii="Arial" w:hAnsi="Arial" w:cs="Arial"/>
          <w:color w:val="000000"/>
          <w:sz w:val="24"/>
        </w:rPr>
        <w:t>.</w:t>
      </w:r>
      <w:r w:rsidR="00DA2172" w:rsidRPr="00A47EDF">
        <w:rPr>
          <w:rFonts w:ascii="Arial" w:hAnsi="Arial" w:cs="Arial"/>
        </w:rPr>
        <w:t xml:space="preserve"> </w:t>
      </w:r>
      <w:r w:rsidR="003848A5" w:rsidRPr="00A47EDF">
        <w:rPr>
          <w:rFonts w:ascii="Arial" w:hAnsi="Arial" w:cs="Arial"/>
          <w:bCs/>
          <w:color w:val="000000"/>
          <w:sz w:val="24"/>
          <w:szCs w:val="24"/>
        </w:rPr>
        <w:t xml:space="preserve">This is </w:t>
      </w:r>
      <w:r w:rsidR="00C6048F" w:rsidRPr="00A47EDF">
        <w:rPr>
          <w:rFonts w:ascii="Arial" w:hAnsi="Arial" w:cs="Arial"/>
          <w:bCs/>
          <w:color w:val="000000"/>
          <w:sz w:val="24"/>
          <w:szCs w:val="24"/>
        </w:rPr>
        <w:t xml:space="preserve">an </w:t>
      </w:r>
      <w:r w:rsidR="003848A5" w:rsidRPr="00A47EDF">
        <w:rPr>
          <w:rFonts w:ascii="Arial" w:hAnsi="Arial" w:cs="Arial"/>
          <w:bCs/>
          <w:color w:val="000000"/>
          <w:sz w:val="24"/>
          <w:szCs w:val="24"/>
        </w:rPr>
        <w:t xml:space="preserve">observer-reported outcome measure and a subjective measurement of patient symptoms. </w:t>
      </w:r>
      <w:r w:rsidR="00DA2172" w:rsidRPr="00A47EDF">
        <w:rPr>
          <w:rFonts w:ascii="Arial" w:hAnsi="Arial" w:cs="Arial"/>
          <w:bCs/>
          <w:color w:val="000000"/>
          <w:sz w:val="24"/>
          <w:szCs w:val="24"/>
        </w:rPr>
        <w:t>Symptoms are graded from 0 (</w:t>
      </w:r>
      <w:r w:rsidR="00DA2172" w:rsidRPr="00A47EDF">
        <w:rPr>
          <w:rFonts w:ascii="Arial" w:hAnsi="Arial" w:cs="Arial"/>
          <w:bCs/>
          <w:sz w:val="24"/>
          <w:szCs w:val="24"/>
        </w:rPr>
        <w:t>asymptomatic</w:t>
      </w:r>
      <w:r w:rsidR="00DA2172" w:rsidRPr="00A47EDF">
        <w:rPr>
          <w:rFonts w:ascii="Arial" w:hAnsi="Arial" w:cs="Arial"/>
          <w:bCs/>
          <w:color w:val="000000"/>
          <w:sz w:val="24"/>
          <w:szCs w:val="24"/>
        </w:rPr>
        <w:t>) to 5 (death directly related to radiation effects).</w:t>
      </w:r>
      <w:r w:rsidR="00C6048F" w:rsidRPr="00A47EDF">
        <w:rPr>
          <w:rFonts w:ascii="Arial" w:hAnsi="Arial" w:cs="Arial"/>
          <w:bCs/>
          <w:color w:val="000000"/>
          <w:sz w:val="24"/>
          <w:szCs w:val="24"/>
          <w:vertAlign w:val="superscript"/>
        </w:rPr>
        <w:t xml:space="preserve"> </w:t>
      </w:r>
      <w:r w:rsidR="0013687D">
        <w:rPr>
          <w:rFonts w:ascii="Arial" w:hAnsi="Arial" w:cs="Arial"/>
          <w:bCs/>
          <w:color w:val="000000"/>
          <w:sz w:val="24"/>
          <w:szCs w:val="24"/>
          <w:vertAlign w:val="superscript"/>
        </w:rPr>
        <w:t>[</w:t>
      </w:r>
      <w:r w:rsidR="00343549">
        <w:rPr>
          <w:rFonts w:ascii="Arial" w:hAnsi="Arial" w:cs="Arial"/>
          <w:bCs/>
          <w:color w:val="000000"/>
          <w:sz w:val="24"/>
          <w:szCs w:val="24"/>
          <w:vertAlign w:val="superscript"/>
        </w:rPr>
        <w:t>3</w:t>
      </w:r>
      <w:r w:rsidR="00BA0BB6">
        <w:rPr>
          <w:rFonts w:ascii="Arial" w:hAnsi="Arial" w:cs="Arial"/>
          <w:bCs/>
          <w:color w:val="000000"/>
          <w:sz w:val="24"/>
          <w:szCs w:val="24"/>
          <w:vertAlign w:val="superscript"/>
        </w:rPr>
        <w:t>7</w:t>
      </w:r>
      <w:r w:rsidR="0013687D">
        <w:rPr>
          <w:rFonts w:ascii="Arial" w:hAnsi="Arial" w:cs="Arial"/>
          <w:bCs/>
          <w:color w:val="000000"/>
          <w:sz w:val="24"/>
          <w:szCs w:val="24"/>
          <w:vertAlign w:val="superscript"/>
        </w:rPr>
        <w:t>]</w:t>
      </w:r>
    </w:p>
    <w:p w14:paraId="0817F6E7" w14:textId="26D7D38C" w:rsidR="005F25D8" w:rsidRDefault="00EF4F31" w:rsidP="001F32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"/>
        </w:rPr>
        <w:t xml:space="preserve">PROMs were presented to the participant in a booklet. </w:t>
      </w:r>
      <w:r w:rsidR="008519EB">
        <w:rPr>
          <w:rFonts w:ascii="Arial" w:hAnsi="Arial" w:cs="Arial"/>
          <w:sz w:val="24"/>
          <w:szCs w:val="24"/>
          <w:lang w:val="en"/>
        </w:rPr>
        <w:t>Study</w:t>
      </w:r>
      <w:r w:rsidR="005E5791">
        <w:rPr>
          <w:rFonts w:ascii="Arial" w:hAnsi="Arial" w:cs="Arial"/>
          <w:sz w:val="24"/>
          <w:szCs w:val="24"/>
          <w:lang w:val="en"/>
        </w:rPr>
        <w:t xml:space="preserve"> participants completed </w:t>
      </w:r>
      <w:r w:rsidR="00415E88">
        <w:rPr>
          <w:rFonts w:ascii="Arial" w:hAnsi="Arial" w:cs="Arial"/>
          <w:sz w:val="24"/>
          <w:szCs w:val="24"/>
          <w:lang w:val="en"/>
        </w:rPr>
        <w:t>PROMs</w:t>
      </w:r>
      <w:r w:rsidR="00C44AAD">
        <w:rPr>
          <w:rFonts w:ascii="Arial" w:hAnsi="Arial" w:cs="Arial"/>
          <w:sz w:val="24"/>
          <w:szCs w:val="24"/>
          <w:lang w:val="en"/>
        </w:rPr>
        <w:t xml:space="preserve"> unaided</w:t>
      </w:r>
      <w:r w:rsidR="008519EB" w:rsidRPr="008519EB">
        <w:rPr>
          <w:rFonts w:ascii="Arial" w:hAnsi="Arial" w:cs="Arial"/>
          <w:sz w:val="24"/>
          <w:szCs w:val="24"/>
          <w:lang w:val="en"/>
        </w:rPr>
        <w:t xml:space="preserve"> </w:t>
      </w:r>
      <w:r w:rsidR="008519EB">
        <w:rPr>
          <w:rFonts w:ascii="Arial" w:hAnsi="Arial" w:cs="Arial"/>
          <w:sz w:val="24"/>
          <w:szCs w:val="24"/>
          <w:lang w:val="en"/>
        </w:rPr>
        <w:t xml:space="preserve">at </w:t>
      </w:r>
      <w:r>
        <w:rPr>
          <w:rFonts w:ascii="Arial" w:hAnsi="Arial" w:cs="Arial"/>
          <w:sz w:val="24"/>
          <w:szCs w:val="24"/>
          <w:lang w:val="en"/>
        </w:rPr>
        <w:t>4</w:t>
      </w:r>
      <w:r w:rsidR="00D5558C">
        <w:rPr>
          <w:rFonts w:ascii="Arial" w:hAnsi="Arial" w:cs="Arial"/>
          <w:sz w:val="24"/>
          <w:szCs w:val="24"/>
          <w:lang w:val="en"/>
        </w:rPr>
        <w:t xml:space="preserve"> time-</w:t>
      </w:r>
      <w:r w:rsidR="008519EB">
        <w:rPr>
          <w:rFonts w:ascii="Arial" w:hAnsi="Arial" w:cs="Arial"/>
          <w:sz w:val="24"/>
          <w:szCs w:val="24"/>
          <w:lang w:val="en"/>
        </w:rPr>
        <w:t>points</w:t>
      </w:r>
      <w:r w:rsidR="008519EB">
        <w:rPr>
          <w:rFonts w:ascii="Arial" w:hAnsi="Arial" w:cs="Arial"/>
          <w:sz w:val="24"/>
          <w:szCs w:val="24"/>
        </w:rPr>
        <w:t>;</w:t>
      </w:r>
      <w:r w:rsidR="00415E88">
        <w:rPr>
          <w:rFonts w:ascii="Arial" w:hAnsi="Arial" w:cs="Arial"/>
          <w:sz w:val="24"/>
          <w:szCs w:val="24"/>
        </w:rPr>
        <w:t xml:space="preserve"> </w:t>
      </w:r>
      <w:r w:rsidR="00D5558C">
        <w:rPr>
          <w:rFonts w:ascii="Arial" w:hAnsi="Arial" w:cs="Arial"/>
          <w:sz w:val="24"/>
          <w:szCs w:val="24"/>
        </w:rPr>
        <w:t>1)</w:t>
      </w:r>
      <w:r w:rsidR="00D5558C" w:rsidRPr="00A47EDF">
        <w:rPr>
          <w:rFonts w:ascii="Arial" w:hAnsi="Arial" w:cs="Arial"/>
          <w:sz w:val="24"/>
          <w:szCs w:val="24"/>
        </w:rPr>
        <w:t xml:space="preserve"> baseline</w:t>
      </w:r>
      <w:r w:rsidR="00B70C7E" w:rsidRPr="00A47EDF">
        <w:rPr>
          <w:rFonts w:ascii="Arial" w:hAnsi="Arial" w:cs="Arial"/>
          <w:sz w:val="24"/>
          <w:szCs w:val="24"/>
        </w:rPr>
        <w:t xml:space="preserve"> (prior to </w:t>
      </w:r>
      <w:r w:rsidR="00B944A2">
        <w:rPr>
          <w:rFonts w:ascii="Arial" w:hAnsi="Arial" w:cs="Arial"/>
          <w:sz w:val="24"/>
          <w:szCs w:val="24"/>
        </w:rPr>
        <w:t>commencing</w:t>
      </w:r>
      <w:r w:rsidR="00B70C7E" w:rsidRPr="00A47EDF">
        <w:rPr>
          <w:rFonts w:ascii="Arial" w:hAnsi="Arial" w:cs="Arial"/>
          <w:sz w:val="24"/>
          <w:szCs w:val="24"/>
        </w:rPr>
        <w:t xml:space="preserve"> radiotherapy)</w:t>
      </w:r>
      <w:r w:rsidR="00415E88">
        <w:rPr>
          <w:rFonts w:ascii="Arial" w:hAnsi="Arial" w:cs="Arial"/>
          <w:sz w:val="24"/>
          <w:szCs w:val="24"/>
        </w:rPr>
        <w:t xml:space="preserve">; </w:t>
      </w:r>
      <w:r w:rsidR="00D5558C">
        <w:rPr>
          <w:rFonts w:ascii="Arial" w:hAnsi="Arial" w:cs="Arial"/>
          <w:sz w:val="24"/>
          <w:szCs w:val="24"/>
        </w:rPr>
        <w:t>2)</w:t>
      </w:r>
      <w:r w:rsidR="00D5558C" w:rsidRPr="00A47EDF">
        <w:rPr>
          <w:rFonts w:ascii="Arial" w:hAnsi="Arial" w:cs="Arial"/>
          <w:sz w:val="24"/>
          <w:szCs w:val="24"/>
        </w:rPr>
        <w:t xml:space="preserve"> final</w:t>
      </w:r>
      <w:r w:rsidR="008745DD" w:rsidRPr="00A47EDF">
        <w:rPr>
          <w:rFonts w:ascii="Arial" w:hAnsi="Arial" w:cs="Arial"/>
          <w:sz w:val="24"/>
          <w:szCs w:val="24"/>
        </w:rPr>
        <w:t xml:space="preserve"> fraction of </w:t>
      </w:r>
      <w:r w:rsidR="00527413" w:rsidRPr="00A47EDF">
        <w:rPr>
          <w:rFonts w:ascii="Arial" w:hAnsi="Arial" w:cs="Arial"/>
          <w:sz w:val="24"/>
          <w:szCs w:val="24"/>
        </w:rPr>
        <w:t>h</w:t>
      </w:r>
      <w:r w:rsidR="0086565A" w:rsidRPr="00A47EDF">
        <w:rPr>
          <w:rFonts w:ascii="Arial" w:hAnsi="Arial" w:cs="Arial"/>
          <w:sz w:val="24"/>
          <w:szCs w:val="24"/>
        </w:rPr>
        <w:t>EBRT</w:t>
      </w:r>
      <w:r w:rsidR="00415E88">
        <w:rPr>
          <w:rFonts w:ascii="Arial" w:hAnsi="Arial" w:cs="Arial"/>
          <w:sz w:val="24"/>
          <w:szCs w:val="24"/>
        </w:rPr>
        <w:t>;</w:t>
      </w:r>
      <w:r w:rsidR="00D5558C">
        <w:rPr>
          <w:rFonts w:ascii="Arial" w:hAnsi="Arial" w:cs="Arial"/>
          <w:sz w:val="24"/>
          <w:szCs w:val="24"/>
        </w:rPr>
        <w:t xml:space="preserve"> 3)</w:t>
      </w:r>
      <w:r w:rsidR="008745DD" w:rsidRPr="00A47EDF">
        <w:rPr>
          <w:rFonts w:ascii="Arial" w:hAnsi="Arial" w:cs="Arial"/>
          <w:sz w:val="24"/>
          <w:szCs w:val="24"/>
        </w:rPr>
        <w:t xml:space="preserve"> </w:t>
      </w:r>
      <w:r w:rsidR="005F25D8" w:rsidRPr="00A47EDF">
        <w:rPr>
          <w:rFonts w:ascii="Arial" w:hAnsi="Arial" w:cs="Arial"/>
          <w:sz w:val="24"/>
          <w:szCs w:val="24"/>
        </w:rPr>
        <w:t>8</w:t>
      </w:r>
      <w:r w:rsidR="00D5558C">
        <w:rPr>
          <w:rFonts w:ascii="Arial" w:hAnsi="Arial" w:cs="Arial"/>
          <w:sz w:val="24"/>
          <w:szCs w:val="24"/>
        </w:rPr>
        <w:t xml:space="preserve"> </w:t>
      </w:r>
      <w:r w:rsidR="00D5558C" w:rsidRPr="00A47EDF">
        <w:rPr>
          <w:rFonts w:ascii="Arial" w:hAnsi="Arial" w:cs="Arial"/>
          <w:sz w:val="24"/>
          <w:szCs w:val="24"/>
        </w:rPr>
        <w:t>week</w:t>
      </w:r>
      <w:r w:rsidR="00D5558C">
        <w:rPr>
          <w:rFonts w:ascii="Arial" w:hAnsi="Arial" w:cs="Arial"/>
          <w:sz w:val="24"/>
          <w:szCs w:val="24"/>
        </w:rPr>
        <w:t>s</w:t>
      </w:r>
      <w:r w:rsidR="00D5558C" w:rsidRPr="00A47EDF">
        <w:rPr>
          <w:rFonts w:ascii="Arial" w:hAnsi="Arial" w:cs="Arial"/>
          <w:sz w:val="24"/>
          <w:szCs w:val="24"/>
        </w:rPr>
        <w:t xml:space="preserve"> from commenc</w:t>
      </w:r>
      <w:r w:rsidR="00D5558C">
        <w:rPr>
          <w:rFonts w:ascii="Arial" w:hAnsi="Arial" w:cs="Arial"/>
          <w:sz w:val="24"/>
          <w:szCs w:val="24"/>
        </w:rPr>
        <w:t xml:space="preserve">ement of </w:t>
      </w:r>
      <w:r w:rsidR="00D5558C" w:rsidRPr="00A47EDF">
        <w:rPr>
          <w:rFonts w:ascii="Arial" w:hAnsi="Arial" w:cs="Arial"/>
          <w:sz w:val="24"/>
          <w:szCs w:val="24"/>
        </w:rPr>
        <w:t>hEBRT</w:t>
      </w:r>
      <w:r w:rsidR="005F25D8" w:rsidRPr="00A47EDF">
        <w:rPr>
          <w:rFonts w:ascii="Arial" w:hAnsi="Arial" w:cs="Arial"/>
          <w:sz w:val="24"/>
          <w:szCs w:val="24"/>
        </w:rPr>
        <w:t xml:space="preserve"> </w:t>
      </w:r>
      <w:r w:rsidR="00D5558C" w:rsidRPr="00A47EDF">
        <w:rPr>
          <w:rFonts w:ascii="Arial" w:hAnsi="Arial" w:cs="Arial"/>
          <w:sz w:val="24"/>
          <w:szCs w:val="24"/>
        </w:rPr>
        <w:t xml:space="preserve">and </w:t>
      </w:r>
      <w:r w:rsidR="00D5558C">
        <w:rPr>
          <w:rFonts w:ascii="Arial" w:hAnsi="Arial" w:cs="Arial"/>
          <w:sz w:val="24"/>
          <w:szCs w:val="24"/>
        </w:rPr>
        <w:t xml:space="preserve">4) </w:t>
      </w:r>
      <w:r w:rsidR="005F25D8" w:rsidRPr="00A47EDF">
        <w:rPr>
          <w:rFonts w:ascii="Arial" w:hAnsi="Arial" w:cs="Arial"/>
          <w:sz w:val="24"/>
          <w:szCs w:val="24"/>
        </w:rPr>
        <w:t xml:space="preserve">12 </w:t>
      </w:r>
      <w:r w:rsidR="00BC2F65" w:rsidRPr="00A47EDF">
        <w:rPr>
          <w:rFonts w:ascii="Arial" w:hAnsi="Arial" w:cs="Arial"/>
          <w:sz w:val="24"/>
          <w:szCs w:val="24"/>
        </w:rPr>
        <w:t>week</w:t>
      </w:r>
      <w:r w:rsidR="00BC2F65">
        <w:rPr>
          <w:rFonts w:ascii="Arial" w:hAnsi="Arial" w:cs="Arial"/>
          <w:sz w:val="24"/>
          <w:szCs w:val="24"/>
        </w:rPr>
        <w:t>s</w:t>
      </w:r>
      <w:r w:rsidR="00BC2F65" w:rsidRPr="00A47EDF">
        <w:rPr>
          <w:rFonts w:ascii="Arial" w:hAnsi="Arial" w:cs="Arial"/>
          <w:sz w:val="24"/>
          <w:szCs w:val="24"/>
        </w:rPr>
        <w:t xml:space="preserve"> </w:t>
      </w:r>
      <w:r w:rsidR="00B70C7E" w:rsidRPr="00A47EDF">
        <w:rPr>
          <w:rFonts w:ascii="Arial" w:hAnsi="Arial" w:cs="Arial"/>
          <w:sz w:val="24"/>
          <w:szCs w:val="24"/>
        </w:rPr>
        <w:t xml:space="preserve">from </w:t>
      </w:r>
      <w:r w:rsidR="005F25D8" w:rsidRPr="00A47EDF">
        <w:rPr>
          <w:rFonts w:ascii="Arial" w:hAnsi="Arial" w:cs="Arial"/>
          <w:sz w:val="24"/>
          <w:szCs w:val="24"/>
        </w:rPr>
        <w:t>commenc</w:t>
      </w:r>
      <w:r w:rsidR="00BC2F65">
        <w:rPr>
          <w:rFonts w:ascii="Arial" w:hAnsi="Arial" w:cs="Arial"/>
          <w:sz w:val="24"/>
          <w:szCs w:val="24"/>
        </w:rPr>
        <w:t xml:space="preserve">ement of </w:t>
      </w:r>
      <w:r w:rsidR="00527413" w:rsidRPr="00A47EDF">
        <w:rPr>
          <w:rFonts w:ascii="Arial" w:hAnsi="Arial" w:cs="Arial"/>
          <w:sz w:val="24"/>
          <w:szCs w:val="24"/>
        </w:rPr>
        <w:t>hEBRT</w:t>
      </w:r>
      <w:r w:rsidR="0072127B" w:rsidRPr="00A47EDF">
        <w:rPr>
          <w:rFonts w:ascii="Arial" w:hAnsi="Arial" w:cs="Arial"/>
          <w:sz w:val="24"/>
          <w:szCs w:val="24"/>
        </w:rPr>
        <w:t xml:space="preserve">. </w:t>
      </w:r>
      <w:r w:rsidR="00F279A3">
        <w:rPr>
          <w:rFonts w:ascii="Arial" w:hAnsi="Arial" w:cs="Arial"/>
          <w:sz w:val="24"/>
          <w:szCs w:val="24"/>
        </w:rPr>
        <w:t>Time-point 2</w:t>
      </w:r>
      <w:r w:rsidR="00D5558C">
        <w:rPr>
          <w:rFonts w:ascii="Arial" w:hAnsi="Arial" w:cs="Arial"/>
          <w:sz w:val="24"/>
          <w:szCs w:val="24"/>
        </w:rPr>
        <w:t xml:space="preserve"> was</w:t>
      </w:r>
      <w:r>
        <w:rPr>
          <w:rFonts w:ascii="Arial" w:hAnsi="Arial" w:cs="Arial"/>
          <w:sz w:val="24"/>
          <w:szCs w:val="24"/>
        </w:rPr>
        <w:t xml:space="preserve"> the </w:t>
      </w:r>
      <w:r w:rsidR="00B75920" w:rsidRPr="00A47EDF">
        <w:rPr>
          <w:rFonts w:ascii="Arial" w:hAnsi="Arial" w:cs="Arial"/>
          <w:sz w:val="24"/>
          <w:szCs w:val="24"/>
        </w:rPr>
        <w:t>final fraction of hEBRT</w:t>
      </w:r>
      <w:r>
        <w:rPr>
          <w:rFonts w:ascii="Arial" w:hAnsi="Arial" w:cs="Arial"/>
          <w:sz w:val="24"/>
          <w:szCs w:val="24"/>
        </w:rPr>
        <w:t>, which was</w:t>
      </w:r>
      <w:r w:rsidR="00D5558C">
        <w:rPr>
          <w:rFonts w:ascii="Arial" w:hAnsi="Arial" w:cs="Arial"/>
          <w:sz w:val="24"/>
          <w:szCs w:val="24"/>
        </w:rPr>
        <w:t xml:space="preserve"> Week 3 for the Combination Group and Week 4 for the Monotherapy Group. Th</w:t>
      </w:r>
      <w:r w:rsidR="00B8314D">
        <w:rPr>
          <w:rFonts w:ascii="Arial" w:hAnsi="Arial" w:cs="Arial"/>
          <w:sz w:val="24"/>
          <w:szCs w:val="24"/>
        </w:rPr>
        <w:t>ese time points were</w:t>
      </w:r>
      <w:r>
        <w:rPr>
          <w:rFonts w:ascii="Arial" w:hAnsi="Arial" w:cs="Arial"/>
          <w:sz w:val="24"/>
          <w:szCs w:val="24"/>
        </w:rPr>
        <w:t xml:space="preserve"> </w:t>
      </w:r>
      <w:r w:rsidR="00F279A3">
        <w:rPr>
          <w:rFonts w:ascii="Arial" w:hAnsi="Arial" w:cs="Arial"/>
          <w:sz w:val="24"/>
          <w:szCs w:val="24"/>
        </w:rPr>
        <w:t xml:space="preserve"> selected to improve data collection rates as the questionnaire</w:t>
      </w:r>
      <w:r w:rsidR="00D5558C">
        <w:rPr>
          <w:rFonts w:ascii="Arial" w:hAnsi="Arial" w:cs="Arial"/>
          <w:sz w:val="24"/>
          <w:szCs w:val="24"/>
        </w:rPr>
        <w:t>s</w:t>
      </w:r>
      <w:r w:rsidR="00F279A3">
        <w:rPr>
          <w:rFonts w:ascii="Arial" w:hAnsi="Arial" w:cs="Arial"/>
          <w:sz w:val="24"/>
          <w:szCs w:val="24"/>
        </w:rPr>
        <w:t xml:space="preserve"> </w:t>
      </w:r>
      <w:r w:rsidR="00D5558C">
        <w:rPr>
          <w:rFonts w:ascii="Arial" w:hAnsi="Arial" w:cs="Arial"/>
          <w:sz w:val="24"/>
          <w:szCs w:val="24"/>
        </w:rPr>
        <w:t xml:space="preserve"> were</w:t>
      </w:r>
      <w:r w:rsidR="00F279A3">
        <w:rPr>
          <w:rFonts w:ascii="Arial" w:hAnsi="Arial" w:cs="Arial"/>
          <w:sz w:val="24"/>
          <w:szCs w:val="24"/>
        </w:rPr>
        <w:t xml:space="preserve"> completed in the hospital. </w:t>
      </w:r>
      <w:r w:rsidR="005E5791" w:rsidRPr="00A47EDF">
        <w:rPr>
          <w:rFonts w:ascii="Arial" w:hAnsi="Arial" w:cs="Arial"/>
          <w:sz w:val="24"/>
          <w:szCs w:val="24"/>
        </w:rPr>
        <w:t xml:space="preserve">RTOG </w:t>
      </w:r>
      <w:r w:rsidR="001671A5" w:rsidRPr="00A47EDF">
        <w:rPr>
          <w:rFonts w:ascii="Arial" w:hAnsi="Arial" w:cs="Arial"/>
          <w:sz w:val="24"/>
          <w:szCs w:val="24"/>
        </w:rPr>
        <w:t xml:space="preserve">GI and GU were assessed at baseline, weekly during RT and </w:t>
      </w:r>
      <w:r w:rsidR="005F25D8" w:rsidRPr="00A47EDF">
        <w:rPr>
          <w:rFonts w:ascii="Arial" w:hAnsi="Arial" w:cs="Arial"/>
          <w:sz w:val="24"/>
          <w:szCs w:val="24"/>
        </w:rPr>
        <w:t>week 12</w:t>
      </w:r>
      <w:r w:rsidR="001671A5" w:rsidRPr="00A47EDF">
        <w:rPr>
          <w:rFonts w:ascii="Arial" w:hAnsi="Arial" w:cs="Arial"/>
          <w:sz w:val="24"/>
          <w:szCs w:val="24"/>
        </w:rPr>
        <w:t xml:space="preserve">. </w:t>
      </w:r>
      <w:r w:rsidR="00415E88">
        <w:rPr>
          <w:rFonts w:ascii="Arial" w:hAnsi="Arial" w:cs="Arial"/>
          <w:sz w:val="24"/>
          <w:szCs w:val="24"/>
        </w:rPr>
        <w:t>W</w:t>
      </w:r>
      <w:r w:rsidR="005F25D8" w:rsidRPr="00A47EDF">
        <w:rPr>
          <w:rFonts w:ascii="Arial" w:hAnsi="Arial" w:cs="Arial"/>
          <w:sz w:val="24"/>
          <w:szCs w:val="24"/>
        </w:rPr>
        <w:t>eek</w:t>
      </w:r>
      <w:r w:rsidR="001671A5" w:rsidRPr="00A47EDF">
        <w:rPr>
          <w:rFonts w:ascii="Arial" w:hAnsi="Arial" w:cs="Arial"/>
          <w:sz w:val="24"/>
          <w:szCs w:val="24"/>
        </w:rPr>
        <w:t xml:space="preserve"> </w:t>
      </w:r>
      <w:r w:rsidR="005F25D8" w:rsidRPr="00A47EDF">
        <w:rPr>
          <w:rFonts w:ascii="Arial" w:hAnsi="Arial" w:cs="Arial"/>
          <w:sz w:val="24"/>
          <w:szCs w:val="24"/>
        </w:rPr>
        <w:t xml:space="preserve">8 </w:t>
      </w:r>
      <w:r w:rsidR="0086565A" w:rsidRPr="00A47EDF">
        <w:rPr>
          <w:rFonts w:ascii="Arial" w:hAnsi="Arial" w:cs="Arial"/>
          <w:sz w:val="24"/>
          <w:szCs w:val="24"/>
        </w:rPr>
        <w:t>questionnaire</w:t>
      </w:r>
      <w:r w:rsidR="00E13406" w:rsidRPr="00A47EDF">
        <w:rPr>
          <w:rFonts w:ascii="Arial" w:hAnsi="Arial" w:cs="Arial"/>
          <w:sz w:val="24"/>
          <w:szCs w:val="24"/>
        </w:rPr>
        <w:t>s were</w:t>
      </w:r>
      <w:r w:rsidR="001671A5" w:rsidRPr="00A47EDF">
        <w:rPr>
          <w:rFonts w:ascii="Arial" w:hAnsi="Arial" w:cs="Arial"/>
          <w:sz w:val="24"/>
          <w:szCs w:val="24"/>
        </w:rPr>
        <w:t xml:space="preserve"> </w:t>
      </w:r>
      <w:r w:rsidR="00AB2A17">
        <w:rPr>
          <w:rFonts w:ascii="Arial" w:hAnsi="Arial" w:cs="Arial"/>
          <w:sz w:val="24"/>
          <w:szCs w:val="24"/>
        </w:rPr>
        <w:t>posted</w:t>
      </w:r>
      <w:r w:rsidR="001671A5" w:rsidRPr="00A47EDF">
        <w:rPr>
          <w:rFonts w:ascii="Arial" w:hAnsi="Arial" w:cs="Arial"/>
          <w:sz w:val="24"/>
          <w:szCs w:val="24"/>
        </w:rPr>
        <w:t xml:space="preserve"> to </w:t>
      </w:r>
      <w:r w:rsidR="00AB2A17">
        <w:rPr>
          <w:rFonts w:ascii="Arial" w:hAnsi="Arial" w:cs="Arial"/>
          <w:sz w:val="24"/>
          <w:szCs w:val="24"/>
        </w:rPr>
        <w:t xml:space="preserve">the </w:t>
      </w:r>
      <w:r w:rsidR="001671A5" w:rsidRPr="00A47EDF">
        <w:rPr>
          <w:rFonts w:ascii="Arial" w:hAnsi="Arial" w:cs="Arial"/>
          <w:sz w:val="24"/>
          <w:szCs w:val="24"/>
        </w:rPr>
        <w:t>participants with a return self-addressed envelope.</w:t>
      </w:r>
    </w:p>
    <w:p w14:paraId="1A67A941" w14:textId="23FE4916" w:rsidR="00156C9F" w:rsidRPr="00EB2F9D" w:rsidRDefault="008519EB" w:rsidP="001F3231">
      <w:pPr>
        <w:spacing w:line="360" w:lineRule="auto"/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lastRenderedPageBreak/>
        <w:t>Clinical</w:t>
      </w:r>
      <w:r w:rsidR="00E17FA3">
        <w:rPr>
          <w:rFonts w:ascii="Arial" w:hAnsi="Arial" w:cs="Arial"/>
          <w:sz w:val="24"/>
          <w:szCs w:val="24"/>
          <w:lang w:val="en"/>
        </w:rPr>
        <w:t xml:space="preserve"> characteristics of participants</w:t>
      </w:r>
      <w:r>
        <w:rPr>
          <w:rFonts w:ascii="Arial" w:hAnsi="Arial" w:cs="Arial"/>
          <w:sz w:val="24"/>
          <w:szCs w:val="24"/>
          <w:lang w:val="en"/>
        </w:rPr>
        <w:t xml:space="preserve"> were collected</w:t>
      </w:r>
      <w:r w:rsidR="00E17FA3">
        <w:rPr>
          <w:rFonts w:ascii="Arial" w:hAnsi="Arial" w:cs="Arial"/>
          <w:sz w:val="24"/>
          <w:szCs w:val="24"/>
          <w:lang w:val="en"/>
        </w:rPr>
        <w:t xml:space="preserve"> </w:t>
      </w:r>
      <w:r>
        <w:rPr>
          <w:rFonts w:ascii="Arial" w:hAnsi="Arial" w:cs="Arial"/>
          <w:sz w:val="24"/>
          <w:szCs w:val="24"/>
          <w:lang w:val="en"/>
        </w:rPr>
        <w:t xml:space="preserve">at baseline </w:t>
      </w:r>
      <w:r w:rsidR="00E17FA3">
        <w:rPr>
          <w:rFonts w:ascii="Arial" w:hAnsi="Arial" w:cs="Arial"/>
          <w:sz w:val="24"/>
          <w:szCs w:val="24"/>
          <w:lang w:val="en"/>
        </w:rPr>
        <w:t xml:space="preserve">including </w:t>
      </w:r>
      <w:r w:rsidR="00A2137D">
        <w:rPr>
          <w:rFonts w:ascii="Arial" w:hAnsi="Arial" w:cs="Arial"/>
          <w:sz w:val="24"/>
          <w:szCs w:val="24"/>
          <w:lang w:val="en"/>
        </w:rPr>
        <w:t xml:space="preserve">age adjusted </w:t>
      </w:r>
      <w:r w:rsidR="00E17FA3" w:rsidRPr="00E17FA3">
        <w:rPr>
          <w:rFonts w:ascii="Arial" w:hAnsi="Arial" w:cs="Arial"/>
          <w:sz w:val="24"/>
          <w:szCs w:val="24"/>
          <w:lang w:val="en"/>
        </w:rPr>
        <w:t xml:space="preserve">Charlson Comorbidity </w:t>
      </w:r>
      <w:r w:rsidR="00A2137D" w:rsidRPr="00E17FA3">
        <w:rPr>
          <w:rFonts w:ascii="Arial" w:hAnsi="Arial" w:cs="Arial"/>
          <w:sz w:val="24"/>
          <w:szCs w:val="24"/>
          <w:lang w:val="en"/>
        </w:rPr>
        <w:t>Index</w:t>
      </w:r>
      <w:r w:rsidR="003221F4">
        <w:rPr>
          <w:rFonts w:ascii="Arial" w:hAnsi="Arial" w:cs="Arial"/>
          <w:sz w:val="24"/>
          <w:szCs w:val="24"/>
          <w:lang w:val="en"/>
        </w:rPr>
        <w:t xml:space="preserve"> (</w:t>
      </w:r>
      <w:r w:rsidR="003221F4" w:rsidRPr="00823C20">
        <w:rPr>
          <w:rFonts w:ascii="Arial" w:hAnsi="Arial" w:cs="Arial"/>
          <w:sz w:val="24"/>
          <w:szCs w:val="24"/>
          <w:lang w:val="en"/>
        </w:rPr>
        <w:t>CCI</w:t>
      </w:r>
      <w:r w:rsidR="003221F4">
        <w:rPr>
          <w:rFonts w:ascii="Arial" w:hAnsi="Arial" w:cs="Arial"/>
          <w:sz w:val="24"/>
          <w:szCs w:val="24"/>
          <w:lang w:val="en"/>
        </w:rPr>
        <w:t>)</w:t>
      </w:r>
      <w:r w:rsidR="00EB2F9D">
        <w:rPr>
          <w:rFonts w:ascii="Arial" w:hAnsi="Arial" w:cs="Arial"/>
          <w:sz w:val="24"/>
          <w:szCs w:val="24"/>
          <w:lang w:val="en"/>
        </w:rPr>
        <w:t>,</w:t>
      </w:r>
      <w:r w:rsidR="00EB2F9D" w:rsidRPr="00EB2F9D">
        <w:rPr>
          <w:rFonts w:ascii="Arial" w:hAnsi="Arial" w:cs="Arial"/>
          <w:sz w:val="24"/>
          <w:szCs w:val="24"/>
          <w:vertAlign w:val="superscript"/>
          <w:lang w:val="en"/>
        </w:rPr>
        <w:t xml:space="preserve"> </w:t>
      </w:r>
      <w:r w:rsidR="00EB2F9D">
        <w:rPr>
          <w:rFonts w:ascii="Arial" w:hAnsi="Arial" w:cs="Arial"/>
          <w:sz w:val="24"/>
          <w:szCs w:val="24"/>
          <w:lang w:val="en"/>
        </w:rPr>
        <w:t xml:space="preserve">used to </w:t>
      </w:r>
      <w:r w:rsidR="00EB2F9D" w:rsidRPr="001F3231">
        <w:rPr>
          <w:rFonts w:ascii="Arial" w:hAnsi="Arial" w:cs="Arial"/>
          <w:sz w:val="24"/>
          <w:szCs w:val="24"/>
          <w:lang w:val="en"/>
        </w:rPr>
        <w:t>classifying comorbid</w:t>
      </w:r>
      <w:r w:rsidR="00EB2F9D">
        <w:rPr>
          <w:rFonts w:ascii="Arial" w:hAnsi="Arial" w:cs="Arial"/>
          <w:sz w:val="24"/>
          <w:szCs w:val="24"/>
          <w:lang w:val="en"/>
        </w:rPr>
        <w:t>ity</w:t>
      </w:r>
      <w:r w:rsidR="00EB2F9D" w:rsidRPr="001F3231">
        <w:rPr>
          <w:rFonts w:ascii="Arial" w:hAnsi="Arial" w:cs="Arial"/>
          <w:sz w:val="24"/>
          <w:szCs w:val="24"/>
          <w:lang w:val="en"/>
        </w:rPr>
        <w:t xml:space="preserve"> conditions</w:t>
      </w:r>
      <w:r w:rsidR="00A2137D" w:rsidRPr="00EB2F9D">
        <w:rPr>
          <w:rFonts w:ascii="Arial" w:hAnsi="Arial" w:cs="Arial"/>
          <w:sz w:val="24"/>
          <w:szCs w:val="24"/>
          <w:lang w:val="en"/>
        </w:rPr>
        <w:t xml:space="preserve">. </w:t>
      </w:r>
      <w:r w:rsidR="0013687D" w:rsidRPr="00EB2F9D">
        <w:rPr>
          <w:rFonts w:ascii="Arial" w:hAnsi="Arial" w:cs="Arial"/>
          <w:sz w:val="24"/>
          <w:szCs w:val="24"/>
          <w:vertAlign w:val="superscript"/>
          <w:lang w:val="en"/>
        </w:rPr>
        <w:t>[</w:t>
      </w:r>
      <w:r w:rsidR="00BA0BB6" w:rsidRPr="00EB2F9D">
        <w:rPr>
          <w:rFonts w:ascii="Arial" w:hAnsi="Arial" w:cs="Arial"/>
          <w:sz w:val="24"/>
          <w:szCs w:val="24"/>
          <w:vertAlign w:val="superscript"/>
          <w:lang w:val="en"/>
        </w:rPr>
        <w:t>38</w:t>
      </w:r>
      <w:r w:rsidR="0013687D" w:rsidRPr="00EB2F9D">
        <w:rPr>
          <w:rFonts w:ascii="Arial" w:hAnsi="Arial" w:cs="Arial"/>
          <w:sz w:val="24"/>
          <w:szCs w:val="24"/>
          <w:vertAlign w:val="superscript"/>
          <w:lang w:val="en"/>
        </w:rPr>
        <w:t>]</w:t>
      </w:r>
      <w:r w:rsidR="00A2137D" w:rsidRPr="00EB2F9D">
        <w:rPr>
          <w:rFonts w:ascii="Arial" w:hAnsi="Arial" w:cs="Arial"/>
          <w:sz w:val="24"/>
          <w:szCs w:val="24"/>
          <w:vertAlign w:val="superscript"/>
          <w:lang w:val="en"/>
        </w:rPr>
        <w:t xml:space="preserve"> </w:t>
      </w:r>
    </w:p>
    <w:p w14:paraId="15D4D1F9" w14:textId="77777777" w:rsidR="00314121" w:rsidRPr="00156C9F" w:rsidRDefault="009A46F9" w:rsidP="001F32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6C9F">
        <w:rPr>
          <w:rFonts w:ascii="Arial" w:hAnsi="Arial" w:cs="Arial"/>
          <w:b/>
          <w:sz w:val="24"/>
          <w:szCs w:val="24"/>
        </w:rPr>
        <w:t xml:space="preserve">2.3 </w:t>
      </w:r>
      <w:r w:rsidR="001F683D" w:rsidRPr="00156C9F">
        <w:rPr>
          <w:rFonts w:ascii="Arial" w:hAnsi="Arial" w:cs="Arial"/>
          <w:b/>
          <w:sz w:val="24"/>
          <w:szCs w:val="24"/>
        </w:rPr>
        <w:t xml:space="preserve">External Beam </w:t>
      </w:r>
      <w:r w:rsidR="00156C9F" w:rsidRPr="00156C9F">
        <w:rPr>
          <w:rFonts w:ascii="Arial" w:hAnsi="Arial" w:cs="Arial"/>
          <w:b/>
          <w:sz w:val="24"/>
          <w:szCs w:val="24"/>
        </w:rPr>
        <w:t>Radiotherapy</w:t>
      </w:r>
    </w:p>
    <w:p w14:paraId="2087E924" w14:textId="77777777" w:rsidR="006010E0" w:rsidRPr="007235FC" w:rsidRDefault="007235FC" w:rsidP="001F3231">
      <w:pPr>
        <w:spacing w:line="360" w:lineRule="auto"/>
        <w:jc w:val="both"/>
        <w:rPr>
          <w:rFonts w:ascii="Arial" w:hAnsi="Arial" w:cs="Arial"/>
          <w:sz w:val="24"/>
        </w:rPr>
      </w:pPr>
      <w:r w:rsidRPr="007235FC">
        <w:rPr>
          <w:rFonts w:ascii="Arial" w:hAnsi="Arial" w:cs="Arial"/>
          <w:sz w:val="24"/>
        </w:rPr>
        <w:t xml:space="preserve">Patients were planned and treated with a ‘comfortably full’ bladder and empty rectum; achieved by self-administering daily micro-enemas and adhering to a bladder filling protocol. </w:t>
      </w:r>
      <w:r w:rsidRPr="007235FC">
        <w:rPr>
          <w:rFonts w:ascii="Arial" w:hAnsi="Arial" w:cs="Arial"/>
          <w:sz w:val="24"/>
          <w:szCs w:val="24"/>
        </w:rPr>
        <w:t>The Planning Target Volume (PTV) was defined using Computed Tomography (CT).</w:t>
      </w:r>
    </w:p>
    <w:p w14:paraId="1907DFF3" w14:textId="77777777" w:rsidR="006010E0" w:rsidRPr="00156C9F" w:rsidRDefault="009A46F9" w:rsidP="001F323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56C9F">
        <w:rPr>
          <w:rFonts w:ascii="Arial" w:hAnsi="Arial" w:cs="Arial"/>
          <w:b/>
          <w:sz w:val="24"/>
          <w:szCs w:val="24"/>
        </w:rPr>
        <w:t xml:space="preserve">2.3.1 </w:t>
      </w:r>
      <w:r w:rsidR="00156C9F">
        <w:rPr>
          <w:rFonts w:ascii="Arial" w:hAnsi="Arial" w:cs="Arial"/>
          <w:b/>
          <w:sz w:val="24"/>
          <w:szCs w:val="24"/>
        </w:rPr>
        <w:t>HDR-BT combined with hEBRT</w:t>
      </w:r>
    </w:p>
    <w:p w14:paraId="5E2726E5" w14:textId="77777777" w:rsidR="006010E0" w:rsidRPr="00A47EDF" w:rsidRDefault="006010E0" w:rsidP="001F32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7EDF">
        <w:rPr>
          <w:rFonts w:ascii="Arial" w:hAnsi="Arial" w:cs="Arial"/>
          <w:sz w:val="24"/>
          <w:szCs w:val="24"/>
        </w:rPr>
        <w:t>The</w:t>
      </w:r>
      <w:r w:rsidR="00C379B0" w:rsidRPr="00A47EDF">
        <w:rPr>
          <w:rFonts w:ascii="Arial" w:hAnsi="Arial" w:cs="Arial"/>
          <w:sz w:val="24"/>
          <w:szCs w:val="24"/>
        </w:rPr>
        <w:t xml:space="preserve"> EBRT</w:t>
      </w:r>
      <w:r w:rsidRPr="00A47EDF">
        <w:rPr>
          <w:rFonts w:ascii="Arial" w:hAnsi="Arial" w:cs="Arial"/>
          <w:sz w:val="24"/>
          <w:szCs w:val="24"/>
        </w:rPr>
        <w:t xml:space="preserve"> PTV includes a universal 5mm margin expansion on the prostate and seminal vesicle</w:t>
      </w:r>
      <w:r w:rsidR="005F25D8" w:rsidRPr="00A47EDF">
        <w:rPr>
          <w:rFonts w:ascii="Arial" w:hAnsi="Arial" w:cs="Arial"/>
          <w:sz w:val="24"/>
          <w:szCs w:val="24"/>
        </w:rPr>
        <w:t xml:space="preserve"> (SV)</w:t>
      </w:r>
      <w:r w:rsidRPr="00A47EDF">
        <w:rPr>
          <w:rFonts w:ascii="Arial" w:hAnsi="Arial" w:cs="Arial"/>
          <w:sz w:val="24"/>
          <w:szCs w:val="24"/>
        </w:rPr>
        <w:t xml:space="preserve"> volume.</w:t>
      </w:r>
      <w:r w:rsidR="003D0138" w:rsidRPr="00A47EDF">
        <w:rPr>
          <w:rFonts w:ascii="Arial" w:hAnsi="Arial" w:cs="Arial"/>
          <w:sz w:val="24"/>
          <w:szCs w:val="24"/>
        </w:rPr>
        <w:t xml:space="preserve"> HDR-BT boost group received hEBRT 37.5Gy in 15f followed by a </w:t>
      </w:r>
      <w:r w:rsidR="00EA227A" w:rsidRPr="00A47EDF">
        <w:rPr>
          <w:rFonts w:ascii="Arial" w:hAnsi="Arial" w:cs="Arial"/>
          <w:sz w:val="24"/>
          <w:szCs w:val="24"/>
        </w:rPr>
        <w:t xml:space="preserve">15Gy </w:t>
      </w:r>
      <w:r w:rsidR="00EA227A">
        <w:rPr>
          <w:rFonts w:ascii="Arial" w:hAnsi="Arial" w:cs="Arial"/>
          <w:sz w:val="24"/>
          <w:szCs w:val="24"/>
        </w:rPr>
        <w:t>HDR-BT boost</w:t>
      </w:r>
      <w:r w:rsidR="003D0138" w:rsidRPr="00A47EDF">
        <w:rPr>
          <w:rFonts w:ascii="Arial" w:hAnsi="Arial" w:cs="Arial"/>
          <w:sz w:val="24"/>
          <w:szCs w:val="24"/>
        </w:rPr>
        <w:t>.</w:t>
      </w:r>
    </w:p>
    <w:p w14:paraId="1F0C132F" w14:textId="77777777" w:rsidR="003D0138" w:rsidRPr="00156C9F" w:rsidRDefault="009A46F9" w:rsidP="001F323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56C9F">
        <w:rPr>
          <w:rFonts w:ascii="Arial" w:hAnsi="Arial" w:cs="Arial"/>
          <w:b/>
          <w:sz w:val="24"/>
          <w:szCs w:val="24"/>
        </w:rPr>
        <w:t xml:space="preserve">2.3.2 </w:t>
      </w:r>
      <w:r w:rsidR="00D80882" w:rsidRPr="00156C9F">
        <w:rPr>
          <w:rFonts w:ascii="Arial" w:hAnsi="Arial" w:cs="Arial"/>
          <w:b/>
          <w:sz w:val="24"/>
          <w:szCs w:val="24"/>
        </w:rPr>
        <w:t xml:space="preserve">hEBRT </w:t>
      </w:r>
      <w:r w:rsidR="00156C9F" w:rsidRPr="00156C9F">
        <w:rPr>
          <w:rFonts w:ascii="Arial" w:hAnsi="Arial" w:cs="Arial"/>
          <w:b/>
          <w:sz w:val="24"/>
          <w:szCs w:val="24"/>
        </w:rPr>
        <w:t>alone</w:t>
      </w:r>
    </w:p>
    <w:p w14:paraId="2D48AC72" w14:textId="77777777" w:rsidR="00F42D52" w:rsidRDefault="003D0138" w:rsidP="001F32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7EDF">
        <w:rPr>
          <w:rFonts w:ascii="Arial" w:hAnsi="Arial" w:cs="Arial"/>
          <w:sz w:val="24"/>
          <w:szCs w:val="24"/>
        </w:rPr>
        <w:t>The PTV includes</w:t>
      </w:r>
      <w:r w:rsidR="00D80882" w:rsidRPr="00A47EDF">
        <w:rPr>
          <w:rFonts w:ascii="Arial" w:hAnsi="Arial" w:cs="Arial"/>
          <w:sz w:val="24"/>
          <w:szCs w:val="24"/>
        </w:rPr>
        <w:t xml:space="preserve"> the prostate gland and</w:t>
      </w:r>
      <w:r w:rsidR="00314121" w:rsidRPr="00A47EDF">
        <w:rPr>
          <w:rFonts w:ascii="Arial" w:hAnsi="Arial" w:cs="Arial"/>
          <w:sz w:val="24"/>
          <w:szCs w:val="24"/>
        </w:rPr>
        <w:t xml:space="preserve"> </w:t>
      </w:r>
      <w:r w:rsidR="006010E0" w:rsidRPr="00A47EDF">
        <w:rPr>
          <w:rFonts w:ascii="Arial" w:hAnsi="Arial" w:cs="Arial"/>
          <w:sz w:val="24"/>
          <w:szCs w:val="24"/>
        </w:rPr>
        <w:t xml:space="preserve">(at least) </w:t>
      </w:r>
      <w:r w:rsidR="00314121" w:rsidRPr="00A47EDF">
        <w:rPr>
          <w:rFonts w:ascii="Arial" w:hAnsi="Arial" w:cs="Arial"/>
          <w:sz w:val="24"/>
          <w:szCs w:val="24"/>
        </w:rPr>
        <w:t xml:space="preserve">proximal </w:t>
      </w:r>
      <w:r w:rsidR="005F25D8" w:rsidRPr="00A47EDF">
        <w:rPr>
          <w:rFonts w:ascii="Arial" w:hAnsi="Arial" w:cs="Arial"/>
          <w:sz w:val="24"/>
          <w:szCs w:val="24"/>
        </w:rPr>
        <w:t>SV</w:t>
      </w:r>
      <w:r w:rsidR="00314121" w:rsidRPr="00A47EDF">
        <w:rPr>
          <w:rFonts w:ascii="Arial" w:hAnsi="Arial" w:cs="Arial"/>
          <w:sz w:val="24"/>
          <w:szCs w:val="24"/>
        </w:rPr>
        <w:t xml:space="preserve"> with a </w:t>
      </w:r>
      <w:r w:rsidR="00D80882" w:rsidRPr="00A47EDF">
        <w:rPr>
          <w:rFonts w:ascii="Arial" w:hAnsi="Arial" w:cs="Arial"/>
          <w:sz w:val="24"/>
          <w:szCs w:val="24"/>
        </w:rPr>
        <w:t>universal 10mm</w:t>
      </w:r>
      <w:r w:rsidR="00314121" w:rsidRPr="00A47EDF">
        <w:rPr>
          <w:rFonts w:ascii="Arial" w:hAnsi="Arial" w:cs="Arial"/>
          <w:sz w:val="24"/>
          <w:szCs w:val="24"/>
        </w:rPr>
        <w:t xml:space="preserve"> margin except </w:t>
      </w:r>
      <w:r w:rsidR="00D80882" w:rsidRPr="00A47EDF">
        <w:rPr>
          <w:rFonts w:ascii="Arial" w:hAnsi="Arial" w:cs="Arial"/>
          <w:sz w:val="24"/>
          <w:szCs w:val="24"/>
        </w:rPr>
        <w:t xml:space="preserve">for </w:t>
      </w:r>
      <w:r w:rsidR="00314121" w:rsidRPr="00A47EDF">
        <w:rPr>
          <w:rFonts w:ascii="Arial" w:hAnsi="Arial" w:cs="Arial"/>
          <w:sz w:val="24"/>
          <w:szCs w:val="24"/>
        </w:rPr>
        <w:t xml:space="preserve">the </w:t>
      </w:r>
      <w:r w:rsidR="00D80882" w:rsidRPr="00A47EDF">
        <w:rPr>
          <w:rFonts w:ascii="Arial" w:hAnsi="Arial" w:cs="Arial"/>
          <w:sz w:val="24"/>
          <w:szCs w:val="24"/>
        </w:rPr>
        <w:t>7mm posterior margin</w:t>
      </w:r>
      <w:r w:rsidR="00B21156" w:rsidRPr="00A47EDF">
        <w:rPr>
          <w:rFonts w:ascii="Arial" w:hAnsi="Arial" w:cs="Arial"/>
          <w:sz w:val="24"/>
          <w:szCs w:val="24"/>
        </w:rPr>
        <w:t xml:space="preserve">. </w:t>
      </w:r>
      <w:r w:rsidR="00D80882" w:rsidRPr="00A47EDF">
        <w:rPr>
          <w:rFonts w:ascii="Arial" w:hAnsi="Arial" w:cs="Arial"/>
          <w:sz w:val="24"/>
          <w:szCs w:val="24"/>
        </w:rPr>
        <w:t xml:space="preserve">The median dose to the PTV was the equivalent to 60Gy in 20f with a minimum of 95% isodose coverage. </w:t>
      </w:r>
    </w:p>
    <w:p w14:paraId="580C57FF" w14:textId="77777777" w:rsidR="00DB41FD" w:rsidRPr="00156C9F" w:rsidRDefault="00DB41FD" w:rsidP="001F323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56C9F">
        <w:rPr>
          <w:rFonts w:ascii="Arial" w:hAnsi="Arial" w:cs="Arial"/>
          <w:b/>
          <w:sz w:val="24"/>
          <w:szCs w:val="24"/>
        </w:rPr>
        <w:t>2.3.3 Treatment delivery</w:t>
      </w:r>
    </w:p>
    <w:p w14:paraId="6C98AF85" w14:textId="40DB7867" w:rsidR="00DE225E" w:rsidRPr="00DE225E" w:rsidRDefault="00DE225E" w:rsidP="001F32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Pr="00A47EDF">
        <w:rPr>
          <w:rFonts w:ascii="Arial" w:hAnsi="Arial" w:cs="Arial"/>
          <w:sz w:val="24"/>
          <w:szCs w:val="24"/>
        </w:rPr>
        <w:t>EBRT</w:t>
      </w:r>
      <w:r>
        <w:rPr>
          <w:rFonts w:ascii="Arial" w:hAnsi="Arial" w:cs="Arial"/>
          <w:sz w:val="24"/>
          <w:szCs w:val="24"/>
        </w:rPr>
        <w:t xml:space="preserve"> was delivered using IMRT/VMAT and </w:t>
      </w:r>
      <w:r>
        <w:rPr>
          <w:rFonts w:ascii="Arial" w:hAnsi="Arial" w:cs="Arial"/>
          <w:bCs/>
          <w:sz w:val="24"/>
          <w:szCs w:val="24"/>
        </w:rPr>
        <w:t>verified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DE225E">
        <w:rPr>
          <w:rFonts w:ascii="Arial" w:hAnsi="Arial" w:cs="Arial"/>
          <w:sz w:val="24"/>
          <w:szCs w:val="24"/>
        </w:rPr>
        <w:t>prior to treatment delivery</w:t>
      </w:r>
      <w:r w:rsidR="00B8314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DE225E">
        <w:rPr>
          <w:rFonts w:ascii="Arial" w:hAnsi="Arial" w:cs="Arial"/>
          <w:sz w:val="24"/>
          <w:szCs w:val="24"/>
        </w:rPr>
        <w:t>first three fractions and weekly thereafter</w:t>
      </w:r>
      <w:r>
        <w:rPr>
          <w:rFonts w:ascii="Arial" w:hAnsi="Arial" w:cs="Arial"/>
          <w:sz w:val="24"/>
          <w:szCs w:val="24"/>
        </w:rPr>
        <w:t xml:space="preserve"> using </w:t>
      </w:r>
      <w:r w:rsidR="00EA227A">
        <w:rPr>
          <w:rFonts w:ascii="Arial" w:hAnsi="Arial" w:cs="Arial"/>
          <w:sz w:val="24"/>
          <w:szCs w:val="24"/>
        </w:rPr>
        <w:t xml:space="preserve">on-line </w:t>
      </w:r>
      <w:r w:rsidRPr="00DE225E">
        <w:rPr>
          <w:rFonts w:ascii="Arial" w:hAnsi="Arial" w:cs="Arial"/>
          <w:sz w:val="24"/>
          <w:szCs w:val="24"/>
        </w:rPr>
        <w:t>kilo-voltage</w:t>
      </w:r>
      <w:r>
        <w:rPr>
          <w:rFonts w:ascii="Arial" w:hAnsi="Arial" w:cs="Arial"/>
          <w:sz w:val="24"/>
          <w:szCs w:val="24"/>
        </w:rPr>
        <w:t xml:space="preserve"> Cone beam CT (CBCT)</w:t>
      </w:r>
      <w:r w:rsidRPr="00DE225E">
        <w:rPr>
          <w:rFonts w:ascii="Arial" w:hAnsi="Arial" w:cs="Arial"/>
          <w:sz w:val="24"/>
          <w:szCs w:val="24"/>
        </w:rPr>
        <w:t xml:space="preserve">. 5mm gross error tolerance and 3mm systematic error tolerance protocol </w:t>
      </w:r>
      <w:r w:rsidR="00B8314D">
        <w:rPr>
          <w:rFonts w:ascii="Arial" w:hAnsi="Arial" w:cs="Arial"/>
          <w:sz w:val="24"/>
          <w:szCs w:val="24"/>
        </w:rPr>
        <w:t>were</w:t>
      </w:r>
      <w:r w:rsidR="00B8314D" w:rsidRPr="00DE225E">
        <w:rPr>
          <w:rFonts w:ascii="Arial" w:hAnsi="Arial" w:cs="Arial"/>
          <w:sz w:val="24"/>
          <w:szCs w:val="24"/>
        </w:rPr>
        <w:t xml:space="preserve"> </w:t>
      </w:r>
      <w:r w:rsidRPr="00DE225E">
        <w:rPr>
          <w:rFonts w:ascii="Arial" w:hAnsi="Arial" w:cs="Arial"/>
          <w:sz w:val="24"/>
          <w:szCs w:val="24"/>
        </w:rPr>
        <w:t>adhered to.</w:t>
      </w:r>
    </w:p>
    <w:p w14:paraId="38927202" w14:textId="77777777" w:rsidR="00C379B0" w:rsidRPr="00156C9F" w:rsidRDefault="00DB41FD" w:rsidP="00B0514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56C9F">
        <w:rPr>
          <w:rFonts w:ascii="Arial" w:hAnsi="Arial" w:cs="Arial"/>
          <w:b/>
          <w:sz w:val="24"/>
          <w:szCs w:val="24"/>
        </w:rPr>
        <w:t xml:space="preserve">2.4 </w:t>
      </w:r>
      <w:r w:rsidR="00156C9F" w:rsidRPr="00156C9F">
        <w:rPr>
          <w:rFonts w:ascii="Arial" w:hAnsi="Arial" w:cs="Arial"/>
          <w:b/>
          <w:sz w:val="24"/>
          <w:szCs w:val="24"/>
        </w:rPr>
        <w:t>Brachytherapy</w:t>
      </w:r>
    </w:p>
    <w:p w14:paraId="652C97C2" w14:textId="77777777" w:rsidR="00846E4E" w:rsidRPr="00327C6F" w:rsidRDefault="00C379B0" w:rsidP="001F32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7EDF">
        <w:rPr>
          <w:rFonts w:ascii="Arial" w:hAnsi="Arial" w:cs="Arial"/>
          <w:sz w:val="24"/>
          <w:szCs w:val="24"/>
        </w:rPr>
        <w:t>HDR-BT was performed using intra-operative real time 3D ultrasound planning with Oncentra</w:t>
      </w:r>
      <w:r w:rsidR="005C1E70" w:rsidRPr="005C1E70">
        <w:rPr>
          <w:rFonts w:ascii="Brown-Pro" w:hAnsi="Brown-Pro" w:cs="Arial"/>
          <w:b/>
          <w:bCs/>
          <w:color w:val="4A4A4A"/>
          <w:spacing w:val="-6"/>
          <w:sz w:val="26"/>
          <w:szCs w:val="26"/>
        </w:rPr>
        <w:t xml:space="preserve"> </w:t>
      </w:r>
      <w:r w:rsidR="005C1E70">
        <w:rPr>
          <w:rFonts w:ascii="Brown-Pro" w:hAnsi="Brown-Pro" w:cs="Arial"/>
          <w:b/>
          <w:bCs/>
          <w:color w:val="4A4A4A"/>
          <w:spacing w:val="-6"/>
          <w:sz w:val="26"/>
          <w:szCs w:val="26"/>
        </w:rPr>
        <w:t>(</w:t>
      </w:r>
      <w:r w:rsidR="005C1E70" w:rsidRPr="005C1E70">
        <w:rPr>
          <w:rFonts w:ascii="Arial" w:hAnsi="Arial" w:cs="Arial"/>
          <w:bCs/>
          <w:sz w:val="24"/>
          <w:szCs w:val="24"/>
        </w:rPr>
        <w:t>Elekta AB, Stockholm, Sweden</w:t>
      </w:r>
      <w:r w:rsidR="005C1E70">
        <w:rPr>
          <w:rFonts w:ascii="Arial" w:hAnsi="Arial" w:cs="Arial"/>
          <w:bCs/>
          <w:sz w:val="24"/>
          <w:szCs w:val="24"/>
        </w:rPr>
        <w:t>)</w:t>
      </w:r>
      <w:r w:rsidRPr="00A47EDF">
        <w:rPr>
          <w:rFonts w:ascii="Arial" w:hAnsi="Arial" w:cs="Arial"/>
          <w:sz w:val="24"/>
          <w:szCs w:val="24"/>
        </w:rPr>
        <w:t xml:space="preserve">. </w:t>
      </w:r>
      <w:r w:rsidR="003A0B08">
        <w:rPr>
          <w:rFonts w:ascii="Arial" w:hAnsi="Arial" w:cs="Arial"/>
          <w:sz w:val="24"/>
          <w:szCs w:val="24"/>
        </w:rPr>
        <w:t>A s</w:t>
      </w:r>
      <w:r w:rsidRPr="00A47EDF">
        <w:rPr>
          <w:rFonts w:ascii="Arial" w:hAnsi="Arial" w:cs="Arial"/>
          <w:sz w:val="24"/>
          <w:szCs w:val="24"/>
        </w:rPr>
        <w:t xml:space="preserve">tandardised template-based catheter configuration </w:t>
      </w:r>
      <w:r w:rsidR="001F683D" w:rsidRPr="00A47EDF">
        <w:rPr>
          <w:rFonts w:ascii="Arial" w:hAnsi="Arial" w:cs="Arial"/>
          <w:sz w:val="24"/>
          <w:szCs w:val="24"/>
        </w:rPr>
        <w:t>was</w:t>
      </w:r>
      <w:r w:rsidRPr="00A47EDF">
        <w:rPr>
          <w:rFonts w:ascii="Arial" w:hAnsi="Arial" w:cs="Arial"/>
          <w:sz w:val="24"/>
          <w:szCs w:val="24"/>
        </w:rPr>
        <w:t xml:space="preserve"> used, and dwell time optimization performed using ultrasound.</w:t>
      </w:r>
      <w:r w:rsidR="00DB435E" w:rsidRPr="00A47EDF">
        <w:rPr>
          <w:rFonts w:ascii="Arial" w:hAnsi="Arial" w:cs="Arial"/>
          <w:sz w:val="24"/>
          <w:szCs w:val="24"/>
        </w:rPr>
        <w:t xml:space="preserve"> The Clinical Target Volume (CTV)</w:t>
      </w:r>
      <w:r w:rsidR="001F683D" w:rsidRPr="00A47EDF">
        <w:rPr>
          <w:rFonts w:ascii="Arial" w:hAnsi="Arial" w:cs="Arial"/>
          <w:sz w:val="24"/>
          <w:szCs w:val="24"/>
        </w:rPr>
        <w:t xml:space="preserve"> was</w:t>
      </w:r>
      <w:r w:rsidR="00DB435E" w:rsidRPr="00A47EDF">
        <w:rPr>
          <w:rFonts w:ascii="Arial" w:hAnsi="Arial" w:cs="Arial"/>
          <w:sz w:val="24"/>
          <w:szCs w:val="24"/>
        </w:rPr>
        <w:t xml:space="preserve"> defined as the prostate capsule plus any macroscopic extracapsular disease or </w:t>
      </w:r>
      <w:r w:rsidR="00BC4DB9" w:rsidRPr="00A47EDF">
        <w:rPr>
          <w:rFonts w:ascii="Arial" w:hAnsi="Arial" w:cs="Arial"/>
          <w:sz w:val="24"/>
          <w:szCs w:val="24"/>
        </w:rPr>
        <w:t>SV</w:t>
      </w:r>
      <w:r w:rsidR="00DB435E" w:rsidRPr="00A47EDF">
        <w:rPr>
          <w:rFonts w:ascii="Arial" w:hAnsi="Arial" w:cs="Arial"/>
          <w:sz w:val="24"/>
          <w:szCs w:val="24"/>
        </w:rPr>
        <w:t xml:space="preserve"> involvement identified on diagnostic images expanded by 3 mm to encompass potential microscopic disease. The CTV </w:t>
      </w:r>
      <w:r w:rsidR="001F683D" w:rsidRPr="00A47EDF">
        <w:rPr>
          <w:rFonts w:ascii="Arial" w:hAnsi="Arial" w:cs="Arial"/>
          <w:sz w:val="24"/>
          <w:szCs w:val="24"/>
        </w:rPr>
        <w:t>was</w:t>
      </w:r>
      <w:r w:rsidR="00DB435E" w:rsidRPr="00A47EDF">
        <w:rPr>
          <w:rFonts w:ascii="Arial" w:hAnsi="Arial" w:cs="Arial"/>
          <w:sz w:val="24"/>
          <w:szCs w:val="24"/>
        </w:rPr>
        <w:t xml:space="preserve"> used as the PTV.</w:t>
      </w:r>
    </w:p>
    <w:p w14:paraId="7AC6CFEE" w14:textId="77777777" w:rsidR="00B0514E" w:rsidRPr="00156C9F" w:rsidRDefault="00DB41FD" w:rsidP="00B0514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56C9F">
        <w:rPr>
          <w:rFonts w:ascii="Arial" w:hAnsi="Arial" w:cs="Arial"/>
          <w:b/>
          <w:sz w:val="24"/>
          <w:szCs w:val="24"/>
        </w:rPr>
        <w:lastRenderedPageBreak/>
        <w:t xml:space="preserve">2.5 </w:t>
      </w:r>
      <w:r w:rsidR="00156C9F" w:rsidRPr="00156C9F">
        <w:rPr>
          <w:rFonts w:ascii="Arial" w:hAnsi="Arial" w:cs="Arial"/>
          <w:b/>
          <w:sz w:val="24"/>
          <w:szCs w:val="24"/>
        </w:rPr>
        <w:t>Statistical analysis</w:t>
      </w:r>
    </w:p>
    <w:p w14:paraId="511E69F9" w14:textId="2A2BD625" w:rsidR="00B37F2F" w:rsidRDefault="009B6F20" w:rsidP="001F32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47EDF">
        <w:rPr>
          <w:rFonts w:ascii="Arial" w:hAnsi="Arial" w:cs="Arial"/>
          <w:sz w:val="24"/>
          <w:szCs w:val="24"/>
        </w:rPr>
        <w:t xml:space="preserve">The PROMs were analysed as specified by the developers. </w:t>
      </w:r>
      <w:r w:rsidR="00A56876" w:rsidRPr="00A47EDF">
        <w:rPr>
          <w:rFonts w:ascii="Arial" w:hAnsi="Arial" w:cs="Arial"/>
          <w:sz w:val="24"/>
          <w:szCs w:val="24"/>
        </w:rPr>
        <w:t>Data is presented descriptively.</w:t>
      </w:r>
      <w:r w:rsidR="00F02FF7" w:rsidRPr="00A47EDF">
        <w:rPr>
          <w:rFonts w:ascii="Arial" w:hAnsi="Arial" w:cs="Arial"/>
          <w:sz w:val="24"/>
          <w:szCs w:val="24"/>
        </w:rPr>
        <w:t xml:space="preserve"> </w:t>
      </w:r>
      <w:r w:rsidR="00DB4E67">
        <w:rPr>
          <w:rFonts w:ascii="Arial" w:hAnsi="Arial" w:cs="Arial"/>
          <w:sz w:val="24"/>
          <w:szCs w:val="24"/>
        </w:rPr>
        <w:t xml:space="preserve">When comparing </w:t>
      </w:r>
      <w:r w:rsidR="00EA227A">
        <w:rPr>
          <w:rFonts w:ascii="Arial" w:hAnsi="Arial" w:cs="Arial"/>
          <w:sz w:val="24"/>
          <w:szCs w:val="24"/>
        </w:rPr>
        <w:t>treatment</w:t>
      </w:r>
      <w:r w:rsidR="00DB4E67">
        <w:rPr>
          <w:rFonts w:ascii="Arial" w:hAnsi="Arial" w:cs="Arial"/>
          <w:sz w:val="24"/>
          <w:szCs w:val="24"/>
        </w:rPr>
        <w:t xml:space="preserve"> groups </w:t>
      </w:r>
      <w:r w:rsidR="00EA227A">
        <w:rPr>
          <w:rFonts w:ascii="Arial" w:hAnsi="Arial" w:cs="Arial"/>
          <w:sz w:val="24"/>
          <w:szCs w:val="24"/>
        </w:rPr>
        <w:t xml:space="preserve">the majority of the data did not </w:t>
      </w:r>
      <w:r w:rsidR="006C4B37" w:rsidRPr="00A47EDF">
        <w:rPr>
          <w:rFonts w:ascii="Arial" w:hAnsi="Arial" w:cs="Arial"/>
          <w:sz w:val="24"/>
          <w:szCs w:val="24"/>
        </w:rPr>
        <w:t>demonstrate normal distribution</w:t>
      </w:r>
      <w:r w:rsidR="00937627">
        <w:rPr>
          <w:rFonts w:ascii="Arial" w:hAnsi="Arial" w:cs="Arial"/>
          <w:sz w:val="24"/>
          <w:szCs w:val="24"/>
        </w:rPr>
        <w:t xml:space="preserve"> therefore the non</w:t>
      </w:r>
      <w:r w:rsidR="00B8314D">
        <w:rPr>
          <w:rFonts w:ascii="Arial" w:hAnsi="Arial" w:cs="Arial"/>
          <w:sz w:val="24"/>
          <w:szCs w:val="24"/>
        </w:rPr>
        <w:t>-</w:t>
      </w:r>
      <w:r w:rsidR="00567A34" w:rsidRPr="00A47EDF">
        <w:rPr>
          <w:rFonts w:ascii="Arial" w:hAnsi="Arial" w:cs="Arial"/>
          <w:sz w:val="24"/>
          <w:szCs w:val="24"/>
        </w:rPr>
        <w:t>parametric</w:t>
      </w:r>
      <w:r w:rsidR="00937627">
        <w:rPr>
          <w:rFonts w:ascii="Arial" w:hAnsi="Arial" w:cs="Arial"/>
          <w:sz w:val="24"/>
          <w:szCs w:val="24"/>
        </w:rPr>
        <w:t xml:space="preserve"> </w:t>
      </w:r>
      <w:r w:rsidR="00567A34" w:rsidRPr="00A47EDF">
        <w:rPr>
          <w:rFonts w:ascii="Arial" w:hAnsi="Arial" w:cs="Arial"/>
          <w:sz w:val="24"/>
          <w:szCs w:val="24"/>
        </w:rPr>
        <w:t>Mann-Whitney U test was performed.</w:t>
      </w:r>
      <w:r w:rsidR="006C4B37" w:rsidRPr="00A47EDF">
        <w:rPr>
          <w:rFonts w:ascii="Arial" w:hAnsi="Arial" w:cs="Arial"/>
          <w:sz w:val="24"/>
          <w:szCs w:val="24"/>
        </w:rPr>
        <w:t xml:space="preserve"> </w:t>
      </w:r>
      <w:r w:rsidR="008943F3" w:rsidRPr="00A47EDF">
        <w:rPr>
          <w:rFonts w:ascii="Arial" w:hAnsi="Arial" w:cs="Arial"/>
          <w:sz w:val="24"/>
          <w:szCs w:val="24"/>
        </w:rPr>
        <w:t xml:space="preserve"> </w:t>
      </w:r>
      <w:r w:rsidR="00663588">
        <w:rPr>
          <w:rFonts w:ascii="Arial" w:hAnsi="Arial" w:cs="Arial"/>
          <w:sz w:val="24"/>
          <w:szCs w:val="24"/>
        </w:rPr>
        <w:t xml:space="preserve">The </w:t>
      </w:r>
      <w:r w:rsidR="00663588" w:rsidRPr="00663588">
        <w:rPr>
          <w:rFonts w:ascii="Arial" w:hAnsi="Arial" w:cs="Arial"/>
          <w:sz w:val="24"/>
          <w:szCs w:val="24"/>
        </w:rPr>
        <w:t>Wilcoxon Signed-Rank Test</w:t>
      </w:r>
      <w:r w:rsidR="00663588">
        <w:rPr>
          <w:rFonts w:ascii="Arial" w:hAnsi="Arial" w:cs="Arial"/>
          <w:sz w:val="24"/>
          <w:szCs w:val="24"/>
        </w:rPr>
        <w:t xml:space="preserve"> was performed to compare scores at different time-points within </w:t>
      </w:r>
      <w:r w:rsidR="00EA227A">
        <w:rPr>
          <w:rFonts w:ascii="Arial" w:hAnsi="Arial" w:cs="Arial"/>
          <w:sz w:val="24"/>
          <w:szCs w:val="24"/>
        </w:rPr>
        <w:t>a group</w:t>
      </w:r>
      <w:r w:rsidR="00663588">
        <w:rPr>
          <w:rFonts w:ascii="Arial" w:hAnsi="Arial" w:cs="Arial"/>
          <w:sz w:val="24"/>
          <w:szCs w:val="24"/>
        </w:rPr>
        <w:t xml:space="preserve">. </w:t>
      </w:r>
      <w:r w:rsidR="00937627">
        <w:rPr>
          <w:rFonts w:ascii="Arial" w:hAnsi="Arial" w:cs="Arial"/>
          <w:sz w:val="24"/>
          <w:szCs w:val="24"/>
        </w:rPr>
        <w:t>The</w:t>
      </w:r>
      <w:r w:rsidR="00D54C05" w:rsidRPr="00A47EDF">
        <w:rPr>
          <w:rFonts w:ascii="Arial" w:hAnsi="Arial" w:cs="Arial"/>
          <w:sz w:val="24"/>
          <w:szCs w:val="24"/>
        </w:rPr>
        <w:t xml:space="preserve"> statistical tests </w:t>
      </w:r>
      <w:r w:rsidR="00937627">
        <w:rPr>
          <w:rFonts w:ascii="Arial" w:hAnsi="Arial" w:cs="Arial"/>
          <w:sz w:val="24"/>
          <w:szCs w:val="24"/>
        </w:rPr>
        <w:t xml:space="preserve">were performed using </w:t>
      </w:r>
      <w:r w:rsidR="00D54C05" w:rsidRPr="00A47EDF">
        <w:rPr>
          <w:rFonts w:ascii="Arial" w:hAnsi="Arial" w:cs="Arial"/>
          <w:sz w:val="24"/>
          <w:szCs w:val="24"/>
        </w:rPr>
        <w:t xml:space="preserve">SPSS </w:t>
      </w:r>
      <w:r w:rsidR="00B37F2F">
        <w:rPr>
          <w:rFonts w:ascii="Arial" w:hAnsi="Arial" w:cs="Arial"/>
          <w:sz w:val="24"/>
          <w:szCs w:val="24"/>
        </w:rPr>
        <w:t xml:space="preserve">statistics for Windows </w:t>
      </w:r>
      <w:r w:rsidR="00937627">
        <w:rPr>
          <w:rFonts w:ascii="Arial" w:hAnsi="Arial" w:cs="Arial"/>
          <w:sz w:val="24"/>
          <w:szCs w:val="24"/>
        </w:rPr>
        <w:t>(</w:t>
      </w:r>
      <w:r w:rsidR="0022166A">
        <w:rPr>
          <w:rFonts w:ascii="Arial" w:hAnsi="Arial" w:cs="Arial"/>
          <w:sz w:val="24"/>
          <w:szCs w:val="24"/>
        </w:rPr>
        <w:t xml:space="preserve">V24.0, </w:t>
      </w:r>
      <w:r w:rsidR="0022166A" w:rsidRPr="0022166A">
        <w:rPr>
          <w:rFonts w:ascii="Arial" w:hAnsi="Arial" w:cs="Arial"/>
          <w:sz w:val="24"/>
          <w:szCs w:val="24"/>
          <w:lang w:val="en-US"/>
        </w:rPr>
        <w:t>Armonk, NY: IBM Corp</w:t>
      </w:r>
      <w:r w:rsidR="00937627">
        <w:rPr>
          <w:rFonts w:ascii="Arial" w:hAnsi="Arial" w:cs="Arial"/>
          <w:sz w:val="24"/>
          <w:szCs w:val="24"/>
        </w:rPr>
        <w:t>)</w:t>
      </w:r>
      <w:r w:rsidR="00D54C05" w:rsidRPr="00A47EDF">
        <w:rPr>
          <w:rFonts w:ascii="Arial" w:hAnsi="Arial" w:cs="Arial"/>
          <w:sz w:val="24"/>
          <w:szCs w:val="24"/>
        </w:rPr>
        <w:t>.</w:t>
      </w:r>
    </w:p>
    <w:p w14:paraId="16D44F60" w14:textId="77777777" w:rsidR="007235FC" w:rsidRDefault="00DB41FD" w:rsidP="00805E13">
      <w:pPr>
        <w:pStyle w:val="Heading1"/>
        <w:rPr>
          <w:rStyle w:val="Strong"/>
          <w:rFonts w:ascii="Arial" w:hAnsi="Arial" w:cs="Arial"/>
          <w:b/>
          <w:color w:val="auto"/>
        </w:rPr>
      </w:pPr>
      <w:bookmarkStart w:id="2" w:name="_Toc503874976"/>
      <w:r w:rsidRPr="008D093A">
        <w:rPr>
          <w:rStyle w:val="Strong"/>
          <w:rFonts w:ascii="Arial" w:hAnsi="Arial" w:cs="Arial"/>
          <w:b/>
          <w:color w:val="auto"/>
        </w:rPr>
        <w:t xml:space="preserve">3.0 </w:t>
      </w:r>
      <w:r w:rsidR="00EE7336" w:rsidRPr="008D093A">
        <w:rPr>
          <w:rStyle w:val="Strong"/>
          <w:rFonts w:ascii="Arial" w:hAnsi="Arial" w:cs="Arial"/>
          <w:b/>
          <w:color w:val="auto"/>
        </w:rPr>
        <w:t>Results</w:t>
      </w:r>
      <w:bookmarkEnd w:id="2"/>
    </w:p>
    <w:p w14:paraId="69F5C826" w14:textId="77777777" w:rsidR="002C2468" w:rsidRPr="001F3231" w:rsidRDefault="002C2468" w:rsidP="001F3231">
      <w:pPr>
        <w:rPr>
          <w:b/>
          <w:bCs/>
        </w:rPr>
      </w:pPr>
    </w:p>
    <w:p w14:paraId="1536784A" w14:textId="1FEF4CA5" w:rsidR="002C2468" w:rsidRPr="00A47EDF" w:rsidRDefault="00AE7DB7" w:rsidP="00E41DB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47EDF">
        <w:rPr>
          <w:rFonts w:ascii="Arial" w:hAnsi="Arial" w:cs="Arial"/>
          <w:sz w:val="24"/>
          <w:szCs w:val="24"/>
        </w:rPr>
        <w:t xml:space="preserve">PIS </w:t>
      </w:r>
      <w:r w:rsidR="00B8314D">
        <w:rPr>
          <w:rFonts w:ascii="Arial" w:hAnsi="Arial" w:cs="Arial"/>
          <w:sz w:val="24"/>
          <w:szCs w:val="24"/>
        </w:rPr>
        <w:t xml:space="preserve">were </w:t>
      </w:r>
      <w:r w:rsidR="00574F8A">
        <w:rPr>
          <w:rFonts w:ascii="Arial" w:hAnsi="Arial" w:cs="Arial"/>
          <w:sz w:val="24"/>
          <w:szCs w:val="24"/>
        </w:rPr>
        <w:t>given to 24 patients</w:t>
      </w:r>
      <w:r w:rsidR="00A56876" w:rsidRPr="00A47EDF">
        <w:rPr>
          <w:rFonts w:ascii="Arial" w:hAnsi="Arial" w:cs="Arial"/>
          <w:sz w:val="24"/>
          <w:szCs w:val="24"/>
        </w:rPr>
        <w:t>,</w:t>
      </w:r>
      <w:r w:rsidR="00D5558C">
        <w:rPr>
          <w:rFonts w:ascii="Arial" w:hAnsi="Arial" w:cs="Arial"/>
          <w:sz w:val="24"/>
          <w:szCs w:val="24"/>
        </w:rPr>
        <w:t xml:space="preserve"> 4 declined and</w:t>
      </w:r>
      <w:r w:rsidR="00A56876" w:rsidRPr="00A47EDF">
        <w:rPr>
          <w:rFonts w:ascii="Arial" w:hAnsi="Arial" w:cs="Arial"/>
          <w:sz w:val="24"/>
          <w:szCs w:val="24"/>
        </w:rPr>
        <w:t xml:space="preserve"> 20 consented.</w:t>
      </w:r>
      <w:r w:rsidR="007A3925" w:rsidRPr="00A47EDF">
        <w:rPr>
          <w:rFonts w:ascii="Arial" w:hAnsi="Arial" w:cs="Arial"/>
          <w:sz w:val="24"/>
          <w:szCs w:val="24"/>
        </w:rPr>
        <w:t xml:space="preserve"> 10 received </w:t>
      </w:r>
      <w:r w:rsidRPr="00A47EDF">
        <w:rPr>
          <w:rFonts w:ascii="Arial" w:hAnsi="Arial" w:cs="Arial"/>
          <w:sz w:val="24"/>
          <w:szCs w:val="24"/>
        </w:rPr>
        <w:t xml:space="preserve">HDR-BT </w:t>
      </w:r>
      <w:r w:rsidR="00D54C05" w:rsidRPr="00A47EDF">
        <w:rPr>
          <w:rFonts w:ascii="Arial" w:hAnsi="Arial" w:cs="Arial"/>
          <w:sz w:val="24"/>
          <w:szCs w:val="24"/>
        </w:rPr>
        <w:t>combined with hEB</w:t>
      </w:r>
      <w:r w:rsidRPr="00A47EDF">
        <w:rPr>
          <w:rFonts w:ascii="Arial" w:hAnsi="Arial" w:cs="Arial"/>
          <w:sz w:val="24"/>
          <w:szCs w:val="24"/>
        </w:rPr>
        <w:t xml:space="preserve">RT </w:t>
      </w:r>
      <w:r w:rsidR="00BD63C4" w:rsidRPr="00A47EDF">
        <w:rPr>
          <w:rFonts w:ascii="Arial" w:hAnsi="Arial" w:cs="Arial"/>
          <w:sz w:val="24"/>
          <w:szCs w:val="24"/>
        </w:rPr>
        <w:t>(</w:t>
      </w:r>
      <w:r w:rsidR="00853C23">
        <w:rPr>
          <w:rFonts w:ascii="Arial" w:hAnsi="Arial" w:cs="Arial"/>
          <w:b/>
          <w:sz w:val="24"/>
          <w:szCs w:val="24"/>
        </w:rPr>
        <w:t>Combination group</w:t>
      </w:r>
      <w:r w:rsidR="00BD63C4" w:rsidRPr="00A47EDF">
        <w:rPr>
          <w:rFonts w:ascii="Arial" w:hAnsi="Arial" w:cs="Arial"/>
          <w:sz w:val="24"/>
          <w:szCs w:val="24"/>
        </w:rPr>
        <w:t xml:space="preserve">) </w:t>
      </w:r>
      <w:r w:rsidR="00D54C05" w:rsidRPr="00A47EDF">
        <w:rPr>
          <w:rFonts w:ascii="Arial" w:hAnsi="Arial" w:cs="Arial"/>
          <w:sz w:val="24"/>
          <w:szCs w:val="24"/>
        </w:rPr>
        <w:t>and 10 received hEB</w:t>
      </w:r>
      <w:r w:rsidR="007A3925" w:rsidRPr="00A47EDF">
        <w:rPr>
          <w:rFonts w:ascii="Arial" w:hAnsi="Arial" w:cs="Arial"/>
          <w:sz w:val="24"/>
          <w:szCs w:val="24"/>
        </w:rPr>
        <w:t>RT alone</w:t>
      </w:r>
      <w:r w:rsidR="00BD63C4" w:rsidRPr="00A47EDF">
        <w:rPr>
          <w:rFonts w:ascii="Arial" w:hAnsi="Arial" w:cs="Arial"/>
          <w:sz w:val="24"/>
          <w:szCs w:val="24"/>
        </w:rPr>
        <w:t xml:space="preserve"> (</w:t>
      </w:r>
      <w:r w:rsidR="00853C23">
        <w:rPr>
          <w:rFonts w:ascii="Arial" w:hAnsi="Arial" w:cs="Arial"/>
          <w:b/>
          <w:sz w:val="24"/>
          <w:szCs w:val="24"/>
        </w:rPr>
        <w:t>Monotherapy group</w:t>
      </w:r>
      <w:r w:rsidR="00BD63C4" w:rsidRPr="00A47EDF">
        <w:rPr>
          <w:rFonts w:ascii="Arial" w:hAnsi="Arial" w:cs="Arial"/>
          <w:sz w:val="24"/>
          <w:szCs w:val="24"/>
        </w:rPr>
        <w:t>)</w:t>
      </w:r>
      <w:r w:rsidR="007A3925" w:rsidRPr="00A47EDF">
        <w:rPr>
          <w:rFonts w:ascii="Arial" w:hAnsi="Arial" w:cs="Arial"/>
          <w:sz w:val="24"/>
          <w:szCs w:val="24"/>
        </w:rPr>
        <w:t>.</w:t>
      </w:r>
      <w:r w:rsidR="00957A84" w:rsidRPr="00A47EDF">
        <w:rPr>
          <w:rFonts w:ascii="Arial" w:hAnsi="Arial" w:cs="Arial"/>
          <w:sz w:val="24"/>
          <w:szCs w:val="24"/>
        </w:rPr>
        <w:t xml:space="preserve"> </w:t>
      </w:r>
      <w:r w:rsidR="00F42D52" w:rsidRPr="00A47EDF">
        <w:rPr>
          <w:rFonts w:ascii="Arial" w:hAnsi="Arial" w:cs="Arial"/>
          <w:sz w:val="24"/>
          <w:szCs w:val="24"/>
        </w:rPr>
        <w:t>All</w:t>
      </w:r>
      <w:r w:rsidR="006D0F64" w:rsidRPr="00A47EDF">
        <w:rPr>
          <w:rFonts w:ascii="Arial" w:hAnsi="Arial" w:cs="Arial"/>
          <w:sz w:val="24"/>
          <w:szCs w:val="24"/>
        </w:rPr>
        <w:t xml:space="preserve"> </w:t>
      </w:r>
      <w:r w:rsidR="00405D7A" w:rsidRPr="00A47EDF">
        <w:rPr>
          <w:rFonts w:ascii="Arial" w:hAnsi="Arial" w:cs="Arial"/>
          <w:sz w:val="24"/>
          <w:szCs w:val="24"/>
        </w:rPr>
        <w:t>patients</w:t>
      </w:r>
      <w:r w:rsidR="0006607A">
        <w:rPr>
          <w:rFonts w:ascii="Arial" w:hAnsi="Arial" w:cs="Arial"/>
          <w:sz w:val="24"/>
          <w:szCs w:val="24"/>
        </w:rPr>
        <w:t xml:space="preserve"> were</w:t>
      </w:r>
      <w:r w:rsidR="00F42D52" w:rsidRPr="00A47EDF">
        <w:rPr>
          <w:rFonts w:ascii="Arial" w:hAnsi="Arial" w:cs="Arial"/>
          <w:sz w:val="24"/>
          <w:szCs w:val="24"/>
        </w:rPr>
        <w:t xml:space="preserve"> established on ADT</w:t>
      </w:r>
      <w:r w:rsidR="0006607A">
        <w:rPr>
          <w:rFonts w:ascii="Arial" w:hAnsi="Arial" w:cs="Arial"/>
          <w:sz w:val="24"/>
          <w:szCs w:val="24"/>
        </w:rPr>
        <w:t xml:space="preserve"> for a minimum of</w:t>
      </w:r>
      <w:r w:rsidR="006D0F64" w:rsidRPr="00A47EDF">
        <w:rPr>
          <w:rFonts w:ascii="Arial" w:hAnsi="Arial" w:cs="Arial"/>
          <w:sz w:val="24"/>
          <w:szCs w:val="24"/>
        </w:rPr>
        <w:t xml:space="preserve"> six weeks </w:t>
      </w:r>
      <w:r w:rsidRPr="00A47EDF">
        <w:rPr>
          <w:rFonts w:ascii="Arial" w:hAnsi="Arial" w:cs="Arial"/>
          <w:sz w:val="24"/>
          <w:szCs w:val="24"/>
        </w:rPr>
        <w:t>prior to consent and</w:t>
      </w:r>
      <w:r w:rsidR="00EA227A">
        <w:rPr>
          <w:rFonts w:ascii="Arial" w:hAnsi="Arial" w:cs="Arial"/>
          <w:sz w:val="24"/>
          <w:szCs w:val="24"/>
        </w:rPr>
        <w:t xml:space="preserve"> completing </w:t>
      </w:r>
      <w:r w:rsidR="006D0F64" w:rsidRPr="00A47EDF">
        <w:rPr>
          <w:rFonts w:ascii="Arial" w:hAnsi="Arial" w:cs="Arial"/>
          <w:sz w:val="24"/>
          <w:szCs w:val="24"/>
        </w:rPr>
        <w:t>baseline assessments</w:t>
      </w:r>
      <w:r w:rsidR="007A3925" w:rsidRPr="00A47EDF">
        <w:rPr>
          <w:rFonts w:ascii="Arial" w:hAnsi="Arial" w:cs="Arial"/>
          <w:sz w:val="24"/>
          <w:szCs w:val="24"/>
        </w:rPr>
        <w:t>.</w:t>
      </w:r>
    </w:p>
    <w:p w14:paraId="3D13126A" w14:textId="43DF1C6C" w:rsidR="00D93480" w:rsidRDefault="00D93480" w:rsidP="001F32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F3231">
        <w:rPr>
          <w:rFonts w:ascii="Arial" w:hAnsi="Arial" w:cs="Arial"/>
          <w:color w:val="000000"/>
          <w:sz w:val="24"/>
          <w:szCs w:val="24"/>
        </w:rPr>
        <w:t>Participant</w:t>
      </w:r>
      <w:r>
        <w:rPr>
          <w:rFonts w:ascii="Arial" w:hAnsi="Arial" w:cs="Arial"/>
          <w:i/>
          <w:color w:val="000000"/>
          <w:sz w:val="18"/>
          <w:szCs w:val="24"/>
        </w:rPr>
        <w:t xml:space="preserve"> </w:t>
      </w:r>
      <w:r w:rsidR="00C77CA1">
        <w:rPr>
          <w:rFonts w:ascii="Arial" w:hAnsi="Arial" w:cs="Arial"/>
          <w:color w:val="000000"/>
          <w:sz w:val="24"/>
          <w:szCs w:val="24"/>
        </w:rPr>
        <w:t xml:space="preserve">clinical characteristics are presented in Table 3. </w:t>
      </w:r>
    </w:p>
    <w:p w14:paraId="1800C1A6" w14:textId="1EE573B0" w:rsidR="00867BEE" w:rsidRDefault="00867BEE" w:rsidP="001F3231">
      <w:pPr>
        <w:autoSpaceDE w:val="0"/>
        <w:autoSpaceDN w:val="0"/>
        <w:adjustRightInd w:val="0"/>
        <w:spacing w:after="0" w:line="360" w:lineRule="auto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75E8188C" w14:textId="49FBAE27" w:rsidR="00B9606C" w:rsidRPr="001F3231" w:rsidRDefault="00B9606C" w:rsidP="001F3231">
      <w:pPr>
        <w:autoSpaceDE w:val="0"/>
        <w:autoSpaceDN w:val="0"/>
        <w:adjustRightInd w:val="0"/>
        <w:spacing w:after="0" w:line="360" w:lineRule="auto"/>
        <w:jc w:val="both"/>
        <w:rPr>
          <w:rStyle w:val="Hyperlink"/>
          <w:rFonts w:ascii="Arial" w:hAnsi="Arial" w:cs="Arial"/>
          <w:b/>
          <w:color w:val="auto"/>
          <w:sz w:val="20"/>
          <w:szCs w:val="24"/>
          <w:u w:val="none"/>
        </w:rPr>
      </w:pPr>
      <w:r w:rsidRPr="001F3231">
        <w:rPr>
          <w:rStyle w:val="Hyperlink"/>
          <w:rFonts w:ascii="Arial" w:hAnsi="Arial" w:cs="Arial"/>
          <w:b/>
          <w:color w:val="auto"/>
          <w:sz w:val="20"/>
          <w:szCs w:val="24"/>
          <w:u w:val="none"/>
        </w:rPr>
        <w:t>Table 3:</w:t>
      </w:r>
      <w:r>
        <w:rPr>
          <w:rStyle w:val="Hyperlink"/>
          <w:rFonts w:ascii="Arial" w:hAnsi="Arial" w:cs="Arial"/>
          <w:b/>
          <w:color w:val="auto"/>
          <w:sz w:val="20"/>
          <w:szCs w:val="24"/>
          <w:u w:val="none"/>
        </w:rPr>
        <w:t xml:space="preserve"> Summary of </w:t>
      </w:r>
      <w:r w:rsidR="00D93480">
        <w:rPr>
          <w:rStyle w:val="Hyperlink"/>
          <w:rFonts w:ascii="Arial" w:hAnsi="Arial" w:cs="Arial"/>
          <w:b/>
          <w:color w:val="auto"/>
          <w:sz w:val="20"/>
          <w:szCs w:val="24"/>
          <w:u w:val="none"/>
        </w:rPr>
        <w:t>participant</w:t>
      </w:r>
      <w:r w:rsidR="002F73D2">
        <w:rPr>
          <w:rStyle w:val="Hyperlink"/>
          <w:rFonts w:ascii="Arial" w:hAnsi="Arial" w:cs="Arial"/>
          <w:b/>
          <w:color w:val="auto"/>
          <w:sz w:val="20"/>
          <w:szCs w:val="24"/>
          <w:u w:val="none"/>
        </w:rPr>
        <w:t>’s</w:t>
      </w:r>
      <w:r w:rsidR="00D93480">
        <w:rPr>
          <w:rStyle w:val="Hyperlink"/>
          <w:rFonts w:ascii="Arial" w:hAnsi="Arial" w:cs="Arial"/>
          <w:b/>
          <w:color w:val="auto"/>
          <w:sz w:val="20"/>
          <w:szCs w:val="24"/>
          <w:u w:val="none"/>
        </w:rPr>
        <w:t xml:space="preserve"> </w:t>
      </w:r>
      <w:r>
        <w:rPr>
          <w:rStyle w:val="Hyperlink"/>
          <w:rFonts w:ascii="Arial" w:hAnsi="Arial" w:cs="Arial"/>
          <w:b/>
          <w:color w:val="auto"/>
          <w:sz w:val="20"/>
          <w:szCs w:val="24"/>
          <w:u w:val="none"/>
        </w:rPr>
        <w:t>clinical characteristics</w:t>
      </w:r>
    </w:p>
    <w:tbl>
      <w:tblPr>
        <w:tblStyle w:val="ListTable6Colorful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B2F9D" w14:paraId="05F216B7" w14:textId="77777777" w:rsidTr="001F32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shd w:val="clear" w:color="auto" w:fill="auto"/>
          </w:tcPr>
          <w:p w14:paraId="5B31B4B0" w14:textId="77777777" w:rsidR="00EB2F9D" w:rsidRDefault="00EB2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auto"/>
          </w:tcPr>
          <w:p w14:paraId="1CEDB6BB" w14:textId="45D56415" w:rsidR="00EB2F9D" w:rsidRPr="001F3231" w:rsidRDefault="00EB2F9D">
            <w:pPr>
              <w:autoSpaceDE w:val="0"/>
              <w:autoSpaceDN w:val="0"/>
              <w:adjustRightIn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1F3231">
              <w:rPr>
                <w:rFonts w:ascii="Arial" w:hAnsi="Arial" w:cs="Arial"/>
                <w:color w:val="000000"/>
                <w:szCs w:val="24"/>
              </w:rPr>
              <w:t>Combination Group</w:t>
            </w:r>
          </w:p>
        </w:tc>
        <w:tc>
          <w:tcPr>
            <w:tcW w:w="3006" w:type="dxa"/>
            <w:shd w:val="clear" w:color="auto" w:fill="auto"/>
          </w:tcPr>
          <w:p w14:paraId="6687E1E6" w14:textId="18AB460B" w:rsidR="00EB2F9D" w:rsidRPr="001F3231" w:rsidRDefault="00EB2F9D">
            <w:pPr>
              <w:autoSpaceDE w:val="0"/>
              <w:autoSpaceDN w:val="0"/>
              <w:adjustRightIn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1F3231">
              <w:rPr>
                <w:rFonts w:ascii="Arial" w:hAnsi="Arial" w:cs="Arial"/>
                <w:color w:val="000000"/>
                <w:szCs w:val="24"/>
              </w:rPr>
              <w:t>Monotherapy Group</w:t>
            </w:r>
          </w:p>
        </w:tc>
      </w:tr>
      <w:tr w:rsidR="001F3231" w14:paraId="359A141D" w14:textId="77777777" w:rsidTr="001F3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shd w:val="clear" w:color="auto" w:fill="auto"/>
          </w:tcPr>
          <w:p w14:paraId="335E1C02" w14:textId="7F7175E6" w:rsidR="00EB2F9D" w:rsidRPr="001F3231" w:rsidRDefault="00C77CA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1F3231">
              <w:rPr>
                <w:rFonts w:ascii="Arial" w:hAnsi="Arial" w:cs="Arial"/>
                <w:color w:val="auto"/>
                <w:sz w:val="20"/>
                <w:szCs w:val="24"/>
              </w:rPr>
              <w:t>Mean age year</w:t>
            </w:r>
          </w:p>
        </w:tc>
        <w:tc>
          <w:tcPr>
            <w:tcW w:w="3005" w:type="dxa"/>
            <w:shd w:val="clear" w:color="auto" w:fill="auto"/>
          </w:tcPr>
          <w:p w14:paraId="3C65550A" w14:textId="63E4739B" w:rsidR="00EB2F9D" w:rsidRPr="001F3231" w:rsidRDefault="00EB2F9D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1F3231">
              <w:rPr>
                <w:rFonts w:ascii="Arial" w:hAnsi="Arial" w:cs="Arial"/>
                <w:color w:val="000000"/>
                <w:sz w:val="20"/>
                <w:szCs w:val="24"/>
              </w:rPr>
              <w:t>64.5</w:t>
            </w:r>
            <w:r w:rsidR="00C77CA1" w:rsidRPr="001F3231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F3231">
              <w:rPr>
                <w:rFonts w:ascii="Arial" w:hAnsi="Arial" w:cs="Arial"/>
                <w:color w:val="000000"/>
                <w:sz w:val="20"/>
                <w:szCs w:val="24"/>
              </w:rPr>
              <w:t>(range-57-71)</w:t>
            </w:r>
          </w:p>
        </w:tc>
        <w:tc>
          <w:tcPr>
            <w:tcW w:w="3006" w:type="dxa"/>
            <w:shd w:val="clear" w:color="auto" w:fill="auto"/>
          </w:tcPr>
          <w:p w14:paraId="167C3215" w14:textId="2B8B8705" w:rsidR="00EB2F9D" w:rsidRPr="001F3231" w:rsidRDefault="00EB2F9D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1F3231">
              <w:rPr>
                <w:rFonts w:ascii="Arial" w:hAnsi="Arial" w:cs="Arial"/>
                <w:color w:val="000000"/>
                <w:sz w:val="20"/>
                <w:szCs w:val="24"/>
              </w:rPr>
              <w:t>68.5 (range-56-80)</w:t>
            </w:r>
          </w:p>
        </w:tc>
      </w:tr>
      <w:tr w:rsidR="00EB2F9D" w14:paraId="33CFAD81" w14:textId="77777777" w:rsidTr="001F3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shd w:val="clear" w:color="auto" w:fill="auto"/>
          </w:tcPr>
          <w:p w14:paraId="7302771F" w14:textId="537E2234" w:rsidR="00EB2F9D" w:rsidRPr="001F3231" w:rsidRDefault="00C77CA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1F3231">
              <w:rPr>
                <w:rFonts w:ascii="Arial" w:hAnsi="Arial" w:cs="Arial"/>
                <w:color w:val="auto"/>
                <w:sz w:val="20"/>
                <w:szCs w:val="24"/>
              </w:rPr>
              <w:t>T stage %</w:t>
            </w:r>
          </w:p>
        </w:tc>
        <w:tc>
          <w:tcPr>
            <w:tcW w:w="3005" w:type="dxa"/>
            <w:shd w:val="clear" w:color="auto" w:fill="auto"/>
          </w:tcPr>
          <w:p w14:paraId="15E0392B" w14:textId="77777777" w:rsidR="00B9606C" w:rsidRPr="001F3231" w:rsidRDefault="00C77CA1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1F3231">
              <w:rPr>
                <w:rFonts w:ascii="Arial" w:hAnsi="Arial" w:cs="Arial"/>
                <w:color w:val="auto"/>
                <w:sz w:val="20"/>
                <w:szCs w:val="24"/>
              </w:rPr>
              <w:t>T2 50</w:t>
            </w:r>
            <w:r w:rsidR="00B9606C" w:rsidRPr="001F3231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</w:p>
          <w:p w14:paraId="40A0D141" w14:textId="61621EF6" w:rsidR="00EB2F9D" w:rsidRPr="001F3231" w:rsidRDefault="00B9606C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1F3231">
              <w:rPr>
                <w:rFonts w:ascii="Arial" w:hAnsi="Arial" w:cs="Arial"/>
                <w:color w:val="auto"/>
                <w:sz w:val="20"/>
                <w:szCs w:val="24"/>
              </w:rPr>
              <w:t>T3a 50</w:t>
            </w:r>
          </w:p>
        </w:tc>
        <w:tc>
          <w:tcPr>
            <w:tcW w:w="3006" w:type="dxa"/>
            <w:shd w:val="clear" w:color="auto" w:fill="auto"/>
          </w:tcPr>
          <w:p w14:paraId="532D1F9E" w14:textId="77777777" w:rsidR="00EB2F9D" w:rsidRPr="001F3231" w:rsidRDefault="00C77CA1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1F3231">
              <w:rPr>
                <w:rFonts w:ascii="Arial" w:hAnsi="Arial" w:cs="Arial"/>
                <w:color w:val="auto"/>
                <w:sz w:val="20"/>
                <w:szCs w:val="24"/>
              </w:rPr>
              <w:t>T2 80</w:t>
            </w:r>
          </w:p>
          <w:p w14:paraId="74888127" w14:textId="163198C0" w:rsidR="00B9606C" w:rsidRPr="001F3231" w:rsidRDefault="00B9606C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1F3231">
              <w:rPr>
                <w:rFonts w:ascii="Arial" w:hAnsi="Arial" w:cs="Arial"/>
                <w:color w:val="auto"/>
                <w:sz w:val="20"/>
                <w:szCs w:val="24"/>
              </w:rPr>
              <w:t>T3a 20</w:t>
            </w:r>
          </w:p>
        </w:tc>
      </w:tr>
      <w:tr w:rsidR="001F3231" w14:paraId="10E0E4EC" w14:textId="77777777" w:rsidTr="001F3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shd w:val="clear" w:color="auto" w:fill="auto"/>
          </w:tcPr>
          <w:p w14:paraId="413FFCEA" w14:textId="611F0269" w:rsidR="00EB2F9D" w:rsidRPr="001F3231" w:rsidRDefault="00C77CA1" w:rsidP="001F32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1F3231">
              <w:rPr>
                <w:rFonts w:ascii="Arial" w:hAnsi="Arial" w:cs="Arial"/>
                <w:color w:val="auto"/>
                <w:sz w:val="20"/>
                <w:szCs w:val="24"/>
              </w:rPr>
              <w:t xml:space="preserve">Mean PSA at diagnosis ngs/ml </w:t>
            </w:r>
          </w:p>
        </w:tc>
        <w:tc>
          <w:tcPr>
            <w:tcW w:w="3005" w:type="dxa"/>
            <w:shd w:val="clear" w:color="auto" w:fill="auto"/>
          </w:tcPr>
          <w:p w14:paraId="4ED668AF" w14:textId="372F9DB4" w:rsidR="00EB2F9D" w:rsidRPr="001F3231" w:rsidRDefault="00C77CA1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1F3231">
              <w:rPr>
                <w:rFonts w:ascii="Arial" w:hAnsi="Arial" w:cs="Arial"/>
                <w:color w:val="000000"/>
                <w:sz w:val="20"/>
                <w:szCs w:val="24"/>
              </w:rPr>
              <w:t>7.8 (range- 6.5-38)</w:t>
            </w:r>
          </w:p>
        </w:tc>
        <w:tc>
          <w:tcPr>
            <w:tcW w:w="3006" w:type="dxa"/>
            <w:shd w:val="clear" w:color="auto" w:fill="auto"/>
          </w:tcPr>
          <w:p w14:paraId="127AECF3" w14:textId="3F45406B" w:rsidR="00EB2F9D" w:rsidRPr="001F3231" w:rsidRDefault="00C77CA1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1F3231">
              <w:rPr>
                <w:rFonts w:ascii="Arial" w:hAnsi="Arial" w:cs="Arial"/>
                <w:color w:val="000000"/>
                <w:sz w:val="20"/>
                <w:szCs w:val="24"/>
              </w:rPr>
              <w:t>7.8 (range- 4.6-32.2)</w:t>
            </w:r>
          </w:p>
        </w:tc>
      </w:tr>
      <w:tr w:rsidR="00EB2F9D" w14:paraId="6BC0163F" w14:textId="77777777" w:rsidTr="001F3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shd w:val="clear" w:color="auto" w:fill="auto"/>
          </w:tcPr>
          <w:p w14:paraId="1EBADF85" w14:textId="1BC925A3" w:rsidR="00EB2F9D" w:rsidRPr="001F3231" w:rsidRDefault="00C77CA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4"/>
                <w:vertAlign w:val="superscript"/>
              </w:rPr>
            </w:pPr>
            <w:r w:rsidRPr="001F3231">
              <w:rPr>
                <w:rFonts w:ascii="Arial" w:hAnsi="Arial" w:cs="Arial"/>
                <w:color w:val="auto"/>
                <w:sz w:val="20"/>
                <w:szCs w:val="24"/>
              </w:rPr>
              <w:t>Mean prostate volume  cm</w:t>
            </w:r>
            <w:r w:rsidRPr="001F3231">
              <w:rPr>
                <w:rFonts w:ascii="Arial" w:hAnsi="Arial" w:cs="Arial"/>
                <w:color w:val="auto"/>
                <w:sz w:val="20"/>
                <w:szCs w:val="24"/>
                <w:vertAlign w:val="superscript"/>
              </w:rPr>
              <w:t>3</w:t>
            </w:r>
          </w:p>
        </w:tc>
        <w:tc>
          <w:tcPr>
            <w:tcW w:w="3005" w:type="dxa"/>
            <w:shd w:val="clear" w:color="auto" w:fill="auto"/>
          </w:tcPr>
          <w:p w14:paraId="021DA41F" w14:textId="67BBD402" w:rsidR="00EB2F9D" w:rsidRPr="001F3231" w:rsidRDefault="00C77CA1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1F3231">
              <w:rPr>
                <w:rFonts w:ascii="Arial" w:hAnsi="Arial" w:cs="Arial"/>
                <w:color w:val="000000"/>
                <w:sz w:val="20"/>
                <w:szCs w:val="24"/>
              </w:rPr>
              <w:t>35 (range 19-76)</w:t>
            </w:r>
          </w:p>
        </w:tc>
        <w:tc>
          <w:tcPr>
            <w:tcW w:w="3006" w:type="dxa"/>
            <w:shd w:val="clear" w:color="auto" w:fill="auto"/>
          </w:tcPr>
          <w:p w14:paraId="462DF295" w14:textId="51FE2D7B" w:rsidR="00EB2F9D" w:rsidRPr="001F3231" w:rsidRDefault="00C77CA1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1F3231">
              <w:rPr>
                <w:rFonts w:ascii="Arial" w:hAnsi="Arial" w:cs="Arial"/>
                <w:color w:val="000000"/>
                <w:sz w:val="20"/>
                <w:szCs w:val="24"/>
              </w:rPr>
              <w:t>33 (range 22-90)</w:t>
            </w:r>
          </w:p>
        </w:tc>
      </w:tr>
      <w:tr w:rsidR="00C77CA1" w14:paraId="3F51E1A7" w14:textId="77777777" w:rsidTr="001F3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shd w:val="clear" w:color="auto" w:fill="auto"/>
          </w:tcPr>
          <w:p w14:paraId="321DF230" w14:textId="05B913D3" w:rsidR="00C77CA1" w:rsidRPr="001F3231" w:rsidRDefault="00C77CA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1F3231">
              <w:rPr>
                <w:rFonts w:ascii="Arial" w:hAnsi="Arial" w:cs="Arial"/>
                <w:color w:val="auto"/>
                <w:sz w:val="20"/>
                <w:szCs w:val="24"/>
              </w:rPr>
              <w:t>CCI</w:t>
            </w:r>
          </w:p>
        </w:tc>
        <w:tc>
          <w:tcPr>
            <w:tcW w:w="3005" w:type="dxa"/>
            <w:shd w:val="clear" w:color="auto" w:fill="auto"/>
          </w:tcPr>
          <w:p w14:paraId="41E0DA87" w14:textId="4CBB8FE5" w:rsidR="00C77CA1" w:rsidRPr="001F3231" w:rsidRDefault="00C77CA1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F3231">
              <w:rPr>
                <w:rFonts w:ascii="Arial" w:hAnsi="Arial" w:cs="Arial"/>
                <w:color w:val="000000"/>
                <w:sz w:val="20"/>
                <w:szCs w:val="24"/>
              </w:rPr>
              <w:t>4</w:t>
            </w:r>
          </w:p>
        </w:tc>
        <w:tc>
          <w:tcPr>
            <w:tcW w:w="3006" w:type="dxa"/>
            <w:shd w:val="clear" w:color="auto" w:fill="auto"/>
          </w:tcPr>
          <w:p w14:paraId="6A2C44A2" w14:textId="2553B441" w:rsidR="00C77CA1" w:rsidRPr="001F3231" w:rsidRDefault="00C77CA1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F3231">
              <w:rPr>
                <w:rFonts w:ascii="Arial" w:hAnsi="Arial" w:cs="Arial"/>
                <w:color w:val="000000"/>
                <w:sz w:val="20"/>
                <w:szCs w:val="24"/>
              </w:rPr>
              <w:t>4</w:t>
            </w:r>
          </w:p>
        </w:tc>
      </w:tr>
      <w:tr w:rsidR="00C77CA1" w14:paraId="6E240656" w14:textId="77777777" w:rsidTr="001F3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shd w:val="clear" w:color="auto" w:fill="auto"/>
          </w:tcPr>
          <w:p w14:paraId="049C8B83" w14:textId="6AD8ACC4" w:rsidR="00C77CA1" w:rsidRPr="001F3231" w:rsidRDefault="00C77CA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1F3231">
              <w:rPr>
                <w:rFonts w:ascii="Arial" w:hAnsi="Arial" w:cs="Arial"/>
                <w:color w:val="auto"/>
                <w:sz w:val="20"/>
                <w:szCs w:val="24"/>
              </w:rPr>
              <w:t>ADT %</w:t>
            </w:r>
          </w:p>
        </w:tc>
        <w:tc>
          <w:tcPr>
            <w:tcW w:w="3005" w:type="dxa"/>
            <w:shd w:val="clear" w:color="auto" w:fill="auto"/>
          </w:tcPr>
          <w:p w14:paraId="67403919" w14:textId="77777777" w:rsidR="00C77CA1" w:rsidRDefault="00C77CA1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C77CA1">
              <w:rPr>
                <w:rFonts w:ascii="Arial" w:hAnsi="Arial" w:cs="Arial"/>
                <w:color w:val="000000"/>
                <w:sz w:val="20"/>
                <w:szCs w:val="24"/>
              </w:rPr>
              <w:t>Bicalutamide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80</w:t>
            </w:r>
          </w:p>
          <w:p w14:paraId="04A0C17D" w14:textId="28906ACF" w:rsidR="00C77CA1" w:rsidRPr="00C77CA1" w:rsidRDefault="00C77CA1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>Goserelin 20</w:t>
            </w:r>
          </w:p>
        </w:tc>
        <w:tc>
          <w:tcPr>
            <w:tcW w:w="3006" w:type="dxa"/>
            <w:shd w:val="clear" w:color="auto" w:fill="auto"/>
          </w:tcPr>
          <w:p w14:paraId="057C4A8D" w14:textId="4B3CF954" w:rsidR="00C77CA1" w:rsidRDefault="00C77CA1" w:rsidP="00C77CA1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C77CA1">
              <w:rPr>
                <w:rFonts w:ascii="Arial" w:hAnsi="Arial" w:cs="Arial"/>
                <w:color w:val="000000"/>
                <w:sz w:val="20"/>
                <w:szCs w:val="24"/>
              </w:rPr>
              <w:t>Bicalutamide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90</w:t>
            </w:r>
          </w:p>
          <w:p w14:paraId="262B81EC" w14:textId="273102D0" w:rsidR="00C77CA1" w:rsidRPr="00C77CA1" w:rsidRDefault="00C77CA1" w:rsidP="00C77CA1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>Goserelin 10</w:t>
            </w:r>
          </w:p>
        </w:tc>
      </w:tr>
      <w:tr w:rsidR="00C77CA1" w14:paraId="0A515B5E" w14:textId="77777777" w:rsidTr="001F3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shd w:val="clear" w:color="auto" w:fill="auto"/>
          </w:tcPr>
          <w:p w14:paraId="19F294C8" w14:textId="503F1116" w:rsidR="00C77CA1" w:rsidRPr="001F3231" w:rsidRDefault="00B9606C" w:rsidP="001F32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1F3231">
              <w:rPr>
                <w:rFonts w:ascii="Arial" w:hAnsi="Arial" w:cs="Arial"/>
                <w:color w:val="auto"/>
                <w:sz w:val="20"/>
                <w:szCs w:val="24"/>
              </w:rPr>
              <w:t xml:space="preserve">Baseline </w:t>
            </w:r>
            <w:r w:rsidR="00A621C6" w:rsidRPr="001F3231">
              <w:rPr>
                <w:rFonts w:ascii="Arial" w:hAnsi="Arial" w:cs="Arial"/>
                <w:color w:val="auto"/>
                <w:sz w:val="20"/>
                <w:szCs w:val="24"/>
              </w:rPr>
              <w:t xml:space="preserve">Phosphodiesterase-5 (PDe5) inhibitor </w:t>
            </w:r>
            <w:r w:rsidRPr="001F3231">
              <w:rPr>
                <w:rFonts w:ascii="Arial" w:hAnsi="Arial" w:cs="Arial"/>
                <w:color w:val="auto"/>
                <w:sz w:val="20"/>
                <w:szCs w:val="24"/>
              </w:rPr>
              <w:t>use</w:t>
            </w:r>
            <w:r w:rsidR="00A621C6" w:rsidRPr="001F3231">
              <w:rPr>
                <w:rFonts w:ascii="Arial" w:hAnsi="Arial" w:cs="Arial"/>
                <w:color w:val="auto"/>
                <w:sz w:val="20"/>
                <w:szCs w:val="24"/>
              </w:rPr>
              <w:t xml:space="preserve"> %</w:t>
            </w:r>
          </w:p>
        </w:tc>
        <w:tc>
          <w:tcPr>
            <w:tcW w:w="3005" w:type="dxa"/>
            <w:shd w:val="clear" w:color="auto" w:fill="auto"/>
          </w:tcPr>
          <w:p w14:paraId="0A428D0F" w14:textId="29B49206" w:rsidR="00C77CA1" w:rsidRPr="00C77CA1" w:rsidRDefault="00A621C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>0</w:t>
            </w:r>
          </w:p>
        </w:tc>
        <w:tc>
          <w:tcPr>
            <w:tcW w:w="3006" w:type="dxa"/>
            <w:shd w:val="clear" w:color="auto" w:fill="auto"/>
          </w:tcPr>
          <w:p w14:paraId="362A281B" w14:textId="176282F3" w:rsidR="00C77CA1" w:rsidRPr="00A621C6" w:rsidRDefault="00A621C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>0</w:t>
            </w:r>
          </w:p>
        </w:tc>
      </w:tr>
    </w:tbl>
    <w:p w14:paraId="7011B918" w14:textId="77777777" w:rsidR="002C2468" w:rsidRPr="00A47EDF" w:rsidRDefault="002C2468" w:rsidP="001F32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2F6CBF8" w14:textId="5729F816" w:rsidR="00204A2A" w:rsidRDefault="00404675" w:rsidP="001F32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47EDF">
        <w:rPr>
          <w:rFonts w:ascii="Arial" w:hAnsi="Arial" w:cs="Arial"/>
          <w:color w:val="000000"/>
          <w:sz w:val="24"/>
          <w:szCs w:val="24"/>
        </w:rPr>
        <w:t>All participants completed treatment without interruption.</w:t>
      </w:r>
      <w:r w:rsidR="00462CA1">
        <w:rPr>
          <w:rFonts w:ascii="Arial" w:hAnsi="Arial" w:cs="Arial"/>
          <w:color w:val="000000"/>
          <w:sz w:val="24"/>
          <w:szCs w:val="24"/>
        </w:rPr>
        <w:t xml:space="preserve"> </w:t>
      </w:r>
      <w:r w:rsidR="006E7576">
        <w:rPr>
          <w:rFonts w:ascii="Arial" w:hAnsi="Arial" w:cs="Arial"/>
          <w:color w:val="000000"/>
          <w:sz w:val="24"/>
          <w:szCs w:val="24"/>
        </w:rPr>
        <w:t>In t</w:t>
      </w:r>
      <w:r w:rsidR="00D93480">
        <w:rPr>
          <w:rFonts w:ascii="Arial" w:hAnsi="Arial" w:cs="Arial"/>
          <w:color w:val="000000"/>
          <w:sz w:val="24"/>
          <w:szCs w:val="24"/>
        </w:rPr>
        <w:t xml:space="preserve">he </w:t>
      </w:r>
      <w:r w:rsidR="00B9606C">
        <w:rPr>
          <w:rFonts w:ascii="Arial" w:hAnsi="Arial" w:cs="Arial"/>
          <w:color w:val="000000"/>
          <w:sz w:val="24"/>
          <w:szCs w:val="24"/>
        </w:rPr>
        <w:t>Combination Group</w:t>
      </w:r>
      <w:r w:rsidR="00B9606C" w:rsidRPr="00A47EDF">
        <w:rPr>
          <w:rFonts w:ascii="Arial" w:hAnsi="Arial" w:cs="Arial"/>
          <w:color w:val="000000"/>
          <w:sz w:val="24"/>
          <w:szCs w:val="24"/>
        </w:rPr>
        <w:t xml:space="preserve"> the interval between hEBRT and HDR-BT procedure range</w:t>
      </w:r>
      <w:r w:rsidR="00B9606C">
        <w:rPr>
          <w:rFonts w:ascii="Arial" w:hAnsi="Arial" w:cs="Arial"/>
          <w:color w:val="000000"/>
          <w:sz w:val="24"/>
          <w:szCs w:val="24"/>
        </w:rPr>
        <w:t>d from 5-15 days</w:t>
      </w:r>
      <w:r w:rsidR="00B9606C" w:rsidRPr="00A47EDF">
        <w:rPr>
          <w:rFonts w:ascii="Arial" w:hAnsi="Arial" w:cs="Arial"/>
          <w:color w:val="000000"/>
          <w:sz w:val="24"/>
          <w:szCs w:val="24"/>
        </w:rPr>
        <w:t>.</w:t>
      </w:r>
      <w:r w:rsidR="00B9606C">
        <w:rPr>
          <w:rFonts w:ascii="Arial" w:hAnsi="Arial" w:cs="Arial"/>
          <w:color w:val="000000"/>
          <w:sz w:val="24"/>
          <w:szCs w:val="24"/>
        </w:rPr>
        <w:t xml:space="preserve"> </w:t>
      </w:r>
      <w:r w:rsidR="00462CA1">
        <w:rPr>
          <w:rFonts w:ascii="Arial" w:hAnsi="Arial" w:cs="Arial"/>
          <w:color w:val="000000"/>
          <w:sz w:val="24"/>
          <w:szCs w:val="24"/>
        </w:rPr>
        <w:t>There was excellent participant compliance with</w:t>
      </w:r>
      <w:r w:rsidRPr="00A47EDF">
        <w:rPr>
          <w:rFonts w:ascii="Arial" w:hAnsi="Arial" w:cs="Arial"/>
          <w:color w:val="000000"/>
          <w:sz w:val="24"/>
          <w:szCs w:val="24"/>
        </w:rPr>
        <w:t xml:space="preserve"> </w:t>
      </w:r>
      <w:r w:rsidR="00BF7EEA" w:rsidRPr="00A47EDF">
        <w:rPr>
          <w:rFonts w:ascii="Arial" w:hAnsi="Arial" w:cs="Arial"/>
          <w:color w:val="000000"/>
          <w:sz w:val="24"/>
          <w:szCs w:val="24"/>
        </w:rPr>
        <w:t xml:space="preserve">80 </w:t>
      </w:r>
      <w:r w:rsidR="004B317D">
        <w:rPr>
          <w:rFonts w:ascii="Arial" w:hAnsi="Arial" w:cs="Arial"/>
          <w:color w:val="000000"/>
          <w:sz w:val="24"/>
          <w:szCs w:val="24"/>
        </w:rPr>
        <w:t xml:space="preserve">PROM </w:t>
      </w:r>
      <w:r w:rsidR="008065A3" w:rsidRPr="00A47EDF">
        <w:rPr>
          <w:rFonts w:ascii="Arial" w:hAnsi="Arial" w:cs="Arial"/>
          <w:color w:val="000000"/>
          <w:sz w:val="24"/>
          <w:szCs w:val="24"/>
        </w:rPr>
        <w:t>questionnaire</w:t>
      </w:r>
      <w:r w:rsidR="004B317D">
        <w:rPr>
          <w:rFonts w:ascii="Arial" w:hAnsi="Arial" w:cs="Arial"/>
          <w:color w:val="000000"/>
          <w:sz w:val="24"/>
          <w:szCs w:val="24"/>
        </w:rPr>
        <w:t xml:space="preserve"> booklets </w:t>
      </w:r>
      <w:r w:rsidR="008065A3" w:rsidRPr="00A47EDF">
        <w:rPr>
          <w:rFonts w:ascii="Arial" w:hAnsi="Arial" w:cs="Arial"/>
          <w:color w:val="000000"/>
          <w:sz w:val="24"/>
          <w:szCs w:val="24"/>
        </w:rPr>
        <w:t xml:space="preserve"> </w:t>
      </w:r>
      <w:r w:rsidR="00462CA1">
        <w:rPr>
          <w:rFonts w:ascii="Arial" w:hAnsi="Arial" w:cs="Arial"/>
          <w:color w:val="000000"/>
          <w:sz w:val="24"/>
          <w:szCs w:val="24"/>
        </w:rPr>
        <w:t>completed</w:t>
      </w:r>
      <w:r w:rsidR="00462CA1" w:rsidRPr="00A47EDF">
        <w:rPr>
          <w:rFonts w:ascii="Arial" w:hAnsi="Arial" w:cs="Arial"/>
          <w:color w:val="000000"/>
          <w:sz w:val="24"/>
          <w:szCs w:val="24"/>
        </w:rPr>
        <w:t xml:space="preserve"> </w:t>
      </w:r>
      <w:r w:rsidR="00B70C7E" w:rsidRPr="00A47EDF">
        <w:rPr>
          <w:rFonts w:ascii="Arial" w:hAnsi="Arial" w:cs="Arial"/>
          <w:color w:val="000000"/>
          <w:sz w:val="24"/>
          <w:szCs w:val="24"/>
        </w:rPr>
        <w:t>and analysed</w:t>
      </w:r>
      <w:r w:rsidR="000E5BC1" w:rsidRPr="00A47EDF">
        <w:rPr>
          <w:rFonts w:ascii="Arial" w:hAnsi="Arial" w:cs="Arial"/>
          <w:color w:val="000000"/>
          <w:sz w:val="24"/>
          <w:szCs w:val="24"/>
        </w:rPr>
        <w:t xml:space="preserve"> (</w:t>
      </w:r>
      <w:r w:rsidR="00BF7EEA" w:rsidRPr="00A47EDF">
        <w:rPr>
          <w:rFonts w:ascii="Arial" w:hAnsi="Arial" w:cs="Arial"/>
          <w:color w:val="000000"/>
          <w:sz w:val="24"/>
          <w:szCs w:val="24"/>
        </w:rPr>
        <w:t>100% response rate</w:t>
      </w:r>
      <w:r w:rsidR="000E5BC1" w:rsidRPr="00A47EDF">
        <w:rPr>
          <w:rFonts w:ascii="Arial" w:hAnsi="Arial" w:cs="Arial"/>
          <w:color w:val="000000"/>
          <w:sz w:val="24"/>
          <w:szCs w:val="24"/>
        </w:rPr>
        <w:t>)</w:t>
      </w:r>
      <w:r w:rsidR="0048141A" w:rsidRPr="00A47EDF">
        <w:rPr>
          <w:rFonts w:ascii="Arial" w:hAnsi="Arial" w:cs="Arial"/>
          <w:color w:val="000000"/>
          <w:sz w:val="24"/>
          <w:szCs w:val="24"/>
        </w:rPr>
        <w:t>.</w:t>
      </w:r>
      <w:r w:rsidR="004B317D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0FBEBD9" w14:textId="77777777" w:rsidR="002A2DF7" w:rsidRPr="002A2DF7" w:rsidRDefault="002A2DF7" w:rsidP="002A2DF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19273899" w14:textId="77777777" w:rsidR="002F73D2" w:rsidRDefault="002F73D2" w:rsidP="002A2DF7">
      <w:pPr>
        <w:spacing w:after="0"/>
        <w:rPr>
          <w:rFonts w:ascii="Arial" w:hAnsi="Arial" w:cs="Arial"/>
          <w:b/>
          <w:sz w:val="28"/>
          <w:szCs w:val="24"/>
        </w:rPr>
      </w:pPr>
    </w:p>
    <w:p w14:paraId="5B9395F5" w14:textId="4685E176" w:rsidR="00797989" w:rsidRDefault="00DB41FD" w:rsidP="002A2DF7">
      <w:pPr>
        <w:spacing w:after="0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sz w:val="28"/>
          <w:szCs w:val="24"/>
        </w:rPr>
        <w:lastRenderedPageBreak/>
        <w:t xml:space="preserve">3.1 </w:t>
      </w:r>
      <w:r w:rsidR="00411656" w:rsidRPr="00A47EDF">
        <w:rPr>
          <w:rFonts w:ascii="Arial" w:hAnsi="Arial" w:cs="Arial"/>
          <w:b/>
          <w:sz w:val="28"/>
          <w:szCs w:val="24"/>
        </w:rPr>
        <w:t>EPIC-26</w:t>
      </w:r>
      <w:r w:rsidR="00797989" w:rsidRPr="00A47EDF">
        <w:rPr>
          <w:rFonts w:ascii="Arial" w:hAnsi="Arial" w:cs="Arial"/>
          <w:b/>
          <w:i/>
          <w:szCs w:val="24"/>
        </w:rPr>
        <w:t xml:space="preserve"> </w:t>
      </w:r>
    </w:p>
    <w:p w14:paraId="47ECC5B3" w14:textId="77777777" w:rsidR="002A2DF7" w:rsidRPr="00A47EDF" w:rsidRDefault="002A2DF7" w:rsidP="002A2DF7">
      <w:pPr>
        <w:spacing w:after="0"/>
        <w:rPr>
          <w:rFonts w:ascii="Arial" w:hAnsi="Arial" w:cs="Arial"/>
          <w:b/>
          <w:i/>
          <w:szCs w:val="24"/>
        </w:rPr>
      </w:pPr>
    </w:p>
    <w:p w14:paraId="766E9A8C" w14:textId="0B9463CE" w:rsidR="002F73D2" w:rsidRDefault="00D5558C" w:rsidP="002A2D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Urinary, bowel, sexual and hormone domains s</w:t>
      </w:r>
      <w:r w:rsidR="007E378D">
        <w:rPr>
          <w:rFonts w:ascii="Arial" w:hAnsi="Arial" w:cs="Arial"/>
          <w:sz w:val="24"/>
          <w:szCs w:val="24"/>
        </w:rPr>
        <w:t>ummary scores and</w:t>
      </w:r>
      <w:r w:rsidR="00A826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standard deviation </w:t>
      </w:r>
      <w:r w:rsidR="007E378D">
        <w:rPr>
          <w:rFonts w:ascii="Arial" w:hAnsi="Arial" w:cs="Arial"/>
          <w:sz w:val="24"/>
          <w:szCs w:val="24"/>
        </w:rPr>
        <w:t xml:space="preserve"> </w:t>
      </w:r>
      <w:r w:rsidR="00C51464">
        <w:rPr>
          <w:rFonts w:ascii="Arial" w:hAnsi="Arial" w:cs="Arial"/>
          <w:sz w:val="24"/>
          <w:szCs w:val="24"/>
        </w:rPr>
        <w:t>are presented in Table</w:t>
      </w:r>
      <w:r w:rsidR="00D93480">
        <w:rPr>
          <w:rFonts w:ascii="Arial" w:hAnsi="Arial" w:cs="Arial"/>
          <w:sz w:val="24"/>
          <w:szCs w:val="24"/>
        </w:rPr>
        <w:t xml:space="preserve"> 4</w:t>
      </w:r>
      <w:r w:rsidR="00C51464">
        <w:rPr>
          <w:rFonts w:ascii="Arial" w:hAnsi="Arial" w:cs="Arial"/>
          <w:sz w:val="24"/>
          <w:szCs w:val="24"/>
        </w:rPr>
        <w:t xml:space="preserve">. </w:t>
      </w:r>
    </w:p>
    <w:p w14:paraId="47207CC8" w14:textId="77777777" w:rsidR="00233A1E" w:rsidRDefault="00233A1E" w:rsidP="001F3231">
      <w:pPr>
        <w:spacing w:after="0" w:line="360" w:lineRule="auto"/>
        <w:rPr>
          <w:rFonts w:ascii="Arial" w:hAnsi="Arial" w:cs="Arial"/>
          <w:b/>
          <w:i/>
          <w:sz w:val="20"/>
          <w:szCs w:val="24"/>
        </w:rPr>
      </w:pPr>
    </w:p>
    <w:p w14:paraId="445FE8C3" w14:textId="74D820B8" w:rsidR="002A2DF7" w:rsidRPr="00060934" w:rsidRDefault="0095537A" w:rsidP="0095537A">
      <w:pPr>
        <w:rPr>
          <w:rFonts w:ascii="Arial" w:hAnsi="Arial" w:cs="Arial"/>
          <w:b/>
          <w:sz w:val="24"/>
          <w:szCs w:val="24"/>
        </w:rPr>
      </w:pPr>
      <w:r w:rsidRPr="00060934">
        <w:rPr>
          <w:rFonts w:ascii="Arial" w:hAnsi="Arial" w:cs="Arial"/>
          <w:b/>
          <w:sz w:val="20"/>
          <w:szCs w:val="24"/>
        </w:rPr>
        <w:t xml:space="preserve">Table </w:t>
      </w:r>
      <w:r w:rsidR="00D93480">
        <w:rPr>
          <w:rFonts w:ascii="Arial" w:hAnsi="Arial" w:cs="Arial"/>
          <w:b/>
          <w:sz w:val="20"/>
          <w:szCs w:val="24"/>
        </w:rPr>
        <w:t>4</w:t>
      </w:r>
      <w:r w:rsidRPr="00060934">
        <w:rPr>
          <w:rFonts w:ascii="Arial" w:hAnsi="Arial" w:cs="Arial"/>
          <w:b/>
          <w:sz w:val="20"/>
          <w:szCs w:val="24"/>
        </w:rPr>
        <w:t xml:space="preserve"> Summary of EPIC-26 results for </w:t>
      </w:r>
      <w:r w:rsidR="00953747" w:rsidRPr="00060934">
        <w:rPr>
          <w:rFonts w:ascii="Arial" w:hAnsi="Arial" w:cs="Arial"/>
          <w:b/>
          <w:sz w:val="20"/>
          <w:szCs w:val="24"/>
        </w:rPr>
        <w:t xml:space="preserve">Combination </w:t>
      </w:r>
      <w:r w:rsidRPr="00060934">
        <w:rPr>
          <w:rFonts w:ascii="Arial" w:hAnsi="Arial" w:cs="Arial"/>
          <w:b/>
          <w:sz w:val="20"/>
          <w:szCs w:val="24"/>
        </w:rPr>
        <w:t xml:space="preserve">and </w:t>
      </w:r>
      <w:r w:rsidR="00953747" w:rsidRPr="00060934">
        <w:rPr>
          <w:rFonts w:ascii="Arial" w:hAnsi="Arial" w:cs="Arial"/>
          <w:b/>
          <w:sz w:val="20"/>
          <w:szCs w:val="24"/>
        </w:rPr>
        <w:t xml:space="preserve">Monotherapy </w:t>
      </w:r>
      <w:r w:rsidR="00C52FDD" w:rsidRPr="00060934">
        <w:rPr>
          <w:rFonts w:ascii="Arial" w:hAnsi="Arial" w:cs="Arial"/>
          <w:b/>
          <w:sz w:val="20"/>
          <w:szCs w:val="24"/>
        </w:rPr>
        <w:t>g</w:t>
      </w:r>
      <w:r w:rsidR="00953747" w:rsidRPr="00060934">
        <w:rPr>
          <w:rFonts w:ascii="Arial" w:hAnsi="Arial" w:cs="Arial"/>
          <w:b/>
          <w:sz w:val="20"/>
          <w:szCs w:val="24"/>
        </w:rPr>
        <w:t>roups</w:t>
      </w:r>
    </w:p>
    <w:tbl>
      <w:tblPr>
        <w:tblStyle w:val="TableGridLight1"/>
        <w:tblW w:w="7905" w:type="dxa"/>
        <w:tblLayout w:type="fixed"/>
        <w:tblLook w:val="06A0" w:firstRow="1" w:lastRow="0" w:firstColumn="1" w:lastColumn="0" w:noHBand="1" w:noVBand="1"/>
      </w:tblPr>
      <w:tblGrid>
        <w:gridCol w:w="1242"/>
        <w:gridCol w:w="1473"/>
        <w:gridCol w:w="937"/>
        <w:gridCol w:w="851"/>
        <w:gridCol w:w="850"/>
        <w:gridCol w:w="851"/>
        <w:gridCol w:w="850"/>
        <w:gridCol w:w="851"/>
      </w:tblGrid>
      <w:tr w:rsidR="00F85AFC" w:rsidRPr="00A47EDF" w14:paraId="498E02C3" w14:textId="77777777" w:rsidTr="001F3231">
        <w:trPr>
          <w:trHeight w:val="397"/>
        </w:trPr>
        <w:tc>
          <w:tcPr>
            <w:tcW w:w="2715" w:type="dxa"/>
            <w:gridSpan w:val="2"/>
            <w:vMerge w:val="restart"/>
          </w:tcPr>
          <w:p w14:paraId="2E714E18" w14:textId="77777777" w:rsidR="00F85AFC" w:rsidRPr="006411A7" w:rsidRDefault="00F85AFC" w:rsidP="003D16CB">
            <w:pPr>
              <w:jc w:val="center"/>
              <w:rPr>
                <w:rFonts w:ascii="Arial" w:hAnsi="Arial" w:cs="Arial"/>
                <w:sz w:val="20"/>
              </w:rPr>
            </w:pPr>
          </w:p>
          <w:p w14:paraId="4BCDAC9C" w14:textId="77777777" w:rsidR="00F85AFC" w:rsidRPr="006411A7" w:rsidRDefault="00F85AFC" w:rsidP="003D16CB">
            <w:pPr>
              <w:jc w:val="center"/>
              <w:rPr>
                <w:rFonts w:ascii="Arial" w:hAnsi="Arial" w:cs="Arial"/>
                <w:sz w:val="20"/>
              </w:rPr>
            </w:pPr>
            <w:r w:rsidRPr="006411A7">
              <w:rPr>
                <w:rFonts w:ascii="Arial" w:hAnsi="Arial" w:cs="Arial"/>
                <w:sz w:val="20"/>
              </w:rPr>
              <w:t>Time point/ Measure</w:t>
            </w:r>
          </w:p>
        </w:tc>
        <w:tc>
          <w:tcPr>
            <w:tcW w:w="2638" w:type="dxa"/>
            <w:gridSpan w:val="3"/>
          </w:tcPr>
          <w:p w14:paraId="2C63B7DC" w14:textId="77777777" w:rsidR="00F85AFC" w:rsidRPr="006411A7" w:rsidRDefault="00F85AFC" w:rsidP="003D16CB">
            <w:pPr>
              <w:jc w:val="center"/>
              <w:rPr>
                <w:rFonts w:ascii="Arial" w:hAnsi="Arial" w:cs="Arial"/>
                <w:sz w:val="20"/>
              </w:rPr>
            </w:pPr>
            <w:r w:rsidRPr="006411A7">
              <w:rPr>
                <w:rFonts w:ascii="Arial" w:hAnsi="Arial" w:cs="Arial"/>
                <w:sz w:val="20"/>
              </w:rPr>
              <w:t>Urinary Summary Score</w:t>
            </w:r>
          </w:p>
        </w:tc>
        <w:tc>
          <w:tcPr>
            <w:tcW w:w="2552" w:type="dxa"/>
            <w:gridSpan w:val="3"/>
          </w:tcPr>
          <w:p w14:paraId="08914EF0" w14:textId="77777777" w:rsidR="00F85AFC" w:rsidRPr="006411A7" w:rsidRDefault="00F85AFC" w:rsidP="003D16CB">
            <w:pPr>
              <w:jc w:val="center"/>
              <w:rPr>
                <w:rFonts w:ascii="Arial" w:hAnsi="Arial" w:cs="Arial"/>
                <w:sz w:val="20"/>
              </w:rPr>
            </w:pPr>
            <w:r w:rsidRPr="006411A7">
              <w:rPr>
                <w:rFonts w:ascii="Arial" w:hAnsi="Arial" w:cs="Arial"/>
                <w:sz w:val="20"/>
              </w:rPr>
              <w:t>Bowel Summary Score</w:t>
            </w:r>
          </w:p>
        </w:tc>
      </w:tr>
      <w:tr w:rsidR="00765987" w:rsidRPr="00A47EDF" w14:paraId="0A83231C" w14:textId="77777777" w:rsidTr="001F3231">
        <w:trPr>
          <w:trHeight w:val="147"/>
        </w:trPr>
        <w:tc>
          <w:tcPr>
            <w:tcW w:w="2715" w:type="dxa"/>
            <w:gridSpan w:val="2"/>
            <w:vMerge/>
          </w:tcPr>
          <w:p w14:paraId="680CC7CE" w14:textId="77777777" w:rsidR="00765987" w:rsidRPr="00A47EDF" w:rsidRDefault="00765987" w:rsidP="003D16CB">
            <w:pPr>
              <w:rPr>
                <w:rFonts w:ascii="Arial" w:hAnsi="Arial" w:cs="Arial"/>
              </w:rPr>
            </w:pPr>
          </w:p>
        </w:tc>
        <w:tc>
          <w:tcPr>
            <w:tcW w:w="937" w:type="dxa"/>
          </w:tcPr>
          <w:p w14:paraId="4D5A294A" w14:textId="77777777" w:rsidR="00765987" w:rsidRPr="00A47EDF" w:rsidRDefault="00765987" w:rsidP="004046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7EDF">
              <w:rPr>
                <w:rFonts w:ascii="Arial" w:hAnsi="Arial" w:cs="Arial"/>
                <w:b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851" w:type="dxa"/>
          </w:tcPr>
          <w:p w14:paraId="16EED49A" w14:textId="77777777" w:rsidR="00765987" w:rsidRPr="00A47EDF" w:rsidRDefault="00765987" w:rsidP="003D16CB">
            <w:pPr>
              <w:rPr>
                <w:rFonts w:ascii="Arial" w:hAnsi="Arial" w:cs="Arial"/>
                <w:sz w:val="16"/>
                <w:szCs w:val="16"/>
              </w:rPr>
            </w:pPr>
            <w:r w:rsidRPr="00A47EDF">
              <w:rPr>
                <w:rFonts w:ascii="Arial" w:hAnsi="Arial" w:cs="Arial"/>
                <w:b/>
                <w:sz w:val="16"/>
                <w:szCs w:val="16"/>
              </w:rPr>
              <w:t>SD</w:t>
            </w:r>
          </w:p>
        </w:tc>
        <w:tc>
          <w:tcPr>
            <w:tcW w:w="850" w:type="dxa"/>
          </w:tcPr>
          <w:p w14:paraId="635ECDD1" w14:textId="77777777" w:rsidR="00765987" w:rsidRPr="00A47EDF" w:rsidRDefault="00765987" w:rsidP="003D16C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7EDF">
              <w:rPr>
                <w:rFonts w:ascii="Arial" w:hAnsi="Arial" w:cs="Arial"/>
                <w:b/>
                <w:sz w:val="16"/>
                <w:szCs w:val="16"/>
              </w:rPr>
              <w:t>P</w:t>
            </w:r>
          </w:p>
          <w:p w14:paraId="470ABBC5" w14:textId="77777777" w:rsidR="00765987" w:rsidRPr="00A47EDF" w:rsidRDefault="00765987" w:rsidP="003D16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01D23D2D" w14:textId="77777777" w:rsidR="00765987" w:rsidRPr="00A47EDF" w:rsidRDefault="00765987" w:rsidP="00404675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47EDF">
              <w:rPr>
                <w:rFonts w:ascii="Arial" w:hAnsi="Arial" w:cs="Arial"/>
                <w:b/>
                <w:sz w:val="15"/>
                <w:szCs w:val="15"/>
              </w:rPr>
              <w:t>M</w:t>
            </w:r>
            <w:r>
              <w:rPr>
                <w:rFonts w:ascii="Arial" w:hAnsi="Arial" w:cs="Arial"/>
                <w:b/>
                <w:sz w:val="15"/>
                <w:szCs w:val="15"/>
              </w:rPr>
              <w:t>*</w:t>
            </w:r>
          </w:p>
        </w:tc>
        <w:tc>
          <w:tcPr>
            <w:tcW w:w="850" w:type="dxa"/>
          </w:tcPr>
          <w:p w14:paraId="79819B32" w14:textId="77777777" w:rsidR="00765987" w:rsidRPr="00A47EDF" w:rsidRDefault="00765987" w:rsidP="003D16C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7EDF">
              <w:rPr>
                <w:rFonts w:ascii="Arial" w:hAnsi="Arial" w:cs="Arial"/>
                <w:b/>
                <w:sz w:val="16"/>
                <w:szCs w:val="16"/>
              </w:rPr>
              <w:t>SD</w:t>
            </w:r>
          </w:p>
        </w:tc>
        <w:tc>
          <w:tcPr>
            <w:tcW w:w="851" w:type="dxa"/>
          </w:tcPr>
          <w:p w14:paraId="7C2BC1AD" w14:textId="77777777" w:rsidR="00765987" w:rsidRPr="00A47EDF" w:rsidRDefault="00765987" w:rsidP="003D16C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7EDF">
              <w:rPr>
                <w:rFonts w:ascii="Arial" w:hAnsi="Arial" w:cs="Arial"/>
                <w:b/>
                <w:sz w:val="16"/>
                <w:szCs w:val="16"/>
              </w:rPr>
              <w:t>P</w:t>
            </w:r>
          </w:p>
          <w:p w14:paraId="35B20C00" w14:textId="77777777" w:rsidR="00765987" w:rsidRPr="00A47EDF" w:rsidRDefault="00765987" w:rsidP="003D16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65987" w:rsidRPr="00A47EDF" w14:paraId="7E823A7B" w14:textId="77777777" w:rsidTr="001F3231">
        <w:trPr>
          <w:trHeight w:val="348"/>
        </w:trPr>
        <w:tc>
          <w:tcPr>
            <w:tcW w:w="1242" w:type="dxa"/>
            <w:vMerge w:val="restart"/>
          </w:tcPr>
          <w:p w14:paraId="63E6AB1B" w14:textId="77777777" w:rsidR="00765987" w:rsidRPr="00A47EDF" w:rsidRDefault="00765987" w:rsidP="003D16CB">
            <w:pPr>
              <w:jc w:val="center"/>
              <w:rPr>
                <w:rFonts w:ascii="Arial" w:hAnsi="Arial" w:cs="Arial"/>
              </w:rPr>
            </w:pPr>
            <w:r w:rsidRPr="00A47EDF">
              <w:rPr>
                <w:rFonts w:ascii="Arial" w:hAnsi="Arial" w:cs="Arial"/>
                <w:sz w:val="20"/>
              </w:rPr>
              <w:t>Baseline</w:t>
            </w:r>
          </w:p>
        </w:tc>
        <w:tc>
          <w:tcPr>
            <w:tcW w:w="1473" w:type="dxa"/>
          </w:tcPr>
          <w:p w14:paraId="233F2505" w14:textId="77777777" w:rsidR="00765987" w:rsidRPr="00584200" w:rsidRDefault="00765987" w:rsidP="003D16CB">
            <w:pPr>
              <w:rPr>
                <w:rFonts w:ascii="Arial" w:hAnsi="Arial" w:cs="Arial"/>
                <w:b/>
                <w:sz w:val="18"/>
              </w:rPr>
            </w:pPr>
            <w:r w:rsidRPr="00584200">
              <w:rPr>
                <w:rFonts w:ascii="Arial" w:hAnsi="Arial" w:cs="Arial"/>
                <w:b/>
                <w:sz w:val="18"/>
              </w:rPr>
              <w:t>Combination Group</w:t>
            </w:r>
          </w:p>
        </w:tc>
        <w:tc>
          <w:tcPr>
            <w:tcW w:w="937" w:type="dxa"/>
          </w:tcPr>
          <w:p w14:paraId="487BEE1C" w14:textId="77777777" w:rsidR="00765987" w:rsidRPr="00DF71FC" w:rsidRDefault="00765987" w:rsidP="003D16CB">
            <w:pPr>
              <w:rPr>
                <w:rFonts w:ascii="Arial" w:hAnsi="Arial" w:cs="Arial"/>
                <w:sz w:val="14"/>
              </w:rPr>
            </w:pPr>
            <w:r w:rsidRPr="00DF71FC">
              <w:rPr>
                <w:rFonts w:ascii="Arial" w:hAnsi="Arial" w:cs="Arial"/>
                <w:sz w:val="14"/>
              </w:rPr>
              <w:t>90.28</w:t>
            </w:r>
          </w:p>
        </w:tc>
        <w:tc>
          <w:tcPr>
            <w:tcW w:w="851" w:type="dxa"/>
          </w:tcPr>
          <w:p w14:paraId="556A71FA" w14:textId="77777777" w:rsidR="00765987" w:rsidRPr="00DF71FC" w:rsidRDefault="00765987" w:rsidP="003D16CB">
            <w:pPr>
              <w:rPr>
                <w:rFonts w:ascii="Arial" w:hAnsi="Arial" w:cs="Arial"/>
                <w:sz w:val="14"/>
              </w:rPr>
            </w:pPr>
            <w:r w:rsidRPr="00DF71FC">
              <w:rPr>
                <w:rFonts w:ascii="Arial" w:hAnsi="Arial" w:cs="Arial"/>
                <w:sz w:val="14"/>
              </w:rPr>
              <w:t>8.08</w:t>
            </w:r>
          </w:p>
        </w:tc>
        <w:tc>
          <w:tcPr>
            <w:tcW w:w="850" w:type="dxa"/>
            <w:vMerge w:val="restart"/>
          </w:tcPr>
          <w:p w14:paraId="6FA35A6F" w14:textId="77777777" w:rsidR="00765987" w:rsidRPr="00DF71FC" w:rsidRDefault="00765987" w:rsidP="003D16CB">
            <w:pPr>
              <w:rPr>
                <w:rFonts w:ascii="Arial" w:hAnsi="Arial" w:cs="Arial"/>
                <w:sz w:val="14"/>
              </w:rPr>
            </w:pPr>
          </w:p>
          <w:p w14:paraId="68D153A0" w14:textId="77777777" w:rsidR="00765987" w:rsidRPr="00DF71FC" w:rsidRDefault="00765987" w:rsidP="00DF71FC">
            <w:pPr>
              <w:rPr>
                <w:rFonts w:ascii="Arial" w:hAnsi="Arial" w:cs="Arial"/>
                <w:sz w:val="14"/>
              </w:rPr>
            </w:pPr>
            <w:r w:rsidRPr="00DF71FC">
              <w:rPr>
                <w:rFonts w:ascii="Arial" w:hAnsi="Arial" w:cs="Arial"/>
                <w:sz w:val="14"/>
              </w:rPr>
              <w:t>0.43</w:t>
            </w:r>
          </w:p>
        </w:tc>
        <w:tc>
          <w:tcPr>
            <w:tcW w:w="851" w:type="dxa"/>
          </w:tcPr>
          <w:p w14:paraId="41821258" w14:textId="77777777" w:rsidR="00765987" w:rsidRPr="00DF71FC" w:rsidRDefault="00765987" w:rsidP="003D16C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100</w:t>
            </w:r>
          </w:p>
        </w:tc>
        <w:tc>
          <w:tcPr>
            <w:tcW w:w="850" w:type="dxa"/>
          </w:tcPr>
          <w:p w14:paraId="36067F0E" w14:textId="77777777" w:rsidR="00765987" w:rsidRPr="00DF71FC" w:rsidRDefault="00765987" w:rsidP="003D16CB">
            <w:pPr>
              <w:rPr>
                <w:rFonts w:ascii="Arial" w:hAnsi="Arial" w:cs="Arial"/>
                <w:sz w:val="14"/>
              </w:rPr>
            </w:pPr>
            <w:r w:rsidRPr="00DF71FC">
              <w:rPr>
                <w:rFonts w:ascii="Arial" w:hAnsi="Arial" w:cs="Arial"/>
                <w:sz w:val="14"/>
              </w:rPr>
              <w:t>7.45</w:t>
            </w:r>
          </w:p>
        </w:tc>
        <w:tc>
          <w:tcPr>
            <w:tcW w:w="851" w:type="dxa"/>
            <w:vMerge w:val="restart"/>
          </w:tcPr>
          <w:p w14:paraId="324501B2" w14:textId="77777777" w:rsidR="00765987" w:rsidRPr="00DF71FC" w:rsidRDefault="00765987" w:rsidP="003D16CB">
            <w:pPr>
              <w:rPr>
                <w:rFonts w:ascii="Arial" w:hAnsi="Arial" w:cs="Arial"/>
                <w:sz w:val="14"/>
                <w:szCs w:val="16"/>
              </w:rPr>
            </w:pPr>
          </w:p>
          <w:p w14:paraId="1C5ED9B1" w14:textId="77777777" w:rsidR="00765987" w:rsidRPr="00DF71FC" w:rsidRDefault="00765987" w:rsidP="003D16CB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0.97</w:t>
            </w:r>
          </w:p>
          <w:p w14:paraId="7DD20E79" w14:textId="77777777" w:rsidR="00765987" w:rsidRPr="00DF71FC" w:rsidRDefault="00765987" w:rsidP="003D16CB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765987" w:rsidRPr="00A47EDF" w14:paraId="35F25D8F" w14:textId="77777777" w:rsidTr="001F3231">
        <w:trPr>
          <w:trHeight w:val="348"/>
        </w:trPr>
        <w:tc>
          <w:tcPr>
            <w:tcW w:w="1242" w:type="dxa"/>
            <w:vMerge/>
          </w:tcPr>
          <w:p w14:paraId="650A6AB5" w14:textId="77777777" w:rsidR="00765987" w:rsidRPr="00A47EDF" w:rsidRDefault="00765987" w:rsidP="003D16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3" w:type="dxa"/>
          </w:tcPr>
          <w:p w14:paraId="5BAC7C7E" w14:textId="77777777" w:rsidR="00765987" w:rsidRPr="00584200" w:rsidRDefault="00765987" w:rsidP="003D16CB">
            <w:pPr>
              <w:rPr>
                <w:rFonts w:ascii="Arial" w:hAnsi="Arial" w:cs="Arial"/>
                <w:b/>
                <w:sz w:val="18"/>
              </w:rPr>
            </w:pPr>
            <w:r w:rsidRPr="00584200">
              <w:rPr>
                <w:rFonts w:ascii="Arial" w:hAnsi="Arial" w:cs="Arial"/>
                <w:b/>
                <w:sz w:val="18"/>
              </w:rPr>
              <w:t>Monotherapy Group</w:t>
            </w:r>
          </w:p>
        </w:tc>
        <w:tc>
          <w:tcPr>
            <w:tcW w:w="937" w:type="dxa"/>
          </w:tcPr>
          <w:p w14:paraId="0330C658" w14:textId="77777777" w:rsidR="00765987" w:rsidRPr="00DF71FC" w:rsidRDefault="00765987" w:rsidP="003D16CB">
            <w:pPr>
              <w:rPr>
                <w:rFonts w:ascii="Arial" w:hAnsi="Arial" w:cs="Arial"/>
                <w:sz w:val="14"/>
              </w:rPr>
            </w:pPr>
            <w:r w:rsidRPr="00DF71FC">
              <w:rPr>
                <w:rFonts w:ascii="Arial" w:hAnsi="Arial" w:cs="Arial"/>
                <w:sz w:val="14"/>
              </w:rPr>
              <w:t>90.28</w:t>
            </w:r>
          </w:p>
        </w:tc>
        <w:tc>
          <w:tcPr>
            <w:tcW w:w="851" w:type="dxa"/>
          </w:tcPr>
          <w:p w14:paraId="0135C5E9" w14:textId="77777777" w:rsidR="00765987" w:rsidRPr="00DF71FC" w:rsidRDefault="00765987" w:rsidP="003D16CB">
            <w:pPr>
              <w:rPr>
                <w:rFonts w:ascii="Arial" w:hAnsi="Arial" w:cs="Arial"/>
                <w:sz w:val="14"/>
              </w:rPr>
            </w:pPr>
            <w:r w:rsidRPr="00DF71FC">
              <w:rPr>
                <w:rFonts w:ascii="Arial" w:hAnsi="Arial" w:cs="Arial"/>
                <w:sz w:val="14"/>
              </w:rPr>
              <w:t>18.63</w:t>
            </w:r>
          </w:p>
        </w:tc>
        <w:tc>
          <w:tcPr>
            <w:tcW w:w="850" w:type="dxa"/>
            <w:vMerge/>
          </w:tcPr>
          <w:p w14:paraId="06F62802" w14:textId="77777777" w:rsidR="00765987" w:rsidRPr="00DF71FC" w:rsidRDefault="00765987" w:rsidP="003D16C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51" w:type="dxa"/>
          </w:tcPr>
          <w:p w14:paraId="2C698D38" w14:textId="77777777" w:rsidR="00765987" w:rsidRPr="00DF71FC" w:rsidRDefault="00765987" w:rsidP="003D16C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100</w:t>
            </w:r>
          </w:p>
        </w:tc>
        <w:tc>
          <w:tcPr>
            <w:tcW w:w="850" w:type="dxa"/>
          </w:tcPr>
          <w:p w14:paraId="685B6268" w14:textId="77777777" w:rsidR="00765987" w:rsidRPr="00DF71FC" w:rsidRDefault="00765987" w:rsidP="003D16C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6.05</w:t>
            </w:r>
          </w:p>
        </w:tc>
        <w:tc>
          <w:tcPr>
            <w:tcW w:w="851" w:type="dxa"/>
            <w:vMerge/>
          </w:tcPr>
          <w:p w14:paraId="14DB23A0" w14:textId="77777777" w:rsidR="00765987" w:rsidRPr="00DF71FC" w:rsidRDefault="00765987" w:rsidP="003D16CB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765987" w:rsidRPr="00A47EDF" w14:paraId="7F24ED4A" w14:textId="77777777" w:rsidTr="001F3231">
        <w:trPr>
          <w:trHeight w:val="348"/>
        </w:trPr>
        <w:tc>
          <w:tcPr>
            <w:tcW w:w="1242" w:type="dxa"/>
            <w:vMerge w:val="restart"/>
          </w:tcPr>
          <w:p w14:paraId="2DFC05C6" w14:textId="77777777" w:rsidR="00765987" w:rsidRPr="00A47EDF" w:rsidRDefault="00765987" w:rsidP="003D16CB">
            <w:pPr>
              <w:jc w:val="center"/>
              <w:rPr>
                <w:rFonts w:ascii="Arial" w:hAnsi="Arial" w:cs="Arial"/>
                <w:sz w:val="20"/>
              </w:rPr>
            </w:pPr>
            <w:r w:rsidRPr="00A47EDF">
              <w:rPr>
                <w:rFonts w:ascii="Arial" w:hAnsi="Arial" w:cs="Arial"/>
                <w:sz w:val="20"/>
              </w:rPr>
              <w:t>Final RT</w:t>
            </w:r>
          </w:p>
        </w:tc>
        <w:tc>
          <w:tcPr>
            <w:tcW w:w="1473" w:type="dxa"/>
          </w:tcPr>
          <w:p w14:paraId="38765A11" w14:textId="77777777" w:rsidR="00765987" w:rsidRPr="00584200" w:rsidRDefault="00765987" w:rsidP="003D16CB">
            <w:pPr>
              <w:rPr>
                <w:rFonts w:ascii="Arial" w:hAnsi="Arial" w:cs="Arial"/>
                <w:b/>
                <w:sz w:val="18"/>
              </w:rPr>
            </w:pPr>
            <w:r w:rsidRPr="00584200">
              <w:rPr>
                <w:rFonts w:ascii="Arial" w:hAnsi="Arial" w:cs="Arial"/>
                <w:b/>
                <w:sz w:val="18"/>
              </w:rPr>
              <w:t>Combination Group</w:t>
            </w:r>
          </w:p>
        </w:tc>
        <w:tc>
          <w:tcPr>
            <w:tcW w:w="937" w:type="dxa"/>
          </w:tcPr>
          <w:p w14:paraId="2F6A0F8D" w14:textId="77777777" w:rsidR="00765987" w:rsidRPr="00DF71FC" w:rsidRDefault="00765987" w:rsidP="003D16CB">
            <w:pPr>
              <w:rPr>
                <w:rFonts w:ascii="Arial" w:hAnsi="Arial" w:cs="Arial"/>
                <w:sz w:val="14"/>
              </w:rPr>
            </w:pPr>
            <w:r w:rsidRPr="00DF71FC">
              <w:rPr>
                <w:rFonts w:ascii="Arial" w:hAnsi="Arial" w:cs="Arial"/>
                <w:sz w:val="14"/>
              </w:rPr>
              <w:t>80.56</w:t>
            </w:r>
          </w:p>
        </w:tc>
        <w:tc>
          <w:tcPr>
            <w:tcW w:w="851" w:type="dxa"/>
          </w:tcPr>
          <w:p w14:paraId="12E351BE" w14:textId="77777777" w:rsidR="00765987" w:rsidRPr="00DF71FC" w:rsidRDefault="00765987" w:rsidP="003D16CB">
            <w:pPr>
              <w:rPr>
                <w:rFonts w:ascii="Arial" w:hAnsi="Arial" w:cs="Arial"/>
                <w:sz w:val="14"/>
              </w:rPr>
            </w:pPr>
            <w:r w:rsidRPr="00DF71FC">
              <w:rPr>
                <w:rFonts w:ascii="Arial" w:hAnsi="Arial" w:cs="Arial"/>
                <w:sz w:val="14"/>
              </w:rPr>
              <w:t>13.72</w:t>
            </w:r>
          </w:p>
        </w:tc>
        <w:tc>
          <w:tcPr>
            <w:tcW w:w="850" w:type="dxa"/>
            <w:vMerge w:val="restart"/>
          </w:tcPr>
          <w:p w14:paraId="35C39E5F" w14:textId="77777777" w:rsidR="00765987" w:rsidRPr="00DF71FC" w:rsidRDefault="00765987" w:rsidP="003D16CB">
            <w:pPr>
              <w:rPr>
                <w:rFonts w:ascii="Arial" w:hAnsi="Arial" w:cs="Arial"/>
                <w:sz w:val="14"/>
              </w:rPr>
            </w:pPr>
          </w:p>
          <w:p w14:paraId="2C9F6CC4" w14:textId="77777777" w:rsidR="00765987" w:rsidRPr="00DF71FC" w:rsidRDefault="00765987" w:rsidP="00DF71FC">
            <w:pPr>
              <w:rPr>
                <w:rFonts w:ascii="Arial" w:hAnsi="Arial" w:cs="Arial"/>
                <w:sz w:val="14"/>
              </w:rPr>
            </w:pPr>
            <w:r w:rsidRPr="00DF71FC">
              <w:rPr>
                <w:rFonts w:ascii="Arial" w:hAnsi="Arial" w:cs="Arial"/>
                <w:sz w:val="14"/>
              </w:rPr>
              <w:t>0.27</w:t>
            </w:r>
          </w:p>
        </w:tc>
        <w:tc>
          <w:tcPr>
            <w:tcW w:w="851" w:type="dxa"/>
          </w:tcPr>
          <w:p w14:paraId="7B1C7543" w14:textId="77777777" w:rsidR="00765987" w:rsidRPr="00DF71FC" w:rsidRDefault="00765987" w:rsidP="003D16C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85.42</w:t>
            </w:r>
          </w:p>
        </w:tc>
        <w:tc>
          <w:tcPr>
            <w:tcW w:w="850" w:type="dxa"/>
          </w:tcPr>
          <w:p w14:paraId="0DCB9849" w14:textId="77777777" w:rsidR="00765987" w:rsidRPr="00DF71FC" w:rsidRDefault="00765987" w:rsidP="003D16CB">
            <w:pPr>
              <w:rPr>
                <w:rFonts w:ascii="Arial" w:hAnsi="Arial" w:cs="Arial"/>
                <w:sz w:val="14"/>
              </w:rPr>
            </w:pPr>
            <w:r w:rsidRPr="00DF71FC">
              <w:rPr>
                <w:rFonts w:ascii="Arial" w:hAnsi="Arial" w:cs="Arial"/>
                <w:sz w:val="14"/>
              </w:rPr>
              <w:t>18.01</w:t>
            </w:r>
          </w:p>
        </w:tc>
        <w:tc>
          <w:tcPr>
            <w:tcW w:w="851" w:type="dxa"/>
            <w:vMerge w:val="restart"/>
          </w:tcPr>
          <w:p w14:paraId="569DCF42" w14:textId="77777777" w:rsidR="00765987" w:rsidRPr="00DF71FC" w:rsidRDefault="00765987" w:rsidP="003D16CB">
            <w:pPr>
              <w:rPr>
                <w:rFonts w:ascii="Arial" w:hAnsi="Arial" w:cs="Arial"/>
                <w:sz w:val="14"/>
                <w:szCs w:val="16"/>
              </w:rPr>
            </w:pPr>
            <w:r w:rsidRPr="00DF71FC">
              <w:rPr>
                <w:rFonts w:ascii="Arial" w:hAnsi="Arial" w:cs="Arial"/>
                <w:sz w:val="14"/>
                <w:szCs w:val="16"/>
              </w:rPr>
              <w:t>0.03</w:t>
            </w:r>
          </w:p>
        </w:tc>
      </w:tr>
      <w:tr w:rsidR="00765987" w:rsidRPr="00A47EDF" w14:paraId="7760AB1D" w14:textId="77777777" w:rsidTr="001F3231">
        <w:trPr>
          <w:trHeight w:val="348"/>
        </w:trPr>
        <w:tc>
          <w:tcPr>
            <w:tcW w:w="1242" w:type="dxa"/>
            <w:vMerge/>
          </w:tcPr>
          <w:p w14:paraId="46B039AD" w14:textId="77777777" w:rsidR="00765987" w:rsidRPr="00A47EDF" w:rsidRDefault="00765987" w:rsidP="003D16C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3" w:type="dxa"/>
          </w:tcPr>
          <w:p w14:paraId="71A17D2F" w14:textId="77777777" w:rsidR="00765987" w:rsidRPr="00584200" w:rsidRDefault="00765987" w:rsidP="003D16CB">
            <w:pPr>
              <w:rPr>
                <w:rFonts w:ascii="Arial" w:hAnsi="Arial" w:cs="Arial"/>
                <w:b/>
                <w:sz w:val="18"/>
              </w:rPr>
            </w:pPr>
            <w:r w:rsidRPr="00584200">
              <w:rPr>
                <w:rFonts w:ascii="Arial" w:hAnsi="Arial" w:cs="Arial"/>
                <w:b/>
                <w:sz w:val="18"/>
              </w:rPr>
              <w:t>Monotherapy Group</w:t>
            </w:r>
          </w:p>
        </w:tc>
        <w:tc>
          <w:tcPr>
            <w:tcW w:w="937" w:type="dxa"/>
          </w:tcPr>
          <w:p w14:paraId="5B4C5E06" w14:textId="77777777" w:rsidR="00765987" w:rsidRPr="00DF71FC" w:rsidRDefault="00765987" w:rsidP="003D16CB">
            <w:pPr>
              <w:rPr>
                <w:rFonts w:ascii="Arial" w:hAnsi="Arial" w:cs="Arial"/>
                <w:sz w:val="14"/>
              </w:rPr>
            </w:pPr>
            <w:r w:rsidRPr="00DF71FC">
              <w:rPr>
                <w:rFonts w:ascii="Arial" w:hAnsi="Arial" w:cs="Arial"/>
                <w:sz w:val="14"/>
              </w:rPr>
              <w:t>69.44</w:t>
            </w:r>
          </w:p>
        </w:tc>
        <w:tc>
          <w:tcPr>
            <w:tcW w:w="851" w:type="dxa"/>
          </w:tcPr>
          <w:p w14:paraId="1BBFE007" w14:textId="77777777" w:rsidR="00765987" w:rsidRPr="00DF71FC" w:rsidRDefault="00765987" w:rsidP="003D16CB">
            <w:pPr>
              <w:rPr>
                <w:rFonts w:ascii="Arial" w:hAnsi="Arial" w:cs="Arial"/>
                <w:sz w:val="14"/>
              </w:rPr>
            </w:pPr>
            <w:r w:rsidRPr="00DF71FC">
              <w:rPr>
                <w:rFonts w:ascii="Arial" w:hAnsi="Arial" w:cs="Arial"/>
                <w:sz w:val="14"/>
              </w:rPr>
              <w:t>19.62</w:t>
            </w:r>
          </w:p>
        </w:tc>
        <w:tc>
          <w:tcPr>
            <w:tcW w:w="850" w:type="dxa"/>
            <w:vMerge/>
          </w:tcPr>
          <w:p w14:paraId="2B0229D6" w14:textId="77777777" w:rsidR="00765987" w:rsidRPr="00DF71FC" w:rsidRDefault="00765987" w:rsidP="003D16C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51" w:type="dxa"/>
          </w:tcPr>
          <w:p w14:paraId="0D0BC08D" w14:textId="77777777" w:rsidR="00765987" w:rsidRPr="00DF71FC" w:rsidRDefault="00765987" w:rsidP="003D16C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64.59</w:t>
            </w:r>
          </w:p>
        </w:tc>
        <w:tc>
          <w:tcPr>
            <w:tcW w:w="850" w:type="dxa"/>
          </w:tcPr>
          <w:p w14:paraId="16E6917B" w14:textId="77777777" w:rsidR="00765987" w:rsidRPr="00DF71FC" w:rsidRDefault="00765987" w:rsidP="003D16CB">
            <w:pPr>
              <w:rPr>
                <w:rFonts w:ascii="Arial" w:hAnsi="Arial" w:cs="Arial"/>
                <w:sz w:val="14"/>
              </w:rPr>
            </w:pPr>
            <w:r w:rsidRPr="00DF71FC">
              <w:rPr>
                <w:rFonts w:ascii="Arial" w:hAnsi="Arial" w:cs="Arial"/>
                <w:sz w:val="14"/>
              </w:rPr>
              <w:t>25.89</w:t>
            </w:r>
          </w:p>
        </w:tc>
        <w:tc>
          <w:tcPr>
            <w:tcW w:w="851" w:type="dxa"/>
            <w:vMerge/>
          </w:tcPr>
          <w:p w14:paraId="2667CE43" w14:textId="77777777" w:rsidR="00765987" w:rsidRPr="00DF71FC" w:rsidRDefault="00765987" w:rsidP="003D16CB">
            <w:pPr>
              <w:rPr>
                <w:rFonts w:ascii="Arial" w:hAnsi="Arial" w:cs="Arial"/>
                <w:sz w:val="14"/>
              </w:rPr>
            </w:pPr>
          </w:p>
        </w:tc>
      </w:tr>
      <w:tr w:rsidR="00765987" w:rsidRPr="00A47EDF" w14:paraId="62655544" w14:textId="77777777" w:rsidTr="001F3231">
        <w:trPr>
          <w:trHeight w:val="276"/>
        </w:trPr>
        <w:tc>
          <w:tcPr>
            <w:tcW w:w="1242" w:type="dxa"/>
            <w:vMerge w:val="restart"/>
          </w:tcPr>
          <w:p w14:paraId="52918260" w14:textId="77777777" w:rsidR="00765987" w:rsidRPr="00A47EDF" w:rsidRDefault="00765987" w:rsidP="003D16CB">
            <w:pPr>
              <w:jc w:val="center"/>
              <w:rPr>
                <w:rFonts w:ascii="Arial" w:hAnsi="Arial" w:cs="Arial"/>
                <w:sz w:val="20"/>
              </w:rPr>
            </w:pPr>
            <w:r w:rsidRPr="00A47EDF">
              <w:rPr>
                <w:rFonts w:ascii="Arial" w:hAnsi="Arial" w:cs="Arial"/>
                <w:sz w:val="20"/>
              </w:rPr>
              <w:t>8 weeks</w:t>
            </w:r>
          </w:p>
        </w:tc>
        <w:tc>
          <w:tcPr>
            <w:tcW w:w="1473" w:type="dxa"/>
          </w:tcPr>
          <w:p w14:paraId="33438D0B" w14:textId="77777777" w:rsidR="00765987" w:rsidRPr="00584200" w:rsidRDefault="00765987" w:rsidP="003D16CB">
            <w:pPr>
              <w:rPr>
                <w:rFonts w:ascii="Arial" w:hAnsi="Arial" w:cs="Arial"/>
                <w:b/>
                <w:sz w:val="18"/>
              </w:rPr>
            </w:pPr>
            <w:r w:rsidRPr="00584200">
              <w:rPr>
                <w:rFonts w:ascii="Arial" w:hAnsi="Arial" w:cs="Arial"/>
                <w:b/>
                <w:sz w:val="18"/>
              </w:rPr>
              <w:t>Combination Group</w:t>
            </w:r>
          </w:p>
        </w:tc>
        <w:tc>
          <w:tcPr>
            <w:tcW w:w="937" w:type="dxa"/>
          </w:tcPr>
          <w:p w14:paraId="4186B59D" w14:textId="77777777" w:rsidR="00765987" w:rsidRPr="00DF71FC" w:rsidRDefault="00765987" w:rsidP="003D16CB">
            <w:pPr>
              <w:rPr>
                <w:rFonts w:ascii="Arial" w:hAnsi="Arial" w:cs="Arial"/>
                <w:sz w:val="14"/>
              </w:rPr>
            </w:pPr>
            <w:r w:rsidRPr="00DF71FC">
              <w:rPr>
                <w:rFonts w:ascii="Arial" w:hAnsi="Arial" w:cs="Arial"/>
                <w:sz w:val="14"/>
              </w:rPr>
              <w:t>83.67</w:t>
            </w:r>
          </w:p>
        </w:tc>
        <w:tc>
          <w:tcPr>
            <w:tcW w:w="851" w:type="dxa"/>
          </w:tcPr>
          <w:p w14:paraId="67F220F9" w14:textId="77777777" w:rsidR="00765987" w:rsidRPr="00DF71FC" w:rsidRDefault="00765987" w:rsidP="003D16CB">
            <w:pPr>
              <w:rPr>
                <w:rFonts w:ascii="Arial" w:hAnsi="Arial" w:cs="Arial"/>
                <w:sz w:val="14"/>
              </w:rPr>
            </w:pPr>
            <w:r w:rsidRPr="00DF71FC">
              <w:rPr>
                <w:rFonts w:ascii="Arial" w:hAnsi="Arial" w:cs="Arial"/>
                <w:sz w:val="14"/>
              </w:rPr>
              <w:t>9.14</w:t>
            </w:r>
          </w:p>
        </w:tc>
        <w:tc>
          <w:tcPr>
            <w:tcW w:w="850" w:type="dxa"/>
            <w:vMerge w:val="restart"/>
          </w:tcPr>
          <w:p w14:paraId="4EE7E199" w14:textId="77777777" w:rsidR="00765987" w:rsidRPr="00DF71FC" w:rsidRDefault="00765987" w:rsidP="003D16CB">
            <w:pPr>
              <w:rPr>
                <w:rFonts w:ascii="Arial" w:hAnsi="Arial" w:cs="Arial"/>
                <w:sz w:val="14"/>
              </w:rPr>
            </w:pPr>
          </w:p>
          <w:p w14:paraId="30C68F10" w14:textId="77777777" w:rsidR="00765987" w:rsidRPr="00DF71FC" w:rsidRDefault="00765987" w:rsidP="00DF71FC">
            <w:pPr>
              <w:rPr>
                <w:rFonts w:ascii="Arial" w:hAnsi="Arial" w:cs="Arial"/>
                <w:sz w:val="14"/>
              </w:rPr>
            </w:pPr>
            <w:r w:rsidRPr="00DF71FC">
              <w:rPr>
                <w:rFonts w:ascii="Arial" w:hAnsi="Arial" w:cs="Arial"/>
                <w:sz w:val="14"/>
              </w:rPr>
              <w:t>0.45</w:t>
            </w:r>
          </w:p>
        </w:tc>
        <w:tc>
          <w:tcPr>
            <w:tcW w:w="851" w:type="dxa"/>
          </w:tcPr>
          <w:p w14:paraId="4C6B228B" w14:textId="77777777" w:rsidR="00765987" w:rsidRPr="00DF71FC" w:rsidRDefault="00765987" w:rsidP="003D16C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91.67</w:t>
            </w:r>
          </w:p>
        </w:tc>
        <w:tc>
          <w:tcPr>
            <w:tcW w:w="850" w:type="dxa"/>
          </w:tcPr>
          <w:p w14:paraId="4518FE25" w14:textId="77777777" w:rsidR="00765987" w:rsidRPr="00DF71FC" w:rsidRDefault="00765987" w:rsidP="003D16CB">
            <w:pPr>
              <w:rPr>
                <w:rFonts w:ascii="Arial" w:hAnsi="Arial" w:cs="Arial"/>
                <w:sz w:val="14"/>
              </w:rPr>
            </w:pPr>
            <w:r w:rsidRPr="00DF71FC">
              <w:rPr>
                <w:rFonts w:ascii="Arial" w:hAnsi="Arial" w:cs="Arial"/>
                <w:sz w:val="14"/>
              </w:rPr>
              <w:t>19.49</w:t>
            </w:r>
          </w:p>
        </w:tc>
        <w:tc>
          <w:tcPr>
            <w:tcW w:w="851" w:type="dxa"/>
            <w:vMerge w:val="restart"/>
          </w:tcPr>
          <w:p w14:paraId="6ADAAE80" w14:textId="77777777" w:rsidR="00765987" w:rsidRPr="00DF71FC" w:rsidRDefault="00765987" w:rsidP="003D16C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0.17</w:t>
            </w:r>
          </w:p>
        </w:tc>
      </w:tr>
      <w:tr w:rsidR="00765987" w:rsidRPr="00A47EDF" w14:paraId="19A5BC95" w14:textId="77777777" w:rsidTr="001F3231">
        <w:trPr>
          <w:trHeight w:val="276"/>
        </w:trPr>
        <w:tc>
          <w:tcPr>
            <w:tcW w:w="1242" w:type="dxa"/>
            <w:vMerge/>
          </w:tcPr>
          <w:p w14:paraId="6484F9C7" w14:textId="77777777" w:rsidR="00765987" w:rsidRPr="00A47EDF" w:rsidRDefault="00765987" w:rsidP="003D16C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3" w:type="dxa"/>
          </w:tcPr>
          <w:p w14:paraId="5C6F2C98" w14:textId="77777777" w:rsidR="00765987" w:rsidRPr="00584200" w:rsidRDefault="00765987" w:rsidP="003D16CB">
            <w:pPr>
              <w:rPr>
                <w:rFonts w:ascii="Arial" w:hAnsi="Arial" w:cs="Arial"/>
                <w:b/>
                <w:sz w:val="18"/>
              </w:rPr>
            </w:pPr>
            <w:r w:rsidRPr="00584200">
              <w:rPr>
                <w:rFonts w:ascii="Arial" w:hAnsi="Arial" w:cs="Arial"/>
                <w:b/>
                <w:sz w:val="18"/>
              </w:rPr>
              <w:t>Monotherapy Group</w:t>
            </w:r>
          </w:p>
        </w:tc>
        <w:tc>
          <w:tcPr>
            <w:tcW w:w="937" w:type="dxa"/>
          </w:tcPr>
          <w:p w14:paraId="300EB33D" w14:textId="77777777" w:rsidR="00765987" w:rsidRPr="00DF71FC" w:rsidRDefault="00765987" w:rsidP="003D16CB">
            <w:pPr>
              <w:rPr>
                <w:rFonts w:ascii="Arial" w:hAnsi="Arial" w:cs="Arial"/>
                <w:sz w:val="14"/>
              </w:rPr>
            </w:pPr>
            <w:r w:rsidRPr="00DF71FC">
              <w:rPr>
                <w:rFonts w:ascii="Arial" w:hAnsi="Arial" w:cs="Arial"/>
                <w:sz w:val="14"/>
              </w:rPr>
              <w:t>77.78</w:t>
            </w:r>
          </w:p>
        </w:tc>
        <w:tc>
          <w:tcPr>
            <w:tcW w:w="851" w:type="dxa"/>
          </w:tcPr>
          <w:p w14:paraId="3EFEF3D7" w14:textId="77777777" w:rsidR="00765987" w:rsidRPr="00DF71FC" w:rsidRDefault="00765987" w:rsidP="003D16CB">
            <w:pPr>
              <w:rPr>
                <w:rFonts w:ascii="Arial" w:hAnsi="Arial" w:cs="Arial"/>
                <w:sz w:val="14"/>
              </w:rPr>
            </w:pPr>
            <w:r w:rsidRPr="00DF71FC">
              <w:rPr>
                <w:rFonts w:ascii="Arial" w:hAnsi="Arial" w:cs="Arial"/>
                <w:sz w:val="14"/>
              </w:rPr>
              <w:t>16.42</w:t>
            </w:r>
          </w:p>
        </w:tc>
        <w:tc>
          <w:tcPr>
            <w:tcW w:w="850" w:type="dxa"/>
            <w:vMerge/>
          </w:tcPr>
          <w:p w14:paraId="55DD6049" w14:textId="77777777" w:rsidR="00765987" w:rsidRPr="00DF71FC" w:rsidRDefault="00765987" w:rsidP="003D16C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51" w:type="dxa"/>
          </w:tcPr>
          <w:p w14:paraId="28C3C0EA" w14:textId="77777777" w:rsidR="00765987" w:rsidRPr="00DF71FC" w:rsidRDefault="00765987" w:rsidP="003D16C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75.00</w:t>
            </w:r>
          </w:p>
        </w:tc>
        <w:tc>
          <w:tcPr>
            <w:tcW w:w="850" w:type="dxa"/>
          </w:tcPr>
          <w:p w14:paraId="78CC962A" w14:textId="77777777" w:rsidR="00765987" w:rsidRPr="00DF71FC" w:rsidRDefault="00765987" w:rsidP="003D16CB">
            <w:pPr>
              <w:rPr>
                <w:rFonts w:ascii="Arial" w:hAnsi="Arial" w:cs="Arial"/>
                <w:sz w:val="14"/>
              </w:rPr>
            </w:pPr>
            <w:r w:rsidRPr="00DF71FC">
              <w:rPr>
                <w:rFonts w:ascii="Arial" w:hAnsi="Arial" w:cs="Arial"/>
                <w:sz w:val="14"/>
              </w:rPr>
              <w:t>16.64</w:t>
            </w:r>
          </w:p>
        </w:tc>
        <w:tc>
          <w:tcPr>
            <w:tcW w:w="851" w:type="dxa"/>
            <w:vMerge/>
          </w:tcPr>
          <w:p w14:paraId="5BA9BC32" w14:textId="77777777" w:rsidR="00765987" w:rsidRPr="00DF71FC" w:rsidRDefault="00765987" w:rsidP="003D16CB">
            <w:pPr>
              <w:rPr>
                <w:rFonts w:ascii="Arial" w:hAnsi="Arial" w:cs="Arial"/>
                <w:sz w:val="14"/>
              </w:rPr>
            </w:pPr>
          </w:p>
        </w:tc>
      </w:tr>
      <w:tr w:rsidR="00765987" w:rsidRPr="00A47EDF" w14:paraId="0FEBBA90" w14:textId="77777777" w:rsidTr="001F3231">
        <w:trPr>
          <w:trHeight w:val="414"/>
        </w:trPr>
        <w:tc>
          <w:tcPr>
            <w:tcW w:w="1242" w:type="dxa"/>
            <w:vMerge w:val="restart"/>
          </w:tcPr>
          <w:p w14:paraId="0640619F" w14:textId="77777777" w:rsidR="00765987" w:rsidRPr="00A47EDF" w:rsidRDefault="00765987" w:rsidP="003D16CB">
            <w:pPr>
              <w:jc w:val="center"/>
              <w:rPr>
                <w:rFonts w:ascii="Arial" w:hAnsi="Arial" w:cs="Arial"/>
                <w:sz w:val="20"/>
              </w:rPr>
            </w:pPr>
            <w:r w:rsidRPr="00A47EDF">
              <w:rPr>
                <w:rFonts w:ascii="Arial" w:hAnsi="Arial" w:cs="Arial"/>
                <w:sz w:val="20"/>
              </w:rPr>
              <w:t>12 weeks</w:t>
            </w:r>
          </w:p>
          <w:p w14:paraId="6EEDBACB" w14:textId="77777777" w:rsidR="00765987" w:rsidRPr="00A47EDF" w:rsidRDefault="00765987" w:rsidP="003D16C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3" w:type="dxa"/>
          </w:tcPr>
          <w:p w14:paraId="3123FA21" w14:textId="77777777" w:rsidR="00765987" w:rsidRPr="00584200" w:rsidRDefault="00765987" w:rsidP="003D16CB">
            <w:pPr>
              <w:rPr>
                <w:rFonts w:ascii="Arial" w:hAnsi="Arial" w:cs="Arial"/>
                <w:b/>
                <w:sz w:val="18"/>
              </w:rPr>
            </w:pPr>
            <w:r w:rsidRPr="00584200">
              <w:rPr>
                <w:rFonts w:ascii="Arial" w:hAnsi="Arial" w:cs="Arial"/>
                <w:b/>
                <w:sz w:val="18"/>
              </w:rPr>
              <w:t>Combination Group</w:t>
            </w:r>
          </w:p>
        </w:tc>
        <w:tc>
          <w:tcPr>
            <w:tcW w:w="937" w:type="dxa"/>
          </w:tcPr>
          <w:p w14:paraId="4C3F8B8B" w14:textId="77777777" w:rsidR="00765987" w:rsidRPr="00DF71FC" w:rsidRDefault="00765987" w:rsidP="003D16CB">
            <w:pPr>
              <w:rPr>
                <w:rFonts w:ascii="Arial" w:hAnsi="Arial" w:cs="Arial"/>
                <w:sz w:val="14"/>
              </w:rPr>
            </w:pPr>
            <w:r w:rsidRPr="00DF71FC">
              <w:rPr>
                <w:rFonts w:ascii="Arial" w:hAnsi="Arial" w:cs="Arial"/>
                <w:sz w:val="14"/>
              </w:rPr>
              <w:t>93.05</w:t>
            </w:r>
          </w:p>
        </w:tc>
        <w:tc>
          <w:tcPr>
            <w:tcW w:w="851" w:type="dxa"/>
          </w:tcPr>
          <w:p w14:paraId="3CD93F3E" w14:textId="77777777" w:rsidR="00765987" w:rsidRPr="00DF71FC" w:rsidRDefault="00765987" w:rsidP="003D16CB">
            <w:pPr>
              <w:rPr>
                <w:rFonts w:ascii="Arial" w:hAnsi="Arial" w:cs="Arial"/>
                <w:sz w:val="14"/>
              </w:rPr>
            </w:pPr>
            <w:r w:rsidRPr="00DF71FC">
              <w:rPr>
                <w:rFonts w:ascii="Arial" w:hAnsi="Arial" w:cs="Arial"/>
                <w:sz w:val="14"/>
              </w:rPr>
              <w:t>14.23</w:t>
            </w:r>
          </w:p>
        </w:tc>
        <w:tc>
          <w:tcPr>
            <w:tcW w:w="850" w:type="dxa"/>
            <w:vMerge w:val="restart"/>
          </w:tcPr>
          <w:p w14:paraId="755C0F01" w14:textId="77777777" w:rsidR="00765987" w:rsidRPr="00DF71FC" w:rsidRDefault="00765987" w:rsidP="003D16CB">
            <w:pPr>
              <w:rPr>
                <w:rFonts w:ascii="Arial" w:hAnsi="Arial" w:cs="Arial"/>
                <w:sz w:val="14"/>
              </w:rPr>
            </w:pPr>
          </w:p>
          <w:p w14:paraId="67B87F43" w14:textId="77777777" w:rsidR="00765987" w:rsidRPr="00DF71FC" w:rsidRDefault="00765987" w:rsidP="003D16CB">
            <w:pPr>
              <w:rPr>
                <w:rFonts w:ascii="Arial" w:hAnsi="Arial" w:cs="Arial"/>
                <w:sz w:val="14"/>
              </w:rPr>
            </w:pPr>
            <w:r w:rsidRPr="00DF71FC">
              <w:rPr>
                <w:rFonts w:ascii="Arial" w:hAnsi="Arial" w:cs="Arial"/>
                <w:sz w:val="14"/>
              </w:rPr>
              <w:t>0.16</w:t>
            </w:r>
          </w:p>
        </w:tc>
        <w:tc>
          <w:tcPr>
            <w:tcW w:w="851" w:type="dxa"/>
          </w:tcPr>
          <w:p w14:paraId="2BF72EBE" w14:textId="77777777" w:rsidR="00765987" w:rsidRPr="00DF71FC" w:rsidRDefault="00765987" w:rsidP="003D16C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97.5</w:t>
            </w:r>
          </w:p>
        </w:tc>
        <w:tc>
          <w:tcPr>
            <w:tcW w:w="850" w:type="dxa"/>
          </w:tcPr>
          <w:p w14:paraId="44C8FD19" w14:textId="77777777" w:rsidR="00765987" w:rsidRPr="00DF71FC" w:rsidRDefault="00765987" w:rsidP="003D16CB">
            <w:pPr>
              <w:rPr>
                <w:rFonts w:ascii="Arial" w:hAnsi="Arial" w:cs="Arial"/>
                <w:sz w:val="14"/>
              </w:rPr>
            </w:pPr>
            <w:r w:rsidRPr="00DF71FC">
              <w:rPr>
                <w:rFonts w:ascii="Arial" w:hAnsi="Arial" w:cs="Arial"/>
                <w:sz w:val="14"/>
              </w:rPr>
              <w:t>5.36</w:t>
            </w:r>
          </w:p>
        </w:tc>
        <w:tc>
          <w:tcPr>
            <w:tcW w:w="851" w:type="dxa"/>
            <w:vMerge w:val="restart"/>
          </w:tcPr>
          <w:p w14:paraId="6DA28C42" w14:textId="77777777" w:rsidR="00765987" w:rsidRPr="00DF71FC" w:rsidRDefault="00765987" w:rsidP="003D16C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  <w:szCs w:val="15"/>
              </w:rPr>
              <w:t>0.005</w:t>
            </w:r>
          </w:p>
        </w:tc>
      </w:tr>
      <w:tr w:rsidR="00765987" w:rsidRPr="00A47EDF" w14:paraId="12B7E3B0" w14:textId="77777777" w:rsidTr="001F3231">
        <w:trPr>
          <w:trHeight w:val="414"/>
        </w:trPr>
        <w:tc>
          <w:tcPr>
            <w:tcW w:w="1242" w:type="dxa"/>
            <w:vMerge/>
          </w:tcPr>
          <w:p w14:paraId="6160E015" w14:textId="77777777" w:rsidR="00765987" w:rsidRPr="00A47EDF" w:rsidRDefault="00765987" w:rsidP="003D16CB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</w:tcPr>
          <w:p w14:paraId="5C816131" w14:textId="77777777" w:rsidR="00765987" w:rsidRPr="00584200" w:rsidRDefault="00765987" w:rsidP="003D16CB">
            <w:pPr>
              <w:rPr>
                <w:rFonts w:ascii="Arial" w:hAnsi="Arial" w:cs="Arial"/>
                <w:b/>
                <w:sz w:val="18"/>
              </w:rPr>
            </w:pPr>
            <w:r w:rsidRPr="00584200">
              <w:rPr>
                <w:rFonts w:ascii="Arial" w:hAnsi="Arial" w:cs="Arial"/>
                <w:b/>
                <w:sz w:val="18"/>
              </w:rPr>
              <w:t>Monotherapy Group</w:t>
            </w:r>
          </w:p>
        </w:tc>
        <w:tc>
          <w:tcPr>
            <w:tcW w:w="937" w:type="dxa"/>
          </w:tcPr>
          <w:p w14:paraId="6A7A6D4A" w14:textId="77777777" w:rsidR="00765987" w:rsidRPr="00DF71FC" w:rsidRDefault="00765987" w:rsidP="003D16CB">
            <w:pPr>
              <w:rPr>
                <w:rFonts w:ascii="Arial" w:hAnsi="Arial" w:cs="Arial"/>
                <w:sz w:val="14"/>
              </w:rPr>
            </w:pPr>
            <w:r w:rsidRPr="00DF71FC">
              <w:rPr>
                <w:rFonts w:ascii="Arial" w:hAnsi="Arial" w:cs="Arial"/>
                <w:sz w:val="14"/>
              </w:rPr>
              <w:t>78.73</w:t>
            </w:r>
          </w:p>
        </w:tc>
        <w:tc>
          <w:tcPr>
            <w:tcW w:w="851" w:type="dxa"/>
          </w:tcPr>
          <w:p w14:paraId="75BF9D93" w14:textId="77777777" w:rsidR="00765987" w:rsidRPr="00DF71FC" w:rsidRDefault="00765987" w:rsidP="003D16CB">
            <w:pPr>
              <w:rPr>
                <w:rFonts w:ascii="Arial" w:hAnsi="Arial" w:cs="Arial"/>
                <w:sz w:val="14"/>
              </w:rPr>
            </w:pPr>
            <w:r w:rsidRPr="00DF71FC">
              <w:rPr>
                <w:rFonts w:ascii="Arial" w:hAnsi="Arial" w:cs="Arial"/>
                <w:sz w:val="14"/>
              </w:rPr>
              <w:t>19.23</w:t>
            </w:r>
          </w:p>
        </w:tc>
        <w:tc>
          <w:tcPr>
            <w:tcW w:w="850" w:type="dxa"/>
            <w:vMerge/>
          </w:tcPr>
          <w:p w14:paraId="530D0D9B" w14:textId="77777777" w:rsidR="00765987" w:rsidRPr="00A47EDF" w:rsidRDefault="00765987" w:rsidP="003D16C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36CFE13B" w14:textId="77777777" w:rsidR="00765987" w:rsidRPr="00DF71FC" w:rsidRDefault="00765987" w:rsidP="003D16CB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75.00</w:t>
            </w:r>
          </w:p>
        </w:tc>
        <w:tc>
          <w:tcPr>
            <w:tcW w:w="850" w:type="dxa"/>
          </w:tcPr>
          <w:p w14:paraId="600059D1" w14:textId="77777777" w:rsidR="00765987" w:rsidRPr="00DF71FC" w:rsidRDefault="00765987" w:rsidP="003D16CB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14.23</w:t>
            </w:r>
          </w:p>
        </w:tc>
        <w:tc>
          <w:tcPr>
            <w:tcW w:w="851" w:type="dxa"/>
            <w:vMerge/>
          </w:tcPr>
          <w:p w14:paraId="08828869" w14:textId="77777777" w:rsidR="00765987" w:rsidRPr="00A47EDF" w:rsidRDefault="00765987" w:rsidP="003D16CB">
            <w:pPr>
              <w:rPr>
                <w:rFonts w:ascii="Arial" w:hAnsi="Arial" w:cs="Arial"/>
              </w:rPr>
            </w:pPr>
          </w:p>
        </w:tc>
      </w:tr>
      <w:tr w:rsidR="00F85AFC" w:rsidRPr="00A47EDF" w14:paraId="29496B24" w14:textId="77777777" w:rsidTr="001F3231">
        <w:trPr>
          <w:trHeight w:val="170"/>
        </w:trPr>
        <w:tc>
          <w:tcPr>
            <w:tcW w:w="2715" w:type="dxa"/>
            <w:gridSpan w:val="2"/>
            <w:vMerge w:val="restart"/>
          </w:tcPr>
          <w:p w14:paraId="33A68B9D" w14:textId="77777777" w:rsidR="00F85AFC" w:rsidRPr="006411A7" w:rsidRDefault="00F85AFC" w:rsidP="00F564D7">
            <w:pPr>
              <w:jc w:val="center"/>
              <w:rPr>
                <w:rFonts w:ascii="Arial" w:hAnsi="Arial" w:cs="Arial"/>
                <w:sz w:val="20"/>
              </w:rPr>
            </w:pPr>
          </w:p>
          <w:p w14:paraId="1746D41D" w14:textId="77777777" w:rsidR="00F85AFC" w:rsidRPr="006411A7" w:rsidRDefault="00F85AFC" w:rsidP="00F564D7">
            <w:pPr>
              <w:jc w:val="center"/>
              <w:rPr>
                <w:rFonts w:ascii="Arial" w:hAnsi="Arial" w:cs="Arial"/>
                <w:sz w:val="20"/>
              </w:rPr>
            </w:pPr>
            <w:r w:rsidRPr="006411A7">
              <w:rPr>
                <w:rFonts w:ascii="Arial" w:hAnsi="Arial" w:cs="Arial"/>
                <w:sz w:val="20"/>
              </w:rPr>
              <w:t>Time point/ Measure</w:t>
            </w:r>
          </w:p>
        </w:tc>
        <w:tc>
          <w:tcPr>
            <w:tcW w:w="2638" w:type="dxa"/>
            <w:gridSpan w:val="3"/>
          </w:tcPr>
          <w:p w14:paraId="13441A5B" w14:textId="77777777" w:rsidR="00F85AFC" w:rsidRPr="006411A7" w:rsidRDefault="00F85AFC" w:rsidP="00F564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411A7">
              <w:rPr>
                <w:rFonts w:ascii="Arial" w:hAnsi="Arial" w:cs="Arial"/>
                <w:b/>
                <w:sz w:val="20"/>
              </w:rPr>
              <w:t>Sexual Summary Score</w:t>
            </w:r>
          </w:p>
        </w:tc>
        <w:tc>
          <w:tcPr>
            <w:tcW w:w="2552" w:type="dxa"/>
            <w:gridSpan w:val="3"/>
          </w:tcPr>
          <w:p w14:paraId="36B3C2EA" w14:textId="77777777" w:rsidR="00F85AFC" w:rsidRPr="006411A7" w:rsidRDefault="00F85AFC" w:rsidP="00F564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411A7">
              <w:rPr>
                <w:rFonts w:ascii="Arial" w:hAnsi="Arial" w:cs="Arial"/>
                <w:b/>
                <w:sz w:val="20"/>
              </w:rPr>
              <w:t>Hormone Summary Score</w:t>
            </w:r>
          </w:p>
        </w:tc>
      </w:tr>
      <w:tr w:rsidR="00765987" w:rsidRPr="00A47EDF" w14:paraId="444D3085" w14:textId="77777777" w:rsidTr="001F3231">
        <w:trPr>
          <w:trHeight w:val="147"/>
        </w:trPr>
        <w:tc>
          <w:tcPr>
            <w:tcW w:w="2715" w:type="dxa"/>
            <w:gridSpan w:val="2"/>
            <w:vMerge/>
          </w:tcPr>
          <w:p w14:paraId="00A01FA5" w14:textId="77777777" w:rsidR="00765987" w:rsidRPr="00A47EDF" w:rsidRDefault="00765987" w:rsidP="00F564D7">
            <w:pPr>
              <w:rPr>
                <w:rFonts w:ascii="Arial" w:hAnsi="Arial" w:cs="Arial"/>
              </w:rPr>
            </w:pPr>
          </w:p>
        </w:tc>
        <w:tc>
          <w:tcPr>
            <w:tcW w:w="937" w:type="dxa"/>
          </w:tcPr>
          <w:p w14:paraId="19EAAF12" w14:textId="77777777" w:rsidR="00765987" w:rsidRPr="00A47EDF" w:rsidRDefault="00765987" w:rsidP="00F564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7EDF">
              <w:rPr>
                <w:rFonts w:ascii="Arial" w:hAnsi="Arial" w:cs="Arial"/>
                <w:b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851" w:type="dxa"/>
          </w:tcPr>
          <w:p w14:paraId="5B4B0CDF" w14:textId="77777777" w:rsidR="00765987" w:rsidRPr="00A47EDF" w:rsidRDefault="00765987" w:rsidP="00F564D7">
            <w:pPr>
              <w:rPr>
                <w:rFonts w:ascii="Arial" w:hAnsi="Arial" w:cs="Arial"/>
                <w:sz w:val="16"/>
                <w:szCs w:val="16"/>
              </w:rPr>
            </w:pPr>
            <w:r w:rsidRPr="00A47EDF">
              <w:rPr>
                <w:rFonts w:ascii="Arial" w:hAnsi="Arial" w:cs="Arial"/>
                <w:b/>
                <w:sz w:val="16"/>
                <w:szCs w:val="16"/>
              </w:rPr>
              <w:t>SD</w:t>
            </w:r>
          </w:p>
        </w:tc>
        <w:tc>
          <w:tcPr>
            <w:tcW w:w="850" w:type="dxa"/>
          </w:tcPr>
          <w:p w14:paraId="6939A95A" w14:textId="77777777" w:rsidR="00765987" w:rsidRPr="00A47EDF" w:rsidRDefault="00765987" w:rsidP="00F564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7EDF">
              <w:rPr>
                <w:rFonts w:ascii="Arial" w:hAnsi="Arial" w:cs="Arial"/>
                <w:b/>
                <w:sz w:val="16"/>
                <w:szCs w:val="16"/>
              </w:rPr>
              <w:t>P</w:t>
            </w:r>
          </w:p>
          <w:p w14:paraId="6422DE39" w14:textId="77777777" w:rsidR="00765987" w:rsidRPr="00A47EDF" w:rsidRDefault="00765987" w:rsidP="00F564D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28B42C91" w14:textId="77777777" w:rsidR="00765987" w:rsidRPr="00A47EDF" w:rsidRDefault="00765987" w:rsidP="00F564D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47EDF">
              <w:rPr>
                <w:rFonts w:ascii="Arial" w:hAnsi="Arial" w:cs="Arial"/>
                <w:b/>
                <w:sz w:val="15"/>
                <w:szCs w:val="15"/>
              </w:rPr>
              <w:t>M</w:t>
            </w:r>
            <w:r>
              <w:rPr>
                <w:rFonts w:ascii="Arial" w:hAnsi="Arial" w:cs="Arial"/>
                <w:b/>
                <w:sz w:val="15"/>
                <w:szCs w:val="15"/>
              </w:rPr>
              <w:t>*</w:t>
            </w:r>
          </w:p>
        </w:tc>
        <w:tc>
          <w:tcPr>
            <w:tcW w:w="850" w:type="dxa"/>
          </w:tcPr>
          <w:p w14:paraId="231E73D2" w14:textId="77777777" w:rsidR="00765987" w:rsidRPr="00A47EDF" w:rsidRDefault="00765987" w:rsidP="00F564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7EDF">
              <w:rPr>
                <w:rFonts w:ascii="Arial" w:hAnsi="Arial" w:cs="Arial"/>
                <w:b/>
                <w:sz w:val="16"/>
                <w:szCs w:val="16"/>
              </w:rPr>
              <w:t>SD</w:t>
            </w:r>
          </w:p>
        </w:tc>
        <w:tc>
          <w:tcPr>
            <w:tcW w:w="851" w:type="dxa"/>
          </w:tcPr>
          <w:p w14:paraId="624DFB28" w14:textId="77777777" w:rsidR="00765987" w:rsidRPr="00A47EDF" w:rsidRDefault="00765987" w:rsidP="00F564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7EDF">
              <w:rPr>
                <w:rFonts w:ascii="Arial" w:hAnsi="Arial" w:cs="Arial"/>
                <w:b/>
                <w:sz w:val="16"/>
                <w:szCs w:val="16"/>
              </w:rPr>
              <w:t>P</w:t>
            </w:r>
          </w:p>
          <w:p w14:paraId="64A90C63" w14:textId="77777777" w:rsidR="00765987" w:rsidRPr="00A47EDF" w:rsidRDefault="00765987" w:rsidP="00F564D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65987" w:rsidRPr="00A47EDF" w14:paraId="4F151796" w14:textId="77777777" w:rsidTr="001F3231">
        <w:trPr>
          <w:trHeight w:val="348"/>
        </w:trPr>
        <w:tc>
          <w:tcPr>
            <w:tcW w:w="1242" w:type="dxa"/>
            <w:vMerge w:val="restart"/>
          </w:tcPr>
          <w:p w14:paraId="604B3023" w14:textId="77777777" w:rsidR="00765987" w:rsidRPr="00A47EDF" w:rsidRDefault="00765987" w:rsidP="00F564D7">
            <w:pPr>
              <w:jc w:val="center"/>
              <w:rPr>
                <w:rFonts w:ascii="Arial" w:hAnsi="Arial" w:cs="Arial"/>
              </w:rPr>
            </w:pPr>
            <w:r w:rsidRPr="00A47EDF">
              <w:rPr>
                <w:rFonts w:ascii="Arial" w:hAnsi="Arial" w:cs="Arial"/>
                <w:sz w:val="20"/>
              </w:rPr>
              <w:t>Baseline</w:t>
            </w:r>
          </w:p>
        </w:tc>
        <w:tc>
          <w:tcPr>
            <w:tcW w:w="1473" w:type="dxa"/>
          </w:tcPr>
          <w:p w14:paraId="3F82960B" w14:textId="77777777" w:rsidR="00765987" w:rsidRPr="00584200" w:rsidRDefault="00765987" w:rsidP="00F564D7">
            <w:pPr>
              <w:rPr>
                <w:rFonts w:ascii="Arial" w:hAnsi="Arial" w:cs="Arial"/>
                <w:b/>
                <w:sz w:val="18"/>
              </w:rPr>
            </w:pPr>
            <w:r w:rsidRPr="00584200">
              <w:rPr>
                <w:rFonts w:ascii="Arial" w:hAnsi="Arial" w:cs="Arial"/>
                <w:b/>
                <w:sz w:val="18"/>
              </w:rPr>
              <w:t>Combination Group</w:t>
            </w:r>
          </w:p>
        </w:tc>
        <w:tc>
          <w:tcPr>
            <w:tcW w:w="937" w:type="dxa"/>
          </w:tcPr>
          <w:p w14:paraId="0FC2E9FB" w14:textId="77777777" w:rsidR="00765987" w:rsidRPr="006411A7" w:rsidRDefault="00765987" w:rsidP="00F564D7">
            <w:pPr>
              <w:rPr>
                <w:rFonts w:ascii="Arial" w:hAnsi="Arial" w:cs="Arial"/>
                <w:sz w:val="14"/>
                <w:szCs w:val="14"/>
              </w:rPr>
            </w:pPr>
            <w:r w:rsidRPr="006411A7">
              <w:rPr>
                <w:rFonts w:ascii="Arial" w:hAnsi="Arial" w:cs="Arial"/>
                <w:sz w:val="14"/>
                <w:szCs w:val="14"/>
              </w:rPr>
              <w:t>47.00</w:t>
            </w:r>
          </w:p>
        </w:tc>
        <w:tc>
          <w:tcPr>
            <w:tcW w:w="851" w:type="dxa"/>
          </w:tcPr>
          <w:p w14:paraId="43970EAF" w14:textId="77777777" w:rsidR="00765987" w:rsidRPr="006411A7" w:rsidRDefault="00765987" w:rsidP="00F564D7">
            <w:pPr>
              <w:rPr>
                <w:rFonts w:ascii="Arial" w:hAnsi="Arial" w:cs="Arial"/>
                <w:sz w:val="14"/>
                <w:szCs w:val="14"/>
              </w:rPr>
            </w:pPr>
            <w:r w:rsidRPr="006411A7">
              <w:rPr>
                <w:rFonts w:ascii="Arial" w:hAnsi="Arial" w:cs="Arial"/>
                <w:sz w:val="14"/>
                <w:szCs w:val="14"/>
              </w:rPr>
              <w:t>22.93</w:t>
            </w:r>
          </w:p>
        </w:tc>
        <w:tc>
          <w:tcPr>
            <w:tcW w:w="850" w:type="dxa"/>
            <w:vMerge w:val="restart"/>
          </w:tcPr>
          <w:p w14:paraId="151B3AE0" w14:textId="77777777" w:rsidR="00765987" w:rsidRPr="006411A7" w:rsidRDefault="00765987" w:rsidP="00F564D7">
            <w:pPr>
              <w:rPr>
                <w:rFonts w:ascii="Arial" w:hAnsi="Arial" w:cs="Arial"/>
                <w:sz w:val="14"/>
                <w:szCs w:val="14"/>
              </w:rPr>
            </w:pPr>
          </w:p>
          <w:p w14:paraId="50AE5B0C" w14:textId="77777777" w:rsidR="00765987" w:rsidRPr="006411A7" w:rsidRDefault="00765987" w:rsidP="00F564D7">
            <w:pPr>
              <w:rPr>
                <w:rFonts w:ascii="Arial" w:hAnsi="Arial" w:cs="Arial"/>
                <w:sz w:val="14"/>
                <w:szCs w:val="14"/>
              </w:rPr>
            </w:pPr>
            <w:r w:rsidRPr="006411A7">
              <w:rPr>
                <w:rFonts w:ascii="Arial" w:hAnsi="Arial" w:cs="Arial"/>
                <w:sz w:val="14"/>
                <w:szCs w:val="14"/>
              </w:rPr>
              <w:t>0.05</w:t>
            </w:r>
          </w:p>
        </w:tc>
        <w:tc>
          <w:tcPr>
            <w:tcW w:w="851" w:type="dxa"/>
          </w:tcPr>
          <w:p w14:paraId="4BE7B3A0" w14:textId="77777777" w:rsidR="00765987" w:rsidRPr="006411A7" w:rsidRDefault="00765987" w:rsidP="00F564D7">
            <w:pPr>
              <w:rPr>
                <w:rFonts w:ascii="Arial" w:hAnsi="Arial" w:cs="Arial"/>
                <w:sz w:val="14"/>
                <w:szCs w:val="14"/>
              </w:rPr>
            </w:pPr>
            <w:r w:rsidRPr="006411A7">
              <w:rPr>
                <w:rFonts w:ascii="Arial" w:hAnsi="Arial" w:cs="Arial"/>
                <w:sz w:val="14"/>
                <w:szCs w:val="14"/>
              </w:rPr>
              <w:t>82.50</w:t>
            </w:r>
          </w:p>
        </w:tc>
        <w:tc>
          <w:tcPr>
            <w:tcW w:w="850" w:type="dxa"/>
          </w:tcPr>
          <w:p w14:paraId="12E2D9EB" w14:textId="77777777" w:rsidR="00765987" w:rsidRPr="006411A7" w:rsidRDefault="00765987" w:rsidP="008D662D">
            <w:pPr>
              <w:rPr>
                <w:rFonts w:ascii="Arial" w:hAnsi="Arial" w:cs="Arial"/>
                <w:sz w:val="14"/>
                <w:szCs w:val="14"/>
              </w:rPr>
            </w:pPr>
            <w:r w:rsidRPr="006411A7">
              <w:rPr>
                <w:rFonts w:ascii="Arial" w:hAnsi="Arial" w:cs="Arial"/>
                <w:sz w:val="14"/>
                <w:szCs w:val="14"/>
              </w:rPr>
              <w:t>15.71</w:t>
            </w:r>
          </w:p>
        </w:tc>
        <w:tc>
          <w:tcPr>
            <w:tcW w:w="851" w:type="dxa"/>
            <w:vMerge w:val="restart"/>
          </w:tcPr>
          <w:p w14:paraId="23CEC937" w14:textId="77777777" w:rsidR="00765987" w:rsidRPr="006411A7" w:rsidRDefault="00765987" w:rsidP="008D662D">
            <w:pPr>
              <w:rPr>
                <w:rFonts w:ascii="Arial" w:hAnsi="Arial" w:cs="Arial"/>
                <w:sz w:val="14"/>
                <w:szCs w:val="14"/>
              </w:rPr>
            </w:pPr>
          </w:p>
          <w:p w14:paraId="4F0A0956" w14:textId="77777777" w:rsidR="00765987" w:rsidRPr="006411A7" w:rsidRDefault="00765987" w:rsidP="00DF71FC">
            <w:pPr>
              <w:rPr>
                <w:rFonts w:ascii="Arial" w:hAnsi="Arial" w:cs="Arial"/>
                <w:sz w:val="14"/>
                <w:szCs w:val="14"/>
              </w:rPr>
            </w:pPr>
            <w:r w:rsidRPr="006411A7">
              <w:rPr>
                <w:rFonts w:ascii="Arial" w:hAnsi="Arial" w:cs="Arial"/>
                <w:sz w:val="14"/>
                <w:szCs w:val="14"/>
              </w:rPr>
              <w:t>0.82</w:t>
            </w:r>
          </w:p>
        </w:tc>
      </w:tr>
      <w:tr w:rsidR="00765987" w:rsidRPr="00A47EDF" w14:paraId="4BAE0D5F" w14:textId="77777777" w:rsidTr="001F3231">
        <w:trPr>
          <w:trHeight w:val="348"/>
        </w:trPr>
        <w:tc>
          <w:tcPr>
            <w:tcW w:w="1242" w:type="dxa"/>
            <w:vMerge/>
          </w:tcPr>
          <w:p w14:paraId="7736AC2E" w14:textId="77777777" w:rsidR="00765987" w:rsidRPr="00A47EDF" w:rsidRDefault="00765987" w:rsidP="00F564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3" w:type="dxa"/>
          </w:tcPr>
          <w:p w14:paraId="077866FC" w14:textId="77777777" w:rsidR="00765987" w:rsidRPr="00584200" w:rsidRDefault="00765987" w:rsidP="00F564D7">
            <w:pPr>
              <w:rPr>
                <w:rFonts w:ascii="Arial" w:hAnsi="Arial" w:cs="Arial"/>
                <w:b/>
                <w:sz w:val="18"/>
              </w:rPr>
            </w:pPr>
            <w:r w:rsidRPr="00584200">
              <w:rPr>
                <w:rFonts w:ascii="Arial" w:hAnsi="Arial" w:cs="Arial"/>
                <w:b/>
                <w:sz w:val="18"/>
              </w:rPr>
              <w:t>Monotherapy Group</w:t>
            </w:r>
          </w:p>
        </w:tc>
        <w:tc>
          <w:tcPr>
            <w:tcW w:w="937" w:type="dxa"/>
          </w:tcPr>
          <w:p w14:paraId="31139835" w14:textId="77777777" w:rsidR="00765987" w:rsidRPr="006411A7" w:rsidRDefault="00765987" w:rsidP="00DF71FC">
            <w:pPr>
              <w:rPr>
                <w:rFonts w:ascii="Arial" w:hAnsi="Arial" w:cs="Arial"/>
                <w:sz w:val="14"/>
                <w:szCs w:val="14"/>
              </w:rPr>
            </w:pPr>
            <w:r w:rsidRPr="006411A7">
              <w:rPr>
                <w:rFonts w:ascii="Arial" w:hAnsi="Arial" w:cs="Arial"/>
                <w:sz w:val="14"/>
                <w:szCs w:val="14"/>
              </w:rPr>
              <w:t>20.00</w:t>
            </w:r>
          </w:p>
        </w:tc>
        <w:tc>
          <w:tcPr>
            <w:tcW w:w="851" w:type="dxa"/>
          </w:tcPr>
          <w:p w14:paraId="57C2E7BE" w14:textId="77777777" w:rsidR="00765987" w:rsidRPr="006411A7" w:rsidRDefault="00765987" w:rsidP="00F564D7">
            <w:pPr>
              <w:rPr>
                <w:rFonts w:ascii="Arial" w:hAnsi="Arial" w:cs="Arial"/>
                <w:sz w:val="14"/>
                <w:szCs w:val="14"/>
              </w:rPr>
            </w:pPr>
            <w:r w:rsidRPr="006411A7">
              <w:rPr>
                <w:rFonts w:ascii="Arial" w:hAnsi="Arial" w:cs="Arial"/>
                <w:sz w:val="14"/>
                <w:szCs w:val="14"/>
              </w:rPr>
              <w:t>13.99</w:t>
            </w:r>
          </w:p>
        </w:tc>
        <w:tc>
          <w:tcPr>
            <w:tcW w:w="850" w:type="dxa"/>
            <w:vMerge/>
          </w:tcPr>
          <w:p w14:paraId="6B415098" w14:textId="77777777" w:rsidR="00765987" w:rsidRPr="006411A7" w:rsidRDefault="00765987" w:rsidP="00F564D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14:paraId="43BDB8A0" w14:textId="77777777" w:rsidR="00765987" w:rsidRPr="006411A7" w:rsidRDefault="00765987" w:rsidP="00F564D7">
            <w:pPr>
              <w:rPr>
                <w:rFonts w:ascii="Arial" w:hAnsi="Arial" w:cs="Arial"/>
                <w:sz w:val="14"/>
                <w:szCs w:val="14"/>
              </w:rPr>
            </w:pPr>
            <w:r w:rsidRPr="006411A7">
              <w:rPr>
                <w:rFonts w:ascii="Arial" w:hAnsi="Arial" w:cs="Arial"/>
                <w:sz w:val="14"/>
                <w:szCs w:val="14"/>
              </w:rPr>
              <w:t>82.50</w:t>
            </w:r>
          </w:p>
        </w:tc>
        <w:tc>
          <w:tcPr>
            <w:tcW w:w="850" w:type="dxa"/>
          </w:tcPr>
          <w:p w14:paraId="6060B10F" w14:textId="77777777" w:rsidR="00765987" w:rsidRPr="006411A7" w:rsidRDefault="00765987" w:rsidP="008D662D">
            <w:pPr>
              <w:rPr>
                <w:rFonts w:ascii="Arial" w:hAnsi="Arial" w:cs="Arial"/>
                <w:sz w:val="14"/>
                <w:szCs w:val="14"/>
              </w:rPr>
            </w:pPr>
            <w:r w:rsidRPr="006411A7">
              <w:rPr>
                <w:rFonts w:ascii="Arial" w:hAnsi="Arial" w:cs="Arial"/>
                <w:sz w:val="14"/>
                <w:szCs w:val="14"/>
              </w:rPr>
              <w:t>18.29</w:t>
            </w:r>
          </w:p>
        </w:tc>
        <w:tc>
          <w:tcPr>
            <w:tcW w:w="851" w:type="dxa"/>
            <w:vMerge/>
          </w:tcPr>
          <w:p w14:paraId="78756B9B" w14:textId="77777777" w:rsidR="00765987" w:rsidRPr="006411A7" w:rsidRDefault="00765987" w:rsidP="00F564D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5987" w:rsidRPr="00A47EDF" w14:paraId="472ECF42" w14:textId="77777777" w:rsidTr="001F3231">
        <w:trPr>
          <w:trHeight w:val="348"/>
        </w:trPr>
        <w:tc>
          <w:tcPr>
            <w:tcW w:w="1242" w:type="dxa"/>
            <w:vMerge w:val="restart"/>
          </w:tcPr>
          <w:p w14:paraId="6F43DD49" w14:textId="77777777" w:rsidR="00765987" w:rsidRPr="00A47EDF" w:rsidRDefault="00765987" w:rsidP="00F564D7">
            <w:pPr>
              <w:jc w:val="center"/>
              <w:rPr>
                <w:rFonts w:ascii="Arial" w:hAnsi="Arial" w:cs="Arial"/>
                <w:sz w:val="20"/>
              </w:rPr>
            </w:pPr>
            <w:r w:rsidRPr="00A47EDF">
              <w:rPr>
                <w:rFonts w:ascii="Arial" w:hAnsi="Arial" w:cs="Arial"/>
                <w:sz w:val="20"/>
              </w:rPr>
              <w:t>Final RT</w:t>
            </w:r>
          </w:p>
        </w:tc>
        <w:tc>
          <w:tcPr>
            <w:tcW w:w="1473" w:type="dxa"/>
          </w:tcPr>
          <w:p w14:paraId="198D2951" w14:textId="77777777" w:rsidR="00765987" w:rsidRPr="00584200" w:rsidRDefault="00765987" w:rsidP="00F564D7">
            <w:pPr>
              <w:rPr>
                <w:rFonts w:ascii="Arial" w:hAnsi="Arial" w:cs="Arial"/>
                <w:b/>
                <w:sz w:val="18"/>
              </w:rPr>
            </w:pPr>
            <w:r w:rsidRPr="00584200">
              <w:rPr>
                <w:rFonts w:ascii="Arial" w:hAnsi="Arial" w:cs="Arial"/>
                <w:b/>
                <w:sz w:val="18"/>
              </w:rPr>
              <w:t>Combination Group</w:t>
            </w:r>
          </w:p>
        </w:tc>
        <w:tc>
          <w:tcPr>
            <w:tcW w:w="937" w:type="dxa"/>
          </w:tcPr>
          <w:p w14:paraId="5776BC33" w14:textId="77777777" w:rsidR="00765987" w:rsidRPr="006411A7" w:rsidRDefault="00765987" w:rsidP="00F564D7">
            <w:pPr>
              <w:rPr>
                <w:rFonts w:ascii="Arial" w:hAnsi="Arial" w:cs="Arial"/>
                <w:sz w:val="14"/>
                <w:szCs w:val="14"/>
              </w:rPr>
            </w:pPr>
            <w:r w:rsidRPr="006411A7">
              <w:rPr>
                <w:rFonts w:ascii="Arial" w:hAnsi="Arial" w:cs="Arial"/>
                <w:sz w:val="14"/>
                <w:szCs w:val="14"/>
              </w:rPr>
              <w:t>31.46</w:t>
            </w:r>
          </w:p>
        </w:tc>
        <w:tc>
          <w:tcPr>
            <w:tcW w:w="851" w:type="dxa"/>
          </w:tcPr>
          <w:p w14:paraId="011EDE14" w14:textId="77777777" w:rsidR="00765987" w:rsidRPr="006411A7" w:rsidRDefault="00765987" w:rsidP="00F564D7">
            <w:pPr>
              <w:rPr>
                <w:rFonts w:ascii="Arial" w:hAnsi="Arial" w:cs="Arial"/>
                <w:sz w:val="14"/>
                <w:szCs w:val="14"/>
              </w:rPr>
            </w:pPr>
            <w:r w:rsidRPr="006411A7">
              <w:rPr>
                <w:rFonts w:ascii="Arial" w:hAnsi="Arial" w:cs="Arial"/>
                <w:sz w:val="14"/>
                <w:szCs w:val="14"/>
              </w:rPr>
              <w:t>25.76</w:t>
            </w:r>
          </w:p>
        </w:tc>
        <w:tc>
          <w:tcPr>
            <w:tcW w:w="850" w:type="dxa"/>
            <w:vMerge w:val="restart"/>
          </w:tcPr>
          <w:p w14:paraId="183A47CF" w14:textId="77777777" w:rsidR="00765987" w:rsidRPr="006411A7" w:rsidRDefault="00765987" w:rsidP="00F564D7">
            <w:pPr>
              <w:rPr>
                <w:rFonts w:ascii="Arial" w:hAnsi="Arial" w:cs="Arial"/>
                <w:sz w:val="14"/>
                <w:szCs w:val="14"/>
              </w:rPr>
            </w:pPr>
          </w:p>
          <w:p w14:paraId="0EE19FED" w14:textId="77777777" w:rsidR="00765987" w:rsidRPr="006411A7" w:rsidRDefault="00765987" w:rsidP="00F564D7">
            <w:pPr>
              <w:rPr>
                <w:rFonts w:ascii="Arial" w:hAnsi="Arial" w:cs="Arial"/>
                <w:sz w:val="14"/>
                <w:szCs w:val="14"/>
              </w:rPr>
            </w:pPr>
            <w:r w:rsidRPr="006411A7">
              <w:rPr>
                <w:rFonts w:ascii="Arial" w:hAnsi="Arial" w:cs="Arial"/>
                <w:sz w:val="14"/>
                <w:szCs w:val="14"/>
              </w:rPr>
              <w:t>0.12</w:t>
            </w:r>
          </w:p>
        </w:tc>
        <w:tc>
          <w:tcPr>
            <w:tcW w:w="851" w:type="dxa"/>
          </w:tcPr>
          <w:p w14:paraId="00C11045" w14:textId="77777777" w:rsidR="00765987" w:rsidRPr="006411A7" w:rsidRDefault="00765987" w:rsidP="00F564D7">
            <w:pPr>
              <w:rPr>
                <w:rFonts w:ascii="Arial" w:hAnsi="Arial" w:cs="Arial"/>
                <w:sz w:val="14"/>
                <w:szCs w:val="14"/>
              </w:rPr>
            </w:pPr>
            <w:r w:rsidRPr="006411A7">
              <w:rPr>
                <w:rFonts w:ascii="Arial" w:hAnsi="Arial" w:cs="Arial"/>
                <w:sz w:val="14"/>
                <w:szCs w:val="14"/>
              </w:rPr>
              <w:t>82.50</w:t>
            </w:r>
          </w:p>
        </w:tc>
        <w:tc>
          <w:tcPr>
            <w:tcW w:w="850" w:type="dxa"/>
          </w:tcPr>
          <w:p w14:paraId="0999D5A3" w14:textId="77777777" w:rsidR="00765987" w:rsidRPr="006411A7" w:rsidRDefault="00765987" w:rsidP="008D662D">
            <w:pPr>
              <w:rPr>
                <w:rFonts w:ascii="Arial" w:hAnsi="Arial" w:cs="Arial"/>
                <w:sz w:val="14"/>
                <w:szCs w:val="14"/>
              </w:rPr>
            </w:pPr>
            <w:r w:rsidRPr="006411A7">
              <w:rPr>
                <w:rFonts w:ascii="Arial" w:hAnsi="Arial" w:cs="Arial"/>
                <w:sz w:val="14"/>
                <w:szCs w:val="14"/>
              </w:rPr>
              <w:t>21.35</w:t>
            </w:r>
          </w:p>
        </w:tc>
        <w:tc>
          <w:tcPr>
            <w:tcW w:w="851" w:type="dxa"/>
            <w:vMerge w:val="restart"/>
          </w:tcPr>
          <w:p w14:paraId="6DA590A3" w14:textId="77777777" w:rsidR="00765987" w:rsidRPr="006411A7" w:rsidRDefault="00765987" w:rsidP="008D662D">
            <w:pPr>
              <w:rPr>
                <w:rFonts w:ascii="Arial" w:hAnsi="Arial" w:cs="Arial"/>
                <w:sz w:val="14"/>
                <w:szCs w:val="14"/>
              </w:rPr>
            </w:pPr>
          </w:p>
          <w:p w14:paraId="03AAB6AD" w14:textId="77777777" w:rsidR="00765987" w:rsidRPr="006411A7" w:rsidRDefault="00765987" w:rsidP="008D662D">
            <w:pPr>
              <w:rPr>
                <w:rFonts w:ascii="Arial" w:hAnsi="Arial" w:cs="Arial"/>
                <w:sz w:val="14"/>
                <w:szCs w:val="14"/>
              </w:rPr>
            </w:pPr>
            <w:r w:rsidRPr="006411A7">
              <w:rPr>
                <w:rFonts w:ascii="Arial" w:hAnsi="Arial" w:cs="Arial"/>
                <w:sz w:val="14"/>
                <w:szCs w:val="14"/>
              </w:rPr>
              <w:t>0.4</w:t>
            </w:r>
          </w:p>
        </w:tc>
      </w:tr>
      <w:tr w:rsidR="00765987" w:rsidRPr="00A47EDF" w14:paraId="2E14788A" w14:textId="77777777" w:rsidTr="001F3231">
        <w:trPr>
          <w:trHeight w:val="348"/>
        </w:trPr>
        <w:tc>
          <w:tcPr>
            <w:tcW w:w="1242" w:type="dxa"/>
            <w:vMerge/>
          </w:tcPr>
          <w:p w14:paraId="69D1EA98" w14:textId="77777777" w:rsidR="00765987" w:rsidRPr="00A47EDF" w:rsidRDefault="00765987" w:rsidP="00F564D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3" w:type="dxa"/>
          </w:tcPr>
          <w:p w14:paraId="3521BE55" w14:textId="77777777" w:rsidR="00765987" w:rsidRPr="00584200" w:rsidRDefault="00765987" w:rsidP="00F564D7">
            <w:pPr>
              <w:rPr>
                <w:rFonts w:ascii="Arial" w:hAnsi="Arial" w:cs="Arial"/>
                <w:b/>
                <w:sz w:val="18"/>
              </w:rPr>
            </w:pPr>
            <w:r w:rsidRPr="00584200">
              <w:rPr>
                <w:rFonts w:ascii="Arial" w:hAnsi="Arial" w:cs="Arial"/>
                <w:b/>
                <w:sz w:val="18"/>
              </w:rPr>
              <w:t>Monotherapy Group</w:t>
            </w:r>
          </w:p>
        </w:tc>
        <w:tc>
          <w:tcPr>
            <w:tcW w:w="937" w:type="dxa"/>
          </w:tcPr>
          <w:p w14:paraId="6A8F990B" w14:textId="77777777" w:rsidR="00765987" w:rsidRPr="006411A7" w:rsidRDefault="00765987" w:rsidP="00F564D7">
            <w:pPr>
              <w:rPr>
                <w:rFonts w:ascii="Arial" w:hAnsi="Arial" w:cs="Arial"/>
                <w:sz w:val="14"/>
                <w:szCs w:val="14"/>
              </w:rPr>
            </w:pPr>
            <w:r w:rsidRPr="006411A7">
              <w:rPr>
                <w:rFonts w:ascii="Arial" w:hAnsi="Arial" w:cs="Arial"/>
                <w:sz w:val="14"/>
                <w:szCs w:val="14"/>
              </w:rPr>
              <w:t>10.42</w:t>
            </w:r>
          </w:p>
        </w:tc>
        <w:tc>
          <w:tcPr>
            <w:tcW w:w="851" w:type="dxa"/>
          </w:tcPr>
          <w:p w14:paraId="21EF36DB" w14:textId="77777777" w:rsidR="00765987" w:rsidRPr="006411A7" w:rsidRDefault="00765987" w:rsidP="00F564D7">
            <w:pPr>
              <w:rPr>
                <w:rFonts w:ascii="Arial" w:hAnsi="Arial" w:cs="Arial"/>
                <w:sz w:val="14"/>
                <w:szCs w:val="14"/>
              </w:rPr>
            </w:pPr>
            <w:r w:rsidRPr="006411A7">
              <w:rPr>
                <w:rFonts w:ascii="Arial" w:hAnsi="Arial" w:cs="Arial"/>
                <w:sz w:val="14"/>
                <w:szCs w:val="14"/>
              </w:rPr>
              <w:t>9.93</w:t>
            </w:r>
          </w:p>
        </w:tc>
        <w:tc>
          <w:tcPr>
            <w:tcW w:w="850" w:type="dxa"/>
            <w:vMerge/>
          </w:tcPr>
          <w:p w14:paraId="71182CB3" w14:textId="77777777" w:rsidR="00765987" w:rsidRPr="006411A7" w:rsidRDefault="00765987" w:rsidP="00F564D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14:paraId="4777B142" w14:textId="77777777" w:rsidR="00765987" w:rsidRPr="006411A7" w:rsidRDefault="00765987" w:rsidP="00F564D7">
            <w:pPr>
              <w:rPr>
                <w:rFonts w:ascii="Arial" w:hAnsi="Arial" w:cs="Arial"/>
                <w:sz w:val="14"/>
                <w:szCs w:val="14"/>
              </w:rPr>
            </w:pPr>
            <w:r w:rsidRPr="006411A7">
              <w:rPr>
                <w:rFonts w:ascii="Arial" w:hAnsi="Arial" w:cs="Arial"/>
                <w:sz w:val="14"/>
                <w:szCs w:val="14"/>
              </w:rPr>
              <w:t>72.50</w:t>
            </w:r>
          </w:p>
        </w:tc>
        <w:tc>
          <w:tcPr>
            <w:tcW w:w="850" w:type="dxa"/>
          </w:tcPr>
          <w:p w14:paraId="55D80FE9" w14:textId="77777777" w:rsidR="00765987" w:rsidRPr="006411A7" w:rsidRDefault="00765987" w:rsidP="008D662D">
            <w:pPr>
              <w:rPr>
                <w:rFonts w:ascii="Arial" w:hAnsi="Arial" w:cs="Arial"/>
                <w:sz w:val="14"/>
                <w:szCs w:val="14"/>
              </w:rPr>
            </w:pPr>
            <w:r w:rsidRPr="006411A7">
              <w:rPr>
                <w:rFonts w:ascii="Arial" w:hAnsi="Arial" w:cs="Arial"/>
                <w:sz w:val="14"/>
                <w:szCs w:val="14"/>
              </w:rPr>
              <w:t>32.16</w:t>
            </w:r>
          </w:p>
        </w:tc>
        <w:tc>
          <w:tcPr>
            <w:tcW w:w="851" w:type="dxa"/>
            <w:vMerge/>
          </w:tcPr>
          <w:p w14:paraId="5CE73CCD" w14:textId="77777777" w:rsidR="00765987" w:rsidRPr="006411A7" w:rsidRDefault="00765987" w:rsidP="00F564D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5987" w:rsidRPr="00A47EDF" w14:paraId="2B7DC619" w14:textId="77777777" w:rsidTr="001F3231">
        <w:trPr>
          <w:trHeight w:val="276"/>
        </w:trPr>
        <w:tc>
          <w:tcPr>
            <w:tcW w:w="1242" w:type="dxa"/>
            <w:vMerge w:val="restart"/>
          </w:tcPr>
          <w:p w14:paraId="62610778" w14:textId="77777777" w:rsidR="00765987" w:rsidRPr="00A47EDF" w:rsidRDefault="00765987" w:rsidP="00F564D7">
            <w:pPr>
              <w:jc w:val="center"/>
              <w:rPr>
                <w:rFonts w:ascii="Arial" w:hAnsi="Arial" w:cs="Arial"/>
                <w:sz w:val="20"/>
              </w:rPr>
            </w:pPr>
            <w:r w:rsidRPr="00A47EDF">
              <w:rPr>
                <w:rFonts w:ascii="Arial" w:hAnsi="Arial" w:cs="Arial"/>
                <w:sz w:val="20"/>
              </w:rPr>
              <w:t>8 weeks</w:t>
            </w:r>
          </w:p>
        </w:tc>
        <w:tc>
          <w:tcPr>
            <w:tcW w:w="1473" w:type="dxa"/>
          </w:tcPr>
          <w:p w14:paraId="3F686F6B" w14:textId="77777777" w:rsidR="00765987" w:rsidRPr="00584200" w:rsidRDefault="00765987" w:rsidP="00F564D7">
            <w:pPr>
              <w:rPr>
                <w:rFonts w:ascii="Arial" w:hAnsi="Arial" w:cs="Arial"/>
                <w:b/>
                <w:sz w:val="18"/>
              </w:rPr>
            </w:pPr>
            <w:r w:rsidRPr="00584200">
              <w:rPr>
                <w:rFonts w:ascii="Arial" w:hAnsi="Arial" w:cs="Arial"/>
                <w:b/>
                <w:sz w:val="18"/>
              </w:rPr>
              <w:t>Combination Group</w:t>
            </w:r>
          </w:p>
        </w:tc>
        <w:tc>
          <w:tcPr>
            <w:tcW w:w="937" w:type="dxa"/>
          </w:tcPr>
          <w:p w14:paraId="24873A22" w14:textId="77777777" w:rsidR="00765987" w:rsidRPr="006411A7" w:rsidRDefault="00765987" w:rsidP="00F564D7">
            <w:pPr>
              <w:rPr>
                <w:rFonts w:ascii="Arial" w:hAnsi="Arial" w:cs="Arial"/>
                <w:sz w:val="14"/>
                <w:szCs w:val="14"/>
              </w:rPr>
            </w:pPr>
            <w:r w:rsidRPr="006411A7">
              <w:rPr>
                <w:rFonts w:ascii="Arial" w:hAnsi="Arial" w:cs="Arial"/>
                <w:sz w:val="14"/>
                <w:szCs w:val="14"/>
              </w:rPr>
              <w:t>6.25</w:t>
            </w:r>
          </w:p>
        </w:tc>
        <w:tc>
          <w:tcPr>
            <w:tcW w:w="851" w:type="dxa"/>
          </w:tcPr>
          <w:p w14:paraId="72CDF128" w14:textId="77777777" w:rsidR="00765987" w:rsidRPr="006411A7" w:rsidRDefault="00765987" w:rsidP="00F564D7">
            <w:pPr>
              <w:rPr>
                <w:rFonts w:ascii="Arial" w:hAnsi="Arial" w:cs="Arial"/>
                <w:sz w:val="14"/>
                <w:szCs w:val="14"/>
              </w:rPr>
            </w:pPr>
            <w:r w:rsidRPr="006411A7">
              <w:rPr>
                <w:rFonts w:ascii="Arial" w:hAnsi="Arial" w:cs="Arial"/>
                <w:sz w:val="14"/>
                <w:szCs w:val="14"/>
              </w:rPr>
              <w:t>17.65</w:t>
            </w:r>
          </w:p>
          <w:p w14:paraId="61A97E52" w14:textId="77777777" w:rsidR="00765987" w:rsidRPr="006411A7" w:rsidRDefault="00765987" w:rsidP="00F564D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</w:tcPr>
          <w:p w14:paraId="3E5FF41E" w14:textId="77777777" w:rsidR="00765987" w:rsidRPr="006411A7" w:rsidRDefault="00765987" w:rsidP="00F564D7">
            <w:pPr>
              <w:rPr>
                <w:rFonts w:ascii="Arial" w:hAnsi="Arial" w:cs="Arial"/>
                <w:sz w:val="14"/>
                <w:szCs w:val="14"/>
              </w:rPr>
            </w:pPr>
          </w:p>
          <w:p w14:paraId="0225050F" w14:textId="77777777" w:rsidR="00765987" w:rsidRPr="006411A7" w:rsidRDefault="00765987" w:rsidP="00F564D7">
            <w:pPr>
              <w:rPr>
                <w:rFonts w:ascii="Arial" w:hAnsi="Arial" w:cs="Arial"/>
                <w:sz w:val="14"/>
                <w:szCs w:val="14"/>
              </w:rPr>
            </w:pPr>
            <w:r w:rsidRPr="006411A7">
              <w:rPr>
                <w:rFonts w:ascii="Arial" w:hAnsi="Arial" w:cs="Arial"/>
                <w:sz w:val="14"/>
                <w:szCs w:val="14"/>
              </w:rPr>
              <w:t>0.11</w:t>
            </w:r>
          </w:p>
          <w:p w14:paraId="613FC1FA" w14:textId="77777777" w:rsidR="00765987" w:rsidRPr="006411A7" w:rsidRDefault="00765987" w:rsidP="00F564D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14:paraId="66017022" w14:textId="77777777" w:rsidR="00765987" w:rsidRPr="006411A7" w:rsidRDefault="00765987" w:rsidP="00F564D7">
            <w:pPr>
              <w:rPr>
                <w:rFonts w:ascii="Arial" w:hAnsi="Arial" w:cs="Arial"/>
                <w:sz w:val="14"/>
                <w:szCs w:val="14"/>
              </w:rPr>
            </w:pPr>
            <w:r w:rsidRPr="006411A7">
              <w:rPr>
                <w:rFonts w:ascii="Arial" w:hAnsi="Arial" w:cs="Arial"/>
                <w:sz w:val="14"/>
                <w:szCs w:val="14"/>
              </w:rPr>
              <w:t>82.50</w:t>
            </w:r>
          </w:p>
        </w:tc>
        <w:tc>
          <w:tcPr>
            <w:tcW w:w="850" w:type="dxa"/>
          </w:tcPr>
          <w:p w14:paraId="6037B0CD" w14:textId="77777777" w:rsidR="00765987" w:rsidRPr="006411A7" w:rsidRDefault="00765987" w:rsidP="008D662D">
            <w:pPr>
              <w:rPr>
                <w:rFonts w:ascii="Arial" w:hAnsi="Arial" w:cs="Arial"/>
                <w:sz w:val="14"/>
                <w:szCs w:val="14"/>
              </w:rPr>
            </w:pPr>
            <w:r w:rsidRPr="006411A7">
              <w:rPr>
                <w:rFonts w:ascii="Arial" w:hAnsi="Arial" w:cs="Arial"/>
                <w:sz w:val="14"/>
                <w:szCs w:val="14"/>
              </w:rPr>
              <w:t>25.48</w:t>
            </w:r>
          </w:p>
        </w:tc>
        <w:tc>
          <w:tcPr>
            <w:tcW w:w="851" w:type="dxa"/>
            <w:vMerge w:val="restart"/>
          </w:tcPr>
          <w:p w14:paraId="53868A41" w14:textId="77777777" w:rsidR="00765987" w:rsidRPr="006411A7" w:rsidRDefault="00765987" w:rsidP="008D662D">
            <w:pPr>
              <w:rPr>
                <w:rFonts w:ascii="Arial" w:hAnsi="Arial" w:cs="Arial"/>
                <w:sz w:val="14"/>
                <w:szCs w:val="14"/>
              </w:rPr>
            </w:pPr>
          </w:p>
          <w:p w14:paraId="6B72BB06" w14:textId="77777777" w:rsidR="00765987" w:rsidRPr="006411A7" w:rsidRDefault="00765987" w:rsidP="008D662D">
            <w:pPr>
              <w:rPr>
                <w:rFonts w:ascii="Arial" w:hAnsi="Arial" w:cs="Arial"/>
                <w:sz w:val="14"/>
                <w:szCs w:val="14"/>
              </w:rPr>
            </w:pPr>
            <w:r w:rsidRPr="006411A7">
              <w:rPr>
                <w:rFonts w:ascii="Arial" w:hAnsi="Arial" w:cs="Arial"/>
                <w:sz w:val="14"/>
                <w:szCs w:val="14"/>
              </w:rPr>
              <w:t>0.25</w:t>
            </w:r>
          </w:p>
        </w:tc>
      </w:tr>
      <w:tr w:rsidR="00765987" w:rsidRPr="00A47EDF" w14:paraId="2D2DAA58" w14:textId="77777777" w:rsidTr="001F3231">
        <w:trPr>
          <w:trHeight w:val="276"/>
        </w:trPr>
        <w:tc>
          <w:tcPr>
            <w:tcW w:w="1242" w:type="dxa"/>
            <w:vMerge/>
          </w:tcPr>
          <w:p w14:paraId="13257CBC" w14:textId="77777777" w:rsidR="00765987" w:rsidRPr="00A47EDF" w:rsidRDefault="00765987" w:rsidP="00F564D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3" w:type="dxa"/>
          </w:tcPr>
          <w:p w14:paraId="202EEEFF" w14:textId="77777777" w:rsidR="00765987" w:rsidRPr="00584200" w:rsidRDefault="00765987" w:rsidP="00F564D7">
            <w:pPr>
              <w:rPr>
                <w:rFonts w:ascii="Arial" w:hAnsi="Arial" w:cs="Arial"/>
                <w:b/>
                <w:sz w:val="18"/>
              </w:rPr>
            </w:pPr>
            <w:r w:rsidRPr="00584200">
              <w:rPr>
                <w:rFonts w:ascii="Arial" w:hAnsi="Arial" w:cs="Arial"/>
                <w:b/>
                <w:sz w:val="18"/>
              </w:rPr>
              <w:t>Monotherapy Group</w:t>
            </w:r>
          </w:p>
        </w:tc>
        <w:tc>
          <w:tcPr>
            <w:tcW w:w="937" w:type="dxa"/>
          </w:tcPr>
          <w:p w14:paraId="4393770A" w14:textId="77777777" w:rsidR="00765987" w:rsidRPr="006411A7" w:rsidRDefault="00765987" w:rsidP="00F564D7">
            <w:pPr>
              <w:rPr>
                <w:rFonts w:ascii="Arial" w:hAnsi="Arial" w:cs="Arial"/>
                <w:sz w:val="14"/>
                <w:szCs w:val="14"/>
              </w:rPr>
            </w:pPr>
            <w:r w:rsidRPr="006411A7">
              <w:rPr>
                <w:rFonts w:ascii="Arial" w:hAnsi="Arial" w:cs="Arial"/>
                <w:sz w:val="14"/>
                <w:szCs w:val="14"/>
              </w:rPr>
              <w:t>2.09</w:t>
            </w:r>
          </w:p>
        </w:tc>
        <w:tc>
          <w:tcPr>
            <w:tcW w:w="851" w:type="dxa"/>
          </w:tcPr>
          <w:p w14:paraId="0B4AA2A3" w14:textId="77777777" w:rsidR="00765987" w:rsidRPr="006411A7" w:rsidRDefault="00765987" w:rsidP="00F564D7">
            <w:pPr>
              <w:rPr>
                <w:rFonts w:ascii="Arial" w:hAnsi="Arial" w:cs="Arial"/>
                <w:sz w:val="14"/>
                <w:szCs w:val="14"/>
              </w:rPr>
            </w:pPr>
            <w:r w:rsidRPr="006411A7">
              <w:rPr>
                <w:rFonts w:ascii="Arial" w:hAnsi="Arial" w:cs="Arial"/>
                <w:sz w:val="14"/>
                <w:szCs w:val="14"/>
              </w:rPr>
              <w:t>9.29</w:t>
            </w:r>
          </w:p>
        </w:tc>
        <w:tc>
          <w:tcPr>
            <w:tcW w:w="850" w:type="dxa"/>
            <w:vMerge/>
          </w:tcPr>
          <w:p w14:paraId="494DFF30" w14:textId="77777777" w:rsidR="00765987" w:rsidRPr="006411A7" w:rsidRDefault="00765987" w:rsidP="00F564D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14:paraId="5043A236" w14:textId="77777777" w:rsidR="00765987" w:rsidRPr="006411A7" w:rsidRDefault="00765987" w:rsidP="00F564D7">
            <w:pPr>
              <w:rPr>
                <w:rFonts w:ascii="Arial" w:hAnsi="Arial" w:cs="Arial"/>
                <w:sz w:val="14"/>
                <w:szCs w:val="14"/>
              </w:rPr>
            </w:pPr>
            <w:r w:rsidRPr="006411A7">
              <w:rPr>
                <w:rFonts w:ascii="Arial" w:hAnsi="Arial" w:cs="Arial"/>
                <w:sz w:val="14"/>
                <w:szCs w:val="14"/>
              </w:rPr>
              <w:t>75.00</w:t>
            </w:r>
          </w:p>
        </w:tc>
        <w:tc>
          <w:tcPr>
            <w:tcW w:w="850" w:type="dxa"/>
          </w:tcPr>
          <w:p w14:paraId="4DB2E049" w14:textId="77777777" w:rsidR="00765987" w:rsidRPr="006411A7" w:rsidRDefault="00765987" w:rsidP="008D662D">
            <w:pPr>
              <w:rPr>
                <w:rFonts w:ascii="Arial" w:hAnsi="Arial" w:cs="Arial"/>
                <w:sz w:val="14"/>
                <w:szCs w:val="14"/>
              </w:rPr>
            </w:pPr>
            <w:r w:rsidRPr="006411A7">
              <w:rPr>
                <w:rFonts w:ascii="Arial" w:hAnsi="Arial" w:cs="Arial"/>
                <w:sz w:val="14"/>
                <w:szCs w:val="14"/>
              </w:rPr>
              <w:t>24.55</w:t>
            </w:r>
          </w:p>
        </w:tc>
        <w:tc>
          <w:tcPr>
            <w:tcW w:w="851" w:type="dxa"/>
            <w:vMerge/>
          </w:tcPr>
          <w:p w14:paraId="62533539" w14:textId="77777777" w:rsidR="00765987" w:rsidRPr="006411A7" w:rsidRDefault="00765987" w:rsidP="00F564D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5987" w:rsidRPr="00A47EDF" w14:paraId="214C70EA" w14:textId="77777777" w:rsidTr="001F3231">
        <w:trPr>
          <w:trHeight w:val="414"/>
        </w:trPr>
        <w:tc>
          <w:tcPr>
            <w:tcW w:w="1242" w:type="dxa"/>
            <w:vMerge w:val="restart"/>
          </w:tcPr>
          <w:p w14:paraId="4BECB541" w14:textId="77777777" w:rsidR="00765987" w:rsidRPr="00A47EDF" w:rsidRDefault="00765987" w:rsidP="00F564D7">
            <w:pPr>
              <w:jc w:val="center"/>
              <w:rPr>
                <w:rFonts w:ascii="Arial" w:hAnsi="Arial" w:cs="Arial"/>
                <w:sz w:val="20"/>
              </w:rPr>
            </w:pPr>
            <w:r w:rsidRPr="00A47EDF">
              <w:rPr>
                <w:rFonts w:ascii="Arial" w:hAnsi="Arial" w:cs="Arial"/>
                <w:sz w:val="20"/>
              </w:rPr>
              <w:t>12 weeks</w:t>
            </w:r>
          </w:p>
          <w:p w14:paraId="52F25CCC" w14:textId="77777777" w:rsidR="00765987" w:rsidRPr="00A47EDF" w:rsidRDefault="00765987" w:rsidP="00F564D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3" w:type="dxa"/>
          </w:tcPr>
          <w:p w14:paraId="36DEE450" w14:textId="77777777" w:rsidR="00765987" w:rsidRPr="00584200" w:rsidRDefault="00765987" w:rsidP="00F564D7">
            <w:pPr>
              <w:rPr>
                <w:rFonts w:ascii="Arial" w:hAnsi="Arial" w:cs="Arial"/>
                <w:b/>
                <w:sz w:val="18"/>
              </w:rPr>
            </w:pPr>
            <w:r w:rsidRPr="00584200">
              <w:rPr>
                <w:rFonts w:ascii="Arial" w:hAnsi="Arial" w:cs="Arial"/>
                <w:b/>
                <w:sz w:val="18"/>
              </w:rPr>
              <w:t>Combination Group</w:t>
            </w:r>
          </w:p>
        </w:tc>
        <w:tc>
          <w:tcPr>
            <w:tcW w:w="937" w:type="dxa"/>
          </w:tcPr>
          <w:p w14:paraId="1FE9A19D" w14:textId="77777777" w:rsidR="00765987" w:rsidRPr="006411A7" w:rsidRDefault="00765987" w:rsidP="00F564D7">
            <w:pPr>
              <w:rPr>
                <w:rFonts w:ascii="Arial" w:hAnsi="Arial" w:cs="Arial"/>
                <w:sz w:val="14"/>
                <w:szCs w:val="14"/>
              </w:rPr>
            </w:pPr>
            <w:r w:rsidRPr="006411A7">
              <w:rPr>
                <w:rFonts w:ascii="Arial" w:hAnsi="Arial" w:cs="Arial"/>
                <w:sz w:val="14"/>
                <w:szCs w:val="14"/>
              </w:rPr>
              <w:t>17.34</w:t>
            </w:r>
          </w:p>
        </w:tc>
        <w:tc>
          <w:tcPr>
            <w:tcW w:w="851" w:type="dxa"/>
          </w:tcPr>
          <w:p w14:paraId="60E9C1A0" w14:textId="77777777" w:rsidR="00765987" w:rsidRPr="006411A7" w:rsidRDefault="00765987" w:rsidP="00F564D7">
            <w:pPr>
              <w:rPr>
                <w:rFonts w:ascii="Arial" w:hAnsi="Arial" w:cs="Arial"/>
                <w:sz w:val="14"/>
                <w:szCs w:val="14"/>
              </w:rPr>
            </w:pPr>
            <w:r w:rsidRPr="006411A7">
              <w:rPr>
                <w:rFonts w:ascii="Arial" w:hAnsi="Arial" w:cs="Arial"/>
                <w:sz w:val="14"/>
                <w:szCs w:val="14"/>
              </w:rPr>
              <w:t>13.52</w:t>
            </w:r>
          </w:p>
        </w:tc>
        <w:tc>
          <w:tcPr>
            <w:tcW w:w="850" w:type="dxa"/>
            <w:vMerge w:val="restart"/>
          </w:tcPr>
          <w:p w14:paraId="02B5FCCF" w14:textId="77777777" w:rsidR="00765987" w:rsidRPr="006411A7" w:rsidRDefault="00765987" w:rsidP="00F564D7">
            <w:pPr>
              <w:rPr>
                <w:rFonts w:ascii="Arial" w:hAnsi="Arial" w:cs="Arial"/>
                <w:sz w:val="14"/>
                <w:szCs w:val="14"/>
              </w:rPr>
            </w:pPr>
          </w:p>
          <w:p w14:paraId="1AB030F9" w14:textId="77777777" w:rsidR="00765987" w:rsidRPr="006411A7" w:rsidRDefault="00765987" w:rsidP="00F564D7">
            <w:pPr>
              <w:rPr>
                <w:rFonts w:ascii="Arial" w:hAnsi="Arial" w:cs="Arial"/>
                <w:sz w:val="14"/>
                <w:szCs w:val="14"/>
              </w:rPr>
            </w:pPr>
            <w:r w:rsidRPr="006411A7">
              <w:rPr>
                <w:rFonts w:ascii="Arial" w:hAnsi="Arial" w:cs="Arial"/>
                <w:sz w:val="14"/>
                <w:szCs w:val="14"/>
              </w:rPr>
              <w:t>1.0</w:t>
            </w:r>
          </w:p>
        </w:tc>
        <w:tc>
          <w:tcPr>
            <w:tcW w:w="851" w:type="dxa"/>
          </w:tcPr>
          <w:p w14:paraId="74537488" w14:textId="77777777" w:rsidR="00765987" w:rsidRPr="006411A7" w:rsidRDefault="00765987" w:rsidP="00F564D7">
            <w:pPr>
              <w:rPr>
                <w:rFonts w:ascii="Arial" w:hAnsi="Arial" w:cs="Arial"/>
                <w:sz w:val="14"/>
                <w:szCs w:val="14"/>
              </w:rPr>
            </w:pPr>
            <w:r w:rsidRPr="006411A7">
              <w:rPr>
                <w:rFonts w:ascii="Arial" w:hAnsi="Arial" w:cs="Arial"/>
                <w:sz w:val="14"/>
                <w:szCs w:val="14"/>
              </w:rPr>
              <w:t>85.00</w:t>
            </w:r>
          </w:p>
        </w:tc>
        <w:tc>
          <w:tcPr>
            <w:tcW w:w="850" w:type="dxa"/>
          </w:tcPr>
          <w:p w14:paraId="40AA7F77" w14:textId="77777777" w:rsidR="00765987" w:rsidRPr="006411A7" w:rsidRDefault="00765987" w:rsidP="008D662D">
            <w:pPr>
              <w:rPr>
                <w:rFonts w:ascii="Arial" w:hAnsi="Arial" w:cs="Arial"/>
                <w:sz w:val="14"/>
                <w:szCs w:val="14"/>
              </w:rPr>
            </w:pPr>
            <w:r w:rsidRPr="006411A7">
              <w:rPr>
                <w:rFonts w:ascii="Arial" w:hAnsi="Arial" w:cs="Arial"/>
                <w:sz w:val="14"/>
                <w:szCs w:val="14"/>
              </w:rPr>
              <w:t>22.61</w:t>
            </w:r>
          </w:p>
        </w:tc>
        <w:tc>
          <w:tcPr>
            <w:tcW w:w="851" w:type="dxa"/>
            <w:vMerge w:val="restart"/>
          </w:tcPr>
          <w:p w14:paraId="67E8CE05" w14:textId="77777777" w:rsidR="00765987" w:rsidRPr="006411A7" w:rsidRDefault="00765987" w:rsidP="008D662D">
            <w:pPr>
              <w:rPr>
                <w:rFonts w:ascii="Arial" w:hAnsi="Arial" w:cs="Arial"/>
                <w:sz w:val="14"/>
                <w:szCs w:val="14"/>
              </w:rPr>
            </w:pPr>
          </w:p>
          <w:p w14:paraId="69349531" w14:textId="77777777" w:rsidR="00765987" w:rsidRPr="006411A7" w:rsidRDefault="00765987" w:rsidP="008D662D">
            <w:pPr>
              <w:rPr>
                <w:rFonts w:ascii="Arial" w:hAnsi="Arial" w:cs="Arial"/>
                <w:sz w:val="14"/>
                <w:szCs w:val="14"/>
              </w:rPr>
            </w:pPr>
            <w:r w:rsidRPr="006411A7">
              <w:rPr>
                <w:rFonts w:ascii="Arial" w:hAnsi="Arial" w:cs="Arial"/>
                <w:sz w:val="14"/>
                <w:szCs w:val="14"/>
              </w:rPr>
              <w:t>0.79</w:t>
            </w:r>
          </w:p>
        </w:tc>
      </w:tr>
      <w:tr w:rsidR="00765987" w:rsidRPr="00A47EDF" w14:paraId="4C740817" w14:textId="77777777" w:rsidTr="001F3231">
        <w:trPr>
          <w:trHeight w:val="414"/>
        </w:trPr>
        <w:tc>
          <w:tcPr>
            <w:tcW w:w="1242" w:type="dxa"/>
            <w:vMerge/>
          </w:tcPr>
          <w:p w14:paraId="0C947B01" w14:textId="77777777" w:rsidR="00765987" w:rsidRPr="00A47EDF" w:rsidRDefault="00765987" w:rsidP="00F564D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3" w:type="dxa"/>
          </w:tcPr>
          <w:p w14:paraId="373F9F78" w14:textId="77777777" w:rsidR="00765987" w:rsidRPr="00584200" w:rsidRDefault="00765987" w:rsidP="00F564D7">
            <w:pPr>
              <w:rPr>
                <w:rFonts w:ascii="Arial" w:hAnsi="Arial" w:cs="Arial"/>
                <w:b/>
                <w:sz w:val="18"/>
              </w:rPr>
            </w:pPr>
            <w:r w:rsidRPr="00584200">
              <w:rPr>
                <w:rFonts w:ascii="Arial" w:hAnsi="Arial" w:cs="Arial"/>
                <w:b/>
                <w:sz w:val="18"/>
              </w:rPr>
              <w:t>Monotherapy Group</w:t>
            </w:r>
          </w:p>
        </w:tc>
        <w:tc>
          <w:tcPr>
            <w:tcW w:w="937" w:type="dxa"/>
          </w:tcPr>
          <w:p w14:paraId="1ED58AB9" w14:textId="77777777" w:rsidR="00765987" w:rsidRPr="006411A7" w:rsidRDefault="00765987" w:rsidP="00F564D7">
            <w:pPr>
              <w:rPr>
                <w:rFonts w:ascii="Arial" w:hAnsi="Arial" w:cs="Arial"/>
                <w:sz w:val="14"/>
                <w:szCs w:val="14"/>
              </w:rPr>
            </w:pPr>
            <w:r w:rsidRPr="006411A7">
              <w:rPr>
                <w:rFonts w:ascii="Arial" w:hAnsi="Arial" w:cs="Arial"/>
                <w:sz w:val="14"/>
                <w:szCs w:val="14"/>
              </w:rPr>
              <w:t>15.25</w:t>
            </w:r>
          </w:p>
        </w:tc>
        <w:tc>
          <w:tcPr>
            <w:tcW w:w="851" w:type="dxa"/>
          </w:tcPr>
          <w:p w14:paraId="0137A3AB" w14:textId="77777777" w:rsidR="00765987" w:rsidRPr="006411A7" w:rsidRDefault="00765987" w:rsidP="00F564D7">
            <w:pPr>
              <w:rPr>
                <w:rFonts w:ascii="Arial" w:hAnsi="Arial" w:cs="Arial"/>
                <w:sz w:val="14"/>
                <w:szCs w:val="14"/>
              </w:rPr>
            </w:pPr>
            <w:r w:rsidRPr="006411A7">
              <w:rPr>
                <w:rFonts w:ascii="Arial" w:hAnsi="Arial" w:cs="Arial"/>
                <w:sz w:val="14"/>
                <w:szCs w:val="14"/>
              </w:rPr>
              <w:t>11.7</w:t>
            </w:r>
          </w:p>
        </w:tc>
        <w:tc>
          <w:tcPr>
            <w:tcW w:w="850" w:type="dxa"/>
            <w:vMerge/>
          </w:tcPr>
          <w:p w14:paraId="4E8E7D09" w14:textId="77777777" w:rsidR="00765987" w:rsidRPr="006411A7" w:rsidRDefault="00765987" w:rsidP="00F564D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14:paraId="4B5F98AA" w14:textId="77777777" w:rsidR="00765987" w:rsidRPr="006411A7" w:rsidRDefault="00765987" w:rsidP="00F564D7">
            <w:pPr>
              <w:rPr>
                <w:rFonts w:ascii="Arial" w:hAnsi="Arial" w:cs="Arial"/>
                <w:sz w:val="14"/>
                <w:szCs w:val="14"/>
              </w:rPr>
            </w:pPr>
            <w:r w:rsidRPr="006411A7">
              <w:rPr>
                <w:rFonts w:ascii="Arial" w:hAnsi="Arial" w:cs="Arial"/>
                <w:sz w:val="14"/>
                <w:szCs w:val="14"/>
              </w:rPr>
              <w:t>80.00</w:t>
            </w:r>
          </w:p>
        </w:tc>
        <w:tc>
          <w:tcPr>
            <w:tcW w:w="850" w:type="dxa"/>
          </w:tcPr>
          <w:p w14:paraId="2D708142" w14:textId="77777777" w:rsidR="00765987" w:rsidRPr="006411A7" w:rsidRDefault="00765987" w:rsidP="008D662D">
            <w:pPr>
              <w:rPr>
                <w:rFonts w:ascii="Arial" w:hAnsi="Arial" w:cs="Arial"/>
                <w:sz w:val="14"/>
                <w:szCs w:val="14"/>
              </w:rPr>
            </w:pPr>
            <w:r w:rsidRPr="006411A7">
              <w:rPr>
                <w:rFonts w:ascii="Arial" w:hAnsi="Arial" w:cs="Arial"/>
                <w:sz w:val="14"/>
                <w:szCs w:val="14"/>
              </w:rPr>
              <w:t>18.33</w:t>
            </w:r>
          </w:p>
        </w:tc>
        <w:tc>
          <w:tcPr>
            <w:tcW w:w="851" w:type="dxa"/>
            <w:vMerge/>
          </w:tcPr>
          <w:p w14:paraId="501B901A" w14:textId="77777777" w:rsidR="00765987" w:rsidRPr="00A47EDF" w:rsidRDefault="00765987" w:rsidP="00F564D7">
            <w:pPr>
              <w:rPr>
                <w:rFonts w:ascii="Arial" w:hAnsi="Arial" w:cs="Arial"/>
              </w:rPr>
            </w:pPr>
          </w:p>
        </w:tc>
      </w:tr>
    </w:tbl>
    <w:p w14:paraId="1A67419C" w14:textId="7A2B3F50" w:rsidR="00C44AAD" w:rsidRPr="00846E4E" w:rsidRDefault="007E378D">
      <w:pPr>
        <w:rPr>
          <w:rFonts w:ascii="Arial" w:hAnsi="Arial" w:cs="Arial"/>
          <w:sz w:val="18"/>
          <w:szCs w:val="18"/>
        </w:rPr>
      </w:pPr>
      <w:r w:rsidRPr="00DF71FC">
        <w:rPr>
          <w:rFonts w:ascii="Arial" w:hAnsi="Arial" w:cs="Arial"/>
          <w:sz w:val="18"/>
          <w:szCs w:val="18"/>
        </w:rPr>
        <w:t>*</w:t>
      </w:r>
      <w:r w:rsidRPr="00DF71FC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6411A7" w:rsidRPr="00DF71FC">
        <w:rPr>
          <w:rFonts w:ascii="Arial" w:hAnsi="Arial" w:cs="Arial"/>
          <w:sz w:val="18"/>
          <w:szCs w:val="18"/>
        </w:rPr>
        <w:t>Median</w:t>
      </w:r>
      <w:r w:rsidR="00DF71FC">
        <w:rPr>
          <w:rFonts w:ascii="Arial" w:hAnsi="Arial" w:cs="Arial"/>
          <w:sz w:val="18"/>
          <w:szCs w:val="18"/>
        </w:rPr>
        <w:t>;</w:t>
      </w:r>
      <w:r w:rsidR="00DF71FC" w:rsidRPr="00DF71FC">
        <w:rPr>
          <w:rFonts w:ascii="Arial" w:hAnsi="Arial" w:cs="Arial"/>
          <w:sz w:val="18"/>
          <w:szCs w:val="18"/>
        </w:rPr>
        <w:t xml:space="preserve"> </w:t>
      </w:r>
    </w:p>
    <w:p w14:paraId="7674C5AE" w14:textId="4B917FAB" w:rsidR="002F73D2" w:rsidRDefault="002F73D2">
      <w:pPr>
        <w:rPr>
          <w:rFonts w:ascii="Arial" w:hAnsi="Arial" w:cs="Arial"/>
          <w:b/>
          <w:sz w:val="24"/>
          <w:szCs w:val="24"/>
        </w:rPr>
      </w:pPr>
    </w:p>
    <w:p w14:paraId="064CBCB1" w14:textId="536F78A9" w:rsidR="00393C0D" w:rsidRPr="00415E88" w:rsidRDefault="00DB41F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 xml:space="preserve">3.1.1 </w:t>
      </w:r>
      <w:r w:rsidR="00393C0D" w:rsidRPr="00A47EDF">
        <w:rPr>
          <w:rFonts w:ascii="Arial" w:hAnsi="Arial" w:cs="Arial"/>
          <w:b/>
          <w:sz w:val="24"/>
          <w:szCs w:val="24"/>
        </w:rPr>
        <w:t>Urinary</w:t>
      </w:r>
      <w:r w:rsidR="00411656" w:rsidRPr="00A47EDF">
        <w:rPr>
          <w:rFonts w:ascii="Arial" w:hAnsi="Arial" w:cs="Arial"/>
          <w:b/>
          <w:sz w:val="24"/>
          <w:szCs w:val="24"/>
        </w:rPr>
        <w:t xml:space="preserve"> Summary score</w:t>
      </w:r>
    </w:p>
    <w:p w14:paraId="48EF7C8F" w14:textId="42FEAF9A" w:rsidR="00846E4E" w:rsidRPr="00C52FDD" w:rsidRDefault="00950DE7" w:rsidP="00584200">
      <w:pPr>
        <w:spacing w:line="36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EPIC-26 Urinary summary scores</w:t>
      </w:r>
      <w:r w:rsidR="00FF6603">
        <w:rPr>
          <w:rFonts w:ascii="Arial" w:hAnsi="Arial" w:cs="Arial"/>
          <w:sz w:val="24"/>
          <w:szCs w:val="24"/>
        </w:rPr>
        <w:t xml:space="preserve"> are presented in Fig</w:t>
      </w:r>
      <w:r w:rsidR="001D1C0F">
        <w:rPr>
          <w:rFonts w:ascii="Arial" w:hAnsi="Arial" w:cs="Arial"/>
          <w:sz w:val="24"/>
          <w:szCs w:val="24"/>
        </w:rPr>
        <w:t xml:space="preserve">. </w:t>
      </w:r>
      <w:r w:rsidR="0065168D">
        <w:rPr>
          <w:rFonts w:ascii="Arial" w:hAnsi="Arial" w:cs="Arial"/>
          <w:sz w:val="24"/>
          <w:szCs w:val="24"/>
        </w:rPr>
        <w:t>1.</w:t>
      </w:r>
      <w:r w:rsidR="0065168D">
        <w:rPr>
          <w:rFonts w:ascii="Arial" w:hAnsi="Arial" w:cs="Arial"/>
          <w:b/>
          <w:i/>
          <w:sz w:val="24"/>
          <w:szCs w:val="24"/>
        </w:rPr>
        <w:t xml:space="preserve"> </w:t>
      </w:r>
      <w:r w:rsidR="00584200" w:rsidRPr="00584200">
        <w:rPr>
          <w:rFonts w:ascii="Arial" w:hAnsi="Arial" w:cs="Arial"/>
          <w:sz w:val="24"/>
          <w:szCs w:val="24"/>
        </w:rPr>
        <w:t>At baseline the urinary function of both groups w</w:t>
      </w:r>
      <w:r w:rsidR="00584200">
        <w:rPr>
          <w:rFonts w:ascii="Arial" w:hAnsi="Arial" w:cs="Arial"/>
          <w:sz w:val="24"/>
          <w:szCs w:val="24"/>
        </w:rPr>
        <w:t>ere</w:t>
      </w:r>
      <w:r w:rsidR="00584200" w:rsidRPr="00584200">
        <w:rPr>
          <w:rFonts w:ascii="Arial" w:hAnsi="Arial" w:cs="Arial"/>
          <w:sz w:val="24"/>
          <w:szCs w:val="24"/>
        </w:rPr>
        <w:t xml:space="preserve"> equal.</w:t>
      </w:r>
      <w:r w:rsidR="00584200">
        <w:rPr>
          <w:rFonts w:ascii="Arial" w:hAnsi="Arial" w:cs="Arial"/>
          <w:b/>
          <w:i/>
          <w:sz w:val="24"/>
          <w:szCs w:val="24"/>
        </w:rPr>
        <w:t xml:space="preserve"> </w:t>
      </w:r>
      <w:r w:rsidR="00EA227A">
        <w:rPr>
          <w:rFonts w:ascii="Arial" w:hAnsi="Arial" w:cs="Arial"/>
          <w:sz w:val="24"/>
          <w:szCs w:val="24"/>
        </w:rPr>
        <w:t>For the</w:t>
      </w:r>
      <w:r w:rsidR="00E752D9" w:rsidRPr="00A47EDF">
        <w:rPr>
          <w:rFonts w:ascii="Arial" w:hAnsi="Arial" w:cs="Arial"/>
          <w:sz w:val="24"/>
          <w:szCs w:val="24"/>
        </w:rPr>
        <w:t xml:space="preserve"> </w:t>
      </w:r>
      <w:r w:rsidR="00953747">
        <w:rPr>
          <w:rFonts w:ascii="Arial" w:hAnsi="Arial" w:cs="Arial"/>
          <w:sz w:val="24"/>
          <w:szCs w:val="24"/>
        </w:rPr>
        <w:t>Combination Group</w:t>
      </w:r>
      <w:r w:rsidR="00AB6CD0" w:rsidRPr="00A47EDF">
        <w:rPr>
          <w:rFonts w:ascii="Arial" w:hAnsi="Arial" w:cs="Arial"/>
          <w:sz w:val="24"/>
          <w:szCs w:val="24"/>
        </w:rPr>
        <w:t xml:space="preserve"> </w:t>
      </w:r>
      <w:r w:rsidR="00EA227A">
        <w:rPr>
          <w:rFonts w:ascii="Arial" w:hAnsi="Arial" w:cs="Arial"/>
          <w:sz w:val="24"/>
          <w:szCs w:val="24"/>
        </w:rPr>
        <w:t>urinary function</w:t>
      </w:r>
      <w:r w:rsidR="00C52FDD">
        <w:rPr>
          <w:rFonts w:ascii="Arial" w:hAnsi="Arial" w:cs="Arial"/>
          <w:sz w:val="24"/>
          <w:szCs w:val="24"/>
        </w:rPr>
        <w:t xml:space="preserve"> improved </w:t>
      </w:r>
      <w:r w:rsidR="00FA111B" w:rsidRPr="00A47EDF">
        <w:rPr>
          <w:rFonts w:ascii="Arial" w:hAnsi="Arial" w:cs="Arial"/>
          <w:sz w:val="24"/>
          <w:szCs w:val="24"/>
        </w:rPr>
        <w:t xml:space="preserve">by </w:t>
      </w:r>
      <w:r w:rsidR="00C540BD">
        <w:rPr>
          <w:rFonts w:ascii="Arial" w:hAnsi="Arial" w:cs="Arial"/>
          <w:sz w:val="24"/>
          <w:szCs w:val="24"/>
        </w:rPr>
        <w:t>W</w:t>
      </w:r>
      <w:r w:rsidR="00FA111B" w:rsidRPr="00A47EDF">
        <w:rPr>
          <w:rFonts w:ascii="Arial" w:hAnsi="Arial" w:cs="Arial"/>
          <w:sz w:val="24"/>
          <w:szCs w:val="24"/>
        </w:rPr>
        <w:t>eek</w:t>
      </w:r>
      <w:r w:rsidR="00AB6CD0" w:rsidRPr="00A47EDF">
        <w:rPr>
          <w:rFonts w:ascii="Arial" w:hAnsi="Arial" w:cs="Arial"/>
          <w:sz w:val="24"/>
          <w:szCs w:val="24"/>
        </w:rPr>
        <w:t xml:space="preserve"> </w:t>
      </w:r>
      <w:r w:rsidR="0022688B" w:rsidRPr="00A47EDF">
        <w:rPr>
          <w:rFonts w:ascii="Arial" w:hAnsi="Arial" w:cs="Arial"/>
          <w:sz w:val="24"/>
          <w:szCs w:val="24"/>
        </w:rPr>
        <w:t xml:space="preserve">12 </w:t>
      </w:r>
      <w:r w:rsidR="00FA111B" w:rsidRPr="00A47EDF">
        <w:rPr>
          <w:rFonts w:ascii="Arial" w:hAnsi="Arial" w:cs="Arial"/>
          <w:sz w:val="24"/>
          <w:szCs w:val="24"/>
        </w:rPr>
        <w:t>(</w:t>
      </w:r>
      <w:r w:rsidR="00FA111B">
        <w:rPr>
          <w:rFonts w:ascii="Arial" w:hAnsi="Arial" w:cs="Arial"/>
          <w:sz w:val="24"/>
          <w:szCs w:val="24"/>
        </w:rPr>
        <w:t>increase</w:t>
      </w:r>
      <w:r w:rsidR="00FA111B" w:rsidRPr="00A47EDF">
        <w:rPr>
          <w:rFonts w:ascii="Arial" w:hAnsi="Arial" w:cs="Arial"/>
          <w:sz w:val="24"/>
          <w:szCs w:val="24"/>
        </w:rPr>
        <w:t xml:space="preserve"> of </w:t>
      </w:r>
      <w:r w:rsidR="00FA111B">
        <w:rPr>
          <w:rFonts w:ascii="Arial" w:hAnsi="Arial" w:cs="Arial"/>
          <w:sz w:val="24"/>
          <w:szCs w:val="24"/>
        </w:rPr>
        <w:t>3</w:t>
      </w:r>
      <w:r w:rsidR="00FA111B" w:rsidRPr="00A47EDF">
        <w:rPr>
          <w:rFonts w:ascii="Arial" w:hAnsi="Arial" w:cs="Arial"/>
          <w:sz w:val="24"/>
          <w:szCs w:val="24"/>
        </w:rPr>
        <w:t xml:space="preserve">%) </w:t>
      </w:r>
      <w:r w:rsidR="00BC4DB9" w:rsidRPr="00A47EDF">
        <w:rPr>
          <w:rFonts w:ascii="Arial" w:hAnsi="Arial" w:cs="Arial"/>
          <w:sz w:val="24"/>
          <w:szCs w:val="24"/>
        </w:rPr>
        <w:t xml:space="preserve">with </w:t>
      </w:r>
      <w:r w:rsidR="00351D55">
        <w:rPr>
          <w:rFonts w:ascii="Arial" w:hAnsi="Arial" w:cs="Arial"/>
          <w:sz w:val="24"/>
          <w:szCs w:val="24"/>
        </w:rPr>
        <w:t>peak</w:t>
      </w:r>
      <w:r w:rsidR="0065168D">
        <w:rPr>
          <w:rFonts w:ascii="Arial" w:hAnsi="Arial" w:cs="Arial"/>
          <w:sz w:val="24"/>
          <w:szCs w:val="24"/>
        </w:rPr>
        <w:t xml:space="preserve"> </w:t>
      </w:r>
      <w:r w:rsidR="00C540BD">
        <w:rPr>
          <w:rFonts w:ascii="Arial" w:hAnsi="Arial" w:cs="Arial"/>
          <w:sz w:val="24"/>
          <w:szCs w:val="24"/>
        </w:rPr>
        <w:t>symptoms</w:t>
      </w:r>
      <w:r w:rsidR="0065168D" w:rsidRPr="00A47EDF">
        <w:rPr>
          <w:rFonts w:ascii="Arial" w:hAnsi="Arial" w:cs="Arial"/>
          <w:sz w:val="24"/>
          <w:szCs w:val="24"/>
        </w:rPr>
        <w:t xml:space="preserve"> </w:t>
      </w:r>
      <w:r w:rsidR="00C15AA4" w:rsidRPr="00A47EDF">
        <w:rPr>
          <w:rFonts w:ascii="Arial" w:hAnsi="Arial" w:cs="Arial"/>
          <w:sz w:val="24"/>
          <w:szCs w:val="24"/>
        </w:rPr>
        <w:t>observed</w:t>
      </w:r>
      <w:r w:rsidR="00BC4DB9" w:rsidRPr="00A47EDF">
        <w:rPr>
          <w:rFonts w:ascii="Arial" w:hAnsi="Arial" w:cs="Arial"/>
          <w:sz w:val="24"/>
          <w:szCs w:val="24"/>
        </w:rPr>
        <w:t xml:space="preserve"> at the e</w:t>
      </w:r>
      <w:r w:rsidR="00FA111B">
        <w:rPr>
          <w:rFonts w:ascii="Arial" w:hAnsi="Arial" w:cs="Arial"/>
          <w:sz w:val="24"/>
          <w:szCs w:val="24"/>
        </w:rPr>
        <w:t xml:space="preserve">nd of </w:t>
      </w:r>
      <w:r w:rsidR="002C2468">
        <w:rPr>
          <w:rFonts w:ascii="Arial" w:hAnsi="Arial" w:cs="Arial"/>
          <w:sz w:val="24"/>
          <w:szCs w:val="24"/>
        </w:rPr>
        <w:t xml:space="preserve">the </w:t>
      </w:r>
      <w:r w:rsidR="00FA111B">
        <w:rPr>
          <w:rFonts w:ascii="Arial" w:hAnsi="Arial" w:cs="Arial"/>
          <w:sz w:val="24"/>
          <w:szCs w:val="24"/>
        </w:rPr>
        <w:t>hEBRT</w:t>
      </w:r>
      <w:r w:rsidR="002C2468">
        <w:rPr>
          <w:rFonts w:ascii="Arial" w:hAnsi="Arial" w:cs="Arial"/>
          <w:sz w:val="24"/>
          <w:szCs w:val="24"/>
        </w:rPr>
        <w:t xml:space="preserve"> component of the treatment</w:t>
      </w:r>
      <w:r w:rsidR="00FA111B">
        <w:rPr>
          <w:rFonts w:ascii="Arial" w:hAnsi="Arial" w:cs="Arial"/>
          <w:sz w:val="24"/>
          <w:szCs w:val="24"/>
        </w:rPr>
        <w:t xml:space="preserve"> (M=80.56</w:t>
      </w:r>
      <w:r w:rsidR="00BC4DB9" w:rsidRPr="00A47EDF">
        <w:rPr>
          <w:rFonts w:ascii="Arial" w:hAnsi="Arial" w:cs="Arial"/>
          <w:sz w:val="24"/>
          <w:szCs w:val="24"/>
        </w:rPr>
        <w:t>).</w:t>
      </w:r>
      <w:r w:rsidR="00AB6CD0" w:rsidRPr="00A47EDF">
        <w:rPr>
          <w:rFonts w:ascii="Arial" w:hAnsi="Arial" w:cs="Arial"/>
          <w:sz w:val="24"/>
          <w:szCs w:val="24"/>
        </w:rPr>
        <w:t xml:space="preserve"> </w:t>
      </w:r>
      <w:r w:rsidR="002C2468">
        <w:rPr>
          <w:rFonts w:ascii="Arial" w:hAnsi="Arial" w:cs="Arial"/>
          <w:sz w:val="24"/>
          <w:szCs w:val="24"/>
        </w:rPr>
        <w:t xml:space="preserve">For the </w:t>
      </w:r>
      <w:r w:rsidR="00953747">
        <w:rPr>
          <w:rFonts w:ascii="Arial" w:hAnsi="Arial" w:cs="Arial"/>
          <w:sz w:val="24"/>
          <w:szCs w:val="24"/>
        </w:rPr>
        <w:t>Monotherapy Group</w:t>
      </w:r>
      <w:r w:rsidR="001C5A7B" w:rsidRPr="00A47EDF">
        <w:rPr>
          <w:rFonts w:ascii="Arial" w:hAnsi="Arial" w:cs="Arial"/>
          <w:sz w:val="24"/>
          <w:szCs w:val="24"/>
        </w:rPr>
        <w:t xml:space="preserve"> </w:t>
      </w:r>
      <w:r w:rsidR="00C540BD">
        <w:rPr>
          <w:rFonts w:ascii="Arial" w:hAnsi="Arial" w:cs="Arial"/>
          <w:sz w:val="24"/>
          <w:szCs w:val="24"/>
        </w:rPr>
        <w:t xml:space="preserve">at </w:t>
      </w:r>
      <w:r w:rsidR="00C540BD">
        <w:rPr>
          <w:rFonts w:ascii="Arial" w:hAnsi="Arial" w:cs="Arial"/>
          <w:sz w:val="24"/>
          <w:szCs w:val="24"/>
        </w:rPr>
        <w:lastRenderedPageBreak/>
        <w:t>W</w:t>
      </w:r>
      <w:r w:rsidR="00C15AA4" w:rsidRPr="00A47EDF">
        <w:rPr>
          <w:rFonts w:ascii="Arial" w:hAnsi="Arial" w:cs="Arial"/>
          <w:sz w:val="24"/>
          <w:szCs w:val="24"/>
        </w:rPr>
        <w:t xml:space="preserve">eek 12 </w:t>
      </w:r>
      <w:r w:rsidR="009F5C40" w:rsidRPr="00A47EDF">
        <w:rPr>
          <w:rFonts w:ascii="Arial" w:hAnsi="Arial" w:cs="Arial"/>
          <w:sz w:val="24"/>
          <w:szCs w:val="24"/>
        </w:rPr>
        <w:t xml:space="preserve">the score </w:t>
      </w:r>
      <w:r w:rsidR="00C15AA4" w:rsidRPr="00A47EDF">
        <w:rPr>
          <w:rFonts w:ascii="Arial" w:hAnsi="Arial" w:cs="Arial"/>
          <w:sz w:val="24"/>
          <w:szCs w:val="24"/>
        </w:rPr>
        <w:t>had not returned to pre-</w:t>
      </w:r>
      <w:r w:rsidR="00805E13">
        <w:rPr>
          <w:rFonts w:ascii="Arial" w:hAnsi="Arial" w:cs="Arial"/>
          <w:sz w:val="24"/>
          <w:szCs w:val="24"/>
        </w:rPr>
        <w:t>radiotherapy</w:t>
      </w:r>
      <w:r w:rsidR="00C15AA4" w:rsidRPr="00A47EDF">
        <w:rPr>
          <w:rFonts w:ascii="Arial" w:hAnsi="Arial" w:cs="Arial"/>
          <w:sz w:val="24"/>
          <w:szCs w:val="24"/>
        </w:rPr>
        <w:t xml:space="preserve"> levels, </w:t>
      </w:r>
      <w:r w:rsidR="00A82659">
        <w:rPr>
          <w:rFonts w:ascii="Arial" w:hAnsi="Arial" w:cs="Arial"/>
          <w:sz w:val="24"/>
          <w:szCs w:val="24"/>
        </w:rPr>
        <w:t xml:space="preserve">the </w:t>
      </w:r>
      <w:r w:rsidR="00351D55">
        <w:rPr>
          <w:rFonts w:ascii="Arial" w:hAnsi="Arial" w:cs="Arial"/>
          <w:sz w:val="24"/>
          <w:szCs w:val="24"/>
        </w:rPr>
        <w:t>peak</w:t>
      </w:r>
      <w:r w:rsidR="00CF4C62">
        <w:rPr>
          <w:rFonts w:ascii="Arial" w:hAnsi="Arial" w:cs="Arial"/>
          <w:sz w:val="24"/>
          <w:szCs w:val="24"/>
        </w:rPr>
        <w:t xml:space="preserve"> was</w:t>
      </w:r>
      <w:r>
        <w:rPr>
          <w:rFonts w:ascii="Arial" w:hAnsi="Arial" w:cs="Arial"/>
          <w:sz w:val="24"/>
          <w:szCs w:val="24"/>
        </w:rPr>
        <w:t xml:space="preserve"> also</w:t>
      </w:r>
      <w:r w:rsidR="009728C8">
        <w:rPr>
          <w:rFonts w:ascii="Arial" w:hAnsi="Arial" w:cs="Arial"/>
          <w:sz w:val="24"/>
          <w:szCs w:val="24"/>
        </w:rPr>
        <w:t xml:space="preserve"> </w:t>
      </w:r>
      <w:r w:rsidR="009F5C40">
        <w:rPr>
          <w:rFonts w:ascii="Arial" w:hAnsi="Arial" w:cs="Arial"/>
          <w:sz w:val="24"/>
          <w:szCs w:val="24"/>
        </w:rPr>
        <w:t>observed</w:t>
      </w:r>
      <w:r w:rsidR="00C15AA4" w:rsidRPr="00A47EDF">
        <w:rPr>
          <w:rFonts w:ascii="Arial" w:hAnsi="Arial" w:cs="Arial"/>
          <w:sz w:val="24"/>
          <w:szCs w:val="24"/>
        </w:rPr>
        <w:t xml:space="preserve"> at the end of hEBRT (M=</w:t>
      </w:r>
      <w:r w:rsidR="00FA111B">
        <w:rPr>
          <w:rFonts w:ascii="Arial" w:hAnsi="Arial" w:cs="Arial"/>
          <w:sz w:val="24"/>
          <w:szCs w:val="24"/>
        </w:rPr>
        <w:t>69.44</w:t>
      </w:r>
      <w:r w:rsidR="00C15AA4" w:rsidRPr="00A47EDF">
        <w:rPr>
          <w:rFonts w:ascii="Arial" w:hAnsi="Arial" w:cs="Arial"/>
          <w:sz w:val="24"/>
          <w:szCs w:val="24"/>
        </w:rPr>
        <w:t>).</w:t>
      </w:r>
      <w:r w:rsidR="00E752D9" w:rsidRPr="00A47EDF">
        <w:rPr>
          <w:rFonts w:ascii="Arial" w:hAnsi="Arial" w:cs="Arial"/>
          <w:sz w:val="24"/>
          <w:szCs w:val="24"/>
        </w:rPr>
        <w:t xml:space="preserve"> There was no </w:t>
      </w:r>
      <w:r w:rsidR="00404675" w:rsidRPr="00A47EDF">
        <w:rPr>
          <w:rFonts w:ascii="Arial" w:hAnsi="Arial" w:cs="Arial"/>
          <w:sz w:val="24"/>
          <w:szCs w:val="24"/>
        </w:rPr>
        <w:t>statistical</w:t>
      </w:r>
      <w:r w:rsidR="00E752D9" w:rsidRPr="00A47EDF">
        <w:rPr>
          <w:rFonts w:ascii="Arial" w:hAnsi="Arial" w:cs="Arial"/>
          <w:sz w:val="24"/>
          <w:szCs w:val="24"/>
        </w:rPr>
        <w:t xml:space="preserve"> significance </w:t>
      </w:r>
      <w:r w:rsidR="00404675" w:rsidRPr="00A47EDF">
        <w:rPr>
          <w:rFonts w:ascii="Arial" w:hAnsi="Arial" w:cs="Arial"/>
          <w:sz w:val="24"/>
          <w:szCs w:val="24"/>
        </w:rPr>
        <w:t xml:space="preserve">difference between the groups at any </w:t>
      </w:r>
      <w:r w:rsidR="00CF4C62">
        <w:rPr>
          <w:rFonts w:ascii="Arial" w:hAnsi="Arial" w:cs="Arial"/>
          <w:sz w:val="24"/>
          <w:szCs w:val="24"/>
        </w:rPr>
        <w:t>time-</w:t>
      </w:r>
      <w:r w:rsidR="00404675" w:rsidRPr="00A47EDF">
        <w:rPr>
          <w:rFonts w:ascii="Arial" w:hAnsi="Arial" w:cs="Arial"/>
          <w:sz w:val="24"/>
          <w:szCs w:val="24"/>
        </w:rPr>
        <w:t>point</w:t>
      </w:r>
      <w:r w:rsidR="00765987">
        <w:rPr>
          <w:rFonts w:ascii="Arial" w:hAnsi="Arial" w:cs="Arial"/>
          <w:sz w:val="24"/>
          <w:szCs w:val="24"/>
        </w:rPr>
        <w:t>.</w:t>
      </w:r>
      <w:r w:rsidR="00E752D9" w:rsidRPr="00A47EDF">
        <w:rPr>
          <w:rFonts w:ascii="Arial" w:hAnsi="Arial" w:cs="Arial"/>
          <w:iCs/>
          <w:sz w:val="24"/>
          <w:szCs w:val="24"/>
        </w:rPr>
        <w:t xml:space="preserve"> </w:t>
      </w:r>
    </w:p>
    <w:p w14:paraId="268A64E0" w14:textId="77777777" w:rsidR="00972ED3" w:rsidRDefault="00972ED3">
      <w:pPr>
        <w:rPr>
          <w:rFonts w:ascii="Arial" w:hAnsi="Arial" w:cs="Arial"/>
          <w:b/>
          <w:sz w:val="20"/>
          <w:szCs w:val="24"/>
        </w:rPr>
      </w:pPr>
    </w:p>
    <w:p w14:paraId="264CA092" w14:textId="77777777" w:rsidR="0065168D" w:rsidRDefault="00FF6603">
      <w:pPr>
        <w:rPr>
          <w:rFonts w:ascii="Arial" w:hAnsi="Arial" w:cs="Arial"/>
          <w:b/>
          <w:sz w:val="20"/>
          <w:szCs w:val="24"/>
        </w:rPr>
      </w:pPr>
      <w:r w:rsidRPr="00060934">
        <w:rPr>
          <w:rFonts w:ascii="Arial" w:hAnsi="Arial" w:cs="Arial"/>
          <w:b/>
          <w:sz w:val="20"/>
          <w:szCs w:val="24"/>
        </w:rPr>
        <w:t>Fig. 1</w:t>
      </w:r>
      <w:r w:rsidR="0095537A" w:rsidRPr="00060934">
        <w:rPr>
          <w:rFonts w:ascii="Arial" w:hAnsi="Arial" w:cs="Arial"/>
          <w:b/>
          <w:sz w:val="20"/>
          <w:szCs w:val="24"/>
        </w:rPr>
        <w:t xml:space="preserve"> EPIC-26 Urinary summary scores </w:t>
      </w:r>
    </w:p>
    <w:p w14:paraId="64B8C78B" w14:textId="77777777" w:rsidR="00972ED3" w:rsidRDefault="00972ED3">
      <w:pPr>
        <w:rPr>
          <w:rFonts w:ascii="Arial" w:hAnsi="Arial" w:cs="Arial"/>
          <w:b/>
          <w:sz w:val="20"/>
          <w:szCs w:val="24"/>
        </w:rPr>
      </w:pPr>
      <w:r w:rsidRPr="00972ED3">
        <w:rPr>
          <w:rFonts w:ascii="Arial" w:hAnsi="Arial" w:cs="Arial"/>
          <w:b/>
          <w:noProof/>
          <w:sz w:val="20"/>
          <w:szCs w:val="24"/>
          <w:lang w:eastAsia="en-GB"/>
        </w:rPr>
        <w:drawing>
          <wp:inline distT="0" distB="0" distL="0" distR="0" wp14:anchorId="43D3A504" wp14:editId="296E6FE8">
            <wp:extent cx="5731510" cy="3293070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9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C1CC7" w14:textId="77777777" w:rsidR="00393C0D" w:rsidRPr="00A47EDF" w:rsidRDefault="00DB41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3.1.2 </w:t>
      </w:r>
      <w:r w:rsidR="00393C0D" w:rsidRPr="00A47EDF">
        <w:rPr>
          <w:rFonts w:ascii="Arial" w:hAnsi="Arial" w:cs="Arial"/>
          <w:b/>
          <w:sz w:val="24"/>
          <w:szCs w:val="24"/>
        </w:rPr>
        <w:t xml:space="preserve">Bowel </w:t>
      </w:r>
      <w:r w:rsidR="00411656" w:rsidRPr="00A47EDF">
        <w:rPr>
          <w:rFonts w:ascii="Arial" w:hAnsi="Arial" w:cs="Arial"/>
          <w:b/>
          <w:sz w:val="24"/>
          <w:szCs w:val="24"/>
        </w:rPr>
        <w:t>Summary score</w:t>
      </w:r>
    </w:p>
    <w:p w14:paraId="12B21423" w14:textId="37415FBE" w:rsidR="002F73D2" w:rsidRDefault="00C52FDD" w:rsidP="001F32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sz w:val="24"/>
          <w:szCs w:val="24"/>
        </w:rPr>
        <w:t>For both groups the</w:t>
      </w:r>
      <w:r w:rsidR="00950DE7">
        <w:rPr>
          <w:rFonts w:ascii="Arial" w:hAnsi="Arial" w:cs="Arial"/>
          <w:sz w:val="24"/>
          <w:szCs w:val="24"/>
        </w:rPr>
        <w:t xml:space="preserve"> median b</w:t>
      </w:r>
      <w:r w:rsidR="0065168D">
        <w:rPr>
          <w:rFonts w:ascii="Arial" w:hAnsi="Arial" w:cs="Arial"/>
          <w:sz w:val="24"/>
          <w:szCs w:val="24"/>
        </w:rPr>
        <w:t>owel</w:t>
      </w:r>
      <w:r w:rsidR="00950DE7">
        <w:rPr>
          <w:rFonts w:ascii="Arial" w:hAnsi="Arial" w:cs="Arial"/>
          <w:sz w:val="24"/>
          <w:szCs w:val="24"/>
        </w:rPr>
        <w:t xml:space="preserve"> summary score</w:t>
      </w:r>
      <w:r w:rsidR="00C540BD">
        <w:rPr>
          <w:rFonts w:ascii="Arial" w:hAnsi="Arial" w:cs="Arial"/>
          <w:sz w:val="24"/>
          <w:szCs w:val="24"/>
        </w:rPr>
        <w:t xml:space="preserve"> at</w:t>
      </w:r>
      <w:r w:rsidR="0065168D">
        <w:rPr>
          <w:rFonts w:ascii="Arial" w:hAnsi="Arial" w:cs="Arial"/>
          <w:sz w:val="24"/>
          <w:szCs w:val="24"/>
        </w:rPr>
        <w:t xml:space="preserve"> baseline</w:t>
      </w:r>
      <w:r w:rsidR="00C540BD">
        <w:rPr>
          <w:rFonts w:ascii="Arial" w:hAnsi="Arial" w:cs="Arial"/>
          <w:sz w:val="24"/>
          <w:szCs w:val="24"/>
        </w:rPr>
        <w:t xml:space="preserve"> </w:t>
      </w:r>
      <w:r w:rsidR="009728C8">
        <w:rPr>
          <w:rFonts w:ascii="Arial" w:hAnsi="Arial" w:cs="Arial"/>
          <w:sz w:val="24"/>
          <w:szCs w:val="24"/>
        </w:rPr>
        <w:t>was</w:t>
      </w:r>
      <w:r w:rsidR="0065168D">
        <w:rPr>
          <w:rFonts w:ascii="Arial" w:hAnsi="Arial" w:cs="Arial"/>
          <w:sz w:val="24"/>
          <w:szCs w:val="24"/>
        </w:rPr>
        <w:t xml:space="preserve"> 100.</w:t>
      </w:r>
      <w:r w:rsidR="00F47317">
        <w:rPr>
          <w:rFonts w:ascii="Arial" w:hAnsi="Arial" w:cs="Arial"/>
          <w:sz w:val="24"/>
          <w:szCs w:val="24"/>
        </w:rPr>
        <w:t xml:space="preserve"> </w:t>
      </w:r>
      <w:r w:rsidR="00660DE9">
        <w:rPr>
          <w:rFonts w:ascii="Arial" w:hAnsi="Arial" w:cs="Arial"/>
          <w:sz w:val="24"/>
          <w:szCs w:val="24"/>
        </w:rPr>
        <w:t xml:space="preserve">This reduced by 15% and 35% at the end of hEBRT for </w:t>
      </w:r>
      <w:r w:rsidR="00953747">
        <w:rPr>
          <w:rFonts w:ascii="Arial" w:hAnsi="Arial" w:cs="Arial"/>
          <w:sz w:val="24"/>
          <w:szCs w:val="24"/>
        </w:rPr>
        <w:t xml:space="preserve">Combination </w:t>
      </w:r>
      <w:r w:rsidR="00660DE9">
        <w:rPr>
          <w:rFonts w:ascii="Arial" w:hAnsi="Arial" w:cs="Arial"/>
          <w:sz w:val="24"/>
          <w:szCs w:val="24"/>
        </w:rPr>
        <w:t xml:space="preserve">and </w:t>
      </w:r>
      <w:r w:rsidR="00A21C95">
        <w:rPr>
          <w:rFonts w:ascii="Arial" w:hAnsi="Arial" w:cs="Arial"/>
          <w:sz w:val="24"/>
          <w:szCs w:val="24"/>
        </w:rPr>
        <w:t>Monotherapy g</w:t>
      </w:r>
      <w:r w:rsidR="00953747">
        <w:rPr>
          <w:rFonts w:ascii="Arial" w:hAnsi="Arial" w:cs="Arial"/>
          <w:sz w:val="24"/>
          <w:szCs w:val="24"/>
        </w:rPr>
        <w:t>roup</w:t>
      </w:r>
      <w:r w:rsidR="00A21C95">
        <w:rPr>
          <w:rFonts w:ascii="Arial" w:hAnsi="Arial" w:cs="Arial"/>
          <w:sz w:val="24"/>
          <w:szCs w:val="24"/>
        </w:rPr>
        <w:t>s</w:t>
      </w:r>
      <w:r w:rsidR="009F5C40">
        <w:rPr>
          <w:rFonts w:ascii="Arial" w:hAnsi="Arial" w:cs="Arial"/>
          <w:sz w:val="24"/>
          <w:szCs w:val="24"/>
        </w:rPr>
        <w:t>,</w:t>
      </w:r>
      <w:r w:rsidR="00660DE9">
        <w:rPr>
          <w:rFonts w:ascii="Arial" w:hAnsi="Arial" w:cs="Arial"/>
          <w:sz w:val="24"/>
          <w:szCs w:val="24"/>
        </w:rPr>
        <w:t xml:space="preserve"> respectively. </w:t>
      </w:r>
      <w:r w:rsidR="00C415C4" w:rsidRPr="00A47EDF">
        <w:rPr>
          <w:rFonts w:ascii="Arial" w:hAnsi="Arial" w:cs="Arial"/>
          <w:sz w:val="24"/>
          <w:szCs w:val="24"/>
        </w:rPr>
        <w:t xml:space="preserve">There was a significant difference in the scores </w:t>
      </w:r>
      <w:r w:rsidR="001D1C0F">
        <w:rPr>
          <w:rFonts w:ascii="Arial" w:hAnsi="Arial" w:cs="Arial"/>
          <w:sz w:val="24"/>
          <w:szCs w:val="24"/>
        </w:rPr>
        <w:t xml:space="preserve">at </w:t>
      </w:r>
      <w:r w:rsidR="001D1C0F" w:rsidRPr="002872BB">
        <w:rPr>
          <w:rFonts w:ascii="Arial" w:hAnsi="Arial" w:cs="Arial"/>
          <w:sz w:val="24"/>
          <w:szCs w:val="24"/>
        </w:rPr>
        <w:t xml:space="preserve">Week </w:t>
      </w:r>
      <w:r w:rsidR="00B75920" w:rsidRPr="002872BB">
        <w:rPr>
          <w:rFonts w:ascii="Arial" w:hAnsi="Arial" w:cs="Arial"/>
          <w:sz w:val="24"/>
          <w:szCs w:val="24"/>
        </w:rPr>
        <w:t xml:space="preserve">12 </w:t>
      </w:r>
      <w:r w:rsidR="00B75920">
        <w:rPr>
          <w:rFonts w:ascii="Arial" w:hAnsi="Arial" w:cs="Arial"/>
          <w:sz w:val="24"/>
          <w:szCs w:val="24"/>
        </w:rPr>
        <w:t>for</w:t>
      </w:r>
      <w:r w:rsidR="001D1C0F">
        <w:rPr>
          <w:rFonts w:ascii="Arial" w:hAnsi="Arial" w:cs="Arial"/>
          <w:sz w:val="24"/>
          <w:szCs w:val="24"/>
        </w:rPr>
        <w:t xml:space="preserve"> the </w:t>
      </w:r>
      <w:r w:rsidR="001D1C0F" w:rsidRPr="003103F1">
        <w:rPr>
          <w:rFonts w:ascii="Arial" w:hAnsi="Arial" w:cs="Arial"/>
          <w:sz w:val="24"/>
          <w:szCs w:val="24"/>
        </w:rPr>
        <w:t>Combination</w:t>
      </w:r>
      <w:r w:rsidR="001D1C0F">
        <w:rPr>
          <w:rFonts w:ascii="Arial" w:hAnsi="Arial" w:cs="Arial"/>
          <w:sz w:val="24"/>
          <w:szCs w:val="24"/>
        </w:rPr>
        <w:t xml:space="preserve"> Group</w:t>
      </w:r>
      <w:r w:rsidR="001D1C0F" w:rsidRPr="003103F1">
        <w:rPr>
          <w:rFonts w:ascii="Arial" w:hAnsi="Arial" w:cs="Arial"/>
          <w:sz w:val="24"/>
          <w:szCs w:val="24"/>
        </w:rPr>
        <w:t xml:space="preserve"> (M=</w:t>
      </w:r>
      <w:r w:rsidR="001D1C0F">
        <w:rPr>
          <w:rFonts w:ascii="Arial" w:hAnsi="Arial" w:cs="Arial"/>
          <w:sz w:val="24"/>
          <w:szCs w:val="24"/>
        </w:rPr>
        <w:t>97.5 SD=5.4)</w:t>
      </w:r>
      <w:r w:rsidR="001D1C0F" w:rsidRPr="002872BB">
        <w:rPr>
          <w:rFonts w:ascii="Arial" w:hAnsi="Arial" w:cs="Arial"/>
          <w:sz w:val="24"/>
          <w:szCs w:val="24"/>
        </w:rPr>
        <w:t xml:space="preserve"> </w:t>
      </w:r>
      <w:r w:rsidR="001D1C0F" w:rsidRPr="00DC5836">
        <w:rPr>
          <w:rFonts w:ascii="Arial" w:hAnsi="Arial" w:cs="Arial"/>
          <w:sz w:val="24"/>
          <w:szCs w:val="24"/>
        </w:rPr>
        <w:t xml:space="preserve">and Monotherapy </w:t>
      </w:r>
      <w:r w:rsidR="001D1C0F">
        <w:rPr>
          <w:rFonts w:ascii="Arial" w:hAnsi="Arial" w:cs="Arial"/>
          <w:sz w:val="24"/>
          <w:szCs w:val="24"/>
        </w:rPr>
        <w:t>Group (M=75 SD=14.1</w:t>
      </w:r>
      <w:r w:rsidR="00B75920">
        <w:rPr>
          <w:rFonts w:ascii="Arial" w:hAnsi="Arial" w:cs="Arial"/>
          <w:sz w:val="24"/>
          <w:szCs w:val="24"/>
        </w:rPr>
        <w:t>);</w:t>
      </w:r>
      <w:r w:rsidR="001D1C0F">
        <w:rPr>
          <w:rFonts w:ascii="Arial" w:hAnsi="Arial" w:cs="Arial"/>
          <w:sz w:val="24"/>
          <w:szCs w:val="24"/>
        </w:rPr>
        <w:t xml:space="preserve"> </w:t>
      </w:r>
      <w:r w:rsidR="001D1C0F" w:rsidRPr="002872BB">
        <w:rPr>
          <w:rFonts w:ascii="Arial" w:hAnsi="Arial" w:cs="Arial"/>
          <w:sz w:val="24"/>
          <w:szCs w:val="24"/>
        </w:rPr>
        <w:t>p=0.005</w:t>
      </w:r>
      <w:r w:rsidR="001D1C0F">
        <w:rPr>
          <w:rFonts w:ascii="Arial" w:hAnsi="Arial" w:cs="Arial"/>
          <w:sz w:val="24"/>
          <w:szCs w:val="24"/>
        </w:rPr>
        <w:t xml:space="preserve">. A </w:t>
      </w:r>
      <w:r w:rsidR="00B75920">
        <w:rPr>
          <w:rFonts w:ascii="Arial" w:hAnsi="Arial" w:cs="Arial"/>
          <w:sz w:val="24"/>
          <w:szCs w:val="24"/>
        </w:rPr>
        <w:t>statistically</w:t>
      </w:r>
      <w:r w:rsidR="001D1C0F">
        <w:rPr>
          <w:rFonts w:ascii="Arial" w:hAnsi="Arial" w:cs="Arial"/>
          <w:sz w:val="24"/>
          <w:szCs w:val="24"/>
        </w:rPr>
        <w:t xml:space="preserve"> significant difference was also seen on the final</w:t>
      </w:r>
      <w:r w:rsidR="00531388" w:rsidRPr="00A47EDF">
        <w:rPr>
          <w:rFonts w:ascii="Arial" w:hAnsi="Arial" w:cs="Arial"/>
          <w:sz w:val="24"/>
          <w:szCs w:val="24"/>
        </w:rPr>
        <w:t xml:space="preserve"> hEBRT</w:t>
      </w:r>
      <w:r w:rsidR="001D1C0F">
        <w:rPr>
          <w:rFonts w:ascii="Arial" w:hAnsi="Arial" w:cs="Arial"/>
          <w:sz w:val="24"/>
          <w:szCs w:val="24"/>
        </w:rPr>
        <w:t xml:space="preserve"> fraction; </w:t>
      </w:r>
      <w:r w:rsidR="00C415C4" w:rsidRPr="00A47EDF">
        <w:rPr>
          <w:rFonts w:ascii="Arial" w:hAnsi="Arial" w:cs="Arial"/>
          <w:sz w:val="24"/>
        </w:rPr>
        <w:t>p = 0.03</w:t>
      </w:r>
      <w:r w:rsidR="001D1C0F">
        <w:rPr>
          <w:rFonts w:ascii="Arial" w:hAnsi="Arial" w:cs="Arial"/>
          <w:sz w:val="24"/>
        </w:rPr>
        <w:t xml:space="preserve">. </w:t>
      </w:r>
      <w:r w:rsidR="00950DE7">
        <w:rPr>
          <w:rFonts w:ascii="Arial" w:hAnsi="Arial" w:cs="Arial"/>
          <w:sz w:val="24"/>
        </w:rPr>
        <w:t>There</w:t>
      </w:r>
      <w:r w:rsidR="0065168D">
        <w:rPr>
          <w:rFonts w:ascii="Arial" w:hAnsi="Arial" w:cs="Arial"/>
          <w:sz w:val="24"/>
        </w:rPr>
        <w:t xml:space="preserve"> was no significant difference</w:t>
      </w:r>
      <w:r w:rsidR="009728C8" w:rsidRPr="009728C8">
        <w:rPr>
          <w:rFonts w:ascii="Arial" w:hAnsi="Arial" w:cs="Arial"/>
          <w:sz w:val="24"/>
        </w:rPr>
        <w:t xml:space="preserve"> </w:t>
      </w:r>
      <w:r w:rsidR="009728C8">
        <w:rPr>
          <w:rFonts w:ascii="Arial" w:hAnsi="Arial" w:cs="Arial"/>
          <w:sz w:val="24"/>
        </w:rPr>
        <w:t>observed</w:t>
      </w:r>
      <w:r w:rsidR="00950DE7" w:rsidRPr="00950DE7">
        <w:rPr>
          <w:rFonts w:ascii="Arial" w:hAnsi="Arial" w:cs="Arial"/>
          <w:sz w:val="24"/>
        </w:rPr>
        <w:t xml:space="preserve"> </w:t>
      </w:r>
      <w:r w:rsidR="00950DE7">
        <w:rPr>
          <w:rFonts w:ascii="Arial" w:hAnsi="Arial" w:cs="Arial"/>
          <w:sz w:val="24"/>
        </w:rPr>
        <w:t>at Week 8</w:t>
      </w:r>
      <w:r w:rsidR="00765987">
        <w:rPr>
          <w:rFonts w:ascii="Arial" w:hAnsi="Arial" w:cs="Arial"/>
          <w:sz w:val="24"/>
        </w:rPr>
        <w:t xml:space="preserve"> (Fig. 2)</w:t>
      </w:r>
      <w:r w:rsidR="0065168D">
        <w:rPr>
          <w:rFonts w:ascii="Arial" w:hAnsi="Arial" w:cs="Arial"/>
          <w:sz w:val="24"/>
        </w:rPr>
        <w:t>.</w:t>
      </w:r>
    </w:p>
    <w:p w14:paraId="512A7777" w14:textId="1B3997E0" w:rsidR="002F73D2" w:rsidRDefault="002F73D2" w:rsidP="001F32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</w:p>
    <w:p w14:paraId="0B842314" w14:textId="07896C30" w:rsidR="002F73D2" w:rsidRDefault="002F73D2" w:rsidP="001F32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</w:p>
    <w:p w14:paraId="3E082D34" w14:textId="77CDDE10" w:rsidR="002F73D2" w:rsidRDefault="002F73D2" w:rsidP="001F32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</w:p>
    <w:p w14:paraId="2FCCFE4E" w14:textId="0D8F1903" w:rsidR="002F73D2" w:rsidRDefault="002F73D2" w:rsidP="001F32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</w:p>
    <w:p w14:paraId="45BF454E" w14:textId="35779F61" w:rsidR="002F73D2" w:rsidRDefault="002F73D2" w:rsidP="001F32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</w:p>
    <w:p w14:paraId="492A2434" w14:textId="48E9E63F" w:rsidR="002F73D2" w:rsidRDefault="002F73D2" w:rsidP="001F32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</w:p>
    <w:p w14:paraId="5032DD4C" w14:textId="2C05DF2D" w:rsidR="002F73D2" w:rsidRDefault="002F73D2" w:rsidP="001F32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</w:p>
    <w:p w14:paraId="784F9A6F" w14:textId="77777777" w:rsidR="002F73D2" w:rsidRDefault="002F73D2" w:rsidP="001F32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</w:rPr>
      </w:pPr>
    </w:p>
    <w:p w14:paraId="2249DCD8" w14:textId="77777777" w:rsidR="00972ED3" w:rsidRDefault="00972ED3" w:rsidP="001F32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</w:p>
    <w:p w14:paraId="06AA103B" w14:textId="77777777" w:rsidR="00972ED3" w:rsidRDefault="00972ED3" w:rsidP="003A20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4"/>
        </w:rPr>
      </w:pPr>
    </w:p>
    <w:p w14:paraId="453D5F08" w14:textId="77777777" w:rsidR="0095537A" w:rsidRDefault="00FF6603" w:rsidP="003A20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4"/>
        </w:rPr>
      </w:pPr>
      <w:r w:rsidRPr="00060934">
        <w:rPr>
          <w:rFonts w:ascii="Arial" w:hAnsi="Arial" w:cs="Arial"/>
          <w:b/>
          <w:sz w:val="20"/>
          <w:szCs w:val="24"/>
        </w:rPr>
        <w:t xml:space="preserve">Fig. </w:t>
      </w:r>
      <w:r w:rsidR="0095537A" w:rsidRPr="00060934">
        <w:rPr>
          <w:rFonts w:ascii="Arial" w:hAnsi="Arial" w:cs="Arial"/>
          <w:b/>
          <w:sz w:val="20"/>
          <w:szCs w:val="24"/>
        </w:rPr>
        <w:t>2</w:t>
      </w:r>
      <w:r w:rsidRPr="00060934">
        <w:rPr>
          <w:rFonts w:ascii="Arial" w:hAnsi="Arial" w:cs="Arial"/>
          <w:b/>
          <w:sz w:val="20"/>
          <w:szCs w:val="24"/>
        </w:rPr>
        <w:t xml:space="preserve"> </w:t>
      </w:r>
      <w:r w:rsidR="0095537A" w:rsidRPr="00060934">
        <w:rPr>
          <w:rFonts w:ascii="Arial" w:hAnsi="Arial" w:cs="Arial"/>
          <w:b/>
          <w:sz w:val="20"/>
          <w:szCs w:val="24"/>
        </w:rPr>
        <w:t xml:space="preserve">EPIC-26 Bowel summary scores </w:t>
      </w:r>
    </w:p>
    <w:p w14:paraId="5E738734" w14:textId="77777777" w:rsidR="00972ED3" w:rsidRPr="00060934" w:rsidRDefault="00972ED3" w:rsidP="003A20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</w:rPr>
      </w:pPr>
      <w:r w:rsidRPr="00972ED3">
        <w:rPr>
          <w:rFonts w:ascii="Arial" w:hAnsi="Arial" w:cs="Arial"/>
          <w:noProof/>
          <w:sz w:val="24"/>
          <w:lang w:eastAsia="en-GB"/>
        </w:rPr>
        <w:drawing>
          <wp:inline distT="0" distB="0" distL="0" distR="0" wp14:anchorId="0CC7EEE0" wp14:editId="6D23C7D0">
            <wp:extent cx="5731510" cy="332158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2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6B2CE" w14:textId="77777777" w:rsidR="00FF6603" w:rsidRDefault="00FF6603" w:rsidP="00FF6603">
      <w:pPr>
        <w:rPr>
          <w:rFonts w:ascii="Arial" w:hAnsi="Arial" w:cs="Arial"/>
          <w:b/>
          <w:i/>
          <w:sz w:val="20"/>
          <w:szCs w:val="24"/>
        </w:rPr>
      </w:pPr>
    </w:p>
    <w:p w14:paraId="2ED6454E" w14:textId="77777777" w:rsidR="00846E4E" w:rsidRPr="00846E4E" w:rsidRDefault="00DB41FD" w:rsidP="00FF6603">
      <w:pPr>
        <w:rPr>
          <w:rFonts w:ascii="Arial" w:hAnsi="Arial" w:cs="Arial"/>
          <w:b/>
          <w:i/>
          <w:sz w:val="20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3.1.3 </w:t>
      </w:r>
      <w:r w:rsidR="00393C0D" w:rsidRPr="00A47EDF">
        <w:rPr>
          <w:rFonts w:ascii="Arial" w:hAnsi="Arial" w:cs="Arial"/>
          <w:b/>
          <w:sz w:val="24"/>
          <w:szCs w:val="24"/>
        </w:rPr>
        <w:t>Sexual</w:t>
      </w:r>
      <w:r w:rsidR="00411656" w:rsidRPr="00A47EDF">
        <w:rPr>
          <w:rFonts w:ascii="Arial" w:hAnsi="Arial" w:cs="Arial"/>
          <w:b/>
          <w:sz w:val="24"/>
          <w:szCs w:val="24"/>
        </w:rPr>
        <w:t xml:space="preserve"> Summary score</w:t>
      </w:r>
      <w:r w:rsidR="0059521E" w:rsidRPr="00A47EDF">
        <w:rPr>
          <w:rFonts w:ascii="Arial" w:hAnsi="Arial" w:cs="Arial"/>
          <w:sz w:val="24"/>
          <w:szCs w:val="24"/>
        </w:rPr>
        <w:t xml:space="preserve"> </w:t>
      </w:r>
    </w:p>
    <w:p w14:paraId="6D2D8B36" w14:textId="214F16E8" w:rsidR="00351D55" w:rsidRDefault="00C52FDD" w:rsidP="001F32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There was </w:t>
      </w:r>
      <w:r w:rsidR="00950DE7">
        <w:rPr>
          <w:rFonts w:ascii="Arial" w:hAnsi="Arial" w:cs="Arial"/>
          <w:sz w:val="24"/>
          <w:szCs w:val="24"/>
        </w:rPr>
        <w:t>a</w:t>
      </w:r>
      <w:r w:rsidR="0059521E" w:rsidRPr="00A47EDF">
        <w:rPr>
          <w:rFonts w:ascii="Arial" w:hAnsi="Arial" w:cs="Arial"/>
          <w:sz w:val="24"/>
          <w:szCs w:val="24"/>
        </w:rPr>
        <w:t xml:space="preserve"> significant difference</w:t>
      </w:r>
      <w:r w:rsidR="00950DE7">
        <w:rPr>
          <w:rFonts w:ascii="Arial" w:hAnsi="Arial" w:cs="Arial"/>
          <w:sz w:val="24"/>
          <w:szCs w:val="24"/>
        </w:rPr>
        <w:t xml:space="preserve"> </w:t>
      </w:r>
      <w:r w:rsidR="0059521E" w:rsidRPr="00A47EDF">
        <w:rPr>
          <w:rFonts w:ascii="Arial" w:hAnsi="Arial" w:cs="Arial"/>
          <w:sz w:val="24"/>
          <w:szCs w:val="24"/>
        </w:rPr>
        <w:t xml:space="preserve">at baseline for </w:t>
      </w:r>
      <w:r w:rsidR="00953747">
        <w:rPr>
          <w:rFonts w:ascii="Arial" w:hAnsi="Arial" w:cs="Arial"/>
          <w:sz w:val="24"/>
          <w:szCs w:val="24"/>
        </w:rPr>
        <w:t>Combination Group</w:t>
      </w:r>
      <w:r w:rsidR="00584200">
        <w:rPr>
          <w:rFonts w:ascii="Arial" w:hAnsi="Arial" w:cs="Arial"/>
          <w:sz w:val="24"/>
          <w:szCs w:val="24"/>
        </w:rPr>
        <w:t xml:space="preserve"> </w:t>
      </w:r>
      <w:r w:rsidR="0059521E" w:rsidRPr="00A47EDF">
        <w:rPr>
          <w:rFonts w:ascii="Arial" w:hAnsi="Arial" w:cs="Arial"/>
          <w:sz w:val="24"/>
        </w:rPr>
        <w:t xml:space="preserve">(M= </w:t>
      </w:r>
      <w:r w:rsidR="00752529">
        <w:rPr>
          <w:rFonts w:ascii="Arial" w:hAnsi="Arial" w:cs="Arial"/>
          <w:sz w:val="24"/>
        </w:rPr>
        <w:t>47.00</w:t>
      </w:r>
      <w:r w:rsidR="0059521E" w:rsidRPr="00A47EDF">
        <w:rPr>
          <w:rFonts w:ascii="Arial" w:hAnsi="Arial" w:cs="Arial"/>
          <w:sz w:val="24"/>
        </w:rPr>
        <w:t xml:space="preserve">, SD=22.93) and </w:t>
      </w:r>
      <w:r w:rsidR="00953747">
        <w:rPr>
          <w:rFonts w:ascii="Arial" w:hAnsi="Arial" w:cs="Arial"/>
          <w:sz w:val="24"/>
        </w:rPr>
        <w:t>Monotherapy Group</w:t>
      </w:r>
      <w:r w:rsidR="00752529">
        <w:rPr>
          <w:rFonts w:ascii="Arial" w:hAnsi="Arial" w:cs="Arial"/>
          <w:sz w:val="24"/>
        </w:rPr>
        <w:t xml:space="preserve"> (M= 20.97, SD= 13.99); p = 0.05</w:t>
      </w:r>
      <w:r w:rsidR="0059521E" w:rsidRPr="00A47EDF">
        <w:rPr>
          <w:rFonts w:ascii="Arial" w:hAnsi="Arial" w:cs="Arial"/>
          <w:sz w:val="24"/>
        </w:rPr>
        <w:t xml:space="preserve">. </w:t>
      </w:r>
      <w:r w:rsidR="006529B5" w:rsidRPr="00A47EDF">
        <w:rPr>
          <w:rFonts w:ascii="Arial" w:hAnsi="Arial" w:cs="Arial"/>
          <w:sz w:val="24"/>
        </w:rPr>
        <w:t xml:space="preserve">At </w:t>
      </w:r>
      <w:r w:rsidR="00C540BD">
        <w:rPr>
          <w:rFonts w:ascii="Arial" w:hAnsi="Arial" w:cs="Arial"/>
          <w:sz w:val="24"/>
        </w:rPr>
        <w:t>W</w:t>
      </w:r>
      <w:r w:rsidR="00531388" w:rsidRPr="00A47EDF">
        <w:rPr>
          <w:rFonts w:ascii="Arial" w:hAnsi="Arial" w:cs="Arial"/>
          <w:sz w:val="24"/>
        </w:rPr>
        <w:t>eek</w:t>
      </w:r>
      <w:r w:rsidR="006529B5" w:rsidRPr="00A47EDF">
        <w:rPr>
          <w:rFonts w:ascii="Arial" w:hAnsi="Arial" w:cs="Arial"/>
          <w:sz w:val="24"/>
        </w:rPr>
        <w:t xml:space="preserve"> </w:t>
      </w:r>
      <w:r w:rsidR="00531388" w:rsidRPr="00A47EDF">
        <w:rPr>
          <w:rFonts w:ascii="Arial" w:hAnsi="Arial" w:cs="Arial"/>
          <w:sz w:val="24"/>
        </w:rPr>
        <w:t>8</w:t>
      </w:r>
      <w:r w:rsidR="009F5C40">
        <w:rPr>
          <w:rFonts w:ascii="Arial" w:hAnsi="Arial" w:cs="Arial"/>
          <w:sz w:val="24"/>
        </w:rPr>
        <w:t>,</w:t>
      </w:r>
      <w:r w:rsidR="00531388" w:rsidRPr="00A47EDF">
        <w:rPr>
          <w:rFonts w:ascii="Arial" w:hAnsi="Arial" w:cs="Arial"/>
          <w:sz w:val="24"/>
        </w:rPr>
        <w:t xml:space="preserve"> </w:t>
      </w:r>
      <w:r w:rsidR="00D149DC" w:rsidRPr="00A47EDF">
        <w:rPr>
          <w:rFonts w:ascii="Arial" w:hAnsi="Arial" w:cs="Arial"/>
          <w:sz w:val="24"/>
        </w:rPr>
        <w:t>the</w:t>
      </w:r>
      <w:r w:rsidR="00C540BD">
        <w:rPr>
          <w:rFonts w:ascii="Arial" w:hAnsi="Arial" w:cs="Arial"/>
          <w:sz w:val="24"/>
        </w:rPr>
        <w:t xml:space="preserve"> score</w:t>
      </w:r>
      <w:r w:rsidR="00D149DC" w:rsidRPr="00A47EDF">
        <w:rPr>
          <w:rFonts w:ascii="Arial" w:hAnsi="Arial" w:cs="Arial"/>
          <w:sz w:val="24"/>
        </w:rPr>
        <w:t xml:space="preserve"> </w:t>
      </w:r>
      <w:r w:rsidR="006529B5" w:rsidRPr="00A47EDF">
        <w:rPr>
          <w:rFonts w:ascii="Arial" w:hAnsi="Arial" w:cs="Arial"/>
          <w:sz w:val="24"/>
        </w:rPr>
        <w:t>decrease</w:t>
      </w:r>
      <w:r w:rsidR="009F5C40">
        <w:rPr>
          <w:rFonts w:ascii="Arial" w:hAnsi="Arial" w:cs="Arial"/>
          <w:sz w:val="24"/>
        </w:rPr>
        <w:t>d</w:t>
      </w:r>
      <w:r w:rsidR="006529B5" w:rsidRPr="00A47EDF">
        <w:rPr>
          <w:rFonts w:ascii="Arial" w:hAnsi="Arial" w:cs="Arial"/>
          <w:sz w:val="24"/>
        </w:rPr>
        <w:t xml:space="preserve"> to </w:t>
      </w:r>
      <w:r w:rsidR="00752529">
        <w:rPr>
          <w:rFonts w:ascii="Arial" w:hAnsi="Arial" w:cs="Arial"/>
          <w:sz w:val="24"/>
        </w:rPr>
        <w:t>6.25</w:t>
      </w:r>
      <w:r w:rsidR="006529B5" w:rsidRPr="00A47EDF">
        <w:rPr>
          <w:rFonts w:ascii="Arial" w:hAnsi="Arial" w:cs="Arial"/>
          <w:sz w:val="24"/>
        </w:rPr>
        <w:t xml:space="preserve"> and </w:t>
      </w:r>
      <w:r w:rsidR="00752529">
        <w:rPr>
          <w:rFonts w:ascii="Arial" w:hAnsi="Arial" w:cs="Arial"/>
          <w:sz w:val="24"/>
        </w:rPr>
        <w:t>2.09</w:t>
      </w:r>
      <w:r w:rsidR="006529B5" w:rsidRPr="00A47EDF">
        <w:rPr>
          <w:rFonts w:ascii="Arial" w:hAnsi="Arial" w:cs="Arial"/>
          <w:sz w:val="24"/>
        </w:rPr>
        <w:t xml:space="preserve"> for </w:t>
      </w:r>
      <w:r w:rsidR="00953747">
        <w:rPr>
          <w:rFonts w:ascii="Arial" w:hAnsi="Arial" w:cs="Arial"/>
          <w:sz w:val="24"/>
        </w:rPr>
        <w:t xml:space="preserve">Combination </w:t>
      </w:r>
      <w:r w:rsidR="006529B5" w:rsidRPr="00A47EDF">
        <w:rPr>
          <w:rFonts w:ascii="Arial" w:hAnsi="Arial" w:cs="Arial"/>
          <w:sz w:val="24"/>
        </w:rPr>
        <w:t xml:space="preserve">and </w:t>
      </w:r>
      <w:r w:rsidR="00351D55">
        <w:rPr>
          <w:rFonts w:ascii="Arial" w:hAnsi="Arial" w:cs="Arial"/>
          <w:sz w:val="24"/>
        </w:rPr>
        <w:t>Monotherapy g</w:t>
      </w:r>
      <w:r w:rsidR="00953747">
        <w:rPr>
          <w:rFonts w:ascii="Arial" w:hAnsi="Arial" w:cs="Arial"/>
          <w:sz w:val="24"/>
        </w:rPr>
        <w:t>roup</w:t>
      </w:r>
      <w:r w:rsidR="00351D55">
        <w:rPr>
          <w:rFonts w:ascii="Arial" w:hAnsi="Arial" w:cs="Arial"/>
          <w:sz w:val="24"/>
        </w:rPr>
        <w:t>s</w:t>
      </w:r>
      <w:r w:rsidR="009F5C40">
        <w:rPr>
          <w:rFonts w:ascii="Arial" w:hAnsi="Arial" w:cs="Arial"/>
          <w:sz w:val="24"/>
        </w:rPr>
        <w:t>,</w:t>
      </w:r>
      <w:r w:rsidR="006529B5" w:rsidRPr="00A47EDF">
        <w:rPr>
          <w:rFonts w:ascii="Arial" w:hAnsi="Arial" w:cs="Arial"/>
          <w:sz w:val="24"/>
        </w:rPr>
        <w:t xml:space="preserve"> respectively. </w:t>
      </w:r>
      <w:r w:rsidR="002C2468">
        <w:rPr>
          <w:rFonts w:ascii="Arial" w:hAnsi="Arial" w:cs="Arial"/>
          <w:sz w:val="24"/>
        </w:rPr>
        <w:t xml:space="preserve">At </w:t>
      </w:r>
      <w:r w:rsidR="002F73D2">
        <w:rPr>
          <w:rFonts w:ascii="Arial" w:hAnsi="Arial" w:cs="Arial"/>
          <w:sz w:val="24"/>
        </w:rPr>
        <w:t>W</w:t>
      </w:r>
      <w:r w:rsidR="00531388" w:rsidRPr="00A47EDF">
        <w:rPr>
          <w:rFonts w:ascii="Arial" w:hAnsi="Arial" w:cs="Arial"/>
          <w:sz w:val="24"/>
        </w:rPr>
        <w:t>eek</w:t>
      </w:r>
      <w:r w:rsidR="006529B5" w:rsidRPr="00A47EDF">
        <w:rPr>
          <w:rFonts w:ascii="Arial" w:hAnsi="Arial" w:cs="Arial"/>
          <w:sz w:val="24"/>
        </w:rPr>
        <w:t xml:space="preserve"> </w:t>
      </w:r>
      <w:r w:rsidR="00531388" w:rsidRPr="00A47EDF">
        <w:rPr>
          <w:rFonts w:ascii="Arial" w:hAnsi="Arial" w:cs="Arial"/>
          <w:sz w:val="24"/>
        </w:rPr>
        <w:t>12</w:t>
      </w:r>
      <w:r w:rsidR="002F73D2">
        <w:rPr>
          <w:rFonts w:ascii="Arial" w:hAnsi="Arial" w:cs="Arial"/>
          <w:sz w:val="24"/>
        </w:rPr>
        <w:t>,</w:t>
      </w:r>
      <w:r w:rsidR="00531388" w:rsidRPr="00A47EDF">
        <w:rPr>
          <w:rFonts w:ascii="Arial" w:hAnsi="Arial" w:cs="Arial"/>
          <w:sz w:val="24"/>
        </w:rPr>
        <w:t xml:space="preserve"> a </w:t>
      </w:r>
      <w:r w:rsidR="00CF4C62" w:rsidRPr="00A47EDF">
        <w:rPr>
          <w:rFonts w:ascii="Arial" w:hAnsi="Arial" w:cs="Arial"/>
          <w:sz w:val="24"/>
        </w:rPr>
        <w:t>small</w:t>
      </w:r>
      <w:r w:rsidR="006529B5" w:rsidRPr="00A47EDF">
        <w:rPr>
          <w:rFonts w:ascii="Arial" w:hAnsi="Arial" w:cs="Arial"/>
          <w:sz w:val="24"/>
        </w:rPr>
        <w:t xml:space="preserve"> recovery</w:t>
      </w:r>
      <w:r w:rsidR="00950DE7">
        <w:rPr>
          <w:rFonts w:ascii="Arial" w:hAnsi="Arial" w:cs="Arial"/>
          <w:sz w:val="24"/>
        </w:rPr>
        <w:t xml:space="preserve"> was observed</w:t>
      </w:r>
      <w:r w:rsidR="006529B5" w:rsidRPr="00A47EDF">
        <w:rPr>
          <w:rFonts w:ascii="Arial" w:hAnsi="Arial" w:cs="Arial"/>
          <w:sz w:val="24"/>
        </w:rPr>
        <w:t xml:space="preserve"> </w:t>
      </w:r>
      <w:r w:rsidR="00B7538C" w:rsidRPr="00A47EDF">
        <w:rPr>
          <w:rFonts w:ascii="Arial" w:hAnsi="Arial" w:cs="Arial"/>
          <w:sz w:val="24"/>
        </w:rPr>
        <w:t>(</w:t>
      </w:r>
      <w:r w:rsidR="00752529">
        <w:rPr>
          <w:rFonts w:ascii="Arial" w:hAnsi="Arial" w:cs="Arial"/>
          <w:sz w:val="24"/>
        </w:rPr>
        <w:t>34</w:t>
      </w:r>
      <w:r w:rsidR="00B7538C" w:rsidRPr="00A47EDF">
        <w:rPr>
          <w:rFonts w:ascii="Arial" w:hAnsi="Arial" w:cs="Arial"/>
          <w:sz w:val="24"/>
        </w:rPr>
        <w:t xml:space="preserve"> and </w:t>
      </w:r>
      <w:r w:rsidR="00752529">
        <w:rPr>
          <w:rFonts w:ascii="Arial" w:hAnsi="Arial" w:cs="Arial"/>
          <w:sz w:val="24"/>
        </w:rPr>
        <w:t>15.25</w:t>
      </w:r>
      <w:r w:rsidR="00B7538C" w:rsidRPr="00A47EDF">
        <w:rPr>
          <w:rFonts w:ascii="Arial" w:hAnsi="Arial" w:cs="Arial"/>
          <w:sz w:val="24"/>
        </w:rPr>
        <w:t>)</w:t>
      </w:r>
      <w:r w:rsidR="007D2D9B" w:rsidRPr="00A47EDF">
        <w:rPr>
          <w:rFonts w:ascii="Arial" w:hAnsi="Arial" w:cs="Arial"/>
          <w:sz w:val="24"/>
        </w:rPr>
        <w:t xml:space="preserve"> but</w:t>
      </w:r>
      <w:r w:rsidR="006529B5" w:rsidRPr="00A47EDF">
        <w:rPr>
          <w:rFonts w:ascii="Arial" w:hAnsi="Arial" w:cs="Arial"/>
          <w:sz w:val="24"/>
        </w:rPr>
        <w:t xml:space="preserve"> failed </w:t>
      </w:r>
      <w:r w:rsidR="00B7538C" w:rsidRPr="00A47EDF">
        <w:rPr>
          <w:rFonts w:ascii="Arial" w:hAnsi="Arial" w:cs="Arial"/>
          <w:sz w:val="24"/>
        </w:rPr>
        <w:t>to recover to baseline levels</w:t>
      </w:r>
      <w:r w:rsidR="00752529">
        <w:rPr>
          <w:rFonts w:ascii="Arial" w:hAnsi="Arial" w:cs="Arial"/>
          <w:sz w:val="24"/>
        </w:rPr>
        <w:t xml:space="preserve"> </w:t>
      </w:r>
      <w:r w:rsidR="00805E13">
        <w:rPr>
          <w:rFonts w:ascii="Arial" w:hAnsi="Arial" w:cs="Arial"/>
          <w:sz w:val="24"/>
        </w:rPr>
        <w:t>(</w:t>
      </w:r>
      <w:r w:rsidR="00752529">
        <w:rPr>
          <w:rFonts w:ascii="Arial" w:hAnsi="Arial" w:cs="Arial"/>
          <w:sz w:val="24"/>
        </w:rPr>
        <w:t>Fi</w:t>
      </w:r>
      <w:r w:rsidR="00FF6603">
        <w:rPr>
          <w:rFonts w:ascii="Arial" w:hAnsi="Arial" w:cs="Arial"/>
          <w:sz w:val="24"/>
        </w:rPr>
        <w:t>g.</w:t>
      </w:r>
      <w:r w:rsidR="00752529">
        <w:rPr>
          <w:rFonts w:ascii="Arial" w:hAnsi="Arial" w:cs="Arial"/>
          <w:sz w:val="24"/>
        </w:rPr>
        <w:t xml:space="preserve"> 3</w:t>
      </w:r>
      <w:r w:rsidR="00805E13">
        <w:rPr>
          <w:rFonts w:ascii="Arial" w:hAnsi="Arial" w:cs="Arial"/>
          <w:sz w:val="24"/>
        </w:rPr>
        <w:t>)</w:t>
      </w:r>
      <w:r w:rsidR="00B7538C" w:rsidRPr="00A47EDF">
        <w:rPr>
          <w:rFonts w:ascii="Arial" w:hAnsi="Arial" w:cs="Arial"/>
          <w:sz w:val="24"/>
        </w:rPr>
        <w:t>.</w:t>
      </w:r>
      <w:r w:rsidR="003A3DB5" w:rsidRPr="00A47EDF">
        <w:rPr>
          <w:rFonts w:ascii="Arial" w:hAnsi="Arial" w:cs="Arial"/>
          <w:sz w:val="24"/>
        </w:rPr>
        <w:t xml:space="preserve"> </w:t>
      </w:r>
      <w:r w:rsidR="00CF4C62" w:rsidRPr="00A05AE7">
        <w:rPr>
          <w:rFonts w:ascii="Arial" w:hAnsi="Arial" w:cs="Arial"/>
          <w:sz w:val="24"/>
        </w:rPr>
        <w:t>Baseline</w:t>
      </w:r>
      <w:r w:rsidR="003A3DB5" w:rsidRPr="00A05AE7">
        <w:rPr>
          <w:rFonts w:ascii="Arial" w:hAnsi="Arial" w:cs="Arial"/>
          <w:sz w:val="24"/>
        </w:rPr>
        <w:t xml:space="preserve"> and </w:t>
      </w:r>
      <w:r w:rsidR="00C540BD">
        <w:rPr>
          <w:rFonts w:ascii="Arial" w:hAnsi="Arial" w:cs="Arial"/>
          <w:sz w:val="24"/>
        </w:rPr>
        <w:t>W</w:t>
      </w:r>
      <w:r w:rsidR="003A3DB5" w:rsidRPr="00A05AE7">
        <w:rPr>
          <w:rFonts w:ascii="Arial" w:hAnsi="Arial" w:cs="Arial"/>
          <w:sz w:val="24"/>
        </w:rPr>
        <w:t xml:space="preserve">eek </w:t>
      </w:r>
      <w:r w:rsidR="00531388" w:rsidRPr="00A05AE7">
        <w:rPr>
          <w:rFonts w:ascii="Arial" w:hAnsi="Arial" w:cs="Arial"/>
          <w:sz w:val="24"/>
        </w:rPr>
        <w:t xml:space="preserve">12 </w:t>
      </w:r>
      <w:r w:rsidR="009728C8">
        <w:rPr>
          <w:rFonts w:ascii="Arial" w:hAnsi="Arial" w:cs="Arial"/>
          <w:sz w:val="24"/>
        </w:rPr>
        <w:t xml:space="preserve">scores </w:t>
      </w:r>
      <w:r w:rsidR="00CF4C62">
        <w:rPr>
          <w:rFonts w:ascii="Arial" w:hAnsi="Arial" w:cs="Arial"/>
          <w:sz w:val="24"/>
        </w:rPr>
        <w:t>within the Combination Group</w:t>
      </w:r>
      <w:r w:rsidR="00CF4C62" w:rsidRPr="00A05AE7">
        <w:rPr>
          <w:rFonts w:ascii="Arial" w:hAnsi="Arial" w:cs="Arial"/>
          <w:sz w:val="24"/>
        </w:rPr>
        <w:t xml:space="preserve"> </w:t>
      </w:r>
      <w:r w:rsidR="009728C8">
        <w:rPr>
          <w:rFonts w:ascii="Arial" w:hAnsi="Arial" w:cs="Arial"/>
          <w:sz w:val="24"/>
        </w:rPr>
        <w:t>showed</w:t>
      </w:r>
      <w:r w:rsidR="003A3DB5" w:rsidRPr="00A05AE7">
        <w:rPr>
          <w:rFonts w:ascii="Arial" w:hAnsi="Arial" w:cs="Arial"/>
          <w:sz w:val="24"/>
        </w:rPr>
        <w:t xml:space="preserve"> a </w:t>
      </w:r>
      <w:r w:rsidR="00A05AE7" w:rsidRPr="00A05AE7">
        <w:rPr>
          <w:rFonts w:ascii="Arial" w:hAnsi="Arial" w:cs="Arial"/>
          <w:sz w:val="24"/>
        </w:rPr>
        <w:t>significant difference (p=0.008</w:t>
      </w:r>
      <w:r w:rsidR="00950DE7">
        <w:rPr>
          <w:rFonts w:ascii="Arial" w:hAnsi="Arial" w:cs="Arial"/>
          <w:sz w:val="24"/>
        </w:rPr>
        <w:t xml:space="preserve">), this </w:t>
      </w:r>
      <w:r w:rsidR="0078675D" w:rsidRPr="00A05AE7">
        <w:rPr>
          <w:rFonts w:ascii="Arial" w:hAnsi="Arial" w:cs="Arial"/>
          <w:sz w:val="24"/>
        </w:rPr>
        <w:t>was</w:t>
      </w:r>
      <w:r w:rsidR="003A3DB5" w:rsidRPr="00A05AE7">
        <w:rPr>
          <w:rFonts w:ascii="Arial" w:hAnsi="Arial" w:cs="Arial"/>
          <w:sz w:val="24"/>
        </w:rPr>
        <w:t xml:space="preserve"> not observed in </w:t>
      </w:r>
      <w:r w:rsidR="00953747">
        <w:rPr>
          <w:rFonts w:ascii="Arial" w:hAnsi="Arial" w:cs="Arial"/>
          <w:sz w:val="24"/>
        </w:rPr>
        <w:t>Monotherapy Group</w:t>
      </w:r>
      <w:r w:rsidR="003A3DB5" w:rsidRPr="00A05AE7">
        <w:rPr>
          <w:rFonts w:ascii="Arial" w:hAnsi="Arial" w:cs="Arial"/>
          <w:sz w:val="24"/>
        </w:rPr>
        <w:t>.</w:t>
      </w:r>
    </w:p>
    <w:p w14:paraId="07429A92" w14:textId="77777777" w:rsidR="00972ED3" w:rsidRDefault="00972ED3" w:rsidP="00415E8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4"/>
        </w:rPr>
      </w:pPr>
    </w:p>
    <w:p w14:paraId="21308192" w14:textId="77777777" w:rsidR="00972ED3" w:rsidRDefault="00972ED3" w:rsidP="00415E8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4"/>
        </w:rPr>
      </w:pPr>
    </w:p>
    <w:p w14:paraId="5CE79029" w14:textId="77777777" w:rsidR="00972ED3" w:rsidRDefault="00972ED3" w:rsidP="00415E8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4"/>
        </w:rPr>
      </w:pPr>
    </w:p>
    <w:p w14:paraId="3A9251BB" w14:textId="77777777" w:rsidR="00972ED3" w:rsidRDefault="00972ED3" w:rsidP="00415E8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4"/>
        </w:rPr>
      </w:pPr>
    </w:p>
    <w:p w14:paraId="1A564ECC" w14:textId="77777777" w:rsidR="00972ED3" w:rsidRDefault="00972ED3" w:rsidP="00415E8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4"/>
        </w:rPr>
      </w:pPr>
    </w:p>
    <w:p w14:paraId="7C19B61B" w14:textId="77777777" w:rsidR="00972ED3" w:rsidRDefault="00972ED3" w:rsidP="00415E8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4"/>
        </w:rPr>
      </w:pPr>
    </w:p>
    <w:p w14:paraId="016C2D63" w14:textId="77777777" w:rsidR="00972ED3" w:rsidRDefault="00972ED3" w:rsidP="00415E8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4"/>
        </w:rPr>
      </w:pPr>
    </w:p>
    <w:p w14:paraId="2E15E0F2" w14:textId="77777777" w:rsidR="00972ED3" w:rsidRDefault="00972ED3" w:rsidP="00415E8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4"/>
        </w:rPr>
      </w:pPr>
    </w:p>
    <w:p w14:paraId="18635D50" w14:textId="77777777" w:rsidR="00972ED3" w:rsidRDefault="00972ED3" w:rsidP="00415E8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4"/>
        </w:rPr>
      </w:pPr>
    </w:p>
    <w:p w14:paraId="36FF8A49" w14:textId="77777777" w:rsidR="00972ED3" w:rsidRDefault="00972ED3" w:rsidP="00415E8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4"/>
        </w:rPr>
      </w:pPr>
    </w:p>
    <w:p w14:paraId="0468E7E7" w14:textId="77777777" w:rsidR="00972ED3" w:rsidRDefault="00972ED3" w:rsidP="00415E8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4"/>
        </w:rPr>
      </w:pPr>
    </w:p>
    <w:p w14:paraId="47954EC0" w14:textId="77777777" w:rsidR="00972ED3" w:rsidRDefault="00972ED3" w:rsidP="00415E8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4"/>
        </w:rPr>
      </w:pPr>
    </w:p>
    <w:p w14:paraId="45FB00AE" w14:textId="77777777" w:rsidR="00A21C95" w:rsidRPr="00060934" w:rsidRDefault="0095537A" w:rsidP="00415E8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4"/>
        </w:rPr>
      </w:pPr>
      <w:r w:rsidRPr="00060934">
        <w:rPr>
          <w:rFonts w:ascii="Arial" w:hAnsi="Arial" w:cs="Arial"/>
          <w:b/>
          <w:sz w:val="20"/>
          <w:szCs w:val="24"/>
        </w:rPr>
        <w:t xml:space="preserve"> </w:t>
      </w:r>
      <w:r w:rsidR="00FF6603" w:rsidRPr="00060934">
        <w:rPr>
          <w:rFonts w:ascii="Arial" w:hAnsi="Arial" w:cs="Arial"/>
          <w:b/>
          <w:sz w:val="20"/>
          <w:szCs w:val="24"/>
        </w:rPr>
        <w:t xml:space="preserve">Fig. </w:t>
      </w:r>
      <w:r w:rsidRPr="00060934">
        <w:rPr>
          <w:rFonts w:ascii="Arial" w:hAnsi="Arial" w:cs="Arial"/>
          <w:b/>
          <w:sz w:val="20"/>
          <w:szCs w:val="24"/>
        </w:rPr>
        <w:t xml:space="preserve">3 EPIC-26 Sexual summary scores </w:t>
      </w:r>
    </w:p>
    <w:p w14:paraId="4955E063" w14:textId="77777777" w:rsidR="00846E4E" w:rsidRPr="00846E4E" w:rsidRDefault="00972ED3" w:rsidP="00415E8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</w:rPr>
      </w:pPr>
      <w:r w:rsidRPr="00972ED3">
        <w:rPr>
          <w:rFonts w:ascii="Arial" w:hAnsi="Arial" w:cs="Arial"/>
          <w:b/>
          <w:i/>
          <w:noProof/>
          <w:sz w:val="20"/>
          <w:szCs w:val="24"/>
          <w:lang w:eastAsia="en-GB"/>
        </w:rPr>
        <w:drawing>
          <wp:inline distT="0" distB="0" distL="0" distR="0" wp14:anchorId="10B5587F" wp14:editId="1810C333">
            <wp:extent cx="5731510" cy="3329734"/>
            <wp:effectExtent l="0" t="0" r="254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2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4200" w:rsidRPr="00A47EDF">
        <w:rPr>
          <w:rFonts w:ascii="Arial" w:hAnsi="Arial" w:cs="Arial"/>
          <w:b/>
          <w:i/>
          <w:sz w:val="20"/>
          <w:szCs w:val="24"/>
        </w:rPr>
        <w:t xml:space="preserve"> </w:t>
      </w:r>
    </w:p>
    <w:p w14:paraId="7E8E133F" w14:textId="77777777" w:rsidR="00846E4E" w:rsidRPr="00846E4E" w:rsidRDefault="00DB41FD" w:rsidP="00415E8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3.1.4 </w:t>
      </w:r>
      <w:r w:rsidR="00393C0D" w:rsidRPr="00A47EDF">
        <w:rPr>
          <w:rFonts w:ascii="Arial" w:hAnsi="Arial" w:cs="Arial"/>
          <w:b/>
          <w:sz w:val="24"/>
          <w:szCs w:val="24"/>
        </w:rPr>
        <w:t>Hormone Summary score</w:t>
      </w:r>
    </w:p>
    <w:p w14:paraId="2B855D8F" w14:textId="2CE2523E" w:rsidR="00805E13" w:rsidRDefault="0078675D" w:rsidP="003A20C0">
      <w:pPr>
        <w:spacing w:after="0" w:line="360" w:lineRule="auto"/>
        <w:rPr>
          <w:rFonts w:ascii="Arial" w:hAnsi="Arial" w:cs="Arial"/>
          <w:sz w:val="24"/>
        </w:rPr>
      </w:pPr>
      <w:r w:rsidRPr="00A47EDF">
        <w:rPr>
          <w:rFonts w:ascii="Arial" w:hAnsi="Arial" w:cs="Arial"/>
          <w:sz w:val="24"/>
        </w:rPr>
        <w:t>There</w:t>
      </w:r>
      <w:r w:rsidR="00805E13">
        <w:rPr>
          <w:rFonts w:ascii="Arial" w:hAnsi="Arial" w:cs="Arial"/>
          <w:sz w:val="24"/>
        </w:rPr>
        <w:t xml:space="preserve"> w</w:t>
      </w:r>
      <w:r w:rsidR="00950DE7">
        <w:rPr>
          <w:rFonts w:ascii="Arial" w:hAnsi="Arial" w:cs="Arial"/>
          <w:sz w:val="24"/>
        </w:rPr>
        <w:t>as</w:t>
      </w:r>
      <w:r w:rsidR="00805E13">
        <w:rPr>
          <w:rFonts w:ascii="Arial" w:hAnsi="Arial" w:cs="Arial"/>
          <w:sz w:val="24"/>
        </w:rPr>
        <w:t xml:space="preserve"> no significant difference</w:t>
      </w:r>
      <w:r w:rsidR="0072384F" w:rsidRPr="00A47EDF">
        <w:rPr>
          <w:rFonts w:ascii="Arial" w:hAnsi="Arial" w:cs="Arial"/>
          <w:sz w:val="24"/>
        </w:rPr>
        <w:t xml:space="preserve"> for </w:t>
      </w:r>
      <w:r w:rsidR="00953747">
        <w:rPr>
          <w:rFonts w:ascii="Arial" w:hAnsi="Arial" w:cs="Arial"/>
          <w:sz w:val="24"/>
        </w:rPr>
        <w:t xml:space="preserve">Combination </w:t>
      </w:r>
      <w:r w:rsidR="0072384F" w:rsidRPr="00A47EDF">
        <w:rPr>
          <w:rFonts w:ascii="Arial" w:hAnsi="Arial" w:cs="Arial"/>
          <w:sz w:val="24"/>
        </w:rPr>
        <w:t xml:space="preserve">and </w:t>
      </w:r>
      <w:r w:rsidR="00A21C95">
        <w:rPr>
          <w:rFonts w:ascii="Arial" w:hAnsi="Arial" w:cs="Arial"/>
          <w:sz w:val="24"/>
        </w:rPr>
        <w:t>Monotherapy g</w:t>
      </w:r>
      <w:r w:rsidR="00953747">
        <w:rPr>
          <w:rFonts w:ascii="Arial" w:hAnsi="Arial" w:cs="Arial"/>
          <w:sz w:val="24"/>
        </w:rPr>
        <w:t>roup</w:t>
      </w:r>
      <w:r w:rsidR="00A21C95">
        <w:rPr>
          <w:rFonts w:ascii="Arial" w:hAnsi="Arial" w:cs="Arial"/>
          <w:sz w:val="24"/>
        </w:rPr>
        <w:t>s</w:t>
      </w:r>
      <w:r w:rsidR="0072384F" w:rsidRPr="00A47EDF">
        <w:rPr>
          <w:rFonts w:ascii="Arial" w:hAnsi="Arial" w:cs="Arial"/>
          <w:sz w:val="24"/>
        </w:rPr>
        <w:t xml:space="preserve"> at any </w:t>
      </w:r>
      <w:r w:rsidR="00CF4C62">
        <w:rPr>
          <w:rFonts w:ascii="Arial" w:hAnsi="Arial" w:cs="Arial"/>
          <w:sz w:val="24"/>
        </w:rPr>
        <w:t>time-</w:t>
      </w:r>
      <w:r w:rsidR="00487981" w:rsidRPr="00A47EDF">
        <w:rPr>
          <w:rFonts w:ascii="Arial" w:hAnsi="Arial" w:cs="Arial"/>
          <w:sz w:val="24"/>
        </w:rPr>
        <w:t>point</w:t>
      </w:r>
      <w:r w:rsidR="0072384F" w:rsidRPr="00A47EDF">
        <w:rPr>
          <w:rFonts w:ascii="Arial" w:hAnsi="Arial" w:cs="Arial"/>
          <w:sz w:val="24"/>
        </w:rPr>
        <w:t xml:space="preserve">. Although </w:t>
      </w:r>
      <w:r w:rsidR="00953747">
        <w:rPr>
          <w:rFonts w:ascii="Arial" w:hAnsi="Arial" w:cs="Arial"/>
          <w:sz w:val="24"/>
        </w:rPr>
        <w:t>Monotherapy Group</w:t>
      </w:r>
      <w:r w:rsidR="0072384F" w:rsidRPr="00A47EDF">
        <w:rPr>
          <w:rFonts w:ascii="Arial" w:hAnsi="Arial" w:cs="Arial"/>
          <w:sz w:val="24"/>
        </w:rPr>
        <w:t xml:space="preserve"> symptoms did increase during radiotherapy </w:t>
      </w:r>
      <w:r w:rsidR="00487981" w:rsidRPr="00A47EDF">
        <w:rPr>
          <w:rFonts w:ascii="Arial" w:hAnsi="Arial" w:cs="Arial"/>
          <w:sz w:val="24"/>
        </w:rPr>
        <w:t>this</w:t>
      </w:r>
      <w:r w:rsidR="0072384F" w:rsidRPr="00A47EDF">
        <w:rPr>
          <w:rFonts w:ascii="Arial" w:hAnsi="Arial" w:cs="Arial"/>
          <w:sz w:val="24"/>
        </w:rPr>
        <w:t xml:space="preserve"> </w:t>
      </w:r>
      <w:r w:rsidR="00CF4C62">
        <w:rPr>
          <w:rFonts w:ascii="Arial" w:hAnsi="Arial" w:cs="Arial"/>
          <w:sz w:val="24"/>
        </w:rPr>
        <w:t>had</w:t>
      </w:r>
      <w:r w:rsidR="0072384F" w:rsidRPr="00A47EDF">
        <w:rPr>
          <w:rFonts w:ascii="Arial" w:hAnsi="Arial" w:cs="Arial"/>
          <w:sz w:val="24"/>
        </w:rPr>
        <w:t xml:space="preserve"> recovered </w:t>
      </w:r>
      <w:r w:rsidR="003818D9" w:rsidRPr="00A47EDF">
        <w:rPr>
          <w:rFonts w:ascii="Arial" w:hAnsi="Arial" w:cs="Arial"/>
          <w:sz w:val="24"/>
        </w:rPr>
        <w:t>to baseline levels</w:t>
      </w:r>
      <w:r w:rsidR="00805E13">
        <w:rPr>
          <w:rFonts w:ascii="Arial" w:hAnsi="Arial" w:cs="Arial"/>
          <w:sz w:val="24"/>
        </w:rPr>
        <w:t xml:space="preserve"> by W</w:t>
      </w:r>
      <w:r w:rsidR="00AD131F" w:rsidRPr="00A47EDF">
        <w:rPr>
          <w:rFonts w:ascii="Arial" w:hAnsi="Arial" w:cs="Arial"/>
          <w:sz w:val="24"/>
        </w:rPr>
        <w:t>eek 12</w:t>
      </w:r>
      <w:r w:rsidR="009F5C40">
        <w:rPr>
          <w:rFonts w:ascii="Arial" w:hAnsi="Arial" w:cs="Arial"/>
          <w:sz w:val="24"/>
        </w:rPr>
        <w:t xml:space="preserve"> </w:t>
      </w:r>
      <w:r w:rsidR="00805E13">
        <w:rPr>
          <w:rFonts w:ascii="Arial" w:hAnsi="Arial" w:cs="Arial"/>
          <w:sz w:val="24"/>
        </w:rPr>
        <w:t>(</w:t>
      </w:r>
      <w:r w:rsidR="009F5C40">
        <w:rPr>
          <w:rFonts w:ascii="Arial" w:hAnsi="Arial" w:cs="Arial"/>
          <w:sz w:val="24"/>
        </w:rPr>
        <w:t>F</w:t>
      </w:r>
      <w:r w:rsidR="00FF6603">
        <w:rPr>
          <w:rFonts w:ascii="Arial" w:hAnsi="Arial" w:cs="Arial"/>
          <w:sz w:val="24"/>
        </w:rPr>
        <w:t>ig.</w:t>
      </w:r>
      <w:r w:rsidR="00752529">
        <w:rPr>
          <w:rFonts w:ascii="Arial" w:hAnsi="Arial" w:cs="Arial"/>
          <w:sz w:val="24"/>
        </w:rPr>
        <w:t xml:space="preserve"> 4</w:t>
      </w:r>
      <w:r w:rsidR="00805E13">
        <w:rPr>
          <w:rFonts w:ascii="Arial" w:hAnsi="Arial" w:cs="Arial"/>
          <w:sz w:val="24"/>
        </w:rPr>
        <w:t>)</w:t>
      </w:r>
      <w:r w:rsidR="003818D9" w:rsidRPr="00A47EDF">
        <w:rPr>
          <w:rFonts w:ascii="Arial" w:hAnsi="Arial" w:cs="Arial"/>
          <w:sz w:val="24"/>
        </w:rPr>
        <w:t xml:space="preserve">. </w:t>
      </w:r>
    </w:p>
    <w:p w14:paraId="0179DACF" w14:textId="77777777" w:rsidR="002F73D2" w:rsidRDefault="002F73D2" w:rsidP="003A20C0">
      <w:pPr>
        <w:spacing w:after="0" w:line="360" w:lineRule="auto"/>
        <w:rPr>
          <w:rFonts w:ascii="Arial" w:hAnsi="Arial" w:cs="Arial"/>
          <w:sz w:val="24"/>
        </w:rPr>
      </w:pPr>
    </w:p>
    <w:p w14:paraId="36631296" w14:textId="77777777" w:rsidR="009A46F9" w:rsidRPr="00060934" w:rsidRDefault="00FF6603" w:rsidP="00805E13">
      <w:pPr>
        <w:spacing w:after="0" w:line="360" w:lineRule="auto"/>
        <w:rPr>
          <w:noProof/>
          <w:lang w:eastAsia="en-GB"/>
        </w:rPr>
      </w:pPr>
      <w:r w:rsidRPr="00060934">
        <w:rPr>
          <w:rFonts w:ascii="Arial" w:hAnsi="Arial" w:cs="Arial"/>
          <w:b/>
          <w:sz w:val="20"/>
          <w:szCs w:val="24"/>
        </w:rPr>
        <w:t>Fig.</w:t>
      </w:r>
      <w:r w:rsidR="000252A6">
        <w:rPr>
          <w:rFonts w:ascii="Arial" w:hAnsi="Arial" w:cs="Arial"/>
          <w:b/>
          <w:sz w:val="20"/>
          <w:szCs w:val="24"/>
        </w:rPr>
        <w:t xml:space="preserve"> 4</w:t>
      </w:r>
      <w:r w:rsidR="0095537A" w:rsidRPr="00060934">
        <w:rPr>
          <w:rFonts w:ascii="Arial" w:hAnsi="Arial" w:cs="Arial"/>
          <w:b/>
          <w:sz w:val="20"/>
          <w:szCs w:val="24"/>
        </w:rPr>
        <w:t xml:space="preserve"> EPIC-26 Hormone summary scores </w:t>
      </w:r>
    </w:p>
    <w:p w14:paraId="11CCE3F4" w14:textId="77777777" w:rsidR="002465CE" w:rsidRDefault="00972ED3" w:rsidP="00805E13">
      <w:pPr>
        <w:spacing w:after="0" w:line="360" w:lineRule="auto"/>
        <w:rPr>
          <w:noProof/>
          <w:lang w:eastAsia="en-GB"/>
        </w:rPr>
      </w:pPr>
      <w:r w:rsidRPr="00972ED3">
        <w:rPr>
          <w:noProof/>
          <w:lang w:eastAsia="en-GB"/>
        </w:rPr>
        <w:drawing>
          <wp:inline distT="0" distB="0" distL="0" distR="0" wp14:anchorId="561D44CE" wp14:editId="3BE58567">
            <wp:extent cx="5731510" cy="3178887"/>
            <wp:effectExtent l="0" t="0" r="254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78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FD6A9" w14:textId="77777777" w:rsidR="004A361F" w:rsidRDefault="004A361F" w:rsidP="00805E1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04A7A77" w14:textId="2BB78902" w:rsidR="00D2474C" w:rsidRPr="00805E13" w:rsidRDefault="00DB41FD" w:rsidP="00805E13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3.2 </w:t>
      </w:r>
      <w:r w:rsidR="00D2474C" w:rsidRPr="00A47EDF">
        <w:rPr>
          <w:rFonts w:ascii="Arial" w:hAnsi="Arial" w:cs="Arial"/>
          <w:b/>
          <w:sz w:val="24"/>
          <w:szCs w:val="24"/>
        </w:rPr>
        <w:t>IPSS</w:t>
      </w:r>
    </w:p>
    <w:p w14:paraId="74491DC4" w14:textId="1EF117C3" w:rsidR="00156C9F" w:rsidRPr="00156C9F" w:rsidRDefault="002C2468" w:rsidP="00244C8B">
      <w:pPr>
        <w:spacing w:line="360" w:lineRule="auto"/>
        <w:rPr>
          <w:rFonts w:ascii="Arial" w:hAnsi="Arial" w:cs="Arial"/>
          <w:b/>
          <w:i/>
          <w:sz w:val="20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</w:t>
      </w:r>
      <w:r w:rsidR="00A21C95">
        <w:rPr>
          <w:rFonts w:ascii="Arial" w:hAnsi="Arial" w:cs="Arial"/>
          <w:sz w:val="24"/>
          <w:szCs w:val="24"/>
        </w:rPr>
        <w:t>Combination Group</w:t>
      </w:r>
      <w:r w:rsidR="009F5C40">
        <w:rPr>
          <w:rFonts w:ascii="Arial" w:hAnsi="Arial" w:cs="Arial"/>
          <w:sz w:val="24"/>
          <w:szCs w:val="24"/>
        </w:rPr>
        <w:t>,</w:t>
      </w:r>
      <w:r w:rsidR="003C6497" w:rsidRPr="00A47EDF">
        <w:rPr>
          <w:rFonts w:ascii="Arial" w:hAnsi="Arial" w:cs="Arial"/>
          <w:sz w:val="24"/>
          <w:szCs w:val="24"/>
        </w:rPr>
        <w:t xml:space="preserve"> the</w:t>
      </w:r>
      <w:r w:rsidR="00752529">
        <w:rPr>
          <w:rFonts w:ascii="Arial" w:hAnsi="Arial" w:cs="Arial"/>
          <w:sz w:val="24"/>
          <w:szCs w:val="24"/>
        </w:rPr>
        <w:t xml:space="preserve"> average</w:t>
      </w:r>
      <w:r w:rsidR="003C6497" w:rsidRPr="00A47EDF">
        <w:rPr>
          <w:rFonts w:ascii="Arial" w:hAnsi="Arial" w:cs="Arial"/>
          <w:sz w:val="24"/>
          <w:szCs w:val="24"/>
        </w:rPr>
        <w:t xml:space="preserve"> IPSS rose from 6</w:t>
      </w:r>
      <w:r w:rsidR="00F5714C" w:rsidRPr="00A47EDF">
        <w:rPr>
          <w:rFonts w:ascii="Arial" w:hAnsi="Arial" w:cs="Arial"/>
          <w:sz w:val="24"/>
          <w:szCs w:val="24"/>
        </w:rPr>
        <w:t xml:space="preserve"> (range-2-16) at</w:t>
      </w:r>
      <w:r w:rsidR="003C6497" w:rsidRPr="00A47EDF">
        <w:rPr>
          <w:rFonts w:ascii="Arial" w:hAnsi="Arial" w:cs="Arial"/>
          <w:sz w:val="24"/>
          <w:szCs w:val="24"/>
        </w:rPr>
        <w:t xml:space="preserve"> baseline to </w:t>
      </w:r>
      <w:r w:rsidR="00F5714C" w:rsidRPr="00A47EDF">
        <w:rPr>
          <w:rFonts w:ascii="Arial" w:hAnsi="Arial" w:cs="Arial"/>
          <w:sz w:val="24"/>
          <w:szCs w:val="24"/>
        </w:rPr>
        <w:t xml:space="preserve">12 (range-2-19) </w:t>
      </w:r>
      <w:r w:rsidR="003C6497" w:rsidRPr="00A47EDF">
        <w:rPr>
          <w:rFonts w:ascii="Arial" w:hAnsi="Arial" w:cs="Arial"/>
          <w:sz w:val="24"/>
          <w:szCs w:val="24"/>
        </w:rPr>
        <w:t xml:space="preserve">at the </w:t>
      </w:r>
      <w:r w:rsidR="00B75920" w:rsidRPr="00B75920">
        <w:rPr>
          <w:rFonts w:ascii="Arial" w:hAnsi="Arial" w:cs="Arial"/>
          <w:sz w:val="24"/>
          <w:szCs w:val="24"/>
        </w:rPr>
        <w:t>final fraction of hEBRT</w:t>
      </w:r>
      <w:r w:rsidR="00B75920" w:rsidRPr="00B75920" w:rsidDel="00B75920">
        <w:rPr>
          <w:rFonts w:ascii="Arial" w:hAnsi="Arial" w:cs="Arial"/>
          <w:sz w:val="24"/>
          <w:szCs w:val="24"/>
        </w:rPr>
        <w:t xml:space="preserve"> </w:t>
      </w:r>
      <w:r w:rsidR="003C6497" w:rsidRPr="00A47EDF">
        <w:rPr>
          <w:rFonts w:ascii="Arial" w:hAnsi="Arial" w:cs="Arial"/>
          <w:sz w:val="24"/>
          <w:szCs w:val="24"/>
        </w:rPr>
        <w:t xml:space="preserve">then decreasing to 7 </w:t>
      </w:r>
      <w:r w:rsidR="00F5714C" w:rsidRPr="00A47EDF">
        <w:rPr>
          <w:rFonts w:ascii="Arial" w:hAnsi="Arial" w:cs="Arial"/>
          <w:sz w:val="24"/>
          <w:szCs w:val="24"/>
        </w:rPr>
        <w:t xml:space="preserve">(range-2-23) </w:t>
      </w:r>
      <w:r w:rsidR="00805E13">
        <w:rPr>
          <w:rFonts w:ascii="Arial" w:hAnsi="Arial" w:cs="Arial"/>
          <w:sz w:val="24"/>
          <w:szCs w:val="24"/>
        </w:rPr>
        <w:t>at W</w:t>
      </w:r>
      <w:r w:rsidR="00AD131F" w:rsidRPr="00A47EDF">
        <w:rPr>
          <w:rFonts w:ascii="Arial" w:hAnsi="Arial" w:cs="Arial"/>
          <w:sz w:val="24"/>
          <w:szCs w:val="24"/>
        </w:rPr>
        <w:t>eek</w:t>
      </w:r>
      <w:r w:rsidR="00531388" w:rsidRPr="00A47EDF">
        <w:rPr>
          <w:rFonts w:ascii="Arial" w:hAnsi="Arial" w:cs="Arial"/>
          <w:sz w:val="24"/>
          <w:szCs w:val="24"/>
        </w:rPr>
        <w:t xml:space="preserve"> 12</w:t>
      </w:r>
      <w:r w:rsidR="003C6497" w:rsidRPr="00A47EDF">
        <w:rPr>
          <w:rFonts w:ascii="Arial" w:hAnsi="Arial" w:cs="Arial"/>
          <w:sz w:val="24"/>
          <w:szCs w:val="24"/>
        </w:rPr>
        <w:t xml:space="preserve">. For </w:t>
      </w:r>
      <w:r w:rsidR="00953747">
        <w:rPr>
          <w:rFonts w:ascii="Arial" w:hAnsi="Arial" w:cs="Arial"/>
          <w:sz w:val="24"/>
          <w:szCs w:val="24"/>
        </w:rPr>
        <w:t>Monotherapy Group</w:t>
      </w:r>
      <w:r w:rsidR="009F5C40">
        <w:rPr>
          <w:rFonts w:ascii="Arial" w:hAnsi="Arial" w:cs="Arial"/>
          <w:sz w:val="24"/>
          <w:szCs w:val="24"/>
        </w:rPr>
        <w:t>,</w:t>
      </w:r>
      <w:r w:rsidR="003C6497" w:rsidRPr="00A47EDF">
        <w:rPr>
          <w:rFonts w:ascii="Arial" w:hAnsi="Arial" w:cs="Arial"/>
          <w:sz w:val="24"/>
          <w:szCs w:val="24"/>
        </w:rPr>
        <w:t xml:space="preserve"> the </w:t>
      </w:r>
      <w:r w:rsidR="00752529">
        <w:rPr>
          <w:rFonts w:ascii="Arial" w:hAnsi="Arial" w:cs="Arial"/>
          <w:sz w:val="24"/>
          <w:szCs w:val="24"/>
        </w:rPr>
        <w:t xml:space="preserve">average </w:t>
      </w:r>
      <w:r w:rsidR="003C6497" w:rsidRPr="00A47EDF">
        <w:rPr>
          <w:rFonts w:ascii="Arial" w:hAnsi="Arial" w:cs="Arial"/>
          <w:sz w:val="24"/>
          <w:szCs w:val="24"/>
        </w:rPr>
        <w:t>IPSS rose from 7</w:t>
      </w:r>
      <w:r w:rsidR="00F5714C" w:rsidRPr="00A47EDF">
        <w:rPr>
          <w:rFonts w:ascii="Arial" w:hAnsi="Arial" w:cs="Arial"/>
          <w:sz w:val="24"/>
          <w:szCs w:val="24"/>
        </w:rPr>
        <w:t xml:space="preserve"> (range-2-22)</w:t>
      </w:r>
      <w:r w:rsidR="003C6497" w:rsidRPr="00A47EDF">
        <w:rPr>
          <w:rFonts w:ascii="Arial" w:hAnsi="Arial" w:cs="Arial"/>
          <w:sz w:val="24"/>
          <w:szCs w:val="24"/>
        </w:rPr>
        <w:t xml:space="preserve"> at baseline to 21</w:t>
      </w:r>
      <w:r w:rsidR="00F5714C" w:rsidRPr="00A47EDF">
        <w:rPr>
          <w:rFonts w:ascii="Arial" w:hAnsi="Arial" w:cs="Arial"/>
          <w:sz w:val="24"/>
          <w:szCs w:val="24"/>
        </w:rPr>
        <w:t xml:space="preserve"> (range-2-35)</w:t>
      </w:r>
      <w:r w:rsidR="003C6497" w:rsidRPr="00A47EDF">
        <w:rPr>
          <w:rFonts w:ascii="Arial" w:hAnsi="Arial" w:cs="Arial"/>
          <w:sz w:val="24"/>
          <w:szCs w:val="24"/>
        </w:rPr>
        <w:t xml:space="preserve"> at </w:t>
      </w:r>
      <w:r w:rsidR="00B75920">
        <w:rPr>
          <w:rFonts w:ascii="Arial" w:hAnsi="Arial" w:cs="Arial"/>
          <w:sz w:val="24"/>
          <w:szCs w:val="24"/>
        </w:rPr>
        <w:t xml:space="preserve">the </w:t>
      </w:r>
      <w:r w:rsidR="00B75920" w:rsidRPr="00B75920">
        <w:rPr>
          <w:rFonts w:ascii="Arial" w:hAnsi="Arial" w:cs="Arial"/>
          <w:sz w:val="24"/>
          <w:szCs w:val="24"/>
        </w:rPr>
        <w:t>final fraction of hEBRT</w:t>
      </w:r>
      <w:r w:rsidR="00B75920" w:rsidRPr="00B75920" w:rsidDel="00B75920">
        <w:rPr>
          <w:rFonts w:ascii="Arial" w:hAnsi="Arial" w:cs="Arial"/>
          <w:sz w:val="24"/>
          <w:szCs w:val="24"/>
        </w:rPr>
        <w:t xml:space="preserve"> </w:t>
      </w:r>
      <w:r w:rsidR="003C6497" w:rsidRPr="00A47EDF">
        <w:rPr>
          <w:rFonts w:ascii="Arial" w:hAnsi="Arial" w:cs="Arial"/>
          <w:sz w:val="24"/>
          <w:szCs w:val="24"/>
        </w:rPr>
        <w:t>and decreasing to 12</w:t>
      </w:r>
      <w:r w:rsidR="00F5714C" w:rsidRPr="00A47EDF">
        <w:rPr>
          <w:rFonts w:ascii="Arial" w:hAnsi="Arial" w:cs="Arial"/>
          <w:sz w:val="24"/>
          <w:szCs w:val="24"/>
        </w:rPr>
        <w:t xml:space="preserve"> (range</w:t>
      </w:r>
      <w:r w:rsidR="00C437EA" w:rsidRPr="00A47EDF">
        <w:rPr>
          <w:rFonts w:ascii="Arial" w:hAnsi="Arial" w:cs="Arial"/>
          <w:sz w:val="24"/>
          <w:szCs w:val="24"/>
        </w:rPr>
        <w:t>-2-30)</w:t>
      </w:r>
      <w:r w:rsidR="003C6497" w:rsidRPr="00A47EDF">
        <w:rPr>
          <w:rFonts w:ascii="Arial" w:hAnsi="Arial" w:cs="Arial"/>
          <w:sz w:val="24"/>
          <w:szCs w:val="24"/>
        </w:rPr>
        <w:t xml:space="preserve"> at </w:t>
      </w:r>
      <w:r w:rsidR="00805E13">
        <w:rPr>
          <w:rFonts w:ascii="Arial" w:hAnsi="Arial" w:cs="Arial"/>
          <w:sz w:val="24"/>
          <w:szCs w:val="24"/>
        </w:rPr>
        <w:t>W</w:t>
      </w:r>
      <w:r w:rsidR="00531388" w:rsidRPr="00A47EDF">
        <w:rPr>
          <w:rFonts w:ascii="Arial" w:hAnsi="Arial" w:cs="Arial"/>
          <w:sz w:val="24"/>
          <w:szCs w:val="24"/>
        </w:rPr>
        <w:t>eek 12</w:t>
      </w:r>
      <w:r w:rsidR="003C6497" w:rsidRPr="00A47EDF">
        <w:rPr>
          <w:rFonts w:ascii="Arial" w:hAnsi="Arial" w:cs="Arial"/>
          <w:sz w:val="24"/>
          <w:szCs w:val="24"/>
        </w:rPr>
        <w:t>.</w:t>
      </w:r>
      <w:r w:rsidR="0095537A" w:rsidRPr="009553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 we</w:t>
      </w:r>
      <w:r w:rsidR="00AD131F" w:rsidRPr="00A47EDF">
        <w:rPr>
          <w:rFonts w:ascii="Arial" w:hAnsi="Arial" w:cs="Arial"/>
          <w:sz w:val="24"/>
          <w:szCs w:val="24"/>
        </w:rPr>
        <w:t>ek</w:t>
      </w:r>
      <w:r w:rsidR="003818D9" w:rsidRPr="00A47EDF">
        <w:rPr>
          <w:rFonts w:ascii="Arial" w:hAnsi="Arial" w:cs="Arial"/>
          <w:sz w:val="24"/>
          <w:szCs w:val="24"/>
        </w:rPr>
        <w:t xml:space="preserve"> </w:t>
      </w:r>
      <w:r w:rsidR="00531388" w:rsidRPr="00A47EDF">
        <w:rPr>
          <w:rFonts w:ascii="Arial" w:hAnsi="Arial" w:cs="Arial"/>
          <w:sz w:val="24"/>
          <w:szCs w:val="24"/>
        </w:rPr>
        <w:t xml:space="preserve">12 </w:t>
      </w:r>
      <w:r w:rsidR="003818D9" w:rsidRPr="00A47EDF">
        <w:rPr>
          <w:rFonts w:ascii="Arial" w:hAnsi="Arial" w:cs="Arial"/>
          <w:sz w:val="24"/>
          <w:szCs w:val="24"/>
        </w:rPr>
        <w:t>t</w:t>
      </w:r>
      <w:r w:rsidR="00C437EA" w:rsidRPr="00A47EDF">
        <w:rPr>
          <w:rFonts w:ascii="Arial" w:hAnsi="Arial" w:cs="Arial"/>
          <w:sz w:val="24"/>
          <w:szCs w:val="24"/>
        </w:rPr>
        <w:t>he proportion of patients with n</w:t>
      </w:r>
      <w:r w:rsidR="00752529">
        <w:rPr>
          <w:rFonts w:ascii="Arial" w:hAnsi="Arial" w:cs="Arial"/>
          <w:sz w:val="24"/>
          <w:szCs w:val="24"/>
        </w:rPr>
        <w:t xml:space="preserve">o or minimal urinary symptoms </w:t>
      </w:r>
      <w:r w:rsidR="00C437EA" w:rsidRPr="00A47EDF">
        <w:rPr>
          <w:rFonts w:ascii="Arial" w:hAnsi="Arial" w:cs="Arial"/>
          <w:sz w:val="24"/>
          <w:szCs w:val="24"/>
        </w:rPr>
        <w:t xml:space="preserve">was 60% and 30% for </w:t>
      </w:r>
      <w:r w:rsidR="00953747">
        <w:rPr>
          <w:rFonts w:ascii="Arial" w:hAnsi="Arial" w:cs="Arial"/>
          <w:sz w:val="24"/>
          <w:szCs w:val="24"/>
        </w:rPr>
        <w:t>Combination</w:t>
      </w:r>
      <w:r w:rsidR="00CF4C62">
        <w:rPr>
          <w:rFonts w:ascii="Arial" w:hAnsi="Arial" w:cs="Arial"/>
          <w:sz w:val="24"/>
          <w:szCs w:val="24"/>
        </w:rPr>
        <w:t xml:space="preserve"> and</w:t>
      </w:r>
      <w:r w:rsidR="00953747">
        <w:rPr>
          <w:rFonts w:ascii="Arial" w:hAnsi="Arial" w:cs="Arial"/>
          <w:sz w:val="24"/>
          <w:szCs w:val="24"/>
        </w:rPr>
        <w:t xml:space="preserve"> </w:t>
      </w:r>
      <w:r w:rsidR="00A21C95">
        <w:rPr>
          <w:rFonts w:ascii="Arial" w:hAnsi="Arial" w:cs="Arial"/>
          <w:sz w:val="24"/>
          <w:szCs w:val="24"/>
        </w:rPr>
        <w:t>Monotherapy groups</w:t>
      </w:r>
      <w:r w:rsidR="009F5C40">
        <w:rPr>
          <w:rFonts w:ascii="Arial" w:hAnsi="Arial" w:cs="Arial"/>
          <w:sz w:val="24"/>
          <w:szCs w:val="24"/>
        </w:rPr>
        <w:t>,</w:t>
      </w:r>
      <w:r w:rsidR="00C437EA" w:rsidRPr="00A47EDF">
        <w:rPr>
          <w:rFonts w:ascii="Arial" w:hAnsi="Arial" w:cs="Arial"/>
          <w:sz w:val="24"/>
          <w:szCs w:val="24"/>
        </w:rPr>
        <w:t xml:space="preserve"> respectively</w:t>
      </w:r>
      <w:r w:rsidR="00805E13" w:rsidRPr="00805E13">
        <w:rPr>
          <w:rFonts w:ascii="Arial" w:hAnsi="Arial" w:cs="Arial"/>
          <w:sz w:val="24"/>
          <w:szCs w:val="24"/>
        </w:rPr>
        <w:t xml:space="preserve"> </w:t>
      </w:r>
      <w:r w:rsidR="00805E13">
        <w:rPr>
          <w:rFonts w:ascii="Arial" w:hAnsi="Arial" w:cs="Arial"/>
          <w:sz w:val="24"/>
          <w:szCs w:val="24"/>
        </w:rPr>
        <w:t>(</w:t>
      </w:r>
      <w:r w:rsidR="00060934">
        <w:rPr>
          <w:rFonts w:ascii="Arial" w:hAnsi="Arial" w:cs="Arial"/>
          <w:sz w:val="24"/>
          <w:szCs w:val="24"/>
        </w:rPr>
        <w:t>Fig.</w:t>
      </w:r>
      <w:r w:rsidR="00805E13" w:rsidRPr="00A05AE7">
        <w:rPr>
          <w:rFonts w:ascii="Arial" w:hAnsi="Arial" w:cs="Arial"/>
          <w:sz w:val="24"/>
          <w:szCs w:val="24"/>
        </w:rPr>
        <w:t xml:space="preserve"> 5</w:t>
      </w:r>
      <w:r w:rsidR="00805E13">
        <w:rPr>
          <w:rFonts w:ascii="Arial" w:hAnsi="Arial" w:cs="Arial"/>
          <w:sz w:val="24"/>
          <w:szCs w:val="24"/>
        </w:rPr>
        <w:t>)</w:t>
      </w:r>
      <w:r w:rsidR="00C437EA" w:rsidRPr="00A47EDF">
        <w:rPr>
          <w:rFonts w:ascii="Arial" w:hAnsi="Arial" w:cs="Arial"/>
          <w:sz w:val="24"/>
          <w:szCs w:val="24"/>
        </w:rPr>
        <w:t>.</w:t>
      </w:r>
      <w:r w:rsidR="00752529" w:rsidRPr="00A47EDF">
        <w:rPr>
          <w:rFonts w:ascii="Arial" w:hAnsi="Arial" w:cs="Arial"/>
          <w:sz w:val="24"/>
          <w:szCs w:val="24"/>
        </w:rPr>
        <w:t>The</w:t>
      </w:r>
      <w:r w:rsidR="009728C8">
        <w:rPr>
          <w:rFonts w:ascii="Arial" w:hAnsi="Arial" w:cs="Arial"/>
          <w:sz w:val="24"/>
          <w:szCs w:val="24"/>
        </w:rPr>
        <w:t>re was a significant difference</w:t>
      </w:r>
      <w:r w:rsidR="00752529" w:rsidRPr="00A47EDF">
        <w:rPr>
          <w:rFonts w:ascii="Arial" w:hAnsi="Arial" w:cs="Arial"/>
          <w:sz w:val="24"/>
          <w:szCs w:val="24"/>
        </w:rPr>
        <w:t xml:space="preserve"> </w:t>
      </w:r>
      <w:r w:rsidR="00950DE7">
        <w:rPr>
          <w:rFonts w:ascii="Arial" w:hAnsi="Arial" w:cs="Arial"/>
          <w:sz w:val="24"/>
          <w:szCs w:val="24"/>
        </w:rPr>
        <w:t xml:space="preserve">observed </w:t>
      </w:r>
      <w:r w:rsidR="00752529" w:rsidRPr="00A47EDF">
        <w:rPr>
          <w:rFonts w:ascii="Arial" w:hAnsi="Arial" w:cs="Arial"/>
          <w:sz w:val="24"/>
          <w:szCs w:val="24"/>
        </w:rPr>
        <w:t xml:space="preserve">at </w:t>
      </w:r>
      <w:r w:rsidR="00B75920">
        <w:rPr>
          <w:rFonts w:ascii="Arial" w:hAnsi="Arial" w:cs="Arial"/>
          <w:sz w:val="24"/>
          <w:szCs w:val="24"/>
        </w:rPr>
        <w:t xml:space="preserve">the </w:t>
      </w:r>
      <w:r w:rsidR="00B75920" w:rsidRPr="00B75920">
        <w:rPr>
          <w:rFonts w:ascii="Arial" w:hAnsi="Arial" w:cs="Arial"/>
          <w:sz w:val="24"/>
          <w:szCs w:val="24"/>
        </w:rPr>
        <w:t>final fraction of hEBRT</w:t>
      </w:r>
      <w:r w:rsidR="00B75920" w:rsidRPr="00B75920" w:rsidDel="00B75920">
        <w:rPr>
          <w:rFonts w:ascii="Arial" w:hAnsi="Arial" w:cs="Arial"/>
          <w:sz w:val="24"/>
          <w:szCs w:val="24"/>
        </w:rPr>
        <w:t xml:space="preserve"> </w:t>
      </w:r>
      <w:r w:rsidR="000714E2">
        <w:rPr>
          <w:rFonts w:ascii="Arial" w:hAnsi="Arial" w:cs="Arial"/>
          <w:sz w:val="24"/>
          <w:szCs w:val="24"/>
        </w:rPr>
        <w:t xml:space="preserve">; </w:t>
      </w:r>
      <w:r w:rsidR="00953747">
        <w:rPr>
          <w:rFonts w:ascii="Arial" w:hAnsi="Arial" w:cs="Arial"/>
          <w:sz w:val="24"/>
          <w:szCs w:val="24"/>
        </w:rPr>
        <w:t>Combination Group</w:t>
      </w:r>
      <w:r w:rsidR="00A21C95">
        <w:rPr>
          <w:rFonts w:ascii="Arial" w:hAnsi="Arial" w:cs="Arial"/>
          <w:sz w:val="24"/>
          <w:szCs w:val="24"/>
        </w:rPr>
        <w:t xml:space="preserve"> </w:t>
      </w:r>
      <w:r w:rsidR="00752529" w:rsidRPr="00A47EDF">
        <w:rPr>
          <w:rFonts w:ascii="Arial" w:hAnsi="Arial" w:cs="Arial"/>
          <w:sz w:val="24"/>
        </w:rPr>
        <w:t xml:space="preserve">(M= </w:t>
      </w:r>
      <w:r w:rsidR="00752529">
        <w:rPr>
          <w:rFonts w:ascii="Arial" w:hAnsi="Arial" w:cs="Arial"/>
          <w:sz w:val="24"/>
        </w:rPr>
        <w:t>12.00</w:t>
      </w:r>
      <w:r w:rsidR="00752529" w:rsidRPr="00A47EDF">
        <w:rPr>
          <w:rFonts w:ascii="Arial" w:hAnsi="Arial" w:cs="Arial"/>
          <w:sz w:val="24"/>
        </w:rPr>
        <w:t>, SD=</w:t>
      </w:r>
      <w:r w:rsidR="00EC0306">
        <w:rPr>
          <w:rFonts w:ascii="Arial" w:hAnsi="Arial" w:cs="Arial"/>
          <w:sz w:val="24"/>
        </w:rPr>
        <w:t>4.58</w:t>
      </w:r>
      <w:r w:rsidR="00752529" w:rsidRPr="00A47EDF">
        <w:rPr>
          <w:rFonts w:ascii="Arial" w:hAnsi="Arial" w:cs="Arial"/>
          <w:sz w:val="24"/>
        </w:rPr>
        <w:t xml:space="preserve">) and </w:t>
      </w:r>
      <w:r w:rsidR="00953747">
        <w:rPr>
          <w:rFonts w:ascii="Arial" w:hAnsi="Arial" w:cs="Arial"/>
          <w:sz w:val="24"/>
        </w:rPr>
        <w:t>Monotherapy Group</w:t>
      </w:r>
      <w:r w:rsidR="00752529">
        <w:rPr>
          <w:rFonts w:ascii="Arial" w:hAnsi="Arial" w:cs="Arial"/>
          <w:sz w:val="24"/>
        </w:rPr>
        <w:t xml:space="preserve"> (M= 20.5, SD= </w:t>
      </w:r>
      <w:r w:rsidR="00EC0306">
        <w:rPr>
          <w:rFonts w:ascii="Arial" w:hAnsi="Arial" w:cs="Arial"/>
          <w:sz w:val="24"/>
        </w:rPr>
        <w:t>9.97</w:t>
      </w:r>
      <w:r w:rsidR="00752529">
        <w:rPr>
          <w:rFonts w:ascii="Arial" w:hAnsi="Arial" w:cs="Arial"/>
          <w:sz w:val="24"/>
        </w:rPr>
        <w:t>); p = 0.041</w:t>
      </w:r>
      <w:r w:rsidR="00752529" w:rsidRPr="00A47EDF">
        <w:rPr>
          <w:rFonts w:ascii="Arial" w:hAnsi="Arial" w:cs="Arial"/>
          <w:sz w:val="24"/>
        </w:rPr>
        <w:t>.</w:t>
      </w:r>
      <w:r w:rsidR="0095537A" w:rsidRPr="0095537A">
        <w:rPr>
          <w:rFonts w:ascii="Arial" w:hAnsi="Arial" w:cs="Arial"/>
          <w:b/>
          <w:i/>
          <w:sz w:val="20"/>
          <w:szCs w:val="24"/>
        </w:rPr>
        <w:t xml:space="preserve"> </w:t>
      </w:r>
    </w:p>
    <w:p w14:paraId="3407CFD4" w14:textId="77777777" w:rsidR="000252A6" w:rsidRDefault="000252A6" w:rsidP="00233A1E">
      <w:pPr>
        <w:tabs>
          <w:tab w:val="left" w:pos="5236"/>
        </w:tabs>
        <w:spacing w:line="360" w:lineRule="auto"/>
        <w:rPr>
          <w:rFonts w:ascii="Arial" w:hAnsi="Arial" w:cs="Arial"/>
          <w:sz w:val="20"/>
          <w:szCs w:val="24"/>
        </w:rPr>
      </w:pPr>
      <w:r w:rsidRPr="003F5E7C">
        <w:rPr>
          <w:rFonts w:ascii="Arial" w:hAnsi="Arial" w:cs="Arial"/>
          <w:b/>
          <w:sz w:val="20"/>
          <w:szCs w:val="24"/>
        </w:rPr>
        <w:t xml:space="preserve">Fig. 5 </w:t>
      </w:r>
      <w:r w:rsidRPr="00060934">
        <w:rPr>
          <w:rFonts w:ascii="Arial" w:hAnsi="Arial" w:cs="Arial"/>
          <w:sz w:val="20"/>
          <w:szCs w:val="24"/>
        </w:rPr>
        <w:t>IPSS- severity grading of symptoms</w:t>
      </w:r>
      <w:r>
        <w:rPr>
          <w:rFonts w:ascii="Arial" w:hAnsi="Arial" w:cs="Arial"/>
          <w:sz w:val="20"/>
          <w:szCs w:val="24"/>
        </w:rPr>
        <w:t xml:space="preserve"> </w:t>
      </w:r>
      <w:r w:rsidRPr="00060934">
        <w:rPr>
          <w:rFonts w:ascii="Arial" w:hAnsi="Arial" w:cs="Arial"/>
          <w:b/>
          <w:sz w:val="20"/>
          <w:szCs w:val="24"/>
        </w:rPr>
        <w:t>a)</w:t>
      </w:r>
      <w:r w:rsidRPr="00060934">
        <w:rPr>
          <w:rFonts w:ascii="Arial" w:hAnsi="Arial" w:cs="Arial"/>
          <w:b/>
          <w:i/>
          <w:sz w:val="20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 xml:space="preserve">combination group </w:t>
      </w:r>
      <w:r w:rsidRPr="00060934">
        <w:rPr>
          <w:rFonts w:ascii="Arial" w:hAnsi="Arial" w:cs="Arial"/>
          <w:b/>
          <w:sz w:val="20"/>
          <w:szCs w:val="24"/>
        </w:rPr>
        <w:t>b)</w:t>
      </w:r>
      <w:r>
        <w:rPr>
          <w:rFonts w:ascii="Arial" w:hAnsi="Arial" w:cs="Arial"/>
          <w:sz w:val="20"/>
          <w:szCs w:val="24"/>
        </w:rPr>
        <w:t xml:space="preserve"> monotherapy group</w:t>
      </w:r>
    </w:p>
    <w:p w14:paraId="2ABCD9F3" w14:textId="77777777" w:rsidR="00972ED3" w:rsidRDefault="00972ED3" w:rsidP="00233A1E">
      <w:pPr>
        <w:tabs>
          <w:tab w:val="left" w:pos="5236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972ED3"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6F3B8FD7" wp14:editId="5B0A19A0">
            <wp:extent cx="5731510" cy="5216594"/>
            <wp:effectExtent l="0" t="0" r="254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21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20244" w14:textId="77777777" w:rsidR="00972ED3" w:rsidRDefault="00972ED3" w:rsidP="00F8391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2A1DAD04" w14:textId="77777777" w:rsidR="00F8391B" w:rsidRDefault="00DB41FD" w:rsidP="00F8391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3.3 </w:t>
      </w:r>
      <w:r w:rsidR="00D2474C" w:rsidRPr="00A47EDF">
        <w:rPr>
          <w:rFonts w:ascii="Arial" w:hAnsi="Arial" w:cs="Arial"/>
          <w:b/>
          <w:sz w:val="24"/>
          <w:szCs w:val="24"/>
        </w:rPr>
        <w:t>IIEF-5</w:t>
      </w:r>
    </w:p>
    <w:p w14:paraId="4F8342C7" w14:textId="77777777" w:rsidR="00156C9F" w:rsidRPr="00F17D36" w:rsidRDefault="00950DE7" w:rsidP="001F323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47EDF">
        <w:rPr>
          <w:rFonts w:ascii="Arial" w:hAnsi="Arial" w:cs="Arial"/>
          <w:color w:val="000000"/>
          <w:sz w:val="24"/>
          <w:szCs w:val="24"/>
        </w:rPr>
        <w:t xml:space="preserve">Having been established on ADT for at least 6 weeks </w:t>
      </w:r>
      <w:r>
        <w:rPr>
          <w:rFonts w:ascii="Arial" w:hAnsi="Arial" w:cs="Arial"/>
          <w:color w:val="000000"/>
          <w:sz w:val="24"/>
          <w:szCs w:val="24"/>
        </w:rPr>
        <w:t xml:space="preserve">at </w:t>
      </w:r>
      <w:r w:rsidRPr="00A47EDF">
        <w:rPr>
          <w:rFonts w:ascii="Arial" w:hAnsi="Arial" w:cs="Arial"/>
          <w:color w:val="000000"/>
          <w:sz w:val="24"/>
          <w:szCs w:val="24"/>
        </w:rPr>
        <w:t>baseline the</w:t>
      </w:r>
      <w:r w:rsidR="00D422C8" w:rsidRPr="00A47EDF">
        <w:rPr>
          <w:rFonts w:ascii="Arial" w:hAnsi="Arial" w:cs="Arial"/>
          <w:color w:val="000000"/>
          <w:sz w:val="24"/>
          <w:szCs w:val="24"/>
        </w:rPr>
        <w:t xml:space="preserve"> prevalence of severe ED</w:t>
      </w:r>
      <w:r w:rsidR="003C6497" w:rsidRPr="00A47EDF">
        <w:rPr>
          <w:rFonts w:ascii="Arial" w:hAnsi="Arial" w:cs="Arial"/>
          <w:color w:val="000000"/>
          <w:sz w:val="24"/>
          <w:szCs w:val="24"/>
        </w:rPr>
        <w:t xml:space="preserve"> </w:t>
      </w:r>
      <w:r w:rsidR="00D422C8" w:rsidRPr="00A47EDF">
        <w:rPr>
          <w:rFonts w:ascii="Arial" w:hAnsi="Arial" w:cs="Arial"/>
          <w:color w:val="000000"/>
          <w:sz w:val="24"/>
          <w:szCs w:val="24"/>
        </w:rPr>
        <w:t xml:space="preserve">for both </w:t>
      </w:r>
      <w:r w:rsidR="003C6497" w:rsidRPr="00A47EDF">
        <w:rPr>
          <w:rFonts w:ascii="Arial" w:hAnsi="Arial" w:cs="Arial"/>
          <w:color w:val="000000"/>
          <w:sz w:val="24"/>
          <w:szCs w:val="24"/>
        </w:rPr>
        <w:t>groups</w:t>
      </w:r>
      <w:r w:rsidR="00D422C8" w:rsidRPr="00A47EDF">
        <w:rPr>
          <w:rFonts w:ascii="Arial" w:hAnsi="Arial" w:cs="Arial"/>
          <w:color w:val="000000"/>
          <w:sz w:val="24"/>
          <w:szCs w:val="24"/>
        </w:rPr>
        <w:t xml:space="preserve"> was </w:t>
      </w:r>
      <w:r w:rsidR="0022688B" w:rsidRPr="00A47EDF">
        <w:rPr>
          <w:rFonts w:ascii="Arial" w:hAnsi="Arial" w:cs="Arial"/>
          <w:color w:val="000000"/>
          <w:sz w:val="24"/>
          <w:szCs w:val="24"/>
        </w:rPr>
        <w:t>20%. This increased</w:t>
      </w:r>
      <w:r w:rsidR="00E25ABE" w:rsidRPr="00A47EDF">
        <w:rPr>
          <w:rFonts w:ascii="Arial" w:hAnsi="Arial" w:cs="Arial"/>
          <w:color w:val="000000"/>
          <w:sz w:val="24"/>
          <w:szCs w:val="24"/>
        </w:rPr>
        <w:t xml:space="preserve"> to 8</w:t>
      </w:r>
      <w:r w:rsidR="00D422C8" w:rsidRPr="00A47EDF">
        <w:rPr>
          <w:rFonts w:ascii="Arial" w:hAnsi="Arial" w:cs="Arial"/>
          <w:color w:val="000000"/>
          <w:sz w:val="24"/>
          <w:szCs w:val="24"/>
        </w:rPr>
        <w:t xml:space="preserve">0% </w:t>
      </w:r>
      <w:r w:rsidR="00BB4CAA" w:rsidRPr="00A47EDF">
        <w:rPr>
          <w:rFonts w:ascii="Arial" w:hAnsi="Arial" w:cs="Arial"/>
          <w:color w:val="000000"/>
          <w:sz w:val="24"/>
          <w:szCs w:val="24"/>
        </w:rPr>
        <w:t xml:space="preserve">at </w:t>
      </w:r>
      <w:r w:rsidR="00C540BD">
        <w:rPr>
          <w:rFonts w:ascii="Arial" w:hAnsi="Arial" w:cs="Arial"/>
          <w:color w:val="000000"/>
          <w:sz w:val="24"/>
          <w:szCs w:val="24"/>
        </w:rPr>
        <w:t>W</w:t>
      </w:r>
      <w:r w:rsidR="00531388" w:rsidRPr="00A47EDF">
        <w:rPr>
          <w:rFonts w:ascii="Arial" w:hAnsi="Arial" w:cs="Arial"/>
          <w:color w:val="000000"/>
          <w:sz w:val="24"/>
          <w:szCs w:val="24"/>
        </w:rPr>
        <w:t>eek</w:t>
      </w:r>
      <w:r w:rsidR="00BB4CAA" w:rsidRPr="00A47EDF">
        <w:rPr>
          <w:rFonts w:ascii="Arial" w:hAnsi="Arial" w:cs="Arial"/>
          <w:color w:val="000000"/>
          <w:sz w:val="24"/>
          <w:szCs w:val="24"/>
        </w:rPr>
        <w:t xml:space="preserve"> </w:t>
      </w:r>
      <w:r w:rsidR="00531388" w:rsidRPr="00A47EDF">
        <w:rPr>
          <w:rFonts w:ascii="Arial" w:hAnsi="Arial" w:cs="Arial"/>
          <w:color w:val="000000"/>
          <w:sz w:val="24"/>
          <w:szCs w:val="24"/>
        </w:rPr>
        <w:t>12</w:t>
      </w:r>
      <w:r w:rsidR="002B1A7F" w:rsidRPr="00A47EDF">
        <w:rPr>
          <w:rFonts w:ascii="Arial" w:hAnsi="Arial" w:cs="Arial"/>
          <w:color w:val="000000"/>
          <w:sz w:val="24"/>
          <w:szCs w:val="24"/>
        </w:rPr>
        <w:t xml:space="preserve"> </w:t>
      </w:r>
      <w:r w:rsidR="00D422C8" w:rsidRPr="00A47EDF">
        <w:rPr>
          <w:rFonts w:ascii="Arial" w:hAnsi="Arial" w:cs="Arial"/>
          <w:color w:val="000000"/>
          <w:sz w:val="24"/>
          <w:szCs w:val="24"/>
        </w:rPr>
        <w:t>with all patients reporting ED</w:t>
      </w:r>
      <w:r w:rsidR="00EC030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symptoms (</w:t>
      </w:r>
      <w:r w:rsidR="00060934">
        <w:rPr>
          <w:rFonts w:ascii="Arial" w:hAnsi="Arial" w:cs="Arial"/>
          <w:color w:val="000000"/>
          <w:sz w:val="24"/>
          <w:szCs w:val="24"/>
        </w:rPr>
        <w:t>Fig.</w:t>
      </w:r>
      <w:r w:rsidR="00EC0306">
        <w:rPr>
          <w:rFonts w:ascii="Arial" w:hAnsi="Arial" w:cs="Arial"/>
          <w:color w:val="000000"/>
          <w:sz w:val="24"/>
          <w:szCs w:val="24"/>
        </w:rPr>
        <w:t xml:space="preserve"> 6)</w:t>
      </w:r>
      <w:r w:rsidR="00D422C8" w:rsidRPr="00A47EDF">
        <w:rPr>
          <w:rFonts w:ascii="Arial" w:hAnsi="Arial" w:cs="Arial"/>
          <w:color w:val="000000"/>
          <w:sz w:val="24"/>
          <w:szCs w:val="24"/>
        </w:rPr>
        <w:t>.</w:t>
      </w:r>
      <w:r w:rsidR="003E75B1" w:rsidRPr="00A47EDF">
        <w:rPr>
          <w:rFonts w:ascii="Arial" w:hAnsi="Arial" w:cs="Arial"/>
          <w:color w:val="000000"/>
          <w:sz w:val="24"/>
          <w:szCs w:val="24"/>
        </w:rPr>
        <w:t xml:space="preserve"> There was no significant difference </w:t>
      </w:r>
      <w:r w:rsidR="00E07456" w:rsidRPr="00A47EDF">
        <w:rPr>
          <w:rFonts w:ascii="Arial" w:hAnsi="Arial" w:cs="Arial"/>
          <w:color w:val="000000"/>
          <w:sz w:val="24"/>
          <w:szCs w:val="24"/>
        </w:rPr>
        <w:t>between</w:t>
      </w:r>
      <w:r w:rsidR="00C62150" w:rsidRPr="00A47EDF">
        <w:rPr>
          <w:rFonts w:ascii="Arial" w:hAnsi="Arial" w:cs="Arial"/>
          <w:color w:val="000000"/>
          <w:sz w:val="24"/>
          <w:szCs w:val="24"/>
        </w:rPr>
        <w:t xml:space="preserve"> </w:t>
      </w:r>
      <w:r w:rsidR="00953747">
        <w:rPr>
          <w:rFonts w:ascii="Arial" w:hAnsi="Arial" w:cs="Arial"/>
          <w:color w:val="000000"/>
          <w:sz w:val="24"/>
          <w:szCs w:val="24"/>
        </w:rPr>
        <w:t xml:space="preserve">Combination </w:t>
      </w:r>
      <w:r w:rsidR="003E75B1" w:rsidRPr="00A47EDF">
        <w:rPr>
          <w:rFonts w:ascii="Arial" w:hAnsi="Arial" w:cs="Arial"/>
          <w:color w:val="000000"/>
          <w:sz w:val="24"/>
          <w:szCs w:val="24"/>
        </w:rPr>
        <w:t xml:space="preserve">and </w:t>
      </w:r>
      <w:r w:rsidR="00953747">
        <w:rPr>
          <w:rFonts w:ascii="Arial" w:hAnsi="Arial" w:cs="Arial"/>
          <w:color w:val="000000"/>
          <w:sz w:val="24"/>
          <w:szCs w:val="24"/>
        </w:rPr>
        <w:t xml:space="preserve">Monotherapy </w:t>
      </w:r>
      <w:r w:rsidR="00A21C95">
        <w:rPr>
          <w:rFonts w:ascii="Arial" w:hAnsi="Arial" w:cs="Arial"/>
          <w:color w:val="000000"/>
          <w:sz w:val="24"/>
          <w:szCs w:val="24"/>
        </w:rPr>
        <w:t>groups</w:t>
      </w:r>
      <w:r w:rsidR="00E07456" w:rsidRPr="00A47EDF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From</w:t>
      </w:r>
      <w:r w:rsidRPr="003E7586">
        <w:rPr>
          <w:rFonts w:ascii="Arial" w:hAnsi="Arial" w:cs="Arial"/>
          <w:color w:val="000000"/>
          <w:sz w:val="24"/>
          <w:szCs w:val="24"/>
        </w:rPr>
        <w:t xml:space="preserve"> baseline </w:t>
      </w:r>
      <w:r>
        <w:rPr>
          <w:rFonts w:ascii="Arial" w:hAnsi="Arial" w:cs="Arial"/>
          <w:color w:val="000000"/>
          <w:sz w:val="24"/>
          <w:szCs w:val="24"/>
        </w:rPr>
        <w:t>to</w:t>
      </w:r>
      <w:r w:rsidRPr="003E758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</w:t>
      </w:r>
      <w:r w:rsidRPr="003E7586">
        <w:rPr>
          <w:rFonts w:ascii="Arial" w:hAnsi="Arial" w:cs="Arial"/>
          <w:color w:val="000000"/>
          <w:sz w:val="24"/>
          <w:szCs w:val="24"/>
        </w:rPr>
        <w:t xml:space="preserve">eek 12 </w:t>
      </w:r>
      <w:r>
        <w:rPr>
          <w:rFonts w:ascii="Arial" w:hAnsi="Arial" w:cs="Arial"/>
          <w:color w:val="000000"/>
          <w:sz w:val="24"/>
          <w:szCs w:val="24"/>
        </w:rPr>
        <w:t>t</w:t>
      </w:r>
      <w:r w:rsidR="000E366F" w:rsidRPr="003E7586">
        <w:rPr>
          <w:rFonts w:ascii="Arial" w:hAnsi="Arial" w:cs="Arial"/>
          <w:color w:val="000000"/>
          <w:sz w:val="24"/>
          <w:szCs w:val="24"/>
        </w:rPr>
        <w:t>here was a</w:t>
      </w:r>
      <w:r w:rsidR="00E07456" w:rsidRPr="003E7586">
        <w:rPr>
          <w:rFonts w:ascii="Arial" w:hAnsi="Arial" w:cs="Arial"/>
          <w:color w:val="000000"/>
          <w:sz w:val="24"/>
          <w:szCs w:val="24"/>
        </w:rPr>
        <w:t xml:space="preserve"> significant difference </w:t>
      </w:r>
      <w:r>
        <w:rPr>
          <w:rFonts w:ascii="Arial" w:hAnsi="Arial" w:cs="Arial"/>
          <w:color w:val="000000"/>
          <w:sz w:val="24"/>
          <w:szCs w:val="24"/>
        </w:rPr>
        <w:t xml:space="preserve">in </w:t>
      </w:r>
      <w:r w:rsidR="00C540BD">
        <w:rPr>
          <w:rFonts w:ascii="Arial" w:hAnsi="Arial" w:cs="Arial"/>
          <w:color w:val="000000"/>
          <w:sz w:val="24"/>
          <w:szCs w:val="24"/>
        </w:rPr>
        <w:t xml:space="preserve">both groups </w:t>
      </w:r>
      <w:r w:rsidR="0022688B" w:rsidRPr="003E7586">
        <w:rPr>
          <w:rFonts w:ascii="Arial" w:hAnsi="Arial" w:cs="Arial"/>
          <w:color w:val="000000"/>
          <w:sz w:val="24"/>
          <w:szCs w:val="24"/>
        </w:rPr>
        <w:t>(</w:t>
      </w:r>
      <w:r w:rsidR="00953747">
        <w:rPr>
          <w:rFonts w:ascii="Arial" w:hAnsi="Arial" w:cs="Arial"/>
          <w:color w:val="000000"/>
          <w:sz w:val="24"/>
          <w:szCs w:val="24"/>
        </w:rPr>
        <w:t>Combination Group</w:t>
      </w:r>
      <w:r w:rsidR="00F8391B">
        <w:rPr>
          <w:rFonts w:ascii="Arial" w:hAnsi="Arial" w:cs="Arial"/>
          <w:color w:val="000000"/>
          <w:sz w:val="24"/>
          <w:szCs w:val="24"/>
        </w:rPr>
        <w:t xml:space="preserve"> </w:t>
      </w:r>
      <w:r w:rsidR="003E7586" w:rsidRPr="003E7586">
        <w:rPr>
          <w:rFonts w:ascii="Arial" w:hAnsi="Arial" w:cs="Arial"/>
          <w:color w:val="000000"/>
          <w:sz w:val="24"/>
          <w:szCs w:val="24"/>
        </w:rPr>
        <w:t>p=0.012</w:t>
      </w:r>
      <w:r w:rsidR="00F8391B">
        <w:rPr>
          <w:rFonts w:ascii="Arial" w:hAnsi="Arial" w:cs="Arial"/>
          <w:color w:val="000000"/>
          <w:sz w:val="24"/>
          <w:szCs w:val="24"/>
        </w:rPr>
        <w:t xml:space="preserve">; </w:t>
      </w:r>
      <w:r w:rsidR="00953747">
        <w:rPr>
          <w:rFonts w:ascii="Arial" w:hAnsi="Arial" w:cs="Arial"/>
          <w:color w:val="000000"/>
          <w:sz w:val="24"/>
          <w:szCs w:val="24"/>
        </w:rPr>
        <w:t>Monotherapy Group</w:t>
      </w:r>
      <w:r w:rsidR="00F8391B">
        <w:rPr>
          <w:rFonts w:ascii="Arial" w:hAnsi="Arial" w:cs="Arial"/>
          <w:color w:val="000000"/>
          <w:sz w:val="24"/>
          <w:szCs w:val="24"/>
        </w:rPr>
        <w:t xml:space="preserve"> </w:t>
      </w:r>
      <w:r w:rsidR="00F8391B" w:rsidRPr="003E7586">
        <w:rPr>
          <w:rFonts w:ascii="Arial" w:hAnsi="Arial" w:cs="Arial"/>
          <w:color w:val="000000"/>
          <w:sz w:val="24"/>
          <w:szCs w:val="24"/>
        </w:rPr>
        <w:t>p=0.03)</w:t>
      </w:r>
      <w:r w:rsidR="00EC0306" w:rsidRPr="003E7586">
        <w:rPr>
          <w:rFonts w:ascii="Arial" w:hAnsi="Arial" w:cs="Arial"/>
          <w:color w:val="000000"/>
          <w:sz w:val="24"/>
          <w:szCs w:val="24"/>
        </w:rPr>
        <w:t>.</w:t>
      </w:r>
      <w:r w:rsidR="003818D9" w:rsidRPr="003E7586">
        <w:rPr>
          <w:rFonts w:ascii="Arial" w:hAnsi="Arial" w:cs="Arial"/>
          <w:color w:val="000000"/>
          <w:sz w:val="24"/>
          <w:szCs w:val="24"/>
        </w:rPr>
        <w:t xml:space="preserve"> </w:t>
      </w:r>
      <w:r w:rsidR="003B4649">
        <w:rPr>
          <w:rFonts w:ascii="Arial" w:hAnsi="Arial" w:cs="Arial"/>
          <w:color w:val="000000"/>
          <w:sz w:val="24"/>
          <w:szCs w:val="24"/>
        </w:rPr>
        <w:t xml:space="preserve">At </w:t>
      </w:r>
      <w:r w:rsidR="00EE6535">
        <w:rPr>
          <w:rFonts w:ascii="Arial" w:hAnsi="Arial" w:cs="Arial"/>
          <w:color w:val="000000"/>
          <w:sz w:val="24"/>
          <w:szCs w:val="24"/>
        </w:rPr>
        <w:t xml:space="preserve">the </w:t>
      </w:r>
      <w:r w:rsidR="003B4649">
        <w:rPr>
          <w:rFonts w:ascii="Arial" w:hAnsi="Arial" w:cs="Arial"/>
          <w:color w:val="000000"/>
          <w:sz w:val="24"/>
          <w:szCs w:val="24"/>
        </w:rPr>
        <w:t>Week 12</w:t>
      </w:r>
      <w:r w:rsidR="00EE6535">
        <w:rPr>
          <w:rFonts w:ascii="Arial" w:hAnsi="Arial" w:cs="Arial"/>
          <w:color w:val="000000"/>
          <w:sz w:val="24"/>
          <w:szCs w:val="24"/>
        </w:rPr>
        <w:t xml:space="preserve"> review</w:t>
      </w:r>
      <w:r w:rsidR="003B4649">
        <w:rPr>
          <w:rFonts w:ascii="Arial" w:hAnsi="Arial" w:cs="Arial"/>
          <w:color w:val="000000"/>
          <w:sz w:val="24"/>
          <w:szCs w:val="24"/>
        </w:rPr>
        <w:t xml:space="preserve">, </w:t>
      </w:r>
      <w:r w:rsidR="00EE6535">
        <w:rPr>
          <w:rFonts w:ascii="Arial" w:hAnsi="Arial" w:cs="Arial"/>
          <w:color w:val="000000"/>
          <w:sz w:val="24"/>
          <w:szCs w:val="24"/>
        </w:rPr>
        <w:t>25% of</w:t>
      </w:r>
      <w:r w:rsidR="003B4649">
        <w:rPr>
          <w:rFonts w:ascii="Arial" w:hAnsi="Arial" w:cs="Arial"/>
          <w:color w:val="000000"/>
          <w:sz w:val="24"/>
          <w:szCs w:val="24"/>
        </w:rPr>
        <w:t xml:space="preserve"> </w:t>
      </w:r>
      <w:r w:rsidR="00EE6535">
        <w:rPr>
          <w:rFonts w:ascii="Arial" w:hAnsi="Arial" w:cs="Arial"/>
          <w:color w:val="000000"/>
          <w:sz w:val="24"/>
          <w:szCs w:val="24"/>
        </w:rPr>
        <w:t>participants</w:t>
      </w:r>
      <w:r w:rsidR="003B4649">
        <w:rPr>
          <w:rFonts w:ascii="Arial" w:hAnsi="Arial" w:cs="Arial"/>
          <w:color w:val="000000"/>
          <w:sz w:val="24"/>
          <w:szCs w:val="24"/>
        </w:rPr>
        <w:t xml:space="preserve"> were prescribed a PD</w:t>
      </w:r>
      <w:r w:rsidR="001D6C17">
        <w:rPr>
          <w:rFonts w:ascii="Arial" w:hAnsi="Arial" w:cs="Arial"/>
          <w:color w:val="000000"/>
          <w:sz w:val="24"/>
          <w:szCs w:val="24"/>
        </w:rPr>
        <w:t>e</w:t>
      </w:r>
      <w:r w:rsidR="00EE6535">
        <w:rPr>
          <w:rFonts w:ascii="Arial" w:hAnsi="Arial" w:cs="Arial"/>
          <w:color w:val="000000"/>
          <w:sz w:val="24"/>
          <w:szCs w:val="24"/>
        </w:rPr>
        <w:t>-</w:t>
      </w:r>
      <w:r w:rsidR="001D6C17">
        <w:rPr>
          <w:rFonts w:ascii="Arial" w:hAnsi="Arial" w:cs="Arial"/>
          <w:color w:val="000000"/>
          <w:sz w:val="24"/>
          <w:szCs w:val="24"/>
        </w:rPr>
        <w:t>5</w:t>
      </w:r>
      <w:r w:rsidR="003B4649">
        <w:rPr>
          <w:rFonts w:ascii="Arial" w:hAnsi="Arial" w:cs="Arial"/>
          <w:color w:val="000000"/>
          <w:sz w:val="24"/>
          <w:szCs w:val="24"/>
        </w:rPr>
        <w:t xml:space="preserve"> inhibitor.</w:t>
      </w:r>
    </w:p>
    <w:p w14:paraId="79A59B57" w14:textId="77777777" w:rsidR="00060934" w:rsidRDefault="000252A6" w:rsidP="00D908DF">
      <w:pPr>
        <w:spacing w:line="360" w:lineRule="auto"/>
        <w:rPr>
          <w:rFonts w:ascii="Arial" w:hAnsi="Arial" w:cs="Arial"/>
          <w:b/>
          <w:sz w:val="20"/>
          <w:szCs w:val="24"/>
        </w:rPr>
      </w:pPr>
      <w:r w:rsidRPr="000252A6">
        <w:rPr>
          <w:rFonts w:ascii="Arial" w:hAnsi="Arial" w:cs="Arial"/>
          <w:b/>
          <w:sz w:val="20"/>
          <w:szCs w:val="24"/>
        </w:rPr>
        <w:t>Fig. 6 IIEF-5 severity grading a)</w:t>
      </w:r>
      <w:r w:rsidRPr="000252A6">
        <w:rPr>
          <w:rFonts w:ascii="Arial" w:hAnsi="Arial" w:cs="Arial"/>
          <w:b/>
          <w:i/>
          <w:sz w:val="20"/>
          <w:szCs w:val="24"/>
        </w:rPr>
        <w:t xml:space="preserve"> </w:t>
      </w:r>
      <w:r w:rsidRPr="000252A6">
        <w:rPr>
          <w:rFonts w:ascii="Arial" w:hAnsi="Arial" w:cs="Arial"/>
          <w:b/>
          <w:sz w:val="20"/>
          <w:szCs w:val="24"/>
        </w:rPr>
        <w:t>combination group b) monotherapy group</w:t>
      </w:r>
    </w:p>
    <w:p w14:paraId="61454AA5" w14:textId="77777777" w:rsidR="00972ED3" w:rsidRPr="00D908DF" w:rsidRDefault="00972ED3" w:rsidP="00D908DF">
      <w:pPr>
        <w:spacing w:line="360" w:lineRule="auto"/>
        <w:rPr>
          <w:rFonts w:ascii="Arial" w:hAnsi="Arial" w:cs="Arial"/>
          <w:b/>
          <w:sz w:val="20"/>
          <w:szCs w:val="24"/>
        </w:rPr>
      </w:pPr>
      <w:r w:rsidRPr="00972ED3">
        <w:rPr>
          <w:rFonts w:ascii="Arial" w:hAnsi="Arial" w:cs="Arial"/>
          <w:b/>
          <w:noProof/>
          <w:sz w:val="20"/>
          <w:szCs w:val="24"/>
          <w:lang w:eastAsia="en-GB"/>
        </w:rPr>
        <w:drawing>
          <wp:inline distT="0" distB="0" distL="0" distR="0" wp14:anchorId="2D85E5F8" wp14:editId="04D42294">
            <wp:extent cx="5731510" cy="5444642"/>
            <wp:effectExtent l="0" t="0" r="254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44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D8777" w14:textId="77777777" w:rsidR="00972ED3" w:rsidRDefault="00972ED3" w:rsidP="00D149DC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4B52ACCF" w14:textId="77777777" w:rsidR="00D2474C" w:rsidRPr="00A47EDF" w:rsidRDefault="00DB41FD" w:rsidP="00D149D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3.4 </w:t>
      </w:r>
      <w:r w:rsidR="0085081A" w:rsidRPr="00A47EDF">
        <w:rPr>
          <w:rFonts w:ascii="Arial" w:hAnsi="Arial" w:cs="Arial"/>
          <w:b/>
          <w:sz w:val="24"/>
          <w:szCs w:val="24"/>
        </w:rPr>
        <w:t>SF-12</w:t>
      </w:r>
    </w:p>
    <w:p w14:paraId="3DBC4D1A" w14:textId="77777777" w:rsidR="00A73ED9" w:rsidRPr="00A47EDF" w:rsidRDefault="00A73ED9" w:rsidP="00D149DC">
      <w:pPr>
        <w:spacing w:line="360" w:lineRule="auto"/>
        <w:rPr>
          <w:rFonts w:ascii="Arial" w:hAnsi="Arial" w:cs="Arial"/>
          <w:sz w:val="24"/>
          <w:szCs w:val="24"/>
        </w:rPr>
      </w:pPr>
      <w:r w:rsidRPr="00A47EDF">
        <w:rPr>
          <w:rFonts w:ascii="Arial" w:hAnsi="Arial" w:cs="Arial"/>
          <w:sz w:val="24"/>
        </w:rPr>
        <w:t xml:space="preserve">A summary component score </w:t>
      </w:r>
      <w:r w:rsidRPr="00A47EDF">
        <w:rPr>
          <w:rFonts w:ascii="Arial" w:hAnsi="Arial" w:cs="Arial"/>
          <w:sz w:val="24"/>
          <w:szCs w:val="24"/>
        </w:rPr>
        <w:t xml:space="preserve">below 50 indicates below average physical and mental well-being. </w:t>
      </w:r>
    </w:p>
    <w:p w14:paraId="7BE6B85B" w14:textId="77777777" w:rsidR="0085081A" w:rsidRPr="00A47EDF" w:rsidRDefault="00DB41FD" w:rsidP="0022688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3.4.1 </w:t>
      </w:r>
      <w:r w:rsidR="001D745C">
        <w:rPr>
          <w:rFonts w:ascii="Arial" w:hAnsi="Arial" w:cs="Arial"/>
          <w:b/>
          <w:sz w:val="24"/>
          <w:szCs w:val="24"/>
        </w:rPr>
        <w:t xml:space="preserve">SF-12 </w:t>
      </w:r>
      <w:r w:rsidR="008D6D67" w:rsidRPr="00A47EDF">
        <w:rPr>
          <w:rFonts w:ascii="Arial" w:hAnsi="Arial" w:cs="Arial"/>
          <w:b/>
          <w:sz w:val="24"/>
          <w:szCs w:val="24"/>
        </w:rPr>
        <w:t>P</w:t>
      </w:r>
      <w:r w:rsidR="002A2DF7">
        <w:rPr>
          <w:rFonts w:ascii="Arial" w:hAnsi="Arial" w:cs="Arial"/>
          <w:b/>
          <w:sz w:val="24"/>
          <w:szCs w:val="24"/>
        </w:rPr>
        <w:t xml:space="preserve">hysical </w:t>
      </w:r>
      <w:r w:rsidR="008D6D67" w:rsidRPr="00A47EDF">
        <w:rPr>
          <w:rFonts w:ascii="Arial" w:hAnsi="Arial" w:cs="Arial"/>
          <w:b/>
          <w:sz w:val="24"/>
          <w:szCs w:val="24"/>
        </w:rPr>
        <w:t>C</w:t>
      </w:r>
      <w:r w:rsidR="002A2DF7">
        <w:rPr>
          <w:rFonts w:ascii="Arial" w:hAnsi="Arial" w:cs="Arial"/>
          <w:b/>
          <w:sz w:val="24"/>
          <w:szCs w:val="24"/>
        </w:rPr>
        <w:t xml:space="preserve">omponent </w:t>
      </w:r>
      <w:r w:rsidR="008D6D67" w:rsidRPr="00A47EDF">
        <w:rPr>
          <w:rFonts w:ascii="Arial" w:hAnsi="Arial" w:cs="Arial"/>
          <w:b/>
          <w:sz w:val="24"/>
          <w:szCs w:val="24"/>
        </w:rPr>
        <w:t>S</w:t>
      </w:r>
      <w:r w:rsidR="002A2DF7">
        <w:rPr>
          <w:rFonts w:ascii="Arial" w:hAnsi="Arial" w:cs="Arial"/>
          <w:b/>
          <w:sz w:val="24"/>
          <w:szCs w:val="24"/>
        </w:rPr>
        <w:t>ummary (PCS)</w:t>
      </w:r>
    </w:p>
    <w:p w14:paraId="5D3B7A10" w14:textId="77777777" w:rsidR="00AD131F" w:rsidRPr="00A47EDF" w:rsidRDefault="009462C8" w:rsidP="001F32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The </w:t>
      </w:r>
      <w:r w:rsidR="00953747">
        <w:rPr>
          <w:rFonts w:ascii="Arial" w:hAnsi="Arial" w:cs="Arial"/>
          <w:sz w:val="24"/>
        </w:rPr>
        <w:t>Combination Group</w:t>
      </w:r>
      <w:r w:rsidR="000200E4" w:rsidRPr="00A47EDF">
        <w:rPr>
          <w:rFonts w:ascii="Arial" w:hAnsi="Arial" w:cs="Arial"/>
          <w:sz w:val="24"/>
        </w:rPr>
        <w:t xml:space="preserve"> reported </w:t>
      </w:r>
      <w:r w:rsidR="00A6227D" w:rsidRPr="00A47EDF">
        <w:rPr>
          <w:rFonts w:ascii="Arial" w:hAnsi="Arial" w:cs="Arial"/>
          <w:sz w:val="24"/>
        </w:rPr>
        <w:t>a</w:t>
      </w:r>
      <w:r w:rsidR="00576E20" w:rsidRPr="00A47EDF">
        <w:rPr>
          <w:rFonts w:ascii="Arial" w:hAnsi="Arial" w:cs="Arial"/>
          <w:sz w:val="24"/>
        </w:rPr>
        <w:t xml:space="preserve"> </w:t>
      </w:r>
      <w:r w:rsidR="00470D81">
        <w:rPr>
          <w:rFonts w:ascii="Arial" w:hAnsi="Arial" w:cs="Arial"/>
          <w:sz w:val="24"/>
        </w:rPr>
        <w:t xml:space="preserve">30% </w:t>
      </w:r>
      <w:r w:rsidR="00A6227D" w:rsidRPr="00A47EDF">
        <w:rPr>
          <w:rFonts w:ascii="Arial" w:hAnsi="Arial" w:cs="Arial"/>
          <w:sz w:val="24"/>
        </w:rPr>
        <w:t>decrease</w:t>
      </w:r>
      <w:r w:rsidR="00351CAE" w:rsidRPr="00A47EDF">
        <w:rPr>
          <w:rFonts w:ascii="Arial" w:hAnsi="Arial" w:cs="Arial"/>
          <w:sz w:val="24"/>
        </w:rPr>
        <w:t xml:space="preserve"> in </w:t>
      </w:r>
      <w:r w:rsidR="00EC0306">
        <w:rPr>
          <w:rFonts w:ascii="Arial" w:hAnsi="Arial" w:cs="Arial"/>
          <w:sz w:val="24"/>
        </w:rPr>
        <w:t>average</w:t>
      </w:r>
      <w:r w:rsidR="00576E20" w:rsidRPr="00A47EDF">
        <w:rPr>
          <w:rFonts w:ascii="Arial" w:hAnsi="Arial" w:cs="Arial"/>
          <w:sz w:val="24"/>
        </w:rPr>
        <w:t xml:space="preserve"> </w:t>
      </w:r>
      <w:r w:rsidR="008D6D67" w:rsidRPr="00A47EDF">
        <w:rPr>
          <w:rFonts w:ascii="Arial" w:hAnsi="Arial" w:cs="Arial"/>
          <w:sz w:val="24"/>
        </w:rPr>
        <w:t>PCS score</w:t>
      </w:r>
      <w:r w:rsidR="00CC4D14" w:rsidRPr="00A47EDF">
        <w:rPr>
          <w:rFonts w:ascii="Arial" w:hAnsi="Arial" w:cs="Arial"/>
          <w:sz w:val="24"/>
        </w:rPr>
        <w:t xml:space="preserve"> from baseline</w:t>
      </w:r>
      <w:r w:rsidR="00576E20" w:rsidRPr="00A47EDF">
        <w:rPr>
          <w:rFonts w:ascii="Arial" w:hAnsi="Arial" w:cs="Arial"/>
          <w:sz w:val="24"/>
        </w:rPr>
        <w:t xml:space="preserve"> (M= </w:t>
      </w:r>
      <w:r w:rsidR="00EC0306">
        <w:rPr>
          <w:rFonts w:ascii="Arial" w:hAnsi="Arial" w:cs="Arial"/>
          <w:sz w:val="24"/>
        </w:rPr>
        <w:t>51.82</w:t>
      </w:r>
      <w:r w:rsidR="00576E20" w:rsidRPr="00A47EDF">
        <w:rPr>
          <w:rFonts w:ascii="Arial" w:hAnsi="Arial" w:cs="Arial"/>
          <w:sz w:val="24"/>
        </w:rPr>
        <w:t>) to</w:t>
      </w:r>
      <w:r w:rsidR="008D662D" w:rsidRPr="00A47EDF">
        <w:rPr>
          <w:rFonts w:ascii="Arial" w:hAnsi="Arial" w:cs="Arial"/>
          <w:sz w:val="24"/>
        </w:rPr>
        <w:t xml:space="preserve"> </w:t>
      </w:r>
      <w:r w:rsidR="00C540BD">
        <w:rPr>
          <w:rFonts w:ascii="Arial" w:hAnsi="Arial" w:cs="Arial"/>
          <w:sz w:val="24"/>
        </w:rPr>
        <w:t>W</w:t>
      </w:r>
      <w:r w:rsidR="008D662D" w:rsidRPr="00A47EDF">
        <w:rPr>
          <w:rFonts w:ascii="Arial" w:hAnsi="Arial" w:cs="Arial"/>
          <w:sz w:val="24"/>
        </w:rPr>
        <w:t xml:space="preserve">eek 12 </w:t>
      </w:r>
      <w:r w:rsidR="00576E20" w:rsidRPr="00A47EDF">
        <w:rPr>
          <w:rFonts w:ascii="Arial" w:hAnsi="Arial" w:cs="Arial"/>
          <w:sz w:val="24"/>
        </w:rPr>
        <w:t xml:space="preserve">(M= </w:t>
      </w:r>
      <w:r w:rsidR="00EC0306">
        <w:rPr>
          <w:rFonts w:ascii="Arial" w:hAnsi="Arial" w:cs="Arial"/>
          <w:sz w:val="24"/>
        </w:rPr>
        <w:t>36.25</w:t>
      </w:r>
      <w:r w:rsidR="00576E20" w:rsidRPr="00A47EDF">
        <w:rPr>
          <w:rFonts w:ascii="Arial" w:hAnsi="Arial" w:cs="Arial"/>
          <w:sz w:val="24"/>
        </w:rPr>
        <w:t>)</w:t>
      </w:r>
      <w:r w:rsidR="009F5C40">
        <w:rPr>
          <w:rFonts w:ascii="Arial" w:hAnsi="Arial" w:cs="Arial"/>
          <w:sz w:val="24"/>
        </w:rPr>
        <w:t>;</w:t>
      </w:r>
      <w:r w:rsidR="00576E20" w:rsidRPr="00A47ED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the </w:t>
      </w:r>
      <w:r w:rsidR="00953747">
        <w:rPr>
          <w:rFonts w:ascii="Arial" w:hAnsi="Arial" w:cs="Arial"/>
          <w:sz w:val="24"/>
        </w:rPr>
        <w:t>Monotherapy Group</w:t>
      </w:r>
      <w:r w:rsidR="00937420" w:rsidRPr="00A47EDF">
        <w:rPr>
          <w:rFonts w:ascii="Arial" w:hAnsi="Arial" w:cs="Arial"/>
          <w:sz w:val="24"/>
        </w:rPr>
        <w:t xml:space="preserve"> reported a</w:t>
      </w:r>
      <w:r w:rsidR="00CC4D14" w:rsidRPr="00A47EDF">
        <w:rPr>
          <w:rFonts w:ascii="Arial" w:hAnsi="Arial" w:cs="Arial"/>
          <w:sz w:val="24"/>
        </w:rPr>
        <w:t xml:space="preserve"> smaller</w:t>
      </w:r>
      <w:r w:rsidR="00937420" w:rsidRPr="00A47EDF">
        <w:rPr>
          <w:rFonts w:ascii="Arial" w:hAnsi="Arial" w:cs="Arial"/>
          <w:sz w:val="24"/>
        </w:rPr>
        <w:t xml:space="preserve"> </w:t>
      </w:r>
      <w:r w:rsidR="00351CAE" w:rsidRPr="00A47EDF">
        <w:rPr>
          <w:rFonts w:ascii="Arial" w:hAnsi="Arial" w:cs="Arial"/>
          <w:sz w:val="24"/>
        </w:rPr>
        <w:t>decrease</w:t>
      </w:r>
      <w:r w:rsidR="00CC4D14" w:rsidRPr="00A47EDF">
        <w:rPr>
          <w:rFonts w:ascii="Arial" w:hAnsi="Arial" w:cs="Arial"/>
          <w:sz w:val="24"/>
        </w:rPr>
        <w:t xml:space="preserve"> of</w:t>
      </w:r>
      <w:r w:rsidR="008D662D" w:rsidRPr="00A47EDF">
        <w:rPr>
          <w:rFonts w:ascii="Arial" w:hAnsi="Arial" w:cs="Arial"/>
          <w:sz w:val="24"/>
        </w:rPr>
        <w:t xml:space="preserve"> </w:t>
      </w:r>
      <w:r w:rsidR="00EC0306">
        <w:rPr>
          <w:rFonts w:ascii="Arial" w:hAnsi="Arial" w:cs="Arial"/>
          <w:sz w:val="24"/>
        </w:rPr>
        <w:t>21</w:t>
      </w:r>
      <w:r w:rsidR="008D662D" w:rsidRPr="00A47EDF">
        <w:rPr>
          <w:rFonts w:ascii="Arial" w:hAnsi="Arial" w:cs="Arial"/>
          <w:sz w:val="24"/>
        </w:rPr>
        <w:t>%</w:t>
      </w:r>
      <w:r w:rsidR="003F5E7C">
        <w:rPr>
          <w:rFonts w:ascii="Arial" w:hAnsi="Arial" w:cs="Arial"/>
          <w:sz w:val="24"/>
        </w:rPr>
        <w:t xml:space="preserve"> (Fig.</w:t>
      </w:r>
      <w:r w:rsidR="00470D81">
        <w:rPr>
          <w:rFonts w:ascii="Arial" w:hAnsi="Arial" w:cs="Arial"/>
          <w:sz w:val="24"/>
        </w:rPr>
        <w:t xml:space="preserve"> 7)</w:t>
      </w:r>
      <w:r w:rsidR="00351CAE" w:rsidRPr="00A47EDF">
        <w:rPr>
          <w:rFonts w:ascii="Arial" w:hAnsi="Arial" w:cs="Arial"/>
          <w:sz w:val="24"/>
        </w:rPr>
        <w:t>.</w:t>
      </w:r>
      <w:r w:rsidR="004A5185" w:rsidRPr="00A47EDF">
        <w:rPr>
          <w:rFonts w:ascii="Arial" w:hAnsi="Arial" w:cs="Arial"/>
          <w:sz w:val="24"/>
        </w:rPr>
        <w:t xml:space="preserve"> </w:t>
      </w:r>
      <w:r w:rsidR="000E5161" w:rsidRPr="00A47EDF">
        <w:rPr>
          <w:rFonts w:ascii="Arial" w:hAnsi="Arial" w:cs="Arial"/>
          <w:sz w:val="24"/>
          <w:szCs w:val="24"/>
        </w:rPr>
        <w:t xml:space="preserve">There </w:t>
      </w:r>
      <w:r w:rsidR="00950DE7" w:rsidRPr="00A47EDF">
        <w:rPr>
          <w:rFonts w:ascii="Arial" w:hAnsi="Arial" w:cs="Arial"/>
          <w:sz w:val="24"/>
        </w:rPr>
        <w:t>w</w:t>
      </w:r>
      <w:r w:rsidR="00950DE7">
        <w:rPr>
          <w:rFonts w:ascii="Arial" w:hAnsi="Arial" w:cs="Arial"/>
          <w:sz w:val="24"/>
        </w:rPr>
        <w:t>as</w:t>
      </w:r>
      <w:r w:rsidR="00950DE7" w:rsidRPr="00A47EDF">
        <w:rPr>
          <w:rFonts w:ascii="Arial" w:hAnsi="Arial" w:cs="Arial"/>
          <w:sz w:val="24"/>
        </w:rPr>
        <w:t xml:space="preserve"> no significant difference</w:t>
      </w:r>
      <w:r w:rsidR="000E5161" w:rsidRPr="00A47EDF">
        <w:rPr>
          <w:rFonts w:ascii="Arial" w:hAnsi="Arial" w:cs="Arial"/>
          <w:sz w:val="24"/>
        </w:rPr>
        <w:t xml:space="preserve"> observed for </w:t>
      </w:r>
      <w:r w:rsidR="00953747">
        <w:rPr>
          <w:rFonts w:ascii="Arial" w:hAnsi="Arial" w:cs="Arial"/>
          <w:sz w:val="24"/>
        </w:rPr>
        <w:t xml:space="preserve">Combination </w:t>
      </w:r>
      <w:r w:rsidR="002A37EC">
        <w:rPr>
          <w:rFonts w:ascii="Arial" w:hAnsi="Arial" w:cs="Arial"/>
          <w:sz w:val="24"/>
        </w:rPr>
        <w:t xml:space="preserve">and </w:t>
      </w:r>
      <w:r w:rsidR="00953747">
        <w:rPr>
          <w:rFonts w:ascii="Arial" w:hAnsi="Arial" w:cs="Arial"/>
          <w:sz w:val="24"/>
        </w:rPr>
        <w:t xml:space="preserve">Monotherapy </w:t>
      </w:r>
      <w:r w:rsidR="00A21C95">
        <w:rPr>
          <w:rFonts w:ascii="Arial" w:hAnsi="Arial" w:cs="Arial"/>
          <w:sz w:val="24"/>
        </w:rPr>
        <w:t>groups</w:t>
      </w:r>
      <w:r w:rsidR="002A37EC">
        <w:rPr>
          <w:rFonts w:ascii="Arial" w:hAnsi="Arial" w:cs="Arial"/>
          <w:sz w:val="24"/>
        </w:rPr>
        <w:t xml:space="preserve"> at any time</w:t>
      </w:r>
      <w:r w:rsidR="00C540BD">
        <w:rPr>
          <w:rFonts w:ascii="Arial" w:hAnsi="Arial" w:cs="Arial"/>
          <w:sz w:val="24"/>
        </w:rPr>
        <w:t>-</w:t>
      </w:r>
      <w:r w:rsidR="002A37EC">
        <w:rPr>
          <w:rFonts w:ascii="Arial" w:hAnsi="Arial" w:cs="Arial"/>
          <w:sz w:val="24"/>
        </w:rPr>
        <w:t>point.</w:t>
      </w:r>
    </w:p>
    <w:p w14:paraId="4DC68D28" w14:textId="77777777" w:rsidR="0013687D" w:rsidRDefault="0013687D" w:rsidP="00ED0B7D">
      <w:pPr>
        <w:spacing w:after="0" w:line="360" w:lineRule="auto"/>
        <w:rPr>
          <w:rFonts w:ascii="Arial" w:hAnsi="Arial" w:cs="Arial"/>
          <w:b/>
          <w:i/>
          <w:sz w:val="20"/>
        </w:rPr>
      </w:pPr>
    </w:p>
    <w:p w14:paraId="55220D19" w14:textId="77777777" w:rsidR="00FB40E8" w:rsidRDefault="00060934" w:rsidP="00ED0B7D">
      <w:pPr>
        <w:spacing w:after="0" w:line="360" w:lineRule="auto"/>
        <w:rPr>
          <w:rFonts w:ascii="Arial" w:hAnsi="Arial" w:cs="Arial"/>
          <w:b/>
          <w:sz w:val="20"/>
        </w:rPr>
      </w:pPr>
      <w:r w:rsidRPr="00060934">
        <w:rPr>
          <w:rFonts w:ascii="Arial" w:hAnsi="Arial" w:cs="Arial"/>
          <w:b/>
          <w:sz w:val="20"/>
        </w:rPr>
        <w:t>Fig. 7</w:t>
      </w:r>
      <w:r w:rsidR="00AA6AEA" w:rsidRPr="00060934">
        <w:rPr>
          <w:rFonts w:ascii="Arial" w:hAnsi="Arial" w:cs="Arial"/>
          <w:b/>
          <w:sz w:val="20"/>
        </w:rPr>
        <w:t xml:space="preserve"> SF-12 Physical Component S</w:t>
      </w:r>
      <w:r w:rsidR="0095537A" w:rsidRPr="00060934">
        <w:rPr>
          <w:rFonts w:ascii="Arial" w:hAnsi="Arial" w:cs="Arial"/>
          <w:b/>
          <w:sz w:val="20"/>
        </w:rPr>
        <w:t xml:space="preserve">ummary scores </w:t>
      </w:r>
    </w:p>
    <w:p w14:paraId="165D628F" w14:textId="45EA2314" w:rsidR="00D60711" w:rsidRPr="00D908DF" w:rsidRDefault="000344A8" w:rsidP="00ED0B7D">
      <w:pPr>
        <w:spacing w:after="0" w:line="360" w:lineRule="auto"/>
        <w:rPr>
          <w:rFonts w:ascii="Arial" w:hAnsi="Arial" w:cs="Arial"/>
          <w:b/>
          <w:sz w:val="20"/>
        </w:rPr>
      </w:pPr>
      <w:r>
        <w:rPr>
          <w:noProof/>
          <w:lang w:eastAsia="en-GB"/>
        </w:rPr>
        <w:drawing>
          <wp:inline distT="0" distB="0" distL="0" distR="0" wp14:anchorId="425087B6" wp14:editId="714DCE7D">
            <wp:extent cx="4943475" cy="3286124"/>
            <wp:effectExtent l="0" t="0" r="9525" b="1016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79ABFB3" w14:textId="0C54CDBD" w:rsidR="0013687D" w:rsidRDefault="0013687D" w:rsidP="00ED0B7D">
      <w:pPr>
        <w:spacing w:after="120"/>
        <w:rPr>
          <w:rFonts w:ascii="Arial" w:hAnsi="Arial" w:cs="Arial"/>
          <w:b/>
          <w:sz w:val="24"/>
          <w:szCs w:val="24"/>
        </w:rPr>
      </w:pPr>
    </w:p>
    <w:p w14:paraId="26B8EEE6" w14:textId="77777777" w:rsidR="00351CAE" w:rsidRPr="00A47EDF" w:rsidRDefault="00DB41FD" w:rsidP="00ED0B7D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3.4.2 </w:t>
      </w:r>
      <w:r w:rsidR="001D745C">
        <w:rPr>
          <w:rFonts w:ascii="Arial" w:hAnsi="Arial" w:cs="Arial"/>
          <w:b/>
          <w:sz w:val="24"/>
          <w:szCs w:val="24"/>
        </w:rPr>
        <w:t xml:space="preserve">SF-12 </w:t>
      </w:r>
      <w:r w:rsidR="002A2DF7">
        <w:rPr>
          <w:rFonts w:ascii="Arial" w:hAnsi="Arial" w:cs="Arial"/>
          <w:b/>
          <w:sz w:val="24"/>
          <w:szCs w:val="24"/>
        </w:rPr>
        <w:t>Mental Component summary (</w:t>
      </w:r>
      <w:r w:rsidR="008D6D67" w:rsidRPr="00A47EDF">
        <w:rPr>
          <w:rFonts w:ascii="Arial" w:hAnsi="Arial" w:cs="Arial"/>
          <w:b/>
          <w:sz w:val="24"/>
          <w:szCs w:val="24"/>
        </w:rPr>
        <w:t>MCS</w:t>
      </w:r>
      <w:r w:rsidR="002A2DF7">
        <w:rPr>
          <w:rFonts w:ascii="Arial" w:hAnsi="Arial" w:cs="Arial"/>
          <w:b/>
          <w:sz w:val="24"/>
          <w:szCs w:val="24"/>
        </w:rPr>
        <w:t>)</w:t>
      </w:r>
    </w:p>
    <w:p w14:paraId="1FB1C23A" w14:textId="595A78E3" w:rsidR="0095537A" w:rsidRDefault="00351CAE" w:rsidP="001F3231">
      <w:pPr>
        <w:spacing w:after="0" w:line="360" w:lineRule="auto"/>
        <w:jc w:val="both"/>
        <w:rPr>
          <w:noProof/>
          <w:lang w:eastAsia="en-GB"/>
        </w:rPr>
      </w:pPr>
      <w:r w:rsidRPr="00A47EDF">
        <w:rPr>
          <w:rFonts w:ascii="Arial" w:hAnsi="Arial" w:cs="Arial"/>
          <w:sz w:val="24"/>
          <w:szCs w:val="24"/>
        </w:rPr>
        <w:t xml:space="preserve">There </w:t>
      </w:r>
      <w:r w:rsidRPr="00A47EDF">
        <w:rPr>
          <w:rFonts w:ascii="Arial" w:hAnsi="Arial" w:cs="Arial"/>
          <w:sz w:val="24"/>
        </w:rPr>
        <w:t xml:space="preserve">was a </w:t>
      </w:r>
      <w:r w:rsidR="00EE7FB7" w:rsidRPr="00A47EDF">
        <w:rPr>
          <w:rFonts w:ascii="Arial" w:hAnsi="Arial" w:cs="Arial"/>
          <w:sz w:val="24"/>
        </w:rPr>
        <w:t xml:space="preserve">statistically </w:t>
      </w:r>
      <w:r w:rsidRPr="00A47EDF">
        <w:rPr>
          <w:rFonts w:ascii="Arial" w:hAnsi="Arial" w:cs="Arial"/>
          <w:sz w:val="24"/>
        </w:rPr>
        <w:t xml:space="preserve">significant difference </w:t>
      </w:r>
      <w:r w:rsidR="00EC0635" w:rsidRPr="00A47EDF">
        <w:rPr>
          <w:rFonts w:ascii="Arial" w:hAnsi="Arial" w:cs="Arial"/>
          <w:sz w:val="24"/>
        </w:rPr>
        <w:t xml:space="preserve">at baseline </w:t>
      </w:r>
      <w:r w:rsidRPr="00A47EDF">
        <w:rPr>
          <w:rFonts w:ascii="Arial" w:hAnsi="Arial" w:cs="Arial"/>
          <w:sz w:val="24"/>
        </w:rPr>
        <w:t xml:space="preserve">for </w:t>
      </w:r>
      <w:r w:rsidR="00953747">
        <w:rPr>
          <w:rFonts w:ascii="Arial" w:hAnsi="Arial" w:cs="Arial"/>
          <w:sz w:val="24"/>
        </w:rPr>
        <w:t>Combination Group</w:t>
      </w:r>
      <w:r w:rsidR="00EC0635" w:rsidRPr="00A47EDF">
        <w:rPr>
          <w:rFonts w:ascii="Arial" w:hAnsi="Arial" w:cs="Arial"/>
          <w:sz w:val="24"/>
        </w:rPr>
        <w:t xml:space="preserve"> (</w:t>
      </w:r>
      <w:r w:rsidR="00EC0306">
        <w:rPr>
          <w:rFonts w:ascii="Arial" w:hAnsi="Arial" w:cs="Arial"/>
          <w:sz w:val="24"/>
        </w:rPr>
        <w:t>M=53.64</w:t>
      </w:r>
      <w:r w:rsidR="00EC0635" w:rsidRPr="00A47EDF">
        <w:rPr>
          <w:rFonts w:ascii="Arial" w:hAnsi="Arial" w:cs="Arial"/>
          <w:sz w:val="24"/>
        </w:rPr>
        <w:t>, SD=6.21)</w:t>
      </w:r>
      <w:r w:rsidRPr="00A47EDF">
        <w:rPr>
          <w:rFonts w:ascii="Arial" w:hAnsi="Arial" w:cs="Arial"/>
          <w:sz w:val="24"/>
        </w:rPr>
        <w:t xml:space="preserve"> and </w:t>
      </w:r>
      <w:r w:rsidR="00953747">
        <w:rPr>
          <w:rFonts w:ascii="Arial" w:hAnsi="Arial" w:cs="Arial"/>
          <w:sz w:val="24"/>
        </w:rPr>
        <w:t>Monotherapy Group</w:t>
      </w:r>
      <w:r w:rsidR="00EC0635" w:rsidRPr="00A47EDF">
        <w:rPr>
          <w:rFonts w:ascii="Arial" w:hAnsi="Arial" w:cs="Arial"/>
          <w:sz w:val="24"/>
        </w:rPr>
        <w:t xml:space="preserve"> (M=43.45, SD=10.73); </w:t>
      </w:r>
      <w:r w:rsidR="00CE7E87" w:rsidRPr="00CE7E87">
        <w:rPr>
          <w:rFonts w:ascii="Arial" w:hAnsi="Arial" w:cs="Arial"/>
          <w:sz w:val="24"/>
        </w:rPr>
        <w:t>p= 0.0</w:t>
      </w:r>
      <w:r w:rsidR="00CE7E87">
        <w:rPr>
          <w:rFonts w:ascii="Arial" w:hAnsi="Arial" w:cs="Arial"/>
          <w:sz w:val="24"/>
        </w:rPr>
        <w:t>4</w:t>
      </w:r>
      <w:r w:rsidRPr="00A47EDF">
        <w:rPr>
          <w:rFonts w:ascii="Arial" w:hAnsi="Arial" w:cs="Arial"/>
          <w:sz w:val="24"/>
        </w:rPr>
        <w:t xml:space="preserve"> and at the </w:t>
      </w:r>
      <w:r w:rsidR="00B75920" w:rsidRPr="00B75920">
        <w:rPr>
          <w:rFonts w:ascii="Arial" w:hAnsi="Arial" w:cs="Arial"/>
          <w:sz w:val="24"/>
        </w:rPr>
        <w:t>final fraction of hEBRT</w:t>
      </w:r>
      <w:r w:rsidR="00B75920" w:rsidRPr="00B75920" w:rsidDel="00B75920">
        <w:rPr>
          <w:rFonts w:ascii="Arial" w:hAnsi="Arial" w:cs="Arial"/>
          <w:sz w:val="24"/>
        </w:rPr>
        <w:t xml:space="preserve"> </w:t>
      </w:r>
      <w:r w:rsidR="00AD131F" w:rsidRPr="00A47EDF">
        <w:rPr>
          <w:rFonts w:ascii="Arial" w:hAnsi="Arial" w:cs="Arial"/>
          <w:sz w:val="24"/>
        </w:rPr>
        <w:t>;</w:t>
      </w:r>
      <w:r w:rsidR="00EC0635" w:rsidRPr="00A47EDF">
        <w:rPr>
          <w:rFonts w:ascii="Arial" w:hAnsi="Arial" w:cs="Arial"/>
          <w:sz w:val="24"/>
        </w:rPr>
        <w:t xml:space="preserve"> p= 0.0</w:t>
      </w:r>
      <w:r w:rsidR="00CE7E87">
        <w:rPr>
          <w:rFonts w:ascii="Arial" w:hAnsi="Arial" w:cs="Arial"/>
          <w:sz w:val="24"/>
        </w:rPr>
        <w:t>3</w:t>
      </w:r>
      <w:r w:rsidR="00EC0635" w:rsidRPr="00A47EDF">
        <w:rPr>
          <w:rFonts w:ascii="Arial" w:hAnsi="Arial" w:cs="Arial"/>
          <w:sz w:val="24"/>
        </w:rPr>
        <w:t xml:space="preserve"> (</w:t>
      </w:r>
      <w:r w:rsidR="00953747">
        <w:rPr>
          <w:rFonts w:ascii="Arial" w:hAnsi="Arial" w:cs="Arial"/>
          <w:sz w:val="24"/>
        </w:rPr>
        <w:t>Combination Group</w:t>
      </w:r>
      <w:r w:rsidR="00B40B14">
        <w:rPr>
          <w:rFonts w:ascii="Arial" w:hAnsi="Arial" w:cs="Arial"/>
          <w:sz w:val="24"/>
        </w:rPr>
        <w:t xml:space="preserve"> </w:t>
      </w:r>
      <w:r w:rsidR="00EC0635" w:rsidRPr="00A47EDF">
        <w:rPr>
          <w:rFonts w:ascii="Arial" w:hAnsi="Arial" w:cs="Arial"/>
          <w:sz w:val="24"/>
        </w:rPr>
        <w:t>(M=53.73, SD=8.</w:t>
      </w:r>
      <w:r w:rsidR="009F5C40">
        <w:rPr>
          <w:rFonts w:ascii="Arial" w:hAnsi="Arial" w:cs="Arial"/>
          <w:sz w:val="24"/>
        </w:rPr>
        <w:t>28)</w:t>
      </w:r>
      <w:r w:rsidR="00547B1A">
        <w:rPr>
          <w:rFonts w:ascii="Arial" w:hAnsi="Arial" w:cs="Arial"/>
          <w:sz w:val="24"/>
        </w:rPr>
        <w:t>)</w:t>
      </w:r>
      <w:r w:rsidR="009F5C40">
        <w:rPr>
          <w:rFonts w:ascii="Arial" w:hAnsi="Arial" w:cs="Arial"/>
          <w:sz w:val="24"/>
        </w:rPr>
        <w:t xml:space="preserve"> </w:t>
      </w:r>
      <w:r w:rsidR="00547B1A">
        <w:rPr>
          <w:rFonts w:ascii="Arial" w:hAnsi="Arial" w:cs="Arial"/>
          <w:sz w:val="24"/>
        </w:rPr>
        <w:t>(</w:t>
      </w:r>
      <w:r w:rsidR="00953747">
        <w:rPr>
          <w:rFonts w:ascii="Arial" w:hAnsi="Arial" w:cs="Arial"/>
          <w:sz w:val="24"/>
        </w:rPr>
        <w:t>Monotherapy Group</w:t>
      </w:r>
      <w:r w:rsidR="009F5C40">
        <w:rPr>
          <w:rFonts w:ascii="Arial" w:hAnsi="Arial" w:cs="Arial"/>
          <w:sz w:val="24"/>
        </w:rPr>
        <w:t xml:space="preserve"> (M=42.91, SD= 12.71</w:t>
      </w:r>
      <w:r w:rsidR="00EC0635" w:rsidRPr="00A47EDF">
        <w:rPr>
          <w:rFonts w:ascii="Arial" w:hAnsi="Arial" w:cs="Arial"/>
          <w:sz w:val="24"/>
        </w:rPr>
        <w:t>)</w:t>
      </w:r>
      <w:r w:rsidR="00547B1A">
        <w:rPr>
          <w:rFonts w:ascii="Arial" w:hAnsi="Arial" w:cs="Arial"/>
          <w:sz w:val="24"/>
        </w:rPr>
        <w:t>)</w:t>
      </w:r>
      <w:r w:rsidR="004A5185" w:rsidRPr="00A47EDF">
        <w:rPr>
          <w:rFonts w:ascii="Arial" w:hAnsi="Arial" w:cs="Arial"/>
          <w:sz w:val="24"/>
        </w:rPr>
        <w:t xml:space="preserve">. </w:t>
      </w:r>
      <w:r w:rsidR="009F5C40">
        <w:rPr>
          <w:rFonts w:ascii="Arial" w:hAnsi="Arial" w:cs="Arial"/>
          <w:sz w:val="24"/>
        </w:rPr>
        <w:t xml:space="preserve">By </w:t>
      </w:r>
      <w:r w:rsidR="00C540BD">
        <w:rPr>
          <w:rFonts w:ascii="Arial" w:hAnsi="Arial" w:cs="Arial"/>
          <w:sz w:val="24"/>
        </w:rPr>
        <w:t>W</w:t>
      </w:r>
      <w:r w:rsidR="009F5C40">
        <w:rPr>
          <w:rFonts w:ascii="Arial" w:hAnsi="Arial" w:cs="Arial"/>
          <w:sz w:val="24"/>
        </w:rPr>
        <w:t xml:space="preserve">eek 12, </w:t>
      </w:r>
      <w:r w:rsidR="00953747">
        <w:rPr>
          <w:rFonts w:ascii="Arial" w:hAnsi="Arial" w:cs="Arial"/>
          <w:sz w:val="24"/>
        </w:rPr>
        <w:t>Combination Group</w:t>
      </w:r>
      <w:r w:rsidR="00204A2A">
        <w:rPr>
          <w:rFonts w:ascii="Arial" w:hAnsi="Arial" w:cs="Arial"/>
          <w:sz w:val="24"/>
        </w:rPr>
        <w:t xml:space="preserve"> </w:t>
      </w:r>
      <w:r w:rsidR="00470D81">
        <w:rPr>
          <w:rFonts w:ascii="Arial" w:hAnsi="Arial" w:cs="Arial"/>
          <w:sz w:val="24"/>
        </w:rPr>
        <w:t xml:space="preserve">had returned to baseline levels. </w:t>
      </w:r>
      <w:r w:rsidR="00CF4C62">
        <w:rPr>
          <w:rFonts w:ascii="Arial" w:hAnsi="Arial" w:cs="Arial"/>
          <w:sz w:val="24"/>
          <w:szCs w:val="24"/>
        </w:rPr>
        <w:t>By</w:t>
      </w:r>
      <w:r w:rsidR="00CF4C62" w:rsidRPr="00A47EDF">
        <w:rPr>
          <w:rFonts w:ascii="Arial" w:hAnsi="Arial" w:cs="Arial"/>
          <w:sz w:val="24"/>
          <w:szCs w:val="24"/>
        </w:rPr>
        <w:t xml:space="preserve"> </w:t>
      </w:r>
      <w:r w:rsidR="00CF4C62">
        <w:rPr>
          <w:rFonts w:ascii="Arial" w:hAnsi="Arial" w:cs="Arial"/>
          <w:sz w:val="24"/>
          <w:szCs w:val="24"/>
        </w:rPr>
        <w:t>W</w:t>
      </w:r>
      <w:r w:rsidR="00CF4C62" w:rsidRPr="00A47EDF">
        <w:rPr>
          <w:rFonts w:ascii="Arial" w:hAnsi="Arial" w:cs="Arial"/>
          <w:sz w:val="24"/>
          <w:szCs w:val="24"/>
        </w:rPr>
        <w:t>eek 12</w:t>
      </w:r>
      <w:r w:rsidR="00CF4C62">
        <w:rPr>
          <w:rFonts w:ascii="Arial" w:hAnsi="Arial" w:cs="Arial"/>
          <w:sz w:val="24"/>
          <w:szCs w:val="24"/>
        </w:rPr>
        <w:t xml:space="preserve">, </w:t>
      </w:r>
      <w:r w:rsidR="00953747">
        <w:rPr>
          <w:rFonts w:ascii="Arial" w:hAnsi="Arial" w:cs="Arial"/>
          <w:sz w:val="24"/>
        </w:rPr>
        <w:t>Monotherapy Group</w:t>
      </w:r>
      <w:r w:rsidR="005E5791">
        <w:rPr>
          <w:rFonts w:ascii="Arial" w:hAnsi="Arial" w:cs="Arial"/>
          <w:sz w:val="24"/>
        </w:rPr>
        <w:t xml:space="preserve"> reported</w:t>
      </w:r>
      <w:r w:rsidR="00204A2A">
        <w:rPr>
          <w:rFonts w:ascii="Arial" w:hAnsi="Arial" w:cs="Arial"/>
          <w:sz w:val="24"/>
        </w:rPr>
        <w:t xml:space="preserve"> an improvement in mental well-being</w:t>
      </w:r>
      <w:r w:rsidR="00CF4C62">
        <w:rPr>
          <w:rFonts w:ascii="Arial" w:hAnsi="Arial" w:cs="Arial"/>
          <w:sz w:val="24"/>
        </w:rPr>
        <w:t xml:space="preserve"> from baseline</w:t>
      </w:r>
      <w:r w:rsidR="00204A2A">
        <w:rPr>
          <w:rFonts w:ascii="Arial" w:hAnsi="Arial" w:cs="Arial"/>
          <w:sz w:val="24"/>
        </w:rPr>
        <w:t xml:space="preserve">. Overall </w:t>
      </w:r>
      <w:r w:rsidR="00CF4C62">
        <w:rPr>
          <w:rFonts w:ascii="Arial" w:hAnsi="Arial" w:cs="Arial"/>
          <w:sz w:val="24"/>
          <w:szCs w:val="24"/>
        </w:rPr>
        <w:t>60% of</w:t>
      </w:r>
      <w:r w:rsidR="00204A2A" w:rsidRPr="00A47EDF">
        <w:rPr>
          <w:rFonts w:ascii="Arial" w:hAnsi="Arial" w:cs="Arial"/>
          <w:sz w:val="24"/>
          <w:szCs w:val="24"/>
        </w:rPr>
        <w:t xml:space="preserve"> participants</w:t>
      </w:r>
      <w:r w:rsidR="00470D81">
        <w:rPr>
          <w:rFonts w:ascii="Arial" w:hAnsi="Arial" w:cs="Arial"/>
          <w:sz w:val="24"/>
          <w:szCs w:val="24"/>
        </w:rPr>
        <w:t xml:space="preserve"> </w:t>
      </w:r>
      <w:r w:rsidR="00204A2A" w:rsidRPr="00A47EDF">
        <w:rPr>
          <w:rFonts w:ascii="Arial" w:hAnsi="Arial" w:cs="Arial"/>
          <w:sz w:val="24"/>
          <w:szCs w:val="24"/>
        </w:rPr>
        <w:t>reported stable or improv</w:t>
      </w:r>
      <w:r w:rsidR="00470D81">
        <w:rPr>
          <w:rFonts w:ascii="Arial" w:hAnsi="Arial" w:cs="Arial"/>
          <w:sz w:val="24"/>
          <w:szCs w:val="24"/>
        </w:rPr>
        <w:t>ing</w:t>
      </w:r>
      <w:r w:rsidR="00204A2A" w:rsidRPr="00A47EDF">
        <w:rPr>
          <w:rFonts w:ascii="Arial" w:hAnsi="Arial" w:cs="Arial"/>
          <w:sz w:val="24"/>
          <w:szCs w:val="24"/>
        </w:rPr>
        <w:t xml:space="preserve"> mental QoL at </w:t>
      </w:r>
      <w:r w:rsidR="00C540BD">
        <w:rPr>
          <w:rFonts w:ascii="Arial" w:hAnsi="Arial" w:cs="Arial"/>
          <w:sz w:val="24"/>
          <w:szCs w:val="24"/>
        </w:rPr>
        <w:t>W</w:t>
      </w:r>
      <w:r w:rsidR="00204A2A" w:rsidRPr="00A47EDF">
        <w:rPr>
          <w:rFonts w:ascii="Arial" w:hAnsi="Arial" w:cs="Arial"/>
          <w:sz w:val="24"/>
          <w:szCs w:val="24"/>
        </w:rPr>
        <w:t>eek 12</w:t>
      </w:r>
      <w:r w:rsidR="009F5C40">
        <w:rPr>
          <w:rFonts w:ascii="Arial" w:hAnsi="Arial" w:cs="Arial"/>
          <w:sz w:val="24"/>
          <w:szCs w:val="24"/>
        </w:rPr>
        <w:t xml:space="preserve"> </w:t>
      </w:r>
      <w:r w:rsidR="003F5E7C">
        <w:rPr>
          <w:rFonts w:ascii="Arial" w:hAnsi="Arial" w:cs="Arial"/>
          <w:sz w:val="24"/>
        </w:rPr>
        <w:t>(Fig.</w:t>
      </w:r>
      <w:r w:rsidR="009F5C40">
        <w:rPr>
          <w:rFonts w:ascii="Arial" w:hAnsi="Arial" w:cs="Arial"/>
          <w:sz w:val="24"/>
        </w:rPr>
        <w:t xml:space="preserve"> 8)</w:t>
      </w:r>
      <w:r w:rsidR="00204A2A" w:rsidRPr="00A47EDF">
        <w:rPr>
          <w:rFonts w:ascii="Arial" w:hAnsi="Arial" w:cs="Arial"/>
          <w:sz w:val="24"/>
          <w:szCs w:val="24"/>
        </w:rPr>
        <w:t>.</w:t>
      </w:r>
      <w:r w:rsidR="00204A2A">
        <w:rPr>
          <w:noProof/>
          <w:lang w:eastAsia="en-GB"/>
        </w:rPr>
        <w:t xml:space="preserve"> </w:t>
      </w:r>
    </w:p>
    <w:p w14:paraId="0174E84A" w14:textId="77777777" w:rsidR="003F5E7C" w:rsidRDefault="003F5E7C" w:rsidP="00DB41FD">
      <w:pPr>
        <w:ind w:right="-613"/>
        <w:rPr>
          <w:rFonts w:ascii="Arial" w:hAnsi="Arial" w:cs="Arial"/>
          <w:b/>
          <w:sz w:val="20"/>
        </w:rPr>
      </w:pPr>
    </w:p>
    <w:p w14:paraId="7D0021B7" w14:textId="77777777" w:rsidR="00972ED3" w:rsidRDefault="00972ED3" w:rsidP="00DB41FD">
      <w:pPr>
        <w:ind w:right="-613"/>
        <w:rPr>
          <w:rFonts w:ascii="Arial" w:hAnsi="Arial" w:cs="Arial"/>
          <w:b/>
          <w:sz w:val="20"/>
        </w:rPr>
      </w:pPr>
    </w:p>
    <w:p w14:paraId="5577BA4F" w14:textId="55A2C029" w:rsidR="005D6D11" w:rsidRDefault="003F5E7C" w:rsidP="00DB41FD">
      <w:pPr>
        <w:ind w:right="-613"/>
        <w:rPr>
          <w:rFonts w:ascii="Arial" w:hAnsi="Arial" w:cs="Arial"/>
          <w:b/>
          <w:sz w:val="20"/>
        </w:rPr>
      </w:pPr>
      <w:r w:rsidRPr="003F5E7C">
        <w:rPr>
          <w:rFonts w:ascii="Arial" w:hAnsi="Arial" w:cs="Arial"/>
          <w:b/>
          <w:sz w:val="20"/>
        </w:rPr>
        <w:t>Fig.</w:t>
      </w:r>
      <w:r w:rsidR="0095537A" w:rsidRPr="003F5E7C">
        <w:rPr>
          <w:rFonts w:ascii="Arial" w:hAnsi="Arial" w:cs="Arial"/>
          <w:b/>
          <w:sz w:val="20"/>
        </w:rPr>
        <w:t xml:space="preserve"> 8</w:t>
      </w:r>
      <w:r w:rsidR="00AA6AEA" w:rsidRPr="003F5E7C">
        <w:rPr>
          <w:rFonts w:ascii="Arial" w:hAnsi="Arial" w:cs="Arial"/>
          <w:b/>
          <w:sz w:val="20"/>
        </w:rPr>
        <w:t xml:space="preserve"> SF-12 Mental Component S</w:t>
      </w:r>
      <w:r w:rsidRPr="003F5E7C">
        <w:rPr>
          <w:rFonts w:ascii="Arial" w:hAnsi="Arial" w:cs="Arial"/>
          <w:b/>
          <w:sz w:val="20"/>
        </w:rPr>
        <w:t xml:space="preserve">ummary scores </w:t>
      </w:r>
    </w:p>
    <w:p w14:paraId="6D333CEB" w14:textId="77777777" w:rsidR="005D6D11" w:rsidRDefault="005D6D11" w:rsidP="00DB41FD">
      <w:pPr>
        <w:ind w:right="-613"/>
        <w:rPr>
          <w:rFonts w:ascii="Arial" w:hAnsi="Arial" w:cs="Arial"/>
          <w:b/>
          <w:sz w:val="20"/>
        </w:rPr>
      </w:pPr>
      <w:r>
        <w:rPr>
          <w:noProof/>
          <w:lang w:eastAsia="en-GB"/>
        </w:rPr>
        <w:drawing>
          <wp:inline distT="0" distB="0" distL="0" distR="0" wp14:anchorId="0C475210" wp14:editId="2723E7A3">
            <wp:extent cx="4572000" cy="3200400"/>
            <wp:effectExtent l="0" t="0" r="0" b="0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61B4E381" w14:textId="56E935D3" w:rsidR="00972ED3" w:rsidRPr="00233A1E" w:rsidRDefault="00972ED3" w:rsidP="00DB41FD">
      <w:pPr>
        <w:ind w:right="-613"/>
        <w:rPr>
          <w:rFonts w:ascii="Arial" w:hAnsi="Arial" w:cs="Arial"/>
          <w:b/>
          <w:sz w:val="20"/>
        </w:rPr>
      </w:pPr>
    </w:p>
    <w:p w14:paraId="7388A77F" w14:textId="77777777" w:rsidR="00D2474C" w:rsidRPr="00A47EDF" w:rsidRDefault="00DB41FD" w:rsidP="00FF7114">
      <w:pPr>
        <w:ind w:right="-61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3.5 </w:t>
      </w:r>
      <w:r w:rsidR="00D2474C" w:rsidRPr="00A47EDF">
        <w:rPr>
          <w:rFonts w:ascii="Arial" w:hAnsi="Arial" w:cs="Arial"/>
          <w:b/>
          <w:sz w:val="24"/>
          <w:szCs w:val="24"/>
        </w:rPr>
        <w:t>RTOG</w:t>
      </w:r>
    </w:p>
    <w:p w14:paraId="5C8EB8F5" w14:textId="0C1FF974" w:rsidR="009A46F9" w:rsidRDefault="00CF4C62" w:rsidP="001F3231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All participants</w:t>
      </w:r>
      <w:r w:rsidR="007773B3" w:rsidRPr="00A47EDF">
        <w:rPr>
          <w:rFonts w:ascii="Arial" w:hAnsi="Arial" w:cs="Arial"/>
          <w:sz w:val="24"/>
          <w:szCs w:val="24"/>
        </w:rPr>
        <w:t xml:space="preserve"> were </w:t>
      </w:r>
      <w:r w:rsidR="009F5C40">
        <w:rPr>
          <w:rFonts w:ascii="Arial" w:hAnsi="Arial" w:cs="Arial"/>
          <w:sz w:val="24"/>
          <w:szCs w:val="24"/>
        </w:rPr>
        <w:t xml:space="preserve">graded </w:t>
      </w:r>
      <w:r w:rsidR="007773B3" w:rsidRPr="00A47EDF">
        <w:rPr>
          <w:rFonts w:ascii="Arial" w:hAnsi="Arial" w:cs="Arial"/>
          <w:sz w:val="24"/>
          <w:szCs w:val="24"/>
        </w:rPr>
        <w:t>RTOG 0-</w:t>
      </w:r>
      <w:r w:rsidR="00AE6212">
        <w:rPr>
          <w:rFonts w:ascii="Arial" w:hAnsi="Arial" w:cs="Arial"/>
          <w:sz w:val="24"/>
          <w:szCs w:val="24"/>
        </w:rPr>
        <w:t>3</w:t>
      </w:r>
      <w:r w:rsidR="007773B3" w:rsidRPr="00A47EDF">
        <w:rPr>
          <w:rFonts w:ascii="Arial" w:hAnsi="Arial" w:cs="Arial"/>
          <w:sz w:val="24"/>
          <w:szCs w:val="24"/>
        </w:rPr>
        <w:t xml:space="preserve"> for GU and GI symptoms</w:t>
      </w:r>
      <w:r w:rsidR="008C266E">
        <w:rPr>
          <w:rFonts w:ascii="Arial" w:hAnsi="Arial" w:cs="Arial"/>
          <w:sz w:val="24"/>
          <w:szCs w:val="24"/>
        </w:rPr>
        <w:t xml:space="preserve"> (Table </w:t>
      </w:r>
      <w:r w:rsidR="006E7576">
        <w:rPr>
          <w:rFonts w:ascii="Arial" w:hAnsi="Arial" w:cs="Arial"/>
          <w:sz w:val="24"/>
          <w:szCs w:val="24"/>
        </w:rPr>
        <w:t>5</w:t>
      </w:r>
      <w:r w:rsidR="00D5558C">
        <w:rPr>
          <w:rFonts w:ascii="Arial" w:hAnsi="Arial" w:cs="Arial"/>
          <w:sz w:val="24"/>
          <w:szCs w:val="24"/>
        </w:rPr>
        <w:t xml:space="preserve"> </w:t>
      </w:r>
      <w:r w:rsidR="008C266E">
        <w:rPr>
          <w:rFonts w:ascii="Arial" w:hAnsi="Arial" w:cs="Arial"/>
          <w:sz w:val="24"/>
          <w:szCs w:val="24"/>
        </w:rPr>
        <w:t xml:space="preserve">and </w:t>
      </w:r>
      <w:r w:rsidR="006E7576">
        <w:rPr>
          <w:rFonts w:ascii="Arial" w:hAnsi="Arial" w:cs="Arial"/>
          <w:sz w:val="24"/>
          <w:szCs w:val="24"/>
        </w:rPr>
        <w:t>6</w:t>
      </w:r>
      <w:r w:rsidR="008C266E">
        <w:rPr>
          <w:rFonts w:ascii="Arial" w:hAnsi="Arial" w:cs="Arial"/>
          <w:sz w:val="24"/>
          <w:szCs w:val="24"/>
        </w:rPr>
        <w:t>)</w:t>
      </w:r>
      <w:r w:rsidR="007773B3" w:rsidRPr="00A47EDF">
        <w:rPr>
          <w:rFonts w:ascii="Arial" w:hAnsi="Arial" w:cs="Arial"/>
          <w:sz w:val="24"/>
          <w:szCs w:val="24"/>
        </w:rPr>
        <w:t xml:space="preserve">. </w:t>
      </w:r>
      <w:r w:rsidR="00B40B14">
        <w:rPr>
          <w:rFonts w:ascii="Arial" w:hAnsi="Arial" w:cs="Arial"/>
          <w:sz w:val="24"/>
          <w:szCs w:val="24"/>
        </w:rPr>
        <w:t xml:space="preserve">Within the </w:t>
      </w:r>
      <w:r w:rsidR="00953747">
        <w:rPr>
          <w:rFonts w:ascii="Arial" w:hAnsi="Arial" w:cs="Arial"/>
          <w:sz w:val="24"/>
        </w:rPr>
        <w:t xml:space="preserve">Monotherapy </w:t>
      </w:r>
      <w:r w:rsidR="002F73D2">
        <w:rPr>
          <w:rFonts w:ascii="Arial" w:hAnsi="Arial" w:cs="Arial"/>
          <w:sz w:val="24"/>
        </w:rPr>
        <w:t>Group,</w:t>
      </w:r>
      <w:r w:rsidR="00AD131F" w:rsidRPr="00A47EDF">
        <w:rPr>
          <w:rFonts w:ascii="Arial" w:hAnsi="Arial" w:cs="Arial"/>
          <w:sz w:val="24"/>
        </w:rPr>
        <w:t xml:space="preserve"> t</w:t>
      </w:r>
      <w:r w:rsidR="005604DF" w:rsidRPr="00A47EDF">
        <w:rPr>
          <w:rFonts w:ascii="Arial" w:hAnsi="Arial" w:cs="Arial"/>
          <w:sz w:val="24"/>
        </w:rPr>
        <w:t xml:space="preserve">here was </w:t>
      </w:r>
      <w:r w:rsidR="009462C8">
        <w:rPr>
          <w:rFonts w:ascii="Arial" w:hAnsi="Arial" w:cs="Arial"/>
          <w:sz w:val="24"/>
        </w:rPr>
        <w:t>one</w:t>
      </w:r>
      <w:r w:rsidR="009462C8" w:rsidRPr="00A47EDF">
        <w:rPr>
          <w:rFonts w:ascii="Arial" w:hAnsi="Arial" w:cs="Arial"/>
          <w:sz w:val="24"/>
        </w:rPr>
        <w:t xml:space="preserve"> </w:t>
      </w:r>
      <w:r w:rsidR="005604DF" w:rsidRPr="00A47EDF">
        <w:rPr>
          <w:rFonts w:ascii="Arial" w:hAnsi="Arial" w:cs="Arial"/>
          <w:sz w:val="24"/>
        </w:rPr>
        <w:t xml:space="preserve">incidence of </w:t>
      </w:r>
      <w:r w:rsidR="00AD131F" w:rsidRPr="00A47EDF">
        <w:rPr>
          <w:rFonts w:ascii="Arial" w:hAnsi="Arial" w:cs="Arial"/>
          <w:sz w:val="24"/>
        </w:rPr>
        <w:t>GU</w:t>
      </w:r>
      <w:r w:rsidR="008465CF">
        <w:rPr>
          <w:rFonts w:ascii="Arial" w:hAnsi="Arial" w:cs="Arial"/>
          <w:sz w:val="24"/>
        </w:rPr>
        <w:t xml:space="preserve"> RTOG</w:t>
      </w:r>
      <w:r w:rsidR="00AD131F" w:rsidRPr="00A47EDF">
        <w:rPr>
          <w:rFonts w:ascii="Arial" w:hAnsi="Arial" w:cs="Arial"/>
          <w:sz w:val="24"/>
        </w:rPr>
        <w:t xml:space="preserve"> </w:t>
      </w:r>
      <w:r w:rsidR="005604DF" w:rsidRPr="00A47EDF">
        <w:rPr>
          <w:rFonts w:ascii="Arial" w:hAnsi="Arial" w:cs="Arial"/>
          <w:sz w:val="24"/>
        </w:rPr>
        <w:t>3</w:t>
      </w:r>
      <w:r w:rsidR="00F608E3" w:rsidRPr="00A47EDF">
        <w:rPr>
          <w:rFonts w:ascii="Arial" w:hAnsi="Arial" w:cs="Arial"/>
          <w:sz w:val="24"/>
        </w:rPr>
        <w:t xml:space="preserve"> </w:t>
      </w:r>
      <w:r w:rsidR="009462C8">
        <w:rPr>
          <w:rFonts w:ascii="Arial" w:hAnsi="Arial" w:cs="Arial"/>
          <w:sz w:val="24"/>
        </w:rPr>
        <w:t>(</w:t>
      </w:r>
      <w:r w:rsidR="005604DF" w:rsidRPr="00A47EDF">
        <w:rPr>
          <w:rFonts w:ascii="Arial" w:hAnsi="Arial" w:cs="Arial"/>
          <w:sz w:val="24"/>
        </w:rPr>
        <w:t>cathe</w:t>
      </w:r>
      <w:r w:rsidR="00360671" w:rsidRPr="00A47EDF">
        <w:rPr>
          <w:rFonts w:ascii="Arial" w:hAnsi="Arial" w:cs="Arial"/>
          <w:sz w:val="24"/>
        </w:rPr>
        <w:t>te</w:t>
      </w:r>
      <w:r w:rsidR="005604DF" w:rsidRPr="00A47EDF">
        <w:rPr>
          <w:rFonts w:ascii="Arial" w:hAnsi="Arial" w:cs="Arial"/>
          <w:sz w:val="24"/>
        </w:rPr>
        <w:t>risation</w:t>
      </w:r>
      <w:r>
        <w:rPr>
          <w:rFonts w:ascii="Arial" w:hAnsi="Arial" w:cs="Arial"/>
          <w:sz w:val="24"/>
        </w:rPr>
        <w:t xml:space="preserve"> was required</w:t>
      </w:r>
      <w:r w:rsidR="0078675D" w:rsidRPr="00A47EDF">
        <w:rPr>
          <w:rFonts w:ascii="Arial" w:hAnsi="Arial" w:cs="Arial"/>
          <w:sz w:val="24"/>
        </w:rPr>
        <w:t xml:space="preserve"> </w:t>
      </w:r>
      <w:r w:rsidR="00360671" w:rsidRPr="00A47EDF">
        <w:rPr>
          <w:rFonts w:ascii="Arial" w:hAnsi="Arial" w:cs="Arial"/>
          <w:sz w:val="24"/>
        </w:rPr>
        <w:t>due to urinary retention</w:t>
      </w:r>
      <w:r w:rsidR="009462C8">
        <w:rPr>
          <w:rFonts w:ascii="Arial" w:hAnsi="Arial" w:cs="Arial"/>
          <w:sz w:val="24"/>
        </w:rPr>
        <w:t>)</w:t>
      </w:r>
      <w:r w:rsidR="00360671" w:rsidRPr="00A47EDF">
        <w:rPr>
          <w:rFonts w:ascii="Arial" w:hAnsi="Arial" w:cs="Arial"/>
          <w:sz w:val="24"/>
        </w:rPr>
        <w:t xml:space="preserve"> </w:t>
      </w:r>
      <w:r w:rsidR="0078675D" w:rsidRPr="00A47EDF">
        <w:rPr>
          <w:rFonts w:ascii="Arial" w:hAnsi="Arial" w:cs="Arial"/>
          <w:sz w:val="24"/>
        </w:rPr>
        <w:t xml:space="preserve">during </w:t>
      </w:r>
      <w:r w:rsidR="00D149DC" w:rsidRPr="00A47EDF">
        <w:rPr>
          <w:rFonts w:ascii="Arial" w:hAnsi="Arial" w:cs="Arial"/>
          <w:sz w:val="24"/>
        </w:rPr>
        <w:t>hEBRT</w:t>
      </w:r>
      <w:r w:rsidR="005604DF" w:rsidRPr="00A47EDF">
        <w:rPr>
          <w:rFonts w:ascii="Arial" w:hAnsi="Arial" w:cs="Arial"/>
          <w:sz w:val="24"/>
        </w:rPr>
        <w:t>.</w:t>
      </w:r>
      <w:r w:rsidR="00D149DC" w:rsidRPr="00A47EDF">
        <w:rPr>
          <w:rFonts w:ascii="Arial" w:hAnsi="Arial" w:cs="Arial"/>
          <w:sz w:val="24"/>
        </w:rPr>
        <w:t xml:space="preserve"> </w:t>
      </w:r>
      <w:r w:rsidR="00AD131F" w:rsidRPr="00A47EDF">
        <w:rPr>
          <w:rFonts w:ascii="Arial" w:hAnsi="Arial" w:cs="Arial"/>
          <w:sz w:val="24"/>
        </w:rPr>
        <w:t>The catheter</w:t>
      </w:r>
      <w:r w:rsidR="002A669D">
        <w:rPr>
          <w:rFonts w:ascii="Arial" w:hAnsi="Arial" w:cs="Arial"/>
          <w:sz w:val="24"/>
        </w:rPr>
        <w:t xml:space="preserve"> </w:t>
      </w:r>
      <w:r w:rsidR="00AD131F" w:rsidRPr="00A47EDF">
        <w:rPr>
          <w:rFonts w:ascii="Arial" w:hAnsi="Arial" w:cs="Arial"/>
          <w:sz w:val="24"/>
        </w:rPr>
        <w:t>remained</w:t>
      </w:r>
      <w:r w:rsidR="00D149DC" w:rsidRPr="00A47EDF">
        <w:rPr>
          <w:rFonts w:ascii="Arial" w:hAnsi="Arial" w:cs="Arial"/>
          <w:sz w:val="24"/>
        </w:rPr>
        <w:t xml:space="preserve"> in-situ at </w:t>
      </w:r>
      <w:r w:rsidR="00C540BD">
        <w:rPr>
          <w:rFonts w:ascii="Arial" w:hAnsi="Arial" w:cs="Arial"/>
          <w:sz w:val="24"/>
        </w:rPr>
        <w:t>W</w:t>
      </w:r>
      <w:r w:rsidR="00531388" w:rsidRPr="00A47EDF">
        <w:rPr>
          <w:rFonts w:ascii="Arial" w:hAnsi="Arial" w:cs="Arial"/>
          <w:sz w:val="24"/>
        </w:rPr>
        <w:t>eek</w:t>
      </w:r>
      <w:r w:rsidR="00D149DC" w:rsidRPr="00A47EDF">
        <w:rPr>
          <w:rFonts w:ascii="Arial" w:hAnsi="Arial" w:cs="Arial"/>
          <w:sz w:val="24"/>
        </w:rPr>
        <w:t xml:space="preserve"> </w:t>
      </w:r>
      <w:r w:rsidR="00531388" w:rsidRPr="00A47EDF">
        <w:rPr>
          <w:rFonts w:ascii="Arial" w:hAnsi="Arial" w:cs="Arial"/>
          <w:sz w:val="24"/>
        </w:rPr>
        <w:t>12</w:t>
      </w:r>
      <w:r w:rsidR="00D149DC" w:rsidRPr="00A47EDF">
        <w:rPr>
          <w:rFonts w:ascii="Arial" w:hAnsi="Arial" w:cs="Arial"/>
          <w:sz w:val="24"/>
        </w:rPr>
        <w:t>.</w:t>
      </w:r>
      <w:r w:rsidR="005604DF" w:rsidRPr="00A47EDF">
        <w:rPr>
          <w:rFonts w:ascii="Arial" w:hAnsi="Arial" w:cs="Arial"/>
          <w:sz w:val="24"/>
        </w:rPr>
        <w:t xml:space="preserve"> </w:t>
      </w:r>
    </w:p>
    <w:p w14:paraId="6A5A78BA" w14:textId="77777777" w:rsidR="00D908DF" w:rsidRDefault="00D908DF" w:rsidP="00340821">
      <w:pPr>
        <w:spacing w:after="0" w:line="360" w:lineRule="auto"/>
        <w:rPr>
          <w:rFonts w:ascii="Arial" w:hAnsi="Arial" w:cs="Arial"/>
          <w:sz w:val="24"/>
        </w:rPr>
      </w:pPr>
    </w:p>
    <w:p w14:paraId="2BD65CBA" w14:textId="597C0DCB" w:rsidR="002A2DF7" w:rsidRPr="00060934" w:rsidRDefault="0095537A" w:rsidP="00340821">
      <w:pPr>
        <w:spacing w:after="0" w:line="360" w:lineRule="auto"/>
        <w:rPr>
          <w:rFonts w:ascii="Arial" w:hAnsi="Arial" w:cs="Arial"/>
          <w:sz w:val="24"/>
        </w:rPr>
      </w:pPr>
      <w:r w:rsidRPr="00060934">
        <w:rPr>
          <w:rFonts w:ascii="Arial" w:hAnsi="Arial" w:cs="Arial"/>
          <w:b/>
          <w:sz w:val="20"/>
        </w:rPr>
        <w:t xml:space="preserve">Table </w:t>
      </w:r>
      <w:r w:rsidR="00D93480">
        <w:rPr>
          <w:rFonts w:ascii="Arial" w:hAnsi="Arial" w:cs="Arial"/>
          <w:b/>
          <w:sz w:val="20"/>
        </w:rPr>
        <w:t>5</w:t>
      </w:r>
      <w:r w:rsidR="00F86BBD">
        <w:rPr>
          <w:rFonts w:ascii="Arial" w:hAnsi="Arial" w:cs="Arial"/>
          <w:b/>
          <w:sz w:val="20"/>
        </w:rPr>
        <w:t xml:space="preserve"> Incidence of RTOG GU toxicity</w:t>
      </w:r>
    </w:p>
    <w:tbl>
      <w:tblPr>
        <w:tblStyle w:val="LightShading1"/>
        <w:tblW w:w="9169" w:type="dxa"/>
        <w:tblInd w:w="-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80"/>
        <w:gridCol w:w="1316"/>
        <w:gridCol w:w="1347"/>
        <w:gridCol w:w="1316"/>
        <w:gridCol w:w="1347"/>
        <w:gridCol w:w="1316"/>
        <w:gridCol w:w="1347"/>
      </w:tblGrid>
      <w:tr w:rsidR="0000124B" w:rsidRPr="00A47EDF" w14:paraId="26B0A2D3" w14:textId="77777777" w:rsidTr="005313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vMerge w:val="restart"/>
            <w:shd w:val="clear" w:color="auto" w:fill="FFFFFF" w:themeFill="background1"/>
          </w:tcPr>
          <w:p w14:paraId="59B00749" w14:textId="77777777" w:rsidR="00707D6D" w:rsidRPr="00A47EDF" w:rsidRDefault="00707D6D" w:rsidP="00B753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47EDF">
              <w:rPr>
                <w:rFonts w:ascii="Arial" w:hAnsi="Arial" w:cs="Arial"/>
                <w:sz w:val="20"/>
                <w:szCs w:val="20"/>
              </w:rPr>
              <w:t xml:space="preserve">Time-point / </w:t>
            </w:r>
          </w:p>
          <w:p w14:paraId="511472CE" w14:textId="77777777" w:rsidR="0000124B" w:rsidRPr="00A47EDF" w:rsidRDefault="00707D6D" w:rsidP="00B753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47EDF">
              <w:rPr>
                <w:rFonts w:ascii="Arial" w:hAnsi="Arial" w:cs="Arial"/>
                <w:sz w:val="20"/>
                <w:szCs w:val="20"/>
              </w:rPr>
              <w:t>GU RTOG Grade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14:paraId="18852945" w14:textId="77777777" w:rsidR="0000124B" w:rsidRPr="00A47EDF" w:rsidRDefault="0000124B" w:rsidP="00F0619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47EDF">
              <w:rPr>
                <w:rFonts w:ascii="Arial" w:hAnsi="Arial" w:cs="Arial"/>
                <w:sz w:val="20"/>
                <w:szCs w:val="20"/>
              </w:rPr>
              <w:t>Baseline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14:paraId="478D0D24" w14:textId="77777777" w:rsidR="0000124B" w:rsidRPr="00A47EDF" w:rsidRDefault="0000124B" w:rsidP="00F0619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47EDF">
              <w:rPr>
                <w:rFonts w:ascii="Arial" w:hAnsi="Arial" w:cs="Arial"/>
                <w:sz w:val="20"/>
                <w:szCs w:val="20"/>
              </w:rPr>
              <w:t>Final RT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14:paraId="093DE616" w14:textId="77777777" w:rsidR="0000124B" w:rsidRPr="00A47EDF" w:rsidRDefault="0000124B" w:rsidP="00F0619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47EDF">
              <w:rPr>
                <w:rFonts w:ascii="Arial" w:hAnsi="Arial" w:cs="Arial"/>
                <w:sz w:val="20"/>
                <w:szCs w:val="20"/>
              </w:rPr>
              <w:t>12 weeks</w:t>
            </w:r>
          </w:p>
        </w:tc>
      </w:tr>
      <w:tr w:rsidR="0000124B" w:rsidRPr="00A47EDF" w14:paraId="3CC04FCE" w14:textId="77777777" w:rsidTr="0053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vMerge/>
            <w:shd w:val="clear" w:color="auto" w:fill="FFFFFF" w:themeFill="background1"/>
          </w:tcPr>
          <w:p w14:paraId="61634168" w14:textId="77777777" w:rsidR="0000124B" w:rsidRPr="00A47EDF" w:rsidRDefault="0000124B" w:rsidP="00B7538C">
            <w:pPr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7D11AEF" w14:textId="77777777" w:rsidR="0000124B" w:rsidRPr="00B40B14" w:rsidRDefault="00953747" w:rsidP="00CF4C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B40B14">
              <w:rPr>
                <w:rFonts w:ascii="Arial" w:hAnsi="Arial" w:cs="Arial"/>
                <w:b/>
                <w:sz w:val="18"/>
                <w:szCs w:val="20"/>
              </w:rPr>
              <w:t>Combination Group</w:t>
            </w:r>
          </w:p>
        </w:tc>
        <w:tc>
          <w:tcPr>
            <w:tcW w:w="0" w:type="auto"/>
            <w:shd w:val="clear" w:color="auto" w:fill="FFFFFF" w:themeFill="background1"/>
          </w:tcPr>
          <w:p w14:paraId="6C0308BB" w14:textId="77777777" w:rsidR="0000124B" w:rsidRPr="00B40B14" w:rsidRDefault="00953747" w:rsidP="00CF4C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B40B14">
              <w:rPr>
                <w:rFonts w:ascii="Arial" w:hAnsi="Arial" w:cs="Arial"/>
                <w:b/>
                <w:sz w:val="18"/>
                <w:szCs w:val="20"/>
              </w:rPr>
              <w:t>Monotherapy Group</w:t>
            </w:r>
          </w:p>
        </w:tc>
        <w:tc>
          <w:tcPr>
            <w:tcW w:w="0" w:type="auto"/>
            <w:shd w:val="clear" w:color="auto" w:fill="FFFFFF" w:themeFill="background1"/>
          </w:tcPr>
          <w:p w14:paraId="4B72D9D4" w14:textId="77777777" w:rsidR="0000124B" w:rsidRPr="00B40B14" w:rsidRDefault="00953747" w:rsidP="00CF4C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B40B14">
              <w:rPr>
                <w:rFonts w:ascii="Arial" w:hAnsi="Arial" w:cs="Arial"/>
                <w:b/>
                <w:sz w:val="18"/>
                <w:szCs w:val="20"/>
              </w:rPr>
              <w:t>Combination Group</w:t>
            </w:r>
          </w:p>
          <w:p w14:paraId="101B8970" w14:textId="77777777" w:rsidR="0000124B" w:rsidRPr="00B40B14" w:rsidRDefault="0000124B" w:rsidP="00CF4C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B7444FD" w14:textId="77777777" w:rsidR="0000124B" w:rsidRPr="00B40B14" w:rsidRDefault="00953747" w:rsidP="00CF4C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B40B14">
              <w:rPr>
                <w:rFonts w:ascii="Arial" w:hAnsi="Arial" w:cs="Arial"/>
                <w:b/>
                <w:sz w:val="18"/>
                <w:szCs w:val="20"/>
              </w:rPr>
              <w:t>Monotherapy Group</w:t>
            </w:r>
          </w:p>
        </w:tc>
        <w:tc>
          <w:tcPr>
            <w:tcW w:w="0" w:type="auto"/>
            <w:shd w:val="clear" w:color="auto" w:fill="FFFFFF" w:themeFill="background1"/>
          </w:tcPr>
          <w:p w14:paraId="06875356" w14:textId="77777777" w:rsidR="0000124B" w:rsidRPr="00B40B14" w:rsidRDefault="00953747" w:rsidP="00CF4C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B40B14">
              <w:rPr>
                <w:rFonts w:ascii="Arial" w:hAnsi="Arial" w:cs="Arial"/>
                <w:b/>
                <w:sz w:val="18"/>
                <w:szCs w:val="20"/>
              </w:rPr>
              <w:t>Combination Group</w:t>
            </w:r>
          </w:p>
          <w:p w14:paraId="1094D147" w14:textId="77777777" w:rsidR="0000124B" w:rsidRPr="00B40B14" w:rsidRDefault="0000124B" w:rsidP="00CF4C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82D4BC3" w14:textId="77777777" w:rsidR="0000124B" w:rsidRPr="00B40B14" w:rsidRDefault="00953747" w:rsidP="00CF4C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B40B14">
              <w:rPr>
                <w:rFonts w:ascii="Arial" w:hAnsi="Arial" w:cs="Arial"/>
                <w:b/>
                <w:sz w:val="18"/>
                <w:szCs w:val="20"/>
              </w:rPr>
              <w:t>Monotherapy Group</w:t>
            </w:r>
          </w:p>
        </w:tc>
      </w:tr>
      <w:tr w:rsidR="0000124B" w:rsidRPr="00A47EDF" w14:paraId="04F2E222" w14:textId="77777777" w:rsidTr="00531388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shd w:val="clear" w:color="auto" w:fill="FFFFFF" w:themeFill="background1"/>
          </w:tcPr>
          <w:p w14:paraId="38C2751E" w14:textId="77777777" w:rsidR="0000124B" w:rsidRPr="00A47EDF" w:rsidRDefault="0000124B" w:rsidP="002135F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E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14:paraId="1713CD3A" w14:textId="77777777" w:rsidR="0000124B" w:rsidRPr="00A47EDF" w:rsidRDefault="0000124B" w:rsidP="005762B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47ED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14:paraId="6DB4EEED" w14:textId="77777777" w:rsidR="0000124B" w:rsidRPr="00A47EDF" w:rsidRDefault="0000124B" w:rsidP="005762B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47ED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14:paraId="513EF787" w14:textId="77777777" w:rsidR="0000124B" w:rsidRPr="00A47EDF" w:rsidRDefault="002135F3" w:rsidP="005762B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47ED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14:paraId="77AAD294" w14:textId="77777777" w:rsidR="0000124B" w:rsidRPr="00A47EDF" w:rsidRDefault="00F27617" w:rsidP="005762B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47E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14:paraId="6F5D5E1D" w14:textId="77777777" w:rsidR="0000124B" w:rsidRPr="00A47EDF" w:rsidRDefault="00424123" w:rsidP="005762B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47ED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14:paraId="6BF08388" w14:textId="77777777" w:rsidR="0000124B" w:rsidRPr="00A47EDF" w:rsidRDefault="00F27617" w:rsidP="005762B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47ED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0124B" w:rsidRPr="00A47EDF" w14:paraId="2DD7BCED" w14:textId="77777777" w:rsidTr="0053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shd w:val="clear" w:color="auto" w:fill="FFFFFF" w:themeFill="background1"/>
          </w:tcPr>
          <w:p w14:paraId="74D9F137" w14:textId="77777777" w:rsidR="0000124B" w:rsidRPr="00A47EDF" w:rsidRDefault="0000124B" w:rsidP="002135F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ED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14:paraId="6807B407" w14:textId="77777777" w:rsidR="0000124B" w:rsidRPr="00A47EDF" w:rsidRDefault="0000124B" w:rsidP="002135F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47E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14:paraId="0A9263DC" w14:textId="77777777" w:rsidR="0000124B" w:rsidRPr="00A47EDF" w:rsidRDefault="0000124B" w:rsidP="002135F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47E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14:paraId="2D0DB74E" w14:textId="77777777" w:rsidR="0000124B" w:rsidRPr="00A47EDF" w:rsidRDefault="0000124B" w:rsidP="002135F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47E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14:paraId="023DF0A6" w14:textId="77777777" w:rsidR="0000124B" w:rsidRPr="00A47EDF" w:rsidRDefault="00F27617" w:rsidP="002135F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47ED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14:paraId="1D45C475" w14:textId="77777777" w:rsidR="0000124B" w:rsidRPr="00A47EDF" w:rsidRDefault="00424123" w:rsidP="002135F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47E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14:paraId="188E802B" w14:textId="77777777" w:rsidR="0000124B" w:rsidRPr="00A47EDF" w:rsidRDefault="00F27617" w:rsidP="002135F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47E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0124B" w:rsidRPr="00A47EDF" w14:paraId="660D2501" w14:textId="77777777" w:rsidTr="00531388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shd w:val="clear" w:color="auto" w:fill="FFFFFF" w:themeFill="background1"/>
          </w:tcPr>
          <w:p w14:paraId="487798A1" w14:textId="77777777" w:rsidR="0000124B" w:rsidRPr="00A47EDF" w:rsidRDefault="0000124B" w:rsidP="00CF5D0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E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14:paraId="2F272BBC" w14:textId="77777777" w:rsidR="0000124B" w:rsidRPr="00A47EDF" w:rsidRDefault="0000124B" w:rsidP="002135F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47E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14:paraId="0CC59D92" w14:textId="77777777" w:rsidR="0000124B" w:rsidRPr="00A47EDF" w:rsidRDefault="0000124B" w:rsidP="002135F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47E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14:paraId="143AAE74" w14:textId="77777777" w:rsidR="0000124B" w:rsidRPr="00A47EDF" w:rsidRDefault="002135F3" w:rsidP="002135F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47ED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14:paraId="2A434566" w14:textId="77777777" w:rsidR="0000124B" w:rsidRPr="00A47EDF" w:rsidRDefault="00F27617" w:rsidP="002135F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47ED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14:paraId="71CA28CD" w14:textId="77777777" w:rsidR="0000124B" w:rsidRPr="00A47EDF" w:rsidRDefault="00424123" w:rsidP="002135F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47E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14:paraId="738C3D00" w14:textId="77777777" w:rsidR="0000124B" w:rsidRPr="00A47EDF" w:rsidRDefault="00F27617" w:rsidP="002135F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47ED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0124B" w:rsidRPr="00A47EDF" w14:paraId="3B2D6043" w14:textId="77777777" w:rsidTr="0053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shd w:val="clear" w:color="auto" w:fill="FFFFFF" w:themeFill="background1"/>
          </w:tcPr>
          <w:p w14:paraId="215188E2" w14:textId="77777777" w:rsidR="0000124B" w:rsidRPr="00A47EDF" w:rsidRDefault="0000124B" w:rsidP="002135F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E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14:paraId="4FFD00B2" w14:textId="77777777" w:rsidR="0000124B" w:rsidRPr="00A47EDF" w:rsidRDefault="0000124B" w:rsidP="002135F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47E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14:paraId="38108827" w14:textId="77777777" w:rsidR="0000124B" w:rsidRPr="00A47EDF" w:rsidRDefault="0000124B" w:rsidP="002135F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47E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14:paraId="6D4411B0" w14:textId="77777777" w:rsidR="0000124B" w:rsidRPr="00A47EDF" w:rsidRDefault="002135F3" w:rsidP="002135F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47E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14:paraId="67677EC0" w14:textId="77777777" w:rsidR="0000124B" w:rsidRPr="00A47EDF" w:rsidRDefault="00F27617" w:rsidP="002135F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47ED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14:paraId="087688A9" w14:textId="77777777" w:rsidR="0000124B" w:rsidRPr="00A47EDF" w:rsidRDefault="00424123" w:rsidP="002135F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47E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14:paraId="46656701" w14:textId="77777777" w:rsidR="0000124B" w:rsidRPr="00A47EDF" w:rsidRDefault="00F27617" w:rsidP="002135F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47ED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56D2CE71" w14:textId="77777777" w:rsidR="00D858CD" w:rsidRDefault="00D858CD" w:rsidP="0095537A">
      <w:pPr>
        <w:rPr>
          <w:rFonts w:ascii="Arial" w:hAnsi="Arial" w:cs="Arial"/>
          <w:b/>
          <w:i/>
          <w:sz w:val="20"/>
        </w:rPr>
      </w:pPr>
    </w:p>
    <w:p w14:paraId="33F92CDE" w14:textId="77777777" w:rsidR="002F73D2" w:rsidRDefault="002F73D2" w:rsidP="0095537A">
      <w:pPr>
        <w:rPr>
          <w:rFonts w:ascii="Arial" w:hAnsi="Arial" w:cs="Arial"/>
          <w:b/>
          <w:sz w:val="20"/>
        </w:rPr>
      </w:pPr>
    </w:p>
    <w:p w14:paraId="1487DF1D" w14:textId="77777777" w:rsidR="002F73D2" w:rsidRDefault="002F73D2" w:rsidP="0095537A">
      <w:pPr>
        <w:rPr>
          <w:rFonts w:ascii="Arial" w:hAnsi="Arial" w:cs="Arial"/>
          <w:b/>
          <w:sz w:val="20"/>
        </w:rPr>
      </w:pPr>
    </w:p>
    <w:p w14:paraId="482DFB8C" w14:textId="2B27CFF9" w:rsidR="00972ED3" w:rsidRPr="00060934" w:rsidRDefault="0095537A" w:rsidP="0095537A">
      <w:pPr>
        <w:rPr>
          <w:rFonts w:ascii="Arial" w:hAnsi="Arial" w:cs="Arial"/>
          <w:b/>
          <w:bCs/>
        </w:rPr>
      </w:pPr>
      <w:r w:rsidRPr="00060934">
        <w:rPr>
          <w:rFonts w:ascii="Arial" w:hAnsi="Arial" w:cs="Arial"/>
          <w:b/>
          <w:sz w:val="20"/>
        </w:rPr>
        <w:lastRenderedPageBreak/>
        <w:t xml:space="preserve">Table </w:t>
      </w:r>
      <w:r w:rsidR="00D93480">
        <w:rPr>
          <w:rFonts w:ascii="Arial" w:hAnsi="Arial" w:cs="Arial"/>
          <w:b/>
          <w:sz w:val="20"/>
        </w:rPr>
        <w:t>6</w:t>
      </w:r>
      <w:r w:rsidRPr="00060934">
        <w:rPr>
          <w:rFonts w:ascii="Arial" w:hAnsi="Arial" w:cs="Arial"/>
          <w:b/>
          <w:sz w:val="20"/>
        </w:rPr>
        <w:t xml:space="preserve"> Incidence of RTOG </w:t>
      </w:r>
      <w:r w:rsidR="00F86BBD">
        <w:rPr>
          <w:rFonts w:ascii="Arial" w:hAnsi="Arial" w:cs="Arial"/>
          <w:b/>
          <w:sz w:val="20"/>
        </w:rPr>
        <w:t>GI toxicity</w:t>
      </w:r>
    </w:p>
    <w:tbl>
      <w:tblPr>
        <w:tblStyle w:val="LightShading1"/>
        <w:tblW w:w="9077" w:type="dxa"/>
        <w:tblInd w:w="-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88"/>
        <w:gridCol w:w="1316"/>
        <w:gridCol w:w="1347"/>
        <w:gridCol w:w="1316"/>
        <w:gridCol w:w="1347"/>
        <w:gridCol w:w="1316"/>
        <w:gridCol w:w="1347"/>
      </w:tblGrid>
      <w:tr w:rsidR="0078675D" w:rsidRPr="00A47EDF" w14:paraId="77376763" w14:textId="77777777" w:rsidTr="00166C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 w:val="restart"/>
            <w:shd w:val="clear" w:color="auto" w:fill="FFFFFF" w:themeFill="background1"/>
          </w:tcPr>
          <w:p w14:paraId="2717FD8E" w14:textId="77777777" w:rsidR="00707D6D" w:rsidRPr="00A47EDF" w:rsidRDefault="00707D6D" w:rsidP="007867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EDF">
              <w:rPr>
                <w:rFonts w:ascii="Arial" w:hAnsi="Arial" w:cs="Arial"/>
                <w:sz w:val="20"/>
                <w:szCs w:val="20"/>
              </w:rPr>
              <w:t>Time-point /</w:t>
            </w:r>
          </w:p>
          <w:p w14:paraId="5E67064D" w14:textId="77777777" w:rsidR="00424123" w:rsidRPr="00A47EDF" w:rsidRDefault="00424123" w:rsidP="007867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EDF">
              <w:rPr>
                <w:rFonts w:ascii="Arial" w:hAnsi="Arial" w:cs="Arial"/>
                <w:sz w:val="20"/>
                <w:szCs w:val="20"/>
              </w:rPr>
              <w:t>GI</w:t>
            </w:r>
            <w:r w:rsidR="00707D6D" w:rsidRPr="00A47EDF">
              <w:rPr>
                <w:rFonts w:ascii="Arial" w:hAnsi="Arial" w:cs="Arial"/>
                <w:sz w:val="20"/>
                <w:szCs w:val="20"/>
              </w:rPr>
              <w:t xml:space="preserve"> RTOG Grade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14:paraId="3169B062" w14:textId="77777777" w:rsidR="00424123" w:rsidRPr="00A47EDF" w:rsidRDefault="00424123" w:rsidP="00C6524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47EDF">
              <w:rPr>
                <w:rFonts w:ascii="Arial" w:hAnsi="Arial" w:cs="Arial"/>
                <w:sz w:val="20"/>
                <w:szCs w:val="20"/>
              </w:rPr>
              <w:t>Baseline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14:paraId="3EA07578" w14:textId="77777777" w:rsidR="00424123" w:rsidRPr="00A47EDF" w:rsidRDefault="00424123" w:rsidP="00C6524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47EDF">
              <w:rPr>
                <w:rFonts w:ascii="Arial" w:hAnsi="Arial" w:cs="Arial"/>
                <w:sz w:val="20"/>
                <w:szCs w:val="20"/>
              </w:rPr>
              <w:t>Final RT</w:t>
            </w:r>
          </w:p>
        </w:tc>
        <w:tc>
          <w:tcPr>
            <w:tcW w:w="2414" w:type="dxa"/>
            <w:gridSpan w:val="2"/>
            <w:shd w:val="clear" w:color="auto" w:fill="FFFFFF" w:themeFill="background1"/>
          </w:tcPr>
          <w:p w14:paraId="2CC75C94" w14:textId="77777777" w:rsidR="00424123" w:rsidRPr="00A47EDF" w:rsidRDefault="00424123" w:rsidP="00C6524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47EDF">
              <w:rPr>
                <w:rFonts w:ascii="Arial" w:hAnsi="Arial" w:cs="Arial"/>
                <w:sz w:val="20"/>
                <w:szCs w:val="20"/>
              </w:rPr>
              <w:t>12 weeks</w:t>
            </w:r>
          </w:p>
        </w:tc>
      </w:tr>
      <w:tr w:rsidR="0078675D" w:rsidRPr="00A47EDF" w14:paraId="0D4B87D9" w14:textId="77777777" w:rsidTr="00166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shd w:val="clear" w:color="auto" w:fill="FFFFFF" w:themeFill="background1"/>
          </w:tcPr>
          <w:p w14:paraId="23864810" w14:textId="77777777" w:rsidR="00424123" w:rsidRPr="00A47EDF" w:rsidRDefault="00424123" w:rsidP="00C65244">
            <w:pPr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1875478" w14:textId="77777777" w:rsidR="00424123" w:rsidRPr="00B40B14" w:rsidRDefault="00953747" w:rsidP="00CF4C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B40B14">
              <w:rPr>
                <w:rFonts w:ascii="Arial" w:hAnsi="Arial" w:cs="Arial"/>
                <w:b/>
                <w:sz w:val="18"/>
                <w:szCs w:val="20"/>
              </w:rPr>
              <w:t>Combination Group</w:t>
            </w:r>
          </w:p>
        </w:tc>
        <w:tc>
          <w:tcPr>
            <w:tcW w:w="1134" w:type="dxa"/>
            <w:shd w:val="clear" w:color="auto" w:fill="FFFFFF" w:themeFill="background1"/>
          </w:tcPr>
          <w:p w14:paraId="6FC06472" w14:textId="77777777" w:rsidR="00424123" w:rsidRPr="00B40B14" w:rsidRDefault="00953747" w:rsidP="00CF4C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B40B14">
              <w:rPr>
                <w:rFonts w:ascii="Arial" w:hAnsi="Arial" w:cs="Arial"/>
                <w:b/>
                <w:sz w:val="18"/>
                <w:szCs w:val="20"/>
              </w:rPr>
              <w:t>Monotherapy Group</w:t>
            </w:r>
          </w:p>
        </w:tc>
        <w:tc>
          <w:tcPr>
            <w:tcW w:w="1276" w:type="dxa"/>
            <w:shd w:val="clear" w:color="auto" w:fill="FFFFFF" w:themeFill="background1"/>
          </w:tcPr>
          <w:p w14:paraId="42DA5623" w14:textId="77777777" w:rsidR="00424123" w:rsidRPr="00B40B14" w:rsidRDefault="00953747" w:rsidP="00CF4C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B40B14">
              <w:rPr>
                <w:rFonts w:ascii="Arial" w:hAnsi="Arial" w:cs="Arial"/>
                <w:b/>
                <w:sz w:val="18"/>
                <w:szCs w:val="20"/>
              </w:rPr>
              <w:t>Combination Group</w:t>
            </w:r>
          </w:p>
          <w:p w14:paraId="4D2745C5" w14:textId="77777777" w:rsidR="00424123" w:rsidRPr="00B40B14" w:rsidRDefault="00424123" w:rsidP="00CF4C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6AC7439" w14:textId="77777777" w:rsidR="00424123" w:rsidRPr="00B40B14" w:rsidRDefault="00953747" w:rsidP="00CF4C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B40B14">
              <w:rPr>
                <w:rFonts w:ascii="Arial" w:hAnsi="Arial" w:cs="Arial"/>
                <w:b/>
                <w:sz w:val="18"/>
                <w:szCs w:val="20"/>
              </w:rPr>
              <w:t>Monotherapy Group</w:t>
            </w:r>
          </w:p>
        </w:tc>
        <w:tc>
          <w:tcPr>
            <w:tcW w:w="1276" w:type="dxa"/>
            <w:shd w:val="clear" w:color="auto" w:fill="FFFFFF" w:themeFill="background1"/>
          </w:tcPr>
          <w:p w14:paraId="50F3B0DB" w14:textId="77777777" w:rsidR="00424123" w:rsidRPr="00B40B14" w:rsidRDefault="00953747" w:rsidP="00CF4C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B40B14">
              <w:rPr>
                <w:rFonts w:ascii="Arial" w:hAnsi="Arial" w:cs="Arial"/>
                <w:b/>
                <w:sz w:val="18"/>
                <w:szCs w:val="20"/>
              </w:rPr>
              <w:t>Combination Group</w:t>
            </w:r>
          </w:p>
        </w:tc>
        <w:tc>
          <w:tcPr>
            <w:tcW w:w="1138" w:type="dxa"/>
            <w:shd w:val="clear" w:color="auto" w:fill="FFFFFF" w:themeFill="background1"/>
          </w:tcPr>
          <w:p w14:paraId="2FD4AF08" w14:textId="77777777" w:rsidR="00424123" w:rsidRPr="00B40B14" w:rsidRDefault="00953747" w:rsidP="00CF4C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B40B14">
              <w:rPr>
                <w:rFonts w:ascii="Arial" w:hAnsi="Arial" w:cs="Arial"/>
                <w:b/>
                <w:sz w:val="18"/>
                <w:szCs w:val="20"/>
              </w:rPr>
              <w:t>Monotherapy Group</w:t>
            </w:r>
          </w:p>
        </w:tc>
      </w:tr>
      <w:tr w:rsidR="0078675D" w:rsidRPr="00A47EDF" w14:paraId="68080A09" w14:textId="77777777" w:rsidTr="00166C8D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14:paraId="25A73D51" w14:textId="77777777" w:rsidR="00424123" w:rsidRPr="00A47EDF" w:rsidRDefault="00424123" w:rsidP="00C6524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E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1BE809B8" w14:textId="77777777" w:rsidR="00424123" w:rsidRPr="00A47EDF" w:rsidRDefault="00424123" w:rsidP="00C652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47ED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</w:tcPr>
          <w:p w14:paraId="2FC9A1A6" w14:textId="77777777" w:rsidR="00424123" w:rsidRPr="00A47EDF" w:rsidRDefault="00424123" w:rsidP="00C652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47ED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 w:themeFill="background1"/>
          </w:tcPr>
          <w:p w14:paraId="654B33EB" w14:textId="77777777" w:rsidR="00424123" w:rsidRPr="00A47EDF" w:rsidRDefault="00424123" w:rsidP="00C652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47ED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</w:tcPr>
          <w:p w14:paraId="1113BDAD" w14:textId="77777777" w:rsidR="00424123" w:rsidRPr="00A47EDF" w:rsidRDefault="00424123" w:rsidP="00C652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47ED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14:paraId="3D6060A0" w14:textId="77777777" w:rsidR="00424123" w:rsidRPr="00A47EDF" w:rsidRDefault="00424123" w:rsidP="00C652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47ED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8" w:type="dxa"/>
            <w:shd w:val="clear" w:color="auto" w:fill="FFFFFF" w:themeFill="background1"/>
          </w:tcPr>
          <w:p w14:paraId="3567BE9B" w14:textId="77777777" w:rsidR="00424123" w:rsidRPr="00A47EDF" w:rsidRDefault="00424123" w:rsidP="00C652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47EDF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8675D" w:rsidRPr="00A47EDF" w14:paraId="6C6447CA" w14:textId="77777777" w:rsidTr="00166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14:paraId="1775F149" w14:textId="77777777" w:rsidR="00424123" w:rsidRPr="00A47EDF" w:rsidRDefault="00424123" w:rsidP="00C6524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ED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14:paraId="22B63438" w14:textId="77777777" w:rsidR="00424123" w:rsidRPr="00A47EDF" w:rsidRDefault="00424123" w:rsidP="00C652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47E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14:paraId="42FE12BF" w14:textId="77777777" w:rsidR="00424123" w:rsidRPr="00A47EDF" w:rsidRDefault="00424123" w:rsidP="00C652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47E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28221164" w14:textId="77777777" w:rsidR="00424123" w:rsidRPr="00A47EDF" w:rsidRDefault="00424123" w:rsidP="00C652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47ED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3E01E14D" w14:textId="77777777" w:rsidR="00424123" w:rsidRPr="00A47EDF" w:rsidRDefault="00424123" w:rsidP="00C652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47ED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14:paraId="692D14BF" w14:textId="77777777" w:rsidR="00424123" w:rsidRPr="00A47EDF" w:rsidRDefault="00424123" w:rsidP="00C652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47E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8" w:type="dxa"/>
            <w:shd w:val="clear" w:color="auto" w:fill="FFFFFF" w:themeFill="background1"/>
          </w:tcPr>
          <w:p w14:paraId="0181D20F" w14:textId="77777777" w:rsidR="00424123" w:rsidRPr="00A47EDF" w:rsidRDefault="00424123" w:rsidP="00C652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47E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8675D" w:rsidRPr="00A47EDF" w14:paraId="635CDE60" w14:textId="77777777" w:rsidTr="00166C8D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14:paraId="5E22EF04" w14:textId="77777777" w:rsidR="00424123" w:rsidRPr="00A47EDF" w:rsidRDefault="00424123" w:rsidP="00C6524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E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14:paraId="7D3861B6" w14:textId="77777777" w:rsidR="00424123" w:rsidRPr="00A47EDF" w:rsidRDefault="00424123" w:rsidP="00C652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47E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14:paraId="77098D95" w14:textId="77777777" w:rsidR="00424123" w:rsidRPr="00A47EDF" w:rsidRDefault="00424123" w:rsidP="00C652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47E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448980BE" w14:textId="77777777" w:rsidR="00424123" w:rsidRPr="00A47EDF" w:rsidRDefault="00424123" w:rsidP="00C652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47E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14:paraId="6A1CDD5A" w14:textId="77777777" w:rsidR="00424123" w:rsidRPr="00A47EDF" w:rsidRDefault="00424123" w:rsidP="00C652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47E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7064A7D9" w14:textId="77777777" w:rsidR="00424123" w:rsidRPr="00A47EDF" w:rsidRDefault="00424123" w:rsidP="00C652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47E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 w:themeFill="background1"/>
          </w:tcPr>
          <w:p w14:paraId="60882E16" w14:textId="77777777" w:rsidR="00424123" w:rsidRPr="00A47EDF" w:rsidRDefault="00424123" w:rsidP="00C652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47E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8675D" w:rsidRPr="00A47EDF" w14:paraId="084F25D3" w14:textId="77777777" w:rsidTr="00166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14:paraId="7CCC07A6" w14:textId="77777777" w:rsidR="00424123" w:rsidRPr="00A47EDF" w:rsidRDefault="00424123" w:rsidP="00C6524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E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14:paraId="3A4E7865" w14:textId="77777777" w:rsidR="00424123" w:rsidRPr="00A47EDF" w:rsidRDefault="00424123" w:rsidP="00C652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47E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14:paraId="6F6D95BA" w14:textId="77777777" w:rsidR="00424123" w:rsidRPr="00A47EDF" w:rsidRDefault="00424123" w:rsidP="00C652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47E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5A15F502" w14:textId="77777777" w:rsidR="00424123" w:rsidRPr="00A47EDF" w:rsidRDefault="00424123" w:rsidP="00C652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47E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14:paraId="1765320F" w14:textId="77777777" w:rsidR="00424123" w:rsidRPr="00A47EDF" w:rsidRDefault="00424123" w:rsidP="00C652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47E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203E253F" w14:textId="77777777" w:rsidR="00424123" w:rsidRPr="00A47EDF" w:rsidRDefault="00424123" w:rsidP="00C652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47E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 w:themeFill="background1"/>
          </w:tcPr>
          <w:p w14:paraId="0B27936B" w14:textId="77777777" w:rsidR="00424123" w:rsidRPr="00A47EDF" w:rsidRDefault="00424123" w:rsidP="00C652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47E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1C8AA926" w14:textId="77777777" w:rsidR="00233A1E" w:rsidRPr="00233A1E" w:rsidRDefault="00233A1E" w:rsidP="00233A1E">
      <w:bookmarkStart w:id="3" w:name="_Toc503874977"/>
    </w:p>
    <w:p w14:paraId="0E87CB08" w14:textId="77777777" w:rsidR="00F17D36" w:rsidRDefault="00DB41FD" w:rsidP="00405748">
      <w:pPr>
        <w:pStyle w:val="Heading1"/>
        <w:rPr>
          <w:rStyle w:val="Strong"/>
          <w:rFonts w:ascii="Arial" w:hAnsi="Arial" w:cs="Arial"/>
          <w:b/>
          <w:color w:val="auto"/>
        </w:rPr>
      </w:pPr>
      <w:r w:rsidRPr="008D093A">
        <w:rPr>
          <w:rStyle w:val="Strong"/>
          <w:rFonts w:ascii="Arial" w:hAnsi="Arial" w:cs="Arial"/>
          <w:b/>
          <w:color w:val="auto"/>
        </w:rPr>
        <w:t xml:space="preserve">4.0 </w:t>
      </w:r>
      <w:r w:rsidR="00EE7336" w:rsidRPr="008D093A">
        <w:rPr>
          <w:rStyle w:val="Strong"/>
          <w:rFonts w:ascii="Arial" w:hAnsi="Arial" w:cs="Arial"/>
          <w:b/>
          <w:color w:val="auto"/>
        </w:rPr>
        <w:t>Discussion</w:t>
      </w:r>
      <w:bookmarkEnd w:id="3"/>
    </w:p>
    <w:p w14:paraId="0A84BC8A" w14:textId="77777777" w:rsidR="00D908DF" w:rsidRPr="00D908DF" w:rsidRDefault="00D908DF" w:rsidP="00D908DF"/>
    <w:p w14:paraId="2141AA50" w14:textId="11224E41" w:rsidR="00627770" w:rsidRPr="00A47EDF" w:rsidRDefault="00750DE1" w:rsidP="003C5115">
      <w:pPr>
        <w:spacing w:line="360" w:lineRule="auto"/>
        <w:rPr>
          <w:rFonts w:ascii="Arial" w:hAnsi="Arial" w:cs="Arial"/>
          <w:sz w:val="24"/>
          <w:szCs w:val="24"/>
        </w:rPr>
      </w:pPr>
      <w:r w:rsidRPr="00A47EDF">
        <w:rPr>
          <w:rFonts w:ascii="Arial" w:hAnsi="Arial" w:cs="Arial"/>
          <w:sz w:val="24"/>
        </w:rPr>
        <w:t>This prospective study in localised PCa</w:t>
      </w:r>
      <w:r w:rsidR="00627770" w:rsidRPr="00A47EDF">
        <w:rPr>
          <w:rFonts w:ascii="Arial" w:hAnsi="Arial" w:cs="Arial"/>
          <w:sz w:val="24"/>
        </w:rPr>
        <w:t xml:space="preserve"> compared </w:t>
      </w:r>
      <w:r w:rsidR="00627770" w:rsidRPr="00A47EDF">
        <w:rPr>
          <w:rFonts w:ascii="Arial" w:hAnsi="Arial" w:cs="Arial"/>
          <w:sz w:val="24"/>
          <w:szCs w:val="24"/>
          <w:shd w:val="clear" w:color="auto" w:fill="FFFFFF"/>
        </w:rPr>
        <w:t xml:space="preserve">treatment-related symptoms and QoL of men receiving </w:t>
      </w:r>
      <w:r w:rsidR="00627770" w:rsidRPr="00A47EDF">
        <w:rPr>
          <w:rFonts w:ascii="Arial" w:hAnsi="Arial" w:cs="Arial"/>
          <w:sz w:val="24"/>
          <w:szCs w:val="24"/>
        </w:rPr>
        <w:t>HDR-BT combined with hEBRT (</w:t>
      </w:r>
      <w:r w:rsidR="00953747">
        <w:rPr>
          <w:rFonts w:ascii="Arial" w:hAnsi="Arial" w:cs="Arial"/>
          <w:sz w:val="24"/>
          <w:szCs w:val="24"/>
        </w:rPr>
        <w:t>Combination Group</w:t>
      </w:r>
      <w:r w:rsidR="00627770" w:rsidRPr="00A47EDF">
        <w:rPr>
          <w:rFonts w:ascii="Arial" w:hAnsi="Arial" w:cs="Arial"/>
          <w:sz w:val="24"/>
          <w:szCs w:val="24"/>
        </w:rPr>
        <w:t>) and hEBRT alone (</w:t>
      </w:r>
      <w:r w:rsidR="00953747">
        <w:rPr>
          <w:rFonts w:ascii="Arial" w:hAnsi="Arial" w:cs="Arial"/>
          <w:sz w:val="24"/>
          <w:szCs w:val="24"/>
        </w:rPr>
        <w:t>Monotherapy Group</w:t>
      </w:r>
      <w:r w:rsidR="00627770" w:rsidRPr="00A47EDF">
        <w:rPr>
          <w:rFonts w:ascii="Arial" w:hAnsi="Arial" w:cs="Arial"/>
          <w:sz w:val="24"/>
          <w:szCs w:val="24"/>
        </w:rPr>
        <w:t>)</w:t>
      </w:r>
      <w:r w:rsidR="00F6210A">
        <w:rPr>
          <w:rFonts w:ascii="Arial" w:hAnsi="Arial" w:cs="Arial"/>
          <w:sz w:val="24"/>
          <w:szCs w:val="24"/>
        </w:rPr>
        <w:t xml:space="preserve"> using validated </w:t>
      </w:r>
      <w:r w:rsidR="002F73D2">
        <w:rPr>
          <w:rFonts w:ascii="Arial" w:hAnsi="Arial" w:cs="Arial"/>
          <w:sz w:val="24"/>
          <w:szCs w:val="24"/>
        </w:rPr>
        <w:t>questionnaires, which</w:t>
      </w:r>
      <w:r w:rsidR="00843B87">
        <w:rPr>
          <w:rFonts w:ascii="Arial" w:hAnsi="Arial" w:cs="Arial"/>
          <w:sz w:val="24"/>
          <w:szCs w:val="24"/>
        </w:rPr>
        <w:t xml:space="preserve"> have been widely used in Radiotherapy research studies enabling </w:t>
      </w:r>
      <w:r w:rsidR="009462C8">
        <w:rPr>
          <w:rFonts w:ascii="Arial" w:hAnsi="Arial" w:cs="Arial"/>
          <w:sz w:val="24"/>
          <w:szCs w:val="24"/>
        </w:rPr>
        <w:t>comparison to</w:t>
      </w:r>
      <w:r w:rsidR="00F6210A">
        <w:rPr>
          <w:rFonts w:ascii="Arial" w:hAnsi="Arial" w:cs="Arial"/>
          <w:sz w:val="24"/>
          <w:szCs w:val="24"/>
        </w:rPr>
        <w:t xml:space="preserve"> other research studies</w:t>
      </w:r>
      <w:r w:rsidR="009462C8">
        <w:rPr>
          <w:rFonts w:ascii="Arial" w:hAnsi="Arial" w:cs="Arial"/>
          <w:sz w:val="24"/>
          <w:szCs w:val="24"/>
        </w:rPr>
        <w:t>.</w:t>
      </w:r>
    </w:p>
    <w:p w14:paraId="6F2F9108" w14:textId="19C1CADD" w:rsidR="001C5A7B" w:rsidRPr="00A47EDF" w:rsidRDefault="001C5A7B" w:rsidP="001F3231">
      <w:pPr>
        <w:spacing w:line="360" w:lineRule="auto"/>
        <w:jc w:val="both"/>
        <w:rPr>
          <w:rFonts w:ascii="Arial" w:hAnsi="Arial" w:cs="Arial"/>
          <w:sz w:val="24"/>
        </w:rPr>
      </w:pPr>
      <w:r w:rsidRPr="00A47EDF">
        <w:rPr>
          <w:rFonts w:ascii="Arial" w:hAnsi="Arial" w:cs="Arial"/>
          <w:sz w:val="24"/>
        </w:rPr>
        <w:t>The EPIC-26 urinary summary score</w:t>
      </w:r>
      <w:r w:rsidR="000408CC" w:rsidRPr="00A47EDF">
        <w:rPr>
          <w:rFonts w:ascii="Arial" w:hAnsi="Arial" w:cs="Arial"/>
          <w:sz w:val="24"/>
        </w:rPr>
        <w:t xml:space="preserve"> indicated an increase in urinary </w:t>
      </w:r>
      <w:r w:rsidR="00886F6D" w:rsidRPr="00A47EDF">
        <w:rPr>
          <w:rFonts w:ascii="Arial" w:hAnsi="Arial" w:cs="Arial"/>
          <w:sz w:val="24"/>
        </w:rPr>
        <w:t>symptoms</w:t>
      </w:r>
      <w:r w:rsidR="000408CC" w:rsidRPr="00A47EDF">
        <w:rPr>
          <w:rFonts w:ascii="Arial" w:hAnsi="Arial" w:cs="Arial"/>
          <w:sz w:val="24"/>
        </w:rPr>
        <w:t xml:space="preserve"> with the </w:t>
      </w:r>
      <w:r w:rsidR="00CF4C62">
        <w:rPr>
          <w:rFonts w:ascii="Arial" w:hAnsi="Arial" w:cs="Arial"/>
          <w:sz w:val="24"/>
        </w:rPr>
        <w:t>Combination Group</w:t>
      </w:r>
      <w:r w:rsidR="00CF4C62" w:rsidRPr="00A47EDF">
        <w:rPr>
          <w:rFonts w:ascii="Arial" w:hAnsi="Arial" w:cs="Arial"/>
          <w:sz w:val="24"/>
        </w:rPr>
        <w:t xml:space="preserve"> </w:t>
      </w:r>
      <w:r w:rsidR="000408CC" w:rsidRPr="00A47EDF">
        <w:rPr>
          <w:rFonts w:ascii="Arial" w:hAnsi="Arial" w:cs="Arial"/>
          <w:sz w:val="24"/>
        </w:rPr>
        <w:t xml:space="preserve">peak observed at the end </w:t>
      </w:r>
      <w:r w:rsidR="00531388" w:rsidRPr="00A47EDF">
        <w:rPr>
          <w:rFonts w:ascii="Arial" w:hAnsi="Arial" w:cs="Arial"/>
          <w:sz w:val="24"/>
        </w:rPr>
        <w:t>of hEBRT</w:t>
      </w:r>
      <w:r w:rsidR="000408CC" w:rsidRPr="00A47EDF">
        <w:rPr>
          <w:rFonts w:ascii="Arial" w:hAnsi="Arial" w:cs="Arial"/>
          <w:sz w:val="24"/>
        </w:rPr>
        <w:t xml:space="preserve"> returning</w:t>
      </w:r>
      <w:r w:rsidRPr="00A47EDF">
        <w:rPr>
          <w:rFonts w:ascii="Arial" w:hAnsi="Arial" w:cs="Arial"/>
          <w:sz w:val="24"/>
        </w:rPr>
        <w:t xml:space="preserve"> to pre-treatment levels</w:t>
      </w:r>
      <w:r w:rsidR="000408CC" w:rsidRPr="00A47EDF">
        <w:rPr>
          <w:rFonts w:ascii="Arial" w:hAnsi="Arial" w:cs="Arial"/>
          <w:sz w:val="24"/>
        </w:rPr>
        <w:t xml:space="preserve"> by </w:t>
      </w:r>
      <w:r w:rsidR="00F8391B">
        <w:rPr>
          <w:rFonts w:ascii="Arial" w:hAnsi="Arial" w:cs="Arial"/>
          <w:sz w:val="24"/>
        </w:rPr>
        <w:t>W</w:t>
      </w:r>
      <w:r w:rsidR="000408CC" w:rsidRPr="00A47EDF">
        <w:rPr>
          <w:rFonts w:ascii="Arial" w:hAnsi="Arial" w:cs="Arial"/>
          <w:sz w:val="24"/>
        </w:rPr>
        <w:t>eek 12</w:t>
      </w:r>
      <w:r w:rsidRPr="00A47EDF">
        <w:rPr>
          <w:rFonts w:ascii="Arial" w:hAnsi="Arial" w:cs="Arial"/>
          <w:sz w:val="24"/>
        </w:rPr>
        <w:t xml:space="preserve"> and </w:t>
      </w:r>
      <w:r w:rsidR="00E02E41" w:rsidRPr="00A47EDF">
        <w:rPr>
          <w:rFonts w:ascii="Arial" w:hAnsi="Arial" w:cs="Arial"/>
          <w:sz w:val="24"/>
        </w:rPr>
        <w:t>approaching</w:t>
      </w:r>
      <w:r w:rsidR="000408CC" w:rsidRPr="00A47EDF">
        <w:rPr>
          <w:rFonts w:ascii="Arial" w:hAnsi="Arial" w:cs="Arial"/>
          <w:sz w:val="24"/>
        </w:rPr>
        <w:t xml:space="preserve"> a </w:t>
      </w:r>
      <w:r w:rsidR="00A47471">
        <w:rPr>
          <w:rFonts w:ascii="Arial" w:hAnsi="Arial" w:cs="Arial"/>
          <w:sz w:val="24"/>
        </w:rPr>
        <w:t>return to pre-treatment levels</w:t>
      </w:r>
      <w:r w:rsidR="000408CC" w:rsidRPr="00A47EDF">
        <w:rPr>
          <w:rFonts w:ascii="Arial" w:hAnsi="Arial" w:cs="Arial"/>
          <w:sz w:val="24"/>
        </w:rPr>
        <w:t xml:space="preserve"> for</w:t>
      </w:r>
      <w:r w:rsidR="00087FE7" w:rsidRPr="00A47EDF">
        <w:rPr>
          <w:rFonts w:ascii="Arial" w:hAnsi="Arial" w:cs="Arial"/>
          <w:sz w:val="24"/>
        </w:rPr>
        <w:t xml:space="preserve"> </w:t>
      </w:r>
      <w:r w:rsidR="00953747">
        <w:rPr>
          <w:rFonts w:ascii="Arial" w:hAnsi="Arial" w:cs="Arial"/>
          <w:sz w:val="24"/>
        </w:rPr>
        <w:t>Monotherapy Group</w:t>
      </w:r>
      <w:r w:rsidR="00087FE7" w:rsidRPr="00A47EDF">
        <w:rPr>
          <w:rFonts w:ascii="Arial" w:hAnsi="Arial" w:cs="Arial"/>
          <w:sz w:val="24"/>
        </w:rPr>
        <w:t xml:space="preserve">. This trend was also </w:t>
      </w:r>
      <w:r w:rsidR="000408CC" w:rsidRPr="00A47EDF">
        <w:rPr>
          <w:rFonts w:ascii="Arial" w:hAnsi="Arial" w:cs="Arial"/>
          <w:sz w:val="24"/>
        </w:rPr>
        <w:t>observed in IPSS scores</w:t>
      </w:r>
      <w:r w:rsidR="00087FE7" w:rsidRPr="00A47EDF">
        <w:rPr>
          <w:rFonts w:ascii="Arial" w:hAnsi="Arial" w:cs="Arial"/>
          <w:sz w:val="24"/>
        </w:rPr>
        <w:t xml:space="preserve">. This would </w:t>
      </w:r>
      <w:r w:rsidR="00A05AE7" w:rsidRPr="00A47EDF">
        <w:rPr>
          <w:rFonts w:ascii="Arial" w:hAnsi="Arial" w:cs="Arial"/>
          <w:sz w:val="24"/>
        </w:rPr>
        <w:t>i</w:t>
      </w:r>
      <w:r w:rsidR="00A05AE7">
        <w:rPr>
          <w:rFonts w:ascii="Arial" w:hAnsi="Arial" w:cs="Arial"/>
          <w:sz w:val="24"/>
        </w:rPr>
        <w:t>ndicate</w:t>
      </w:r>
      <w:r w:rsidR="000408CC" w:rsidRPr="00A47EDF">
        <w:rPr>
          <w:rFonts w:ascii="Arial" w:hAnsi="Arial" w:cs="Arial"/>
          <w:sz w:val="24"/>
        </w:rPr>
        <w:t xml:space="preserve"> </w:t>
      </w:r>
      <w:r w:rsidR="00EC369F">
        <w:rPr>
          <w:rFonts w:ascii="Arial" w:hAnsi="Arial" w:cs="Arial"/>
          <w:sz w:val="24"/>
        </w:rPr>
        <w:t xml:space="preserve">that </w:t>
      </w:r>
      <w:bookmarkStart w:id="4" w:name="_GoBack"/>
      <w:bookmarkEnd w:id="4"/>
      <w:r w:rsidR="00087FE7" w:rsidRPr="00A47EDF">
        <w:rPr>
          <w:rFonts w:ascii="Arial" w:hAnsi="Arial" w:cs="Arial"/>
          <w:sz w:val="24"/>
        </w:rPr>
        <w:t>although</w:t>
      </w:r>
      <w:r w:rsidR="00A47471">
        <w:rPr>
          <w:rFonts w:ascii="Arial" w:hAnsi="Arial" w:cs="Arial"/>
          <w:sz w:val="24"/>
        </w:rPr>
        <w:t xml:space="preserve"> participants</w:t>
      </w:r>
      <w:r w:rsidR="00087FE7" w:rsidRPr="00A47EDF">
        <w:rPr>
          <w:rFonts w:ascii="Arial" w:hAnsi="Arial" w:cs="Arial"/>
          <w:sz w:val="24"/>
        </w:rPr>
        <w:t xml:space="preserve"> in both treatment groups experienced </w:t>
      </w:r>
      <w:r w:rsidR="00886F6D" w:rsidRPr="00A47EDF">
        <w:rPr>
          <w:rFonts w:ascii="Arial" w:hAnsi="Arial" w:cs="Arial"/>
          <w:sz w:val="24"/>
        </w:rPr>
        <w:t>increase urinary symptoms</w:t>
      </w:r>
      <w:r w:rsidR="00087FE7" w:rsidRPr="00A47EDF">
        <w:rPr>
          <w:rFonts w:ascii="Arial" w:hAnsi="Arial" w:cs="Arial"/>
          <w:sz w:val="24"/>
        </w:rPr>
        <w:t>, this was minimal</w:t>
      </w:r>
      <w:r w:rsidR="000408CC" w:rsidRPr="00A47EDF">
        <w:rPr>
          <w:rFonts w:ascii="Arial" w:hAnsi="Arial" w:cs="Arial"/>
          <w:sz w:val="24"/>
        </w:rPr>
        <w:t xml:space="preserve"> and</w:t>
      </w:r>
      <w:r w:rsidR="00087FE7" w:rsidRPr="00A47EDF">
        <w:rPr>
          <w:rFonts w:ascii="Arial" w:hAnsi="Arial" w:cs="Arial"/>
          <w:sz w:val="24"/>
        </w:rPr>
        <w:t xml:space="preserve"> short </w:t>
      </w:r>
      <w:r w:rsidR="00356D81" w:rsidRPr="00A47EDF">
        <w:rPr>
          <w:rFonts w:ascii="Arial" w:hAnsi="Arial" w:cs="Arial"/>
          <w:sz w:val="24"/>
        </w:rPr>
        <w:t>lasting</w:t>
      </w:r>
      <w:r w:rsidR="00087FE7" w:rsidRPr="00A47EDF">
        <w:rPr>
          <w:rFonts w:ascii="Arial" w:hAnsi="Arial" w:cs="Arial"/>
          <w:sz w:val="24"/>
        </w:rPr>
        <w:t>.</w:t>
      </w:r>
      <w:r w:rsidR="00CF4C62" w:rsidRPr="00CF4C62">
        <w:rPr>
          <w:rFonts w:ascii="Arial" w:hAnsi="Arial" w:cs="Arial"/>
          <w:sz w:val="24"/>
          <w:szCs w:val="24"/>
        </w:rPr>
        <w:t xml:space="preserve"> </w:t>
      </w:r>
    </w:p>
    <w:p w14:paraId="0EDBD52C" w14:textId="02D3304E" w:rsidR="00D422C8" w:rsidRPr="00A47EDF" w:rsidRDefault="007F34A6" w:rsidP="001F3231">
      <w:pPr>
        <w:spacing w:line="360" w:lineRule="auto"/>
        <w:jc w:val="both"/>
        <w:rPr>
          <w:rFonts w:ascii="Arial" w:hAnsi="Arial" w:cs="Arial"/>
          <w:sz w:val="24"/>
        </w:rPr>
      </w:pPr>
      <w:r w:rsidRPr="00A47EDF">
        <w:rPr>
          <w:rFonts w:ascii="Arial" w:hAnsi="Arial" w:cs="Arial"/>
          <w:sz w:val="24"/>
        </w:rPr>
        <w:t>A</w:t>
      </w:r>
      <w:r w:rsidR="00356D81" w:rsidRPr="00A47EDF">
        <w:rPr>
          <w:rFonts w:ascii="Arial" w:hAnsi="Arial" w:cs="Arial"/>
          <w:sz w:val="24"/>
        </w:rPr>
        <w:t xml:space="preserve"> </w:t>
      </w:r>
      <w:r w:rsidR="00340821" w:rsidRPr="00A47EDF">
        <w:rPr>
          <w:rFonts w:ascii="Arial" w:hAnsi="Arial" w:cs="Arial"/>
          <w:sz w:val="24"/>
        </w:rPr>
        <w:t>notable</w:t>
      </w:r>
      <w:r w:rsidRPr="00A47EDF">
        <w:rPr>
          <w:rFonts w:ascii="Arial" w:hAnsi="Arial" w:cs="Arial"/>
          <w:sz w:val="24"/>
        </w:rPr>
        <w:t xml:space="preserve"> effect</w:t>
      </w:r>
      <w:r w:rsidR="00356D81" w:rsidRPr="00A47EDF">
        <w:rPr>
          <w:rFonts w:ascii="Arial" w:hAnsi="Arial" w:cs="Arial"/>
          <w:sz w:val="24"/>
        </w:rPr>
        <w:t xml:space="preserve"> </w:t>
      </w:r>
      <w:r w:rsidRPr="00A47EDF">
        <w:rPr>
          <w:rFonts w:ascii="Arial" w:hAnsi="Arial" w:cs="Arial"/>
          <w:sz w:val="24"/>
        </w:rPr>
        <w:t>was</w:t>
      </w:r>
      <w:r w:rsidR="00356D81" w:rsidRPr="00A47EDF">
        <w:rPr>
          <w:rFonts w:ascii="Arial" w:hAnsi="Arial" w:cs="Arial"/>
          <w:sz w:val="24"/>
        </w:rPr>
        <w:t xml:space="preserve"> </w:t>
      </w:r>
      <w:r w:rsidR="00886F6D" w:rsidRPr="00A47EDF">
        <w:rPr>
          <w:rFonts w:ascii="Arial" w:hAnsi="Arial" w:cs="Arial"/>
          <w:sz w:val="24"/>
        </w:rPr>
        <w:t xml:space="preserve">observed </w:t>
      </w:r>
      <w:r w:rsidR="00340821" w:rsidRPr="00A47EDF">
        <w:rPr>
          <w:rFonts w:ascii="Arial" w:hAnsi="Arial" w:cs="Arial"/>
          <w:sz w:val="24"/>
        </w:rPr>
        <w:t>within</w:t>
      </w:r>
      <w:r w:rsidR="000408CC" w:rsidRPr="00A47EDF">
        <w:rPr>
          <w:rFonts w:ascii="Arial" w:hAnsi="Arial" w:cs="Arial"/>
          <w:sz w:val="24"/>
        </w:rPr>
        <w:t xml:space="preserve"> </w:t>
      </w:r>
      <w:r w:rsidR="00886F6D" w:rsidRPr="00A47EDF">
        <w:rPr>
          <w:rFonts w:ascii="Arial" w:hAnsi="Arial" w:cs="Arial"/>
          <w:sz w:val="24"/>
        </w:rPr>
        <w:t>EPIC-26</w:t>
      </w:r>
      <w:r w:rsidR="00356D81" w:rsidRPr="00A47EDF">
        <w:rPr>
          <w:rFonts w:ascii="Arial" w:hAnsi="Arial" w:cs="Arial"/>
          <w:sz w:val="24"/>
        </w:rPr>
        <w:t xml:space="preserve"> bowel </w:t>
      </w:r>
      <w:r w:rsidR="00886F6D" w:rsidRPr="00A47EDF">
        <w:rPr>
          <w:rFonts w:ascii="Arial" w:hAnsi="Arial" w:cs="Arial"/>
          <w:sz w:val="24"/>
        </w:rPr>
        <w:t>summary scores. There was a statistically significant</w:t>
      </w:r>
      <w:r w:rsidR="008465CF">
        <w:rPr>
          <w:rFonts w:ascii="Arial" w:hAnsi="Arial" w:cs="Arial"/>
          <w:sz w:val="24"/>
        </w:rPr>
        <w:t xml:space="preserve"> </w:t>
      </w:r>
      <w:r w:rsidR="00340821" w:rsidRPr="00A47EDF">
        <w:rPr>
          <w:rFonts w:ascii="Arial" w:hAnsi="Arial" w:cs="Arial"/>
          <w:sz w:val="24"/>
        </w:rPr>
        <w:t>difference</w:t>
      </w:r>
      <w:r w:rsidR="00886F6D" w:rsidRPr="00A47EDF">
        <w:rPr>
          <w:rFonts w:ascii="Arial" w:hAnsi="Arial" w:cs="Arial"/>
          <w:sz w:val="24"/>
        </w:rPr>
        <w:t xml:space="preserve"> between the groups </w:t>
      </w:r>
      <w:r w:rsidR="001304E5">
        <w:rPr>
          <w:rFonts w:ascii="Arial" w:hAnsi="Arial" w:cs="Arial"/>
          <w:sz w:val="24"/>
        </w:rPr>
        <w:t>at Week 12 (p=0.005</w:t>
      </w:r>
      <w:r w:rsidR="001304E5" w:rsidRPr="00A47EDF">
        <w:rPr>
          <w:rFonts w:ascii="Arial" w:hAnsi="Arial" w:cs="Arial"/>
          <w:sz w:val="24"/>
        </w:rPr>
        <w:t>)</w:t>
      </w:r>
      <w:r w:rsidR="001304E5">
        <w:rPr>
          <w:rFonts w:ascii="Arial" w:hAnsi="Arial" w:cs="Arial"/>
          <w:sz w:val="24"/>
        </w:rPr>
        <w:t xml:space="preserve"> and </w:t>
      </w:r>
      <w:r w:rsidR="00B75920">
        <w:rPr>
          <w:rFonts w:ascii="Arial" w:hAnsi="Arial" w:cs="Arial"/>
          <w:sz w:val="24"/>
        </w:rPr>
        <w:t>at</w:t>
      </w:r>
      <w:r w:rsidR="001D1C0F">
        <w:rPr>
          <w:rFonts w:ascii="Arial" w:hAnsi="Arial" w:cs="Arial"/>
          <w:sz w:val="24"/>
        </w:rPr>
        <w:t xml:space="preserve"> the final </w:t>
      </w:r>
      <w:r w:rsidR="00886F6D" w:rsidRPr="00A47EDF">
        <w:rPr>
          <w:rFonts w:ascii="Arial" w:hAnsi="Arial" w:cs="Arial"/>
          <w:sz w:val="24"/>
        </w:rPr>
        <w:t>hEB</w:t>
      </w:r>
      <w:r w:rsidR="008C266E">
        <w:rPr>
          <w:rFonts w:ascii="Arial" w:hAnsi="Arial" w:cs="Arial"/>
          <w:sz w:val="24"/>
        </w:rPr>
        <w:t>RT</w:t>
      </w:r>
      <w:r w:rsidR="00B75920">
        <w:rPr>
          <w:rFonts w:ascii="Arial" w:hAnsi="Arial" w:cs="Arial"/>
          <w:sz w:val="24"/>
        </w:rPr>
        <w:t xml:space="preserve"> treatment</w:t>
      </w:r>
      <w:r w:rsidR="008C266E">
        <w:rPr>
          <w:rFonts w:ascii="Arial" w:hAnsi="Arial" w:cs="Arial"/>
          <w:sz w:val="24"/>
        </w:rPr>
        <w:t xml:space="preserve"> (p=0.03)</w:t>
      </w:r>
      <w:r w:rsidR="008465CF" w:rsidRPr="00A47EDF">
        <w:rPr>
          <w:rFonts w:ascii="Arial" w:hAnsi="Arial" w:cs="Arial"/>
          <w:sz w:val="24"/>
        </w:rPr>
        <w:t xml:space="preserve">. </w:t>
      </w:r>
      <w:r w:rsidR="00E176AF" w:rsidRPr="00A47EDF">
        <w:rPr>
          <w:rFonts w:ascii="Arial" w:hAnsi="Arial" w:cs="Arial"/>
          <w:sz w:val="24"/>
        </w:rPr>
        <w:t xml:space="preserve">This </w:t>
      </w:r>
      <w:r w:rsidR="008D6765" w:rsidRPr="00A47EDF">
        <w:rPr>
          <w:rFonts w:ascii="Arial" w:hAnsi="Arial" w:cs="Arial"/>
          <w:sz w:val="24"/>
        </w:rPr>
        <w:t xml:space="preserve">is consistent with other </w:t>
      </w:r>
      <w:r w:rsidR="002F73D2" w:rsidRPr="00A47EDF">
        <w:rPr>
          <w:rFonts w:ascii="Arial" w:hAnsi="Arial" w:cs="Arial"/>
          <w:sz w:val="24"/>
        </w:rPr>
        <w:t>studies that</w:t>
      </w:r>
      <w:r w:rsidRPr="00A47EDF">
        <w:rPr>
          <w:rFonts w:ascii="Arial" w:hAnsi="Arial" w:cs="Arial"/>
          <w:sz w:val="24"/>
        </w:rPr>
        <w:t xml:space="preserve"> </w:t>
      </w:r>
      <w:r w:rsidR="00863F11" w:rsidRPr="00A47EDF">
        <w:rPr>
          <w:rFonts w:ascii="Arial" w:hAnsi="Arial" w:cs="Arial"/>
          <w:sz w:val="24"/>
        </w:rPr>
        <w:t xml:space="preserve">have </w:t>
      </w:r>
      <w:r w:rsidR="00A47471">
        <w:rPr>
          <w:rFonts w:ascii="Arial" w:hAnsi="Arial" w:cs="Arial"/>
          <w:sz w:val="24"/>
        </w:rPr>
        <w:t>reported</w:t>
      </w:r>
      <w:r w:rsidRPr="00A47EDF">
        <w:rPr>
          <w:rFonts w:ascii="Arial" w:hAnsi="Arial" w:cs="Arial"/>
          <w:sz w:val="24"/>
        </w:rPr>
        <w:t xml:space="preserve"> treatment related symptoms</w:t>
      </w:r>
      <w:r w:rsidR="00863F11" w:rsidRPr="00A47EDF">
        <w:rPr>
          <w:rFonts w:ascii="Arial" w:hAnsi="Arial" w:cs="Arial"/>
          <w:sz w:val="24"/>
        </w:rPr>
        <w:t xml:space="preserve"> </w:t>
      </w:r>
      <w:r w:rsidR="008465CF">
        <w:rPr>
          <w:rFonts w:ascii="Arial" w:hAnsi="Arial" w:cs="Arial"/>
          <w:sz w:val="24"/>
        </w:rPr>
        <w:t>of</w:t>
      </w:r>
      <w:r w:rsidR="00863F11" w:rsidRPr="00A47EDF">
        <w:rPr>
          <w:rFonts w:ascii="Arial" w:hAnsi="Arial" w:cs="Arial"/>
          <w:sz w:val="24"/>
        </w:rPr>
        <w:t xml:space="preserve"> hEBRT</w:t>
      </w:r>
      <w:r w:rsidR="00AF4BDF" w:rsidRPr="00A47EDF">
        <w:rPr>
          <w:rFonts w:ascii="Arial" w:hAnsi="Arial" w:cs="Arial"/>
          <w:sz w:val="24"/>
        </w:rPr>
        <w:t>.</w:t>
      </w:r>
      <w:r w:rsidR="00A23F4B" w:rsidRPr="00A47EDF">
        <w:rPr>
          <w:rFonts w:ascii="Arial" w:hAnsi="Arial" w:cs="Arial"/>
          <w:sz w:val="24"/>
          <w:vertAlign w:val="superscript"/>
        </w:rPr>
        <w:t xml:space="preserve"> </w:t>
      </w:r>
      <w:r w:rsidR="0013687D">
        <w:rPr>
          <w:rFonts w:ascii="Arial" w:hAnsi="Arial" w:cs="Arial"/>
          <w:sz w:val="24"/>
          <w:vertAlign w:val="superscript"/>
        </w:rPr>
        <w:t>[</w:t>
      </w:r>
      <w:r w:rsidR="00343549">
        <w:rPr>
          <w:rFonts w:ascii="Arial" w:hAnsi="Arial" w:cs="Arial"/>
          <w:sz w:val="24"/>
          <w:vertAlign w:val="superscript"/>
        </w:rPr>
        <w:t>16</w:t>
      </w:r>
      <w:r w:rsidR="00A37F69">
        <w:rPr>
          <w:rFonts w:ascii="Arial" w:hAnsi="Arial" w:cs="Arial"/>
          <w:sz w:val="24"/>
          <w:vertAlign w:val="superscript"/>
        </w:rPr>
        <w:t xml:space="preserve">, </w:t>
      </w:r>
      <w:r w:rsidR="00CE0B25">
        <w:rPr>
          <w:rFonts w:ascii="Arial" w:hAnsi="Arial" w:cs="Arial"/>
          <w:sz w:val="24"/>
          <w:vertAlign w:val="superscript"/>
        </w:rPr>
        <w:t>39</w:t>
      </w:r>
      <w:r w:rsidR="0013687D">
        <w:rPr>
          <w:rFonts w:ascii="Arial" w:hAnsi="Arial" w:cs="Arial"/>
          <w:sz w:val="24"/>
          <w:vertAlign w:val="superscript"/>
        </w:rPr>
        <w:t>]</w:t>
      </w:r>
      <w:r w:rsidR="003750E8" w:rsidRPr="00A47EDF">
        <w:rPr>
          <w:rFonts w:ascii="Arial" w:hAnsi="Arial" w:cs="Arial"/>
          <w:sz w:val="24"/>
        </w:rPr>
        <w:t xml:space="preserve"> </w:t>
      </w:r>
      <w:r w:rsidR="00340821" w:rsidRPr="00A47EDF">
        <w:rPr>
          <w:rFonts w:ascii="Arial" w:hAnsi="Arial" w:cs="Arial"/>
          <w:sz w:val="24"/>
        </w:rPr>
        <w:t>C</w:t>
      </w:r>
      <w:r w:rsidRPr="00A47EDF">
        <w:rPr>
          <w:rFonts w:ascii="Arial" w:hAnsi="Arial" w:cs="Arial"/>
          <w:sz w:val="24"/>
        </w:rPr>
        <w:t>onsider</w:t>
      </w:r>
      <w:r w:rsidR="00340821" w:rsidRPr="00A47EDF">
        <w:rPr>
          <w:rFonts w:ascii="Arial" w:hAnsi="Arial" w:cs="Arial"/>
          <w:sz w:val="24"/>
        </w:rPr>
        <w:t>ation may be given to</w:t>
      </w:r>
      <w:r w:rsidR="00E2510A">
        <w:rPr>
          <w:rFonts w:ascii="Arial" w:hAnsi="Arial" w:cs="Arial"/>
          <w:sz w:val="24"/>
        </w:rPr>
        <w:t xml:space="preserve"> </w:t>
      </w:r>
      <w:r w:rsidR="00351D55">
        <w:rPr>
          <w:rFonts w:ascii="Arial" w:hAnsi="Arial" w:cs="Arial"/>
          <w:sz w:val="24"/>
        </w:rPr>
        <w:t xml:space="preserve">the use of </w:t>
      </w:r>
      <w:r w:rsidR="00E2510A">
        <w:rPr>
          <w:rFonts w:ascii="Arial" w:hAnsi="Arial" w:cs="Arial"/>
          <w:sz w:val="24"/>
        </w:rPr>
        <w:t xml:space="preserve">smaller </w:t>
      </w:r>
      <w:r w:rsidR="00D93480">
        <w:rPr>
          <w:rFonts w:ascii="Arial" w:hAnsi="Arial" w:cs="Arial"/>
          <w:sz w:val="24"/>
        </w:rPr>
        <w:t xml:space="preserve">PTV </w:t>
      </w:r>
      <w:r w:rsidR="00E2510A">
        <w:rPr>
          <w:rFonts w:ascii="Arial" w:hAnsi="Arial" w:cs="Arial"/>
          <w:sz w:val="24"/>
        </w:rPr>
        <w:t xml:space="preserve">margins </w:t>
      </w:r>
      <w:r w:rsidR="009462C8">
        <w:rPr>
          <w:rFonts w:ascii="Arial" w:hAnsi="Arial" w:cs="Arial"/>
          <w:sz w:val="24"/>
        </w:rPr>
        <w:t xml:space="preserve">to </w:t>
      </w:r>
      <w:r w:rsidR="002F73D2">
        <w:rPr>
          <w:rFonts w:ascii="Arial" w:hAnsi="Arial" w:cs="Arial"/>
          <w:sz w:val="24"/>
        </w:rPr>
        <w:t>achieve</w:t>
      </w:r>
      <w:r w:rsidR="00351D55">
        <w:rPr>
          <w:rFonts w:ascii="Arial" w:hAnsi="Arial" w:cs="Arial"/>
          <w:sz w:val="24"/>
        </w:rPr>
        <w:t xml:space="preserve"> a</w:t>
      </w:r>
      <w:r w:rsidR="00E2510A">
        <w:rPr>
          <w:rFonts w:ascii="Arial" w:hAnsi="Arial" w:cs="Arial"/>
          <w:sz w:val="24"/>
        </w:rPr>
        <w:t xml:space="preserve"> smaller volume of </w:t>
      </w:r>
      <w:r w:rsidR="00351D55">
        <w:rPr>
          <w:rFonts w:ascii="Arial" w:hAnsi="Arial" w:cs="Arial"/>
          <w:sz w:val="24"/>
        </w:rPr>
        <w:t xml:space="preserve">rectum </w:t>
      </w:r>
      <w:r w:rsidR="009462C8">
        <w:rPr>
          <w:rFonts w:ascii="Arial" w:hAnsi="Arial" w:cs="Arial"/>
          <w:sz w:val="24"/>
        </w:rPr>
        <w:t>being</w:t>
      </w:r>
      <w:r w:rsidR="00351D55">
        <w:rPr>
          <w:rFonts w:ascii="Arial" w:hAnsi="Arial" w:cs="Arial"/>
          <w:sz w:val="24"/>
        </w:rPr>
        <w:t xml:space="preserve"> </w:t>
      </w:r>
      <w:r w:rsidR="00E2510A">
        <w:rPr>
          <w:rFonts w:ascii="Arial" w:hAnsi="Arial" w:cs="Arial"/>
          <w:sz w:val="24"/>
        </w:rPr>
        <w:t xml:space="preserve">irradiated. </w:t>
      </w:r>
      <w:r w:rsidR="00D93480">
        <w:rPr>
          <w:rFonts w:ascii="Arial" w:hAnsi="Arial" w:cs="Arial"/>
          <w:sz w:val="24"/>
        </w:rPr>
        <w:t xml:space="preserve">A rectal spacer device is one method used to ensure less rectum is irradiated. </w:t>
      </w:r>
      <w:r w:rsidR="00340821" w:rsidRPr="00A47EDF">
        <w:rPr>
          <w:rFonts w:ascii="Arial" w:hAnsi="Arial" w:cs="Arial"/>
          <w:sz w:val="24"/>
        </w:rPr>
        <w:t>D</w:t>
      </w:r>
      <w:r w:rsidR="000408CC" w:rsidRPr="00A47EDF">
        <w:rPr>
          <w:rFonts w:ascii="Arial" w:hAnsi="Arial" w:cs="Arial"/>
          <w:sz w:val="24"/>
        </w:rPr>
        <w:t xml:space="preserve">osimetry studies have </w:t>
      </w:r>
      <w:r w:rsidRPr="00A47EDF">
        <w:rPr>
          <w:rFonts w:ascii="Arial" w:hAnsi="Arial" w:cs="Arial"/>
          <w:sz w:val="24"/>
        </w:rPr>
        <w:t>shown</w:t>
      </w:r>
      <w:r w:rsidR="000408CC" w:rsidRPr="00A47EDF">
        <w:rPr>
          <w:rFonts w:ascii="Arial" w:hAnsi="Arial" w:cs="Arial"/>
          <w:sz w:val="24"/>
        </w:rPr>
        <w:t xml:space="preserve"> this</w:t>
      </w:r>
      <w:r w:rsidR="00F70603" w:rsidRPr="00A47EDF">
        <w:rPr>
          <w:rFonts w:ascii="Arial" w:hAnsi="Arial" w:cs="Arial"/>
          <w:sz w:val="24"/>
        </w:rPr>
        <w:t xml:space="preserve"> </w:t>
      </w:r>
      <w:r w:rsidR="008C266E">
        <w:rPr>
          <w:rFonts w:ascii="Arial" w:hAnsi="Arial" w:cs="Arial"/>
          <w:sz w:val="24"/>
        </w:rPr>
        <w:t xml:space="preserve">to </w:t>
      </w:r>
      <w:r w:rsidR="00F70603" w:rsidRPr="00A47EDF">
        <w:rPr>
          <w:rFonts w:ascii="Arial" w:hAnsi="Arial" w:cs="Arial"/>
          <w:sz w:val="24"/>
          <w:szCs w:val="18"/>
          <w:lang w:val="en"/>
        </w:rPr>
        <w:t>reduce</w:t>
      </w:r>
      <w:r w:rsidR="003F610C" w:rsidRPr="00A47EDF">
        <w:rPr>
          <w:rFonts w:ascii="Arial" w:hAnsi="Arial" w:cs="Arial"/>
          <w:sz w:val="24"/>
          <w:szCs w:val="18"/>
          <w:lang w:val="en"/>
        </w:rPr>
        <w:t xml:space="preserve"> </w:t>
      </w:r>
      <w:r w:rsidR="00E2510A">
        <w:rPr>
          <w:rFonts w:ascii="Arial" w:hAnsi="Arial" w:cs="Arial"/>
          <w:sz w:val="24"/>
          <w:szCs w:val="18"/>
          <w:lang w:val="en"/>
        </w:rPr>
        <w:t xml:space="preserve">rectal dose, </w:t>
      </w:r>
      <w:r w:rsidR="00F74FC3" w:rsidRPr="00A47EDF">
        <w:rPr>
          <w:rFonts w:ascii="Arial" w:hAnsi="Arial" w:cs="Arial"/>
          <w:sz w:val="24"/>
        </w:rPr>
        <w:t xml:space="preserve">acute GI toxicity and late rectal bleeding. </w:t>
      </w:r>
      <w:r w:rsidR="0013687D" w:rsidRPr="0013687D">
        <w:rPr>
          <w:rFonts w:ascii="Arial" w:hAnsi="Arial" w:cs="Arial"/>
          <w:sz w:val="24"/>
          <w:vertAlign w:val="superscript"/>
        </w:rPr>
        <w:t>[</w:t>
      </w:r>
      <w:r w:rsidR="00A37F69">
        <w:rPr>
          <w:rFonts w:ascii="Arial" w:hAnsi="Arial" w:cs="Arial"/>
          <w:sz w:val="24"/>
          <w:vertAlign w:val="superscript"/>
        </w:rPr>
        <w:t>4</w:t>
      </w:r>
      <w:r w:rsidR="00CE0B25">
        <w:rPr>
          <w:rFonts w:ascii="Arial" w:hAnsi="Arial" w:cs="Arial"/>
          <w:sz w:val="24"/>
          <w:vertAlign w:val="superscript"/>
        </w:rPr>
        <w:t>0</w:t>
      </w:r>
      <w:r w:rsidR="003221F4" w:rsidRPr="0013687D">
        <w:rPr>
          <w:rFonts w:ascii="Arial" w:hAnsi="Arial" w:cs="Arial"/>
          <w:sz w:val="24"/>
          <w:vertAlign w:val="superscript"/>
        </w:rPr>
        <w:t>-4</w:t>
      </w:r>
      <w:r w:rsidR="003F007B">
        <w:rPr>
          <w:rFonts w:ascii="Arial" w:hAnsi="Arial" w:cs="Arial"/>
          <w:sz w:val="24"/>
          <w:vertAlign w:val="superscript"/>
        </w:rPr>
        <w:t>2</w:t>
      </w:r>
      <w:r w:rsidR="0013687D" w:rsidRPr="0013687D">
        <w:rPr>
          <w:rFonts w:ascii="Arial" w:hAnsi="Arial" w:cs="Arial"/>
          <w:sz w:val="24"/>
          <w:vertAlign w:val="superscript"/>
        </w:rPr>
        <w:t>]</w:t>
      </w:r>
      <w:r w:rsidR="00B7538C" w:rsidRPr="00A47EDF">
        <w:rPr>
          <w:rFonts w:ascii="Arial" w:hAnsi="Arial" w:cs="Arial"/>
          <w:sz w:val="24"/>
        </w:rPr>
        <w:t xml:space="preserve"> </w:t>
      </w:r>
    </w:p>
    <w:p w14:paraId="228DB6CD" w14:textId="1F2FF42C" w:rsidR="00BB4CAA" w:rsidRPr="00A47EDF" w:rsidRDefault="00E02E41" w:rsidP="001F32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7EDF">
        <w:rPr>
          <w:rFonts w:ascii="Arial" w:hAnsi="Arial" w:cs="Arial"/>
          <w:sz w:val="24"/>
          <w:szCs w:val="24"/>
        </w:rPr>
        <w:lastRenderedPageBreak/>
        <w:t>Although there was</w:t>
      </w:r>
      <w:r w:rsidR="003A7A7F" w:rsidRPr="00A47EDF">
        <w:rPr>
          <w:rFonts w:ascii="Arial" w:hAnsi="Arial" w:cs="Arial"/>
          <w:sz w:val="24"/>
          <w:szCs w:val="24"/>
        </w:rPr>
        <w:t xml:space="preserve"> no significance difference</w:t>
      </w:r>
      <w:r w:rsidRPr="00A47EDF">
        <w:rPr>
          <w:rFonts w:ascii="Arial" w:hAnsi="Arial" w:cs="Arial"/>
          <w:sz w:val="24"/>
          <w:szCs w:val="24"/>
        </w:rPr>
        <w:t>s</w:t>
      </w:r>
      <w:r w:rsidR="003A7A7F" w:rsidRPr="00A47EDF">
        <w:rPr>
          <w:rFonts w:ascii="Arial" w:hAnsi="Arial" w:cs="Arial"/>
          <w:sz w:val="24"/>
          <w:szCs w:val="24"/>
        </w:rPr>
        <w:t xml:space="preserve"> </w:t>
      </w:r>
      <w:r w:rsidRPr="00A47EDF">
        <w:rPr>
          <w:rFonts w:ascii="Arial" w:hAnsi="Arial" w:cs="Arial"/>
          <w:sz w:val="24"/>
          <w:szCs w:val="24"/>
        </w:rPr>
        <w:t xml:space="preserve">observed </w:t>
      </w:r>
      <w:r w:rsidR="00E36C3C" w:rsidRPr="00A47EDF">
        <w:rPr>
          <w:rFonts w:ascii="Arial" w:hAnsi="Arial" w:cs="Arial"/>
          <w:sz w:val="24"/>
          <w:szCs w:val="24"/>
        </w:rPr>
        <w:t xml:space="preserve">between the groups </w:t>
      </w:r>
      <w:r w:rsidR="003A7A7F" w:rsidRPr="00A47EDF">
        <w:rPr>
          <w:rFonts w:ascii="Arial" w:hAnsi="Arial" w:cs="Arial"/>
          <w:sz w:val="24"/>
          <w:szCs w:val="24"/>
        </w:rPr>
        <w:t>in IIEF-5 scores</w:t>
      </w:r>
      <w:r w:rsidR="00863F11" w:rsidRPr="00A47EDF">
        <w:rPr>
          <w:rFonts w:ascii="Arial" w:hAnsi="Arial" w:cs="Arial"/>
          <w:sz w:val="24"/>
          <w:szCs w:val="24"/>
        </w:rPr>
        <w:t>,</w:t>
      </w:r>
      <w:r w:rsidR="003A7A7F" w:rsidRPr="00A47EDF">
        <w:rPr>
          <w:rFonts w:ascii="Arial" w:hAnsi="Arial" w:cs="Arial"/>
          <w:sz w:val="24"/>
          <w:szCs w:val="24"/>
        </w:rPr>
        <w:t xml:space="preserve"> there was a significance difference </w:t>
      </w:r>
      <w:r w:rsidRPr="00A47EDF">
        <w:rPr>
          <w:rFonts w:ascii="Arial" w:hAnsi="Arial" w:cs="Arial"/>
          <w:sz w:val="24"/>
          <w:szCs w:val="24"/>
        </w:rPr>
        <w:t xml:space="preserve">seen </w:t>
      </w:r>
      <w:r w:rsidR="00166C8D" w:rsidRPr="00A47EDF">
        <w:rPr>
          <w:rFonts w:ascii="Arial" w:hAnsi="Arial" w:cs="Arial"/>
          <w:sz w:val="24"/>
          <w:szCs w:val="24"/>
        </w:rPr>
        <w:t xml:space="preserve">within </w:t>
      </w:r>
      <w:r w:rsidR="00A47471">
        <w:rPr>
          <w:rFonts w:ascii="Arial" w:hAnsi="Arial" w:cs="Arial"/>
          <w:sz w:val="24"/>
          <w:szCs w:val="24"/>
        </w:rPr>
        <w:t>the</w:t>
      </w:r>
      <w:r w:rsidRPr="00A47EDF">
        <w:rPr>
          <w:rFonts w:ascii="Arial" w:hAnsi="Arial" w:cs="Arial"/>
          <w:sz w:val="24"/>
          <w:szCs w:val="24"/>
        </w:rPr>
        <w:t xml:space="preserve"> group</w:t>
      </w:r>
      <w:r w:rsidR="00A47471">
        <w:rPr>
          <w:rFonts w:ascii="Arial" w:hAnsi="Arial" w:cs="Arial"/>
          <w:sz w:val="24"/>
          <w:szCs w:val="24"/>
        </w:rPr>
        <w:t>s</w:t>
      </w:r>
      <w:r w:rsidR="00166C8D" w:rsidRPr="00A47EDF">
        <w:rPr>
          <w:rFonts w:ascii="Arial" w:hAnsi="Arial" w:cs="Arial"/>
          <w:sz w:val="24"/>
          <w:szCs w:val="24"/>
        </w:rPr>
        <w:t xml:space="preserve"> fro</w:t>
      </w:r>
      <w:r w:rsidR="003A7A7F" w:rsidRPr="00A47EDF">
        <w:rPr>
          <w:rFonts w:ascii="Arial" w:hAnsi="Arial" w:cs="Arial"/>
          <w:sz w:val="24"/>
          <w:szCs w:val="24"/>
        </w:rPr>
        <w:t xml:space="preserve">m baseline </w:t>
      </w:r>
      <w:r w:rsidR="00F8391B">
        <w:rPr>
          <w:rFonts w:ascii="Arial" w:hAnsi="Arial" w:cs="Arial"/>
          <w:sz w:val="24"/>
          <w:szCs w:val="24"/>
        </w:rPr>
        <w:t>to W</w:t>
      </w:r>
      <w:r w:rsidR="003A7A7F" w:rsidRPr="00A47EDF">
        <w:rPr>
          <w:rFonts w:ascii="Arial" w:hAnsi="Arial" w:cs="Arial"/>
          <w:sz w:val="24"/>
          <w:szCs w:val="24"/>
        </w:rPr>
        <w:t>eek 12.</w:t>
      </w:r>
      <w:r w:rsidR="008A3F87" w:rsidRPr="008A3F87">
        <w:rPr>
          <w:rFonts w:ascii="Arial" w:hAnsi="Arial" w:cs="Arial"/>
          <w:color w:val="222222"/>
        </w:rPr>
        <w:t xml:space="preserve"> </w:t>
      </w:r>
      <w:r w:rsidR="008A3F87" w:rsidRPr="008A3F87">
        <w:rPr>
          <w:rFonts w:ascii="Arial" w:hAnsi="Arial" w:cs="Arial"/>
          <w:sz w:val="24"/>
          <w:szCs w:val="24"/>
        </w:rPr>
        <w:t xml:space="preserve">Sexual </w:t>
      </w:r>
      <w:r w:rsidR="008A3F87" w:rsidRPr="008A3F87">
        <w:rPr>
          <w:rFonts w:ascii="Arial" w:hAnsi="Arial" w:cs="Arial"/>
          <w:bCs/>
          <w:sz w:val="24"/>
          <w:szCs w:val="24"/>
        </w:rPr>
        <w:t>side effects</w:t>
      </w:r>
      <w:r w:rsidR="008A3F87" w:rsidRPr="008A3F87">
        <w:rPr>
          <w:rFonts w:ascii="Arial" w:hAnsi="Arial" w:cs="Arial"/>
          <w:sz w:val="24"/>
          <w:szCs w:val="24"/>
        </w:rPr>
        <w:t xml:space="preserve"> are the well-</w:t>
      </w:r>
      <w:r w:rsidR="008A3F87" w:rsidRPr="008A3F87">
        <w:rPr>
          <w:rFonts w:ascii="Arial" w:hAnsi="Arial" w:cs="Arial"/>
          <w:bCs/>
          <w:sz w:val="24"/>
          <w:szCs w:val="24"/>
        </w:rPr>
        <w:t>recognized adverse effects from ADT</w:t>
      </w:r>
      <w:r w:rsidR="008A3F87" w:rsidRPr="008A3F87">
        <w:rPr>
          <w:rFonts w:ascii="Arial" w:hAnsi="Arial" w:cs="Arial"/>
          <w:sz w:val="24"/>
          <w:szCs w:val="24"/>
        </w:rPr>
        <w:t xml:space="preserve"> </w:t>
      </w:r>
      <w:r w:rsidR="008A3F87">
        <w:rPr>
          <w:rFonts w:ascii="Arial" w:hAnsi="Arial" w:cs="Arial"/>
          <w:sz w:val="24"/>
          <w:szCs w:val="24"/>
        </w:rPr>
        <w:t>and include loss of libido</w:t>
      </w:r>
      <w:r w:rsidR="008A3F87" w:rsidRPr="008A3F87">
        <w:rPr>
          <w:rFonts w:ascii="Arial" w:hAnsi="Arial" w:cs="Arial"/>
          <w:sz w:val="24"/>
          <w:szCs w:val="24"/>
        </w:rPr>
        <w:t xml:space="preserve"> and</w:t>
      </w:r>
      <w:r w:rsidR="008A3F87" w:rsidRPr="008A3F87">
        <w:rPr>
          <w:rFonts w:ascii="Arial" w:hAnsi="Arial" w:cs="Arial"/>
          <w:bCs/>
          <w:sz w:val="24"/>
          <w:szCs w:val="24"/>
        </w:rPr>
        <w:t xml:space="preserve"> ED</w:t>
      </w:r>
      <w:r w:rsidR="00EE6535">
        <w:rPr>
          <w:rFonts w:ascii="Arial" w:hAnsi="Arial" w:cs="Arial"/>
          <w:sz w:val="24"/>
          <w:szCs w:val="24"/>
          <w:lang w:val="en"/>
        </w:rPr>
        <w:t xml:space="preserve"> </w:t>
      </w:r>
      <w:r w:rsidR="00EE6535">
        <w:rPr>
          <w:rFonts w:ascii="Arial" w:hAnsi="Arial" w:cs="Arial"/>
          <w:sz w:val="24"/>
          <w:szCs w:val="24"/>
          <w:vertAlign w:val="superscript"/>
          <w:lang w:val="en"/>
        </w:rPr>
        <w:t>[4</w:t>
      </w:r>
      <w:r w:rsidR="003F007B">
        <w:rPr>
          <w:rFonts w:ascii="Arial" w:hAnsi="Arial" w:cs="Arial"/>
          <w:sz w:val="24"/>
          <w:szCs w:val="24"/>
          <w:vertAlign w:val="superscript"/>
          <w:lang w:val="en"/>
        </w:rPr>
        <w:t>3</w:t>
      </w:r>
      <w:r w:rsidR="00EE6535">
        <w:rPr>
          <w:rFonts w:ascii="Arial" w:hAnsi="Arial" w:cs="Arial"/>
          <w:sz w:val="24"/>
          <w:szCs w:val="24"/>
          <w:vertAlign w:val="superscript"/>
          <w:lang w:val="en"/>
        </w:rPr>
        <w:t>]</w:t>
      </w:r>
      <w:r w:rsidR="008A3F87">
        <w:rPr>
          <w:rFonts w:ascii="Arial" w:hAnsi="Arial" w:cs="Arial"/>
          <w:sz w:val="24"/>
          <w:szCs w:val="24"/>
          <w:lang w:val="en"/>
        </w:rPr>
        <w:t>.</w:t>
      </w:r>
      <w:r w:rsidR="00EE6535">
        <w:rPr>
          <w:rFonts w:ascii="Arial" w:hAnsi="Arial" w:cs="Arial"/>
          <w:sz w:val="24"/>
          <w:szCs w:val="24"/>
          <w:lang w:val="en"/>
        </w:rPr>
        <w:t xml:space="preserve"> </w:t>
      </w:r>
      <w:r w:rsidR="008A3F87" w:rsidRPr="00A47EDF">
        <w:rPr>
          <w:rFonts w:ascii="Arial" w:hAnsi="Arial" w:cs="Arial"/>
          <w:sz w:val="24"/>
          <w:szCs w:val="24"/>
          <w:lang w:val="en"/>
        </w:rPr>
        <w:t>All</w:t>
      </w:r>
      <w:r w:rsidR="00863F11" w:rsidRPr="00A47EDF">
        <w:rPr>
          <w:rFonts w:ascii="Arial" w:hAnsi="Arial" w:cs="Arial"/>
          <w:sz w:val="24"/>
          <w:szCs w:val="24"/>
          <w:lang w:val="en"/>
        </w:rPr>
        <w:t xml:space="preserve"> </w:t>
      </w:r>
      <w:r w:rsidR="00EE6535">
        <w:rPr>
          <w:rFonts w:ascii="Arial" w:hAnsi="Arial" w:cs="Arial"/>
          <w:sz w:val="24"/>
          <w:szCs w:val="24"/>
          <w:lang w:val="en"/>
        </w:rPr>
        <w:t xml:space="preserve">participants </w:t>
      </w:r>
      <w:r w:rsidR="002F73D2">
        <w:rPr>
          <w:rFonts w:ascii="Arial" w:hAnsi="Arial" w:cs="Arial"/>
          <w:sz w:val="24"/>
          <w:szCs w:val="24"/>
          <w:lang w:val="en"/>
        </w:rPr>
        <w:t>were</w:t>
      </w:r>
      <w:r w:rsidR="00EE6535">
        <w:rPr>
          <w:rFonts w:ascii="Arial" w:hAnsi="Arial" w:cs="Arial"/>
          <w:sz w:val="24"/>
          <w:szCs w:val="24"/>
          <w:lang w:val="en"/>
        </w:rPr>
        <w:t xml:space="preserve"> </w:t>
      </w:r>
      <w:r w:rsidR="00863F11" w:rsidRPr="00A47EDF">
        <w:rPr>
          <w:rFonts w:ascii="Arial" w:hAnsi="Arial" w:cs="Arial"/>
          <w:sz w:val="24"/>
          <w:szCs w:val="24"/>
          <w:lang w:val="en"/>
        </w:rPr>
        <w:t xml:space="preserve">established on </w:t>
      </w:r>
      <w:r w:rsidR="008A3F87">
        <w:rPr>
          <w:rFonts w:ascii="Arial" w:hAnsi="Arial" w:cs="Arial"/>
          <w:sz w:val="24"/>
          <w:szCs w:val="24"/>
          <w:lang w:val="en"/>
        </w:rPr>
        <w:t>ADT</w:t>
      </w:r>
      <w:r w:rsidR="00863F11" w:rsidRPr="00A47EDF">
        <w:rPr>
          <w:rFonts w:ascii="Arial" w:hAnsi="Arial" w:cs="Arial"/>
          <w:sz w:val="24"/>
          <w:szCs w:val="24"/>
          <w:lang w:val="en"/>
        </w:rPr>
        <w:t>.</w:t>
      </w:r>
      <w:r w:rsidR="00F86648" w:rsidRPr="00A47EDF">
        <w:rPr>
          <w:rFonts w:ascii="Arial" w:hAnsi="Arial" w:cs="Arial"/>
          <w:sz w:val="24"/>
          <w:szCs w:val="24"/>
          <w:vertAlign w:val="superscript"/>
          <w:lang w:val="en"/>
        </w:rPr>
        <w:t xml:space="preserve"> </w:t>
      </w:r>
      <w:r w:rsidR="00E2510A">
        <w:rPr>
          <w:rFonts w:ascii="Arial" w:hAnsi="Arial" w:cs="Arial"/>
          <w:sz w:val="24"/>
          <w:szCs w:val="24"/>
        </w:rPr>
        <w:t>The increase in ED was greater within the</w:t>
      </w:r>
      <w:r w:rsidR="00863F11" w:rsidRPr="00A47EDF">
        <w:rPr>
          <w:rFonts w:ascii="Arial" w:hAnsi="Arial" w:cs="Arial"/>
          <w:sz w:val="24"/>
          <w:szCs w:val="24"/>
        </w:rPr>
        <w:t xml:space="preserve"> </w:t>
      </w:r>
      <w:r w:rsidR="00953747">
        <w:rPr>
          <w:rFonts w:ascii="Arial" w:hAnsi="Arial" w:cs="Arial"/>
          <w:sz w:val="24"/>
          <w:szCs w:val="24"/>
        </w:rPr>
        <w:t>Combination Group</w:t>
      </w:r>
      <w:r w:rsidR="003A7A7F" w:rsidRPr="00A47EDF">
        <w:rPr>
          <w:rFonts w:ascii="Arial" w:hAnsi="Arial" w:cs="Arial"/>
          <w:sz w:val="24"/>
          <w:szCs w:val="24"/>
        </w:rPr>
        <w:t xml:space="preserve"> </w:t>
      </w:r>
      <w:r w:rsidR="00166C8D" w:rsidRPr="00A47EDF">
        <w:rPr>
          <w:rFonts w:ascii="Arial" w:hAnsi="Arial" w:cs="Arial"/>
          <w:sz w:val="24"/>
          <w:szCs w:val="24"/>
        </w:rPr>
        <w:t>(</w:t>
      </w:r>
      <w:r w:rsidR="00340821" w:rsidRPr="00A47EDF">
        <w:rPr>
          <w:rFonts w:ascii="Arial" w:hAnsi="Arial" w:cs="Arial"/>
          <w:sz w:val="24"/>
          <w:szCs w:val="24"/>
        </w:rPr>
        <w:t>Baseline-</w:t>
      </w:r>
      <w:r w:rsidR="00F92CDD">
        <w:rPr>
          <w:rFonts w:ascii="Arial" w:hAnsi="Arial" w:cs="Arial"/>
          <w:sz w:val="24"/>
          <w:szCs w:val="24"/>
        </w:rPr>
        <w:t xml:space="preserve"> </w:t>
      </w:r>
      <w:r w:rsidR="00A47471">
        <w:rPr>
          <w:rFonts w:ascii="Arial" w:hAnsi="Arial" w:cs="Arial"/>
          <w:sz w:val="24"/>
          <w:szCs w:val="24"/>
        </w:rPr>
        <w:t>W</w:t>
      </w:r>
      <w:r w:rsidR="00E36C3C" w:rsidRPr="00A47EDF">
        <w:rPr>
          <w:rFonts w:ascii="Arial" w:hAnsi="Arial" w:cs="Arial"/>
          <w:sz w:val="24"/>
          <w:szCs w:val="24"/>
        </w:rPr>
        <w:t>eek 12</w:t>
      </w:r>
      <w:r w:rsidR="00A47471">
        <w:rPr>
          <w:rFonts w:ascii="Arial" w:hAnsi="Arial" w:cs="Arial"/>
          <w:sz w:val="24"/>
          <w:szCs w:val="24"/>
        </w:rPr>
        <w:t>:</w:t>
      </w:r>
      <w:r w:rsidR="00E36C3C" w:rsidRPr="00A47EDF">
        <w:rPr>
          <w:rFonts w:ascii="Arial" w:hAnsi="Arial" w:cs="Arial"/>
          <w:sz w:val="24"/>
          <w:szCs w:val="24"/>
        </w:rPr>
        <w:t xml:space="preserve"> </w:t>
      </w:r>
      <w:r w:rsidR="00166C8D" w:rsidRPr="00A47EDF">
        <w:rPr>
          <w:rFonts w:ascii="Arial" w:hAnsi="Arial" w:cs="Arial"/>
          <w:sz w:val="24"/>
          <w:szCs w:val="24"/>
        </w:rPr>
        <w:t>p= 0.0</w:t>
      </w:r>
      <w:r w:rsidR="008C266E">
        <w:rPr>
          <w:rFonts w:ascii="Arial" w:hAnsi="Arial" w:cs="Arial"/>
          <w:sz w:val="24"/>
          <w:szCs w:val="24"/>
        </w:rPr>
        <w:t>12</w:t>
      </w:r>
      <w:r w:rsidR="00166C8D" w:rsidRPr="00A47EDF">
        <w:rPr>
          <w:rFonts w:ascii="Arial" w:hAnsi="Arial" w:cs="Arial"/>
          <w:sz w:val="24"/>
          <w:szCs w:val="24"/>
        </w:rPr>
        <w:t>)</w:t>
      </w:r>
      <w:r w:rsidR="00E36C3C" w:rsidRPr="00A47EDF">
        <w:rPr>
          <w:rFonts w:ascii="Arial" w:hAnsi="Arial" w:cs="Arial"/>
          <w:sz w:val="24"/>
          <w:szCs w:val="24"/>
        </w:rPr>
        <w:t>.</w:t>
      </w:r>
      <w:r w:rsidR="00166C8D" w:rsidRPr="00A47EDF">
        <w:rPr>
          <w:rFonts w:ascii="Arial" w:hAnsi="Arial" w:cs="Arial"/>
          <w:sz w:val="24"/>
          <w:szCs w:val="24"/>
        </w:rPr>
        <w:t xml:space="preserve"> </w:t>
      </w:r>
      <w:r w:rsidR="00E36C3C" w:rsidRPr="00A47EDF">
        <w:rPr>
          <w:rFonts w:ascii="Arial" w:hAnsi="Arial" w:cs="Arial"/>
          <w:sz w:val="24"/>
          <w:szCs w:val="24"/>
        </w:rPr>
        <w:t>One</w:t>
      </w:r>
      <w:r w:rsidR="00166C8D" w:rsidRPr="00A47EDF">
        <w:rPr>
          <w:rFonts w:ascii="Arial" w:hAnsi="Arial" w:cs="Arial"/>
          <w:sz w:val="24"/>
          <w:szCs w:val="24"/>
        </w:rPr>
        <w:t xml:space="preserve"> hypothesis</w:t>
      </w:r>
      <w:r w:rsidR="008465CF">
        <w:rPr>
          <w:rFonts w:ascii="Arial" w:hAnsi="Arial" w:cs="Arial"/>
          <w:sz w:val="24"/>
          <w:szCs w:val="24"/>
        </w:rPr>
        <w:t xml:space="preserve"> is</w:t>
      </w:r>
      <w:r w:rsidR="00166C8D" w:rsidRPr="00A47EDF">
        <w:rPr>
          <w:rFonts w:ascii="Arial" w:hAnsi="Arial" w:cs="Arial"/>
          <w:sz w:val="24"/>
          <w:szCs w:val="24"/>
        </w:rPr>
        <w:t xml:space="preserve"> </w:t>
      </w:r>
      <w:r w:rsidR="00F92CDD">
        <w:rPr>
          <w:rFonts w:ascii="Arial" w:hAnsi="Arial" w:cs="Arial"/>
          <w:sz w:val="24"/>
          <w:szCs w:val="24"/>
        </w:rPr>
        <w:t xml:space="preserve">this </w:t>
      </w:r>
      <w:r w:rsidR="00166C8D" w:rsidRPr="00A47EDF">
        <w:rPr>
          <w:rFonts w:ascii="Arial" w:hAnsi="Arial" w:cs="Arial"/>
          <w:sz w:val="24"/>
          <w:szCs w:val="24"/>
        </w:rPr>
        <w:t>may be</w:t>
      </w:r>
      <w:r w:rsidR="00E2510A">
        <w:rPr>
          <w:rFonts w:ascii="Arial" w:hAnsi="Arial" w:cs="Arial"/>
          <w:sz w:val="24"/>
          <w:szCs w:val="24"/>
        </w:rPr>
        <w:t xml:space="preserve"> due to needle</w:t>
      </w:r>
      <w:r w:rsidR="00E04FE7">
        <w:rPr>
          <w:rFonts w:ascii="Arial" w:hAnsi="Arial" w:cs="Arial"/>
          <w:sz w:val="24"/>
          <w:szCs w:val="24"/>
        </w:rPr>
        <w:t xml:space="preserve"> entry</w:t>
      </w:r>
      <w:r w:rsidR="00E2510A">
        <w:rPr>
          <w:rFonts w:ascii="Arial" w:hAnsi="Arial" w:cs="Arial"/>
          <w:sz w:val="24"/>
          <w:szCs w:val="24"/>
        </w:rPr>
        <w:t xml:space="preserve"> via penile bulb but the dominant cause </w:t>
      </w:r>
      <w:r w:rsidR="00EF5DA1">
        <w:rPr>
          <w:rFonts w:ascii="Arial" w:hAnsi="Arial" w:cs="Arial"/>
          <w:sz w:val="24"/>
          <w:szCs w:val="24"/>
        </w:rPr>
        <w:t>is most probably due to</w:t>
      </w:r>
      <w:r w:rsidR="00E2510A">
        <w:rPr>
          <w:rFonts w:ascii="Arial" w:hAnsi="Arial" w:cs="Arial"/>
          <w:sz w:val="24"/>
          <w:szCs w:val="24"/>
        </w:rPr>
        <w:t xml:space="preserve"> the use of ADT</w:t>
      </w:r>
      <w:r w:rsidR="00E04FE7">
        <w:rPr>
          <w:rFonts w:ascii="Arial" w:hAnsi="Arial" w:cs="Arial"/>
          <w:sz w:val="24"/>
          <w:szCs w:val="24"/>
        </w:rPr>
        <w:t xml:space="preserve">. </w:t>
      </w:r>
      <w:r w:rsidR="00CA4940">
        <w:rPr>
          <w:rFonts w:ascii="Arial" w:hAnsi="Arial" w:cs="Arial"/>
          <w:sz w:val="24"/>
          <w:szCs w:val="24"/>
        </w:rPr>
        <w:t>At Week 12, 25% participants were prescribed PDe5 inhibitor</w:t>
      </w:r>
      <w:r w:rsidR="00F50326">
        <w:rPr>
          <w:rFonts w:ascii="Arial" w:hAnsi="Arial" w:cs="Arial"/>
          <w:sz w:val="24"/>
          <w:szCs w:val="24"/>
        </w:rPr>
        <w:t>s</w:t>
      </w:r>
      <w:r w:rsidR="00CA4940">
        <w:rPr>
          <w:rFonts w:ascii="Arial" w:hAnsi="Arial" w:cs="Arial"/>
          <w:sz w:val="24"/>
          <w:szCs w:val="24"/>
        </w:rPr>
        <w:t xml:space="preserve">. </w:t>
      </w:r>
      <w:r w:rsidR="00795F22">
        <w:rPr>
          <w:rFonts w:ascii="Arial" w:hAnsi="Arial" w:cs="Arial"/>
          <w:sz w:val="24"/>
          <w:szCs w:val="24"/>
        </w:rPr>
        <w:t>White et al, 2014, in developing the UK guidance for the management of sexual function resulting from radical radiotherapy and ADT concluded that i</w:t>
      </w:r>
      <w:r w:rsidR="00CA4940">
        <w:rPr>
          <w:rFonts w:ascii="Arial" w:hAnsi="Arial" w:cs="Arial"/>
          <w:sz w:val="24"/>
          <w:szCs w:val="24"/>
        </w:rPr>
        <w:t xml:space="preserve">t is essential patients’ are counselled </w:t>
      </w:r>
      <w:r w:rsidR="00405748">
        <w:rPr>
          <w:rFonts w:ascii="Arial" w:hAnsi="Arial" w:cs="Arial"/>
          <w:sz w:val="24"/>
          <w:szCs w:val="24"/>
        </w:rPr>
        <w:t>on the importance of</w:t>
      </w:r>
      <w:r w:rsidR="001D6C17">
        <w:rPr>
          <w:rFonts w:ascii="Arial" w:hAnsi="Arial" w:cs="Arial"/>
          <w:sz w:val="24"/>
          <w:szCs w:val="24"/>
        </w:rPr>
        <w:t xml:space="preserve"> early intervention </w:t>
      </w:r>
      <w:r w:rsidR="00CA4940">
        <w:rPr>
          <w:rFonts w:ascii="Arial" w:hAnsi="Arial" w:cs="Arial"/>
          <w:sz w:val="24"/>
          <w:szCs w:val="24"/>
        </w:rPr>
        <w:t>to</w:t>
      </w:r>
      <w:r w:rsidR="00405748">
        <w:rPr>
          <w:rFonts w:ascii="Arial" w:hAnsi="Arial" w:cs="Arial"/>
          <w:sz w:val="24"/>
          <w:szCs w:val="24"/>
        </w:rPr>
        <w:t xml:space="preserve"> maintain sexual function.</w:t>
      </w:r>
      <w:r w:rsidR="00795F22">
        <w:rPr>
          <w:rFonts w:ascii="Arial" w:hAnsi="Arial" w:cs="Arial"/>
          <w:sz w:val="24"/>
          <w:szCs w:val="24"/>
          <w:vertAlign w:val="superscript"/>
        </w:rPr>
        <w:t>[44]</w:t>
      </w:r>
      <w:r w:rsidR="004A361F">
        <w:rPr>
          <w:rFonts w:ascii="Arial" w:hAnsi="Arial" w:cs="Arial"/>
          <w:sz w:val="24"/>
          <w:szCs w:val="24"/>
        </w:rPr>
        <w:t>.</w:t>
      </w:r>
      <w:r w:rsidR="001D6C17">
        <w:rPr>
          <w:rFonts w:ascii="Arial" w:hAnsi="Arial" w:cs="Arial"/>
          <w:sz w:val="24"/>
          <w:szCs w:val="24"/>
        </w:rPr>
        <w:t xml:space="preserve"> </w:t>
      </w:r>
      <w:r w:rsidR="00795F22" w:rsidRPr="00795F22">
        <w:rPr>
          <w:rFonts w:ascii="Arial" w:hAnsi="Arial" w:cs="Arial"/>
          <w:sz w:val="24"/>
          <w:szCs w:val="24"/>
          <w:lang w:val="en"/>
        </w:rPr>
        <w:t xml:space="preserve">Prostate cancer NICE guidelines </w:t>
      </w:r>
      <w:r w:rsidR="004A361F">
        <w:rPr>
          <w:rFonts w:ascii="Arial" w:hAnsi="Arial" w:cs="Arial"/>
          <w:sz w:val="24"/>
          <w:szCs w:val="24"/>
        </w:rPr>
        <w:t>also recommend that men</w:t>
      </w:r>
      <w:r w:rsidR="00795F22">
        <w:rPr>
          <w:rFonts w:ascii="Arial" w:hAnsi="Arial" w:cs="Arial"/>
          <w:sz w:val="24"/>
          <w:szCs w:val="24"/>
        </w:rPr>
        <w:t xml:space="preserve"> should have early and on-going access to </w:t>
      </w:r>
      <w:r w:rsidR="00260CE5">
        <w:rPr>
          <w:rFonts w:ascii="Arial" w:hAnsi="Arial" w:cs="Arial"/>
          <w:sz w:val="24"/>
          <w:szCs w:val="24"/>
        </w:rPr>
        <w:t>specialist ED services.</w:t>
      </w:r>
      <w:r w:rsidR="00260CE5">
        <w:rPr>
          <w:rFonts w:ascii="Arial" w:hAnsi="Arial" w:cs="Arial"/>
          <w:sz w:val="24"/>
          <w:szCs w:val="24"/>
          <w:vertAlign w:val="superscript"/>
        </w:rPr>
        <w:t>[45]</w:t>
      </w:r>
      <w:r w:rsidR="001D6C17">
        <w:rPr>
          <w:rFonts w:ascii="Arial" w:hAnsi="Arial" w:cs="Arial"/>
          <w:sz w:val="24"/>
          <w:szCs w:val="24"/>
        </w:rPr>
        <w:t xml:space="preserve"> </w:t>
      </w:r>
      <w:r w:rsidR="00A47471">
        <w:rPr>
          <w:rFonts w:ascii="Arial" w:hAnsi="Arial" w:cs="Arial"/>
          <w:sz w:val="24"/>
          <w:szCs w:val="24"/>
        </w:rPr>
        <w:t xml:space="preserve">It </w:t>
      </w:r>
      <w:r w:rsidR="00405748">
        <w:rPr>
          <w:rFonts w:ascii="Arial" w:hAnsi="Arial" w:cs="Arial"/>
          <w:sz w:val="24"/>
          <w:szCs w:val="24"/>
        </w:rPr>
        <w:t>should be</w:t>
      </w:r>
      <w:r w:rsidR="00A47471">
        <w:rPr>
          <w:rFonts w:ascii="Arial" w:hAnsi="Arial" w:cs="Arial"/>
          <w:sz w:val="24"/>
          <w:szCs w:val="24"/>
        </w:rPr>
        <w:t xml:space="preserve"> note</w:t>
      </w:r>
      <w:r w:rsidR="00405748">
        <w:rPr>
          <w:rFonts w:ascii="Arial" w:hAnsi="Arial" w:cs="Arial"/>
          <w:sz w:val="24"/>
          <w:szCs w:val="24"/>
        </w:rPr>
        <w:t xml:space="preserve">d </w:t>
      </w:r>
      <w:r w:rsidR="00A47471">
        <w:rPr>
          <w:rFonts w:ascii="Arial" w:hAnsi="Arial" w:cs="Arial"/>
          <w:sz w:val="24"/>
          <w:szCs w:val="24"/>
        </w:rPr>
        <w:t>t</w:t>
      </w:r>
      <w:r w:rsidR="00E04FE7">
        <w:rPr>
          <w:rFonts w:ascii="Arial" w:hAnsi="Arial" w:cs="Arial"/>
          <w:sz w:val="24"/>
          <w:szCs w:val="24"/>
        </w:rPr>
        <w:t xml:space="preserve">he Monotherapy </w:t>
      </w:r>
      <w:r w:rsidR="00EF5DA1">
        <w:rPr>
          <w:rFonts w:ascii="Arial" w:hAnsi="Arial" w:cs="Arial"/>
          <w:sz w:val="24"/>
          <w:szCs w:val="24"/>
        </w:rPr>
        <w:t>G</w:t>
      </w:r>
      <w:r w:rsidR="00E04FE7">
        <w:rPr>
          <w:rFonts w:ascii="Arial" w:hAnsi="Arial" w:cs="Arial"/>
          <w:sz w:val="24"/>
          <w:szCs w:val="24"/>
        </w:rPr>
        <w:t>roup were older and</w:t>
      </w:r>
      <w:r w:rsidR="008A3F87">
        <w:rPr>
          <w:rFonts w:ascii="Arial" w:hAnsi="Arial" w:cs="Arial"/>
          <w:sz w:val="24"/>
          <w:szCs w:val="24"/>
        </w:rPr>
        <w:t xml:space="preserve"> at</w:t>
      </w:r>
      <w:r w:rsidR="00E04FE7">
        <w:rPr>
          <w:rFonts w:ascii="Arial" w:hAnsi="Arial" w:cs="Arial"/>
          <w:sz w:val="24"/>
          <w:szCs w:val="24"/>
        </w:rPr>
        <w:t xml:space="preserve"> </w:t>
      </w:r>
      <w:r w:rsidR="008A3F87" w:rsidRPr="00A47EDF">
        <w:rPr>
          <w:rFonts w:ascii="Arial" w:hAnsi="Arial" w:cs="Arial"/>
          <w:sz w:val="24"/>
          <w:szCs w:val="24"/>
        </w:rPr>
        <w:t>baseline</w:t>
      </w:r>
      <w:r w:rsidR="008A3F87">
        <w:rPr>
          <w:rFonts w:ascii="Arial" w:hAnsi="Arial" w:cs="Arial"/>
          <w:sz w:val="24"/>
          <w:szCs w:val="24"/>
        </w:rPr>
        <w:t xml:space="preserve"> </w:t>
      </w:r>
      <w:r w:rsidR="00E04FE7">
        <w:rPr>
          <w:rFonts w:ascii="Arial" w:hAnsi="Arial" w:cs="Arial"/>
          <w:sz w:val="24"/>
          <w:szCs w:val="24"/>
        </w:rPr>
        <w:t xml:space="preserve">had a lower </w:t>
      </w:r>
      <w:r w:rsidR="00405748">
        <w:rPr>
          <w:rFonts w:ascii="Arial" w:hAnsi="Arial" w:cs="Arial"/>
          <w:sz w:val="24"/>
          <w:szCs w:val="24"/>
        </w:rPr>
        <w:t xml:space="preserve">EPIC-26 sexual summary score </w:t>
      </w:r>
      <w:r w:rsidR="00E04FE7">
        <w:rPr>
          <w:rFonts w:ascii="Arial" w:hAnsi="Arial" w:cs="Arial"/>
          <w:sz w:val="24"/>
          <w:szCs w:val="24"/>
        </w:rPr>
        <w:t>(</w:t>
      </w:r>
      <w:r w:rsidR="00E04FE7">
        <w:rPr>
          <w:rFonts w:ascii="Arial" w:hAnsi="Arial" w:cs="Arial"/>
          <w:sz w:val="24"/>
        </w:rPr>
        <w:t>M=20.97)</w:t>
      </w:r>
      <w:r w:rsidR="00E04FE7" w:rsidRPr="00A47EDF">
        <w:rPr>
          <w:rFonts w:ascii="Arial" w:hAnsi="Arial" w:cs="Arial"/>
          <w:sz w:val="24"/>
        </w:rPr>
        <w:t xml:space="preserve">. </w:t>
      </w:r>
      <w:r w:rsidR="00166C8D" w:rsidRPr="00A47EDF">
        <w:rPr>
          <w:rFonts w:ascii="Arial" w:hAnsi="Arial" w:cs="Arial"/>
          <w:sz w:val="24"/>
          <w:szCs w:val="24"/>
        </w:rPr>
        <w:t xml:space="preserve"> </w:t>
      </w:r>
    </w:p>
    <w:p w14:paraId="31AAAAB1" w14:textId="1FDBFE36" w:rsidR="00C62150" w:rsidRPr="00A47EDF" w:rsidRDefault="00CF5D03" w:rsidP="001F32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7EDF">
        <w:rPr>
          <w:rFonts w:ascii="Arial" w:hAnsi="Arial" w:cs="Arial"/>
          <w:sz w:val="24"/>
          <w:szCs w:val="24"/>
        </w:rPr>
        <w:t xml:space="preserve">Reassuringly the </w:t>
      </w:r>
      <w:r w:rsidR="00EF5DA1">
        <w:rPr>
          <w:rFonts w:ascii="Arial" w:hAnsi="Arial" w:cs="Arial"/>
          <w:sz w:val="24"/>
          <w:szCs w:val="24"/>
        </w:rPr>
        <w:t>SF-12</w:t>
      </w:r>
      <w:r w:rsidRPr="00A47EDF">
        <w:rPr>
          <w:rFonts w:ascii="Arial" w:hAnsi="Arial" w:cs="Arial"/>
          <w:sz w:val="24"/>
          <w:szCs w:val="24"/>
        </w:rPr>
        <w:t xml:space="preserve"> demonstrate</w:t>
      </w:r>
      <w:r w:rsidR="00E36C3C" w:rsidRPr="00A47EDF">
        <w:rPr>
          <w:rFonts w:ascii="Arial" w:hAnsi="Arial" w:cs="Arial"/>
          <w:sz w:val="24"/>
          <w:szCs w:val="24"/>
        </w:rPr>
        <w:t>d</w:t>
      </w:r>
      <w:r w:rsidRPr="00A47EDF">
        <w:rPr>
          <w:rFonts w:ascii="Arial" w:hAnsi="Arial" w:cs="Arial"/>
          <w:sz w:val="24"/>
          <w:szCs w:val="24"/>
        </w:rPr>
        <w:t xml:space="preserve"> </w:t>
      </w:r>
      <w:r w:rsidR="00A47471">
        <w:rPr>
          <w:rFonts w:ascii="Arial" w:hAnsi="Arial" w:cs="Arial"/>
          <w:sz w:val="24"/>
          <w:szCs w:val="24"/>
        </w:rPr>
        <w:t>participants</w:t>
      </w:r>
      <w:r w:rsidRPr="00A47EDF">
        <w:rPr>
          <w:rFonts w:ascii="Arial" w:hAnsi="Arial" w:cs="Arial"/>
          <w:sz w:val="24"/>
          <w:szCs w:val="24"/>
        </w:rPr>
        <w:t xml:space="preserve"> had good mental and physical health throughout and QoL w</w:t>
      </w:r>
      <w:r w:rsidR="00204A2A">
        <w:rPr>
          <w:rFonts w:ascii="Arial" w:hAnsi="Arial" w:cs="Arial"/>
          <w:sz w:val="24"/>
          <w:szCs w:val="24"/>
        </w:rPr>
        <w:t>as</w:t>
      </w:r>
      <w:r w:rsidRPr="00A47EDF">
        <w:rPr>
          <w:rFonts w:ascii="Arial" w:hAnsi="Arial" w:cs="Arial"/>
          <w:sz w:val="24"/>
          <w:szCs w:val="24"/>
        </w:rPr>
        <w:t xml:space="preserve"> not </w:t>
      </w:r>
      <w:r w:rsidR="00F50326">
        <w:rPr>
          <w:rFonts w:ascii="Arial" w:hAnsi="Arial" w:cs="Arial"/>
          <w:sz w:val="24"/>
          <w:szCs w:val="24"/>
        </w:rPr>
        <w:t>significantly</w:t>
      </w:r>
      <w:r w:rsidR="00F50326" w:rsidRPr="00A47EDF">
        <w:rPr>
          <w:rFonts w:ascii="Arial" w:hAnsi="Arial" w:cs="Arial"/>
          <w:sz w:val="24"/>
          <w:szCs w:val="24"/>
        </w:rPr>
        <w:t xml:space="preserve"> </w:t>
      </w:r>
      <w:r w:rsidRPr="00A47EDF">
        <w:rPr>
          <w:rFonts w:ascii="Arial" w:hAnsi="Arial" w:cs="Arial"/>
          <w:sz w:val="24"/>
          <w:szCs w:val="24"/>
        </w:rPr>
        <w:t xml:space="preserve">affected by either treatment. </w:t>
      </w:r>
      <w:r w:rsidR="00FE245C" w:rsidRPr="00A47EDF">
        <w:rPr>
          <w:rFonts w:ascii="Arial" w:hAnsi="Arial" w:cs="Arial"/>
          <w:sz w:val="24"/>
          <w:szCs w:val="24"/>
        </w:rPr>
        <w:t>The stability</w:t>
      </w:r>
      <w:r w:rsidR="00856DDA" w:rsidRPr="00A47EDF">
        <w:rPr>
          <w:rFonts w:ascii="Arial" w:hAnsi="Arial" w:cs="Arial"/>
          <w:sz w:val="24"/>
          <w:szCs w:val="24"/>
        </w:rPr>
        <w:t xml:space="preserve"> or</w:t>
      </w:r>
      <w:r w:rsidR="00F70603" w:rsidRPr="00A47EDF">
        <w:rPr>
          <w:rFonts w:ascii="Arial" w:hAnsi="Arial" w:cs="Arial"/>
          <w:sz w:val="24"/>
          <w:szCs w:val="24"/>
        </w:rPr>
        <w:t xml:space="preserve"> improvement</w:t>
      </w:r>
      <w:r w:rsidR="00856DDA" w:rsidRPr="00A47EDF">
        <w:rPr>
          <w:rFonts w:ascii="Arial" w:hAnsi="Arial" w:cs="Arial"/>
          <w:sz w:val="24"/>
          <w:szCs w:val="24"/>
        </w:rPr>
        <w:t>s</w:t>
      </w:r>
      <w:r w:rsidR="00F70603" w:rsidRPr="00A47EDF">
        <w:rPr>
          <w:rFonts w:ascii="Arial" w:hAnsi="Arial" w:cs="Arial"/>
          <w:sz w:val="24"/>
          <w:szCs w:val="24"/>
        </w:rPr>
        <w:t xml:space="preserve"> in mental </w:t>
      </w:r>
      <w:r w:rsidR="00856DDA" w:rsidRPr="00A47EDF">
        <w:rPr>
          <w:rFonts w:ascii="Arial" w:hAnsi="Arial" w:cs="Arial"/>
          <w:sz w:val="24"/>
          <w:szCs w:val="24"/>
        </w:rPr>
        <w:t>QoL</w:t>
      </w:r>
      <w:r w:rsidR="00DB5F1F" w:rsidRPr="00A47EDF">
        <w:rPr>
          <w:rFonts w:ascii="Arial" w:hAnsi="Arial" w:cs="Arial"/>
          <w:sz w:val="24"/>
          <w:szCs w:val="24"/>
        </w:rPr>
        <w:t xml:space="preserve"> </w:t>
      </w:r>
      <w:r w:rsidR="00E36C3C" w:rsidRPr="00A47EDF">
        <w:rPr>
          <w:rFonts w:ascii="Arial" w:hAnsi="Arial" w:cs="Arial"/>
          <w:sz w:val="24"/>
          <w:szCs w:val="24"/>
        </w:rPr>
        <w:t xml:space="preserve">at </w:t>
      </w:r>
      <w:r w:rsidR="00F8391B">
        <w:rPr>
          <w:rFonts w:ascii="Arial" w:hAnsi="Arial" w:cs="Arial"/>
          <w:sz w:val="24"/>
          <w:szCs w:val="24"/>
        </w:rPr>
        <w:t>W</w:t>
      </w:r>
      <w:r w:rsidR="00E36C3C" w:rsidRPr="00A47EDF">
        <w:rPr>
          <w:rFonts w:ascii="Arial" w:hAnsi="Arial" w:cs="Arial"/>
          <w:sz w:val="24"/>
          <w:szCs w:val="24"/>
        </w:rPr>
        <w:t>eek</w:t>
      </w:r>
      <w:r w:rsidR="00DB5F1F" w:rsidRPr="00A47EDF">
        <w:rPr>
          <w:rFonts w:ascii="Arial" w:hAnsi="Arial" w:cs="Arial"/>
          <w:sz w:val="24"/>
          <w:szCs w:val="24"/>
        </w:rPr>
        <w:t xml:space="preserve"> </w:t>
      </w:r>
      <w:r w:rsidR="00E36C3C" w:rsidRPr="00A47EDF">
        <w:rPr>
          <w:rFonts w:ascii="Arial" w:hAnsi="Arial" w:cs="Arial"/>
          <w:sz w:val="24"/>
          <w:szCs w:val="24"/>
        </w:rPr>
        <w:t xml:space="preserve">12 </w:t>
      </w:r>
      <w:r w:rsidR="00F70603" w:rsidRPr="00A47EDF">
        <w:rPr>
          <w:rFonts w:ascii="Arial" w:hAnsi="Arial" w:cs="Arial"/>
          <w:sz w:val="24"/>
          <w:szCs w:val="24"/>
        </w:rPr>
        <w:t xml:space="preserve">may be due to a </w:t>
      </w:r>
      <w:r w:rsidR="00F8391B">
        <w:rPr>
          <w:rFonts w:ascii="Arial" w:hAnsi="Arial" w:cs="Arial"/>
          <w:sz w:val="24"/>
          <w:szCs w:val="24"/>
        </w:rPr>
        <w:t>decrease</w:t>
      </w:r>
      <w:r w:rsidR="00F70603" w:rsidRPr="00A47EDF">
        <w:rPr>
          <w:rFonts w:ascii="Arial" w:hAnsi="Arial" w:cs="Arial"/>
          <w:sz w:val="24"/>
          <w:szCs w:val="24"/>
        </w:rPr>
        <w:t xml:space="preserve"> </w:t>
      </w:r>
      <w:r w:rsidR="00856DDA" w:rsidRPr="00A47EDF">
        <w:rPr>
          <w:rFonts w:ascii="Arial" w:hAnsi="Arial" w:cs="Arial"/>
          <w:sz w:val="24"/>
          <w:szCs w:val="24"/>
        </w:rPr>
        <w:t>in</w:t>
      </w:r>
      <w:r w:rsidR="00F70603" w:rsidRPr="00A47EDF">
        <w:rPr>
          <w:rFonts w:ascii="Arial" w:hAnsi="Arial" w:cs="Arial"/>
          <w:sz w:val="24"/>
          <w:szCs w:val="24"/>
        </w:rPr>
        <w:t xml:space="preserve"> anxiety </w:t>
      </w:r>
      <w:r w:rsidR="00856DDA" w:rsidRPr="00A47EDF">
        <w:rPr>
          <w:rFonts w:ascii="Arial" w:hAnsi="Arial" w:cs="Arial"/>
          <w:sz w:val="24"/>
          <w:szCs w:val="24"/>
        </w:rPr>
        <w:t>associated with</w:t>
      </w:r>
      <w:r w:rsidR="00F70603" w:rsidRPr="00A47EDF">
        <w:rPr>
          <w:rFonts w:ascii="Arial" w:hAnsi="Arial" w:cs="Arial"/>
          <w:sz w:val="24"/>
          <w:szCs w:val="24"/>
        </w:rPr>
        <w:t xml:space="preserve"> the initial </w:t>
      </w:r>
      <w:r w:rsidR="00DB5F1F" w:rsidRPr="00A47EDF">
        <w:rPr>
          <w:rFonts w:ascii="Arial" w:hAnsi="Arial" w:cs="Arial"/>
          <w:sz w:val="24"/>
          <w:szCs w:val="24"/>
        </w:rPr>
        <w:t>apprehension</w:t>
      </w:r>
      <w:r w:rsidR="00F8391B">
        <w:rPr>
          <w:rFonts w:ascii="Arial" w:hAnsi="Arial" w:cs="Arial"/>
          <w:sz w:val="24"/>
          <w:szCs w:val="24"/>
        </w:rPr>
        <w:t xml:space="preserve"> of</w:t>
      </w:r>
      <w:r w:rsidR="00856DDA" w:rsidRPr="00A47EDF">
        <w:rPr>
          <w:rFonts w:ascii="Arial" w:hAnsi="Arial" w:cs="Arial"/>
          <w:sz w:val="24"/>
          <w:szCs w:val="24"/>
        </w:rPr>
        <w:t xml:space="preserve"> </w:t>
      </w:r>
      <w:r w:rsidR="00F92CDD">
        <w:rPr>
          <w:rFonts w:ascii="Arial" w:hAnsi="Arial" w:cs="Arial"/>
          <w:sz w:val="24"/>
          <w:szCs w:val="24"/>
        </w:rPr>
        <w:t>commenc</w:t>
      </w:r>
      <w:r w:rsidR="008465CF">
        <w:rPr>
          <w:rFonts w:ascii="Arial" w:hAnsi="Arial" w:cs="Arial"/>
          <w:sz w:val="24"/>
          <w:szCs w:val="24"/>
        </w:rPr>
        <w:t>ing</w:t>
      </w:r>
      <w:r w:rsidR="00F92CDD">
        <w:rPr>
          <w:rFonts w:ascii="Arial" w:hAnsi="Arial" w:cs="Arial"/>
          <w:sz w:val="24"/>
          <w:szCs w:val="24"/>
        </w:rPr>
        <w:t xml:space="preserve"> </w:t>
      </w:r>
      <w:r w:rsidR="00F70603" w:rsidRPr="00A47EDF">
        <w:rPr>
          <w:rFonts w:ascii="Arial" w:hAnsi="Arial" w:cs="Arial"/>
          <w:sz w:val="24"/>
          <w:szCs w:val="24"/>
        </w:rPr>
        <w:t xml:space="preserve">treatment and/or the </w:t>
      </w:r>
      <w:r w:rsidR="00856DDA" w:rsidRPr="00A47EDF">
        <w:rPr>
          <w:rFonts w:ascii="Arial" w:hAnsi="Arial" w:cs="Arial"/>
          <w:sz w:val="24"/>
          <w:szCs w:val="24"/>
        </w:rPr>
        <w:t xml:space="preserve">information and </w:t>
      </w:r>
      <w:r w:rsidR="00F70603" w:rsidRPr="00A47EDF">
        <w:rPr>
          <w:rFonts w:ascii="Arial" w:hAnsi="Arial" w:cs="Arial"/>
          <w:sz w:val="24"/>
          <w:szCs w:val="24"/>
        </w:rPr>
        <w:t>support provided during their treatment journey</w:t>
      </w:r>
      <w:r w:rsidR="00856DDA" w:rsidRPr="00A47EDF">
        <w:rPr>
          <w:rFonts w:ascii="Arial" w:hAnsi="Arial" w:cs="Arial"/>
          <w:sz w:val="24"/>
          <w:szCs w:val="24"/>
        </w:rPr>
        <w:t>.</w:t>
      </w:r>
    </w:p>
    <w:p w14:paraId="7B63286E" w14:textId="38E5236D" w:rsidR="00F50326" w:rsidRDefault="00BD63C4" w:rsidP="001F32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47EDF">
        <w:rPr>
          <w:rFonts w:ascii="Arial" w:hAnsi="Arial" w:cs="Arial"/>
          <w:sz w:val="24"/>
          <w:szCs w:val="24"/>
        </w:rPr>
        <w:t xml:space="preserve">The </w:t>
      </w:r>
      <w:r w:rsidR="007773B3" w:rsidRPr="00A47EDF">
        <w:rPr>
          <w:rFonts w:ascii="Arial" w:hAnsi="Arial" w:cs="Arial"/>
          <w:sz w:val="24"/>
          <w:szCs w:val="24"/>
        </w:rPr>
        <w:t xml:space="preserve">RTOG </w:t>
      </w:r>
      <w:r w:rsidR="009871F5" w:rsidRPr="00A47EDF">
        <w:rPr>
          <w:rFonts w:ascii="Arial" w:hAnsi="Arial" w:cs="Arial"/>
          <w:sz w:val="24"/>
          <w:szCs w:val="24"/>
        </w:rPr>
        <w:t>scale</w:t>
      </w:r>
      <w:r w:rsidR="007773B3" w:rsidRPr="00A47EDF">
        <w:rPr>
          <w:rFonts w:ascii="Arial" w:hAnsi="Arial" w:cs="Arial"/>
          <w:sz w:val="24"/>
          <w:szCs w:val="24"/>
        </w:rPr>
        <w:t xml:space="preserve"> </w:t>
      </w:r>
      <w:r w:rsidR="00623651" w:rsidRPr="00A47EDF">
        <w:rPr>
          <w:rFonts w:ascii="Arial" w:hAnsi="Arial" w:cs="Arial"/>
          <w:sz w:val="24"/>
          <w:szCs w:val="24"/>
        </w:rPr>
        <w:t xml:space="preserve">is </w:t>
      </w:r>
      <w:r w:rsidR="00920D7C" w:rsidRPr="00A47EDF">
        <w:rPr>
          <w:rFonts w:ascii="Arial" w:hAnsi="Arial" w:cs="Arial"/>
          <w:sz w:val="24"/>
          <w:szCs w:val="24"/>
        </w:rPr>
        <w:t xml:space="preserve">commonly </w:t>
      </w:r>
      <w:r w:rsidR="00F260BC" w:rsidRPr="00A47EDF">
        <w:rPr>
          <w:rFonts w:ascii="Arial" w:hAnsi="Arial" w:cs="Arial"/>
          <w:sz w:val="24"/>
          <w:szCs w:val="24"/>
        </w:rPr>
        <w:t xml:space="preserve">used </w:t>
      </w:r>
      <w:r w:rsidR="00623651" w:rsidRPr="00A47EDF">
        <w:rPr>
          <w:rFonts w:ascii="Arial" w:hAnsi="Arial" w:cs="Arial"/>
          <w:sz w:val="24"/>
          <w:szCs w:val="24"/>
        </w:rPr>
        <w:t>to describe radia</w:t>
      </w:r>
      <w:r w:rsidR="00F608E3" w:rsidRPr="00A47EDF">
        <w:rPr>
          <w:rFonts w:ascii="Arial" w:hAnsi="Arial" w:cs="Arial"/>
          <w:sz w:val="24"/>
          <w:szCs w:val="24"/>
        </w:rPr>
        <w:t>tion toxicity in PCa</w:t>
      </w:r>
      <w:r w:rsidR="00623651" w:rsidRPr="00A47EDF">
        <w:rPr>
          <w:rFonts w:ascii="Arial" w:hAnsi="Arial" w:cs="Arial"/>
          <w:sz w:val="24"/>
          <w:szCs w:val="24"/>
        </w:rPr>
        <w:t xml:space="preserve">. </w:t>
      </w:r>
      <w:r w:rsidR="009871F5" w:rsidRPr="00A47EDF">
        <w:rPr>
          <w:rFonts w:ascii="Arial" w:hAnsi="Arial" w:cs="Arial"/>
          <w:sz w:val="24"/>
          <w:szCs w:val="24"/>
        </w:rPr>
        <w:t>This assessment is subject</w:t>
      </w:r>
      <w:r w:rsidR="0047562F" w:rsidRPr="00A47EDF">
        <w:rPr>
          <w:rFonts w:ascii="Arial" w:hAnsi="Arial" w:cs="Arial"/>
          <w:sz w:val="24"/>
          <w:szCs w:val="24"/>
        </w:rPr>
        <w:t>ive</w:t>
      </w:r>
      <w:r w:rsidR="00260CE5">
        <w:rPr>
          <w:rFonts w:ascii="Arial" w:hAnsi="Arial" w:cs="Arial"/>
          <w:sz w:val="24"/>
          <w:szCs w:val="24"/>
        </w:rPr>
        <w:t xml:space="preserve"> and open to bias</w:t>
      </w:r>
      <w:r w:rsidR="009871F5" w:rsidRPr="00A47EDF">
        <w:rPr>
          <w:rFonts w:ascii="Arial" w:hAnsi="Arial" w:cs="Arial"/>
          <w:sz w:val="24"/>
          <w:szCs w:val="24"/>
        </w:rPr>
        <w:t xml:space="preserve"> </w:t>
      </w:r>
      <w:r w:rsidR="00152D5D" w:rsidRPr="00A47EDF">
        <w:rPr>
          <w:rFonts w:ascii="Arial" w:hAnsi="Arial" w:cs="Arial"/>
          <w:sz w:val="24"/>
          <w:szCs w:val="24"/>
        </w:rPr>
        <w:t>where symptoms are graded according to medication or interventions required</w:t>
      </w:r>
      <w:r w:rsidR="00152D5D">
        <w:rPr>
          <w:rFonts w:ascii="Arial" w:hAnsi="Arial" w:cs="Arial"/>
          <w:sz w:val="24"/>
          <w:szCs w:val="24"/>
        </w:rPr>
        <w:t xml:space="preserve"> </w:t>
      </w:r>
      <w:r w:rsidR="009871F5" w:rsidRPr="00A47EDF">
        <w:rPr>
          <w:rFonts w:ascii="Arial" w:hAnsi="Arial" w:cs="Arial"/>
          <w:sz w:val="24"/>
          <w:szCs w:val="24"/>
        </w:rPr>
        <w:t xml:space="preserve">and although it is </w:t>
      </w:r>
      <w:r w:rsidR="00F22A56" w:rsidRPr="00A47EDF">
        <w:rPr>
          <w:rFonts w:ascii="Arial" w:hAnsi="Arial" w:cs="Arial"/>
          <w:sz w:val="24"/>
          <w:szCs w:val="24"/>
        </w:rPr>
        <w:t>proficient</w:t>
      </w:r>
      <w:r w:rsidR="009871F5" w:rsidRPr="00A47EDF">
        <w:rPr>
          <w:rFonts w:ascii="Arial" w:hAnsi="Arial" w:cs="Arial"/>
          <w:sz w:val="24"/>
          <w:szCs w:val="24"/>
        </w:rPr>
        <w:t xml:space="preserve"> </w:t>
      </w:r>
      <w:r w:rsidR="00F50326">
        <w:rPr>
          <w:rFonts w:ascii="Arial" w:hAnsi="Arial" w:cs="Arial"/>
          <w:sz w:val="24"/>
          <w:szCs w:val="24"/>
        </w:rPr>
        <w:t xml:space="preserve">for </w:t>
      </w:r>
      <w:r w:rsidR="009871F5" w:rsidRPr="00A47EDF">
        <w:rPr>
          <w:rFonts w:ascii="Arial" w:hAnsi="Arial" w:cs="Arial"/>
          <w:sz w:val="24"/>
          <w:szCs w:val="24"/>
        </w:rPr>
        <w:t>detecting major toxicities</w:t>
      </w:r>
      <w:r w:rsidR="003A09DF" w:rsidRPr="00A47EDF">
        <w:rPr>
          <w:rFonts w:ascii="Arial" w:hAnsi="Arial" w:cs="Arial"/>
          <w:sz w:val="24"/>
          <w:szCs w:val="24"/>
        </w:rPr>
        <w:t xml:space="preserve"> it can </w:t>
      </w:r>
      <w:r w:rsidR="0047562F" w:rsidRPr="00A47EDF">
        <w:rPr>
          <w:rFonts w:ascii="Arial" w:hAnsi="Arial" w:cs="Arial"/>
          <w:sz w:val="24"/>
          <w:szCs w:val="24"/>
        </w:rPr>
        <w:t>fail to identify</w:t>
      </w:r>
      <w:r w:rsidR="003A09DF" w:rsidRPr="00A47EDF">
        <w:rPr>
          <w:rFonts w:ascii="Arial" w:hAnsi="Arial" w:cs="Arial"/>
          <w:sz w:val="24"/>
          <w:szCs w:val="24"/>
        </w:rPr>
        <w:t xml:space="preserve"> items of importance to the patient. </w:t>
      </w:r>
      <w:r w:rsidR="00260CE5">
        <w:rPr>
          <w:rFonts w:ascii="Arial" w:hAnsi="Arial" w:cs="Arial"/>
          <w:sz w:val="24"/>
          <w:szCs w:val="24"/>
        </w:rPr>
        <w:t>The</w:t>
      </w:r>
      <w:r w:rsidR="003A09DF" w:rsidRPr="00A47EDF">
        <w:rPr>
          <w:rFonts w:ascii="Arial" w:hAnsi="Arial" w:cs="Arial"/>
          <w:sz w:val="24"/>
          <w:szCs w:val="24"/>
        </w:rPr>
        <w:t xml:space="preserve"> RTOG scale </w:t>
      </w:r>
      <w:r w:rsidR="00260CE5">
        <w:rPr>
          <w:rFonts w:ascii="Arial" w:hAnsi="Arial" w:cs="Arial"/>
          <w:sz w:val="24"/>
          <w:szCs w:val="24"/>
        </w:rPr>
        <w:t>lacks</w:t>
      </w:r>
      <w:r w:rsidR="00503ABA">
        <w:rPr>
          <w:rFonts w:ascii="Arial" w:hAnsi="Arial" w:cs="Arial"/>
          <w:sz w:val="24"/>
          <w:szCs w:val="24"/>
        </w:rPr>
        <w:t xml:space="preserve"> sensitivity</w:t>
      </w:r>
      <w:r w:rsidR="000E333F" w:rsidRPr="00A47EDF">
        <w:rPr>
          <w:rFonts w:ascii="Arial" w:hAnsi="Arial" w:cs="Arial"/>
          <w:sz w:val="24"/>
          <w:szCs w:val="24"/>
        </w:rPr>
        <w:t xml:space="preserve"> </w:t>
      </w:r>
      <w:r w:rsidR="003A09DF" w:rsidRPr="00A47EDF">
        <w:rPr>
          <w:rFonts w:ascii="Arial" w:hAnsi="Arial" w:cs="Arial"/>
          <w:sz w:val="24"/>
          <w:szCs w:val="24"/>
        </w:rPr>
        <w:t>and</w:t>
      </w:r>
      <w:r w:rsidR="000E333F" w:rsidRPr="00A47EDF">
        <w:rPr>
          <w:rFonts w:ascii="Arial" w:hAnsi="Arial" w:cs="Arial"/>
          <w:sz w:val="24"/>
          <w:szCs w:val="24"/>
        </w:rPr>
        <w:t xml:space="preserve"> </w:t>
      </w:r>
      <w:r w:rsidR="00260CE5">
        <w:rPr>
          <w:rFonts w:ascii="Arial" w:hAnsi="Arial" w:cs="Arial"/>
          <w:sz w:val="24"/>
          <w:szCs w:val="24"/>
        </w:rPr>
        <w:t xml:space="preserve">in this study </w:t>
      </w:r>
      <w:r w:rsidR="00316686" w:rsidRPr="00A47EDF">
        <w:rPr>
          <w:rFonts w:ascii="Arial" w:hAnsi="Arial" w:cs="Arial"/>
          <w:sz w:val="24"/>
          <w:szCs w:val="24"/>
        </w:rPr>
        <w:t>has</w:t>
      </w:r>
      <w:r w:rsidR="00F82F50" w:rsidRPr="00A47EDF">
        <w:rPr>
          <w:rFonts w:ascii="Arial" w:hAnsi="Arial" w:cs="Arial"/>
          <w:sz w:val="24"/>
          <w:szCs w:val="24"/>
        </w:rPr>
        <w:t xml:space="preserve"> und</w:t>
      </w:r>
      <w:r w:rsidR="003A09DF" w:rsidRPr="00A47EDF">
        <w:rPr>
          <w:rFonts w:ascii="Arial" w:hAnsi="Arial" w:cs="Arial"/>
          <w:sz w:val="24"/>
          <w:szCs w:val="24"/>
        </w:rPr>
        <w:t>er-report</w:t>
      </w:r>
      <w:r w:rsidR="00316686" w:rsidRPr="00A47EDF">
        <w:rPr>
          <w:rFonts w:ascii="Arial" w:hAnsi="Arial" w:cs="Arial"/>
          <w:sz w:val="24"/>
          <w:szCs w:val="24"/>
        </w:rPr>
        <w:t>ed</w:t>
      </w:r>
      <w:r w:rsidR="00F82F50" w:rsidRPr="00A47EDF">
        <w:rPr>
          <w:rFonts w:ascii="Arial" w:hAnsi="Arial" w:cs="Arial"/>
          <w:sz w:val="24"/>
          <w:szCs w:val="24"/>
        </w:rPr>
        <w:t xml:space="preserve"> symptoms</w:t>
      </w:r>
      <w:r w:rsidR="003A09DF" w:rsidRPr="00A47EDF">
        <w:rPr>
          <w:rFonts w:ascii="Arial" w:hAnsi="Arial" w:cs="Arial"/>
          <w:sz w:val="24"/>
          <w:szCs w:val="24"/>
        </w:rPr>
        <w:t xml:space="preserve"> </w:t>
      </w:r>
      <w:r w:rsidR="000E333F" w:rsidRPr="00A47EDF">
        <w:rPr>
          <w:rFonts w:ascii="Arial" w:hAnsi="Arial" w:cs="Arial"/>
          <w:sz w:val="24"/>
          <w:szCs w:val="24"/>
        </w:rPr>
        <w:t>compared to PROMs</w:t>
      </w:r>
      <w:r w:rsidR="00F82F50" w:rsidRPr="00A47EDF">
        <w:rPr>
          <w:rFonts w:ascii="Arial" w:hAnsi="Arial" w:cs="Arial"/>
          <w:sz w:val="24"/>
          <w:szCs w:val="24"/>
        </w:rPr>
        <w:t>.</w:t>
      </w:r>
      <w:r w:rsidR="00A3685F" w:rsidRPr="00A47EDF">
        <w:rPr>
          <w:rFonts w:ascii="Arial" w:hAnsi="Arial" w:cs="Arial"/>
          <w:sz w:val="24"/>
          <w:szCs w:val="24"/>
        </w:rPr>
        <w:t xml:space="preserve"> </w:t>
      </w:r>
      <w:r w:rsidR="00975D29">
        <w:rPr>
          <w:rFonts w:ascii="Arial" w:hAnsi="Arial" w:cs="Arial"/>
          <w:sz w:val="24"/>
          <w:szCs w:val="24"/>
        </w:rPr>
        <w:t>Th</w:t>
      </w:r>
      <w:r w:rsidR="00BA5140">
        <w:rPr>
          <w:rFonts w:ascii="Arial" w:hAnsi="Arial" w:cs="Arial"/>
          <w:sz w:val="24"/>
          <w:szCs w:val="24"/>
        </w:rPr>
        <w:t>e</w:t>
      </w:r>
      <w:r w:rsidR="00975D29">
        <w:rPr>
          <w:rFonts w:ascii="Arial" w:hAnsi="Arial" w:cs="Arial"/>
          <w:sz w:val="24"/>
          <w:szCs w:val="24"/>
        </w:rPr>
        <w:t xml:space="preserve"> lack of sensitivity of observer reported treatment outcome</w:t>
      </w:r>
      <w:r w:rsidR="00BA5140">
        <w:rPr>
          <w:rFonts w:ascii="Arial" w:hAnsi="Arial" w:cs="Arial"/>
          <w:sz w:val="24"/>
          <w:szCs w:val="24"/>
        </w:rPr>
        <w:t xml:space="preserve"> assessments</w:t>
      </w:r>
      <w:r w:rsidR="00975D29">
        <w:rPr>
          <w:rFonts w:ascii="Arial" w:hAnsi="Arial" w:cs="Arial"/>
          <w:sz w:val="24"/>
          <w:szCs w:val="24"/>
        </w:rPr>
        <w:t xml:space="preserve"> has been reported previously</w:t>
      </w:r>
      <w:r w:rsidR="006E01CC">
        <w:rPr>
          <w:rFonts w:ascii="Arial" w:hAnsi="Arial" w:cs="Arial"/>
          <w:sz w:val="24"/>
          <w:szCs w:val="24"/>
        </w:rPr>
        <w:t>.</w:t>
      </w:r>
      <w:r w:rsidR="006E01CC">
        <w:rPr>
          <w:rFonts w:ascii="Arial" w:hAnsi="Arial" w:cs="Arial"/>
          <w:sz w:val="24"/>
          <w:szCs w:val="24"/>
          <w:vertAlign w:val="superscript"/>
        </w:rPr>
        <w:t xml:space="preserve"> [</w:t>
      </w:r>
      <w:r w:rsidR="00CE0B25">
        <w:rPr>
          <w:rFonts w:ascii="Arial" w:hAnsi="Arial" w:cs="Arial"/>
          <w:sz w:val="24"/>
          <w:szCs w:val="24"/>
          <w:vertAlign w:val="superscript"/>
        </w:rPr>
        <w:t>4</w:t>
      </w:r>
      <w:r w:rsidR="00260CE5">
        <w:rPr>
          <w:rFonts w:ascii="Arial" w:hAnsi="Arial" w:cs="Arial"/>
          <w:sz w:val="24"/>
          <w:szCs w:val="24"/>
          <w:vertAlign w:val="superscript"/>
        </w:rPr>
        <w:t>6</w:t>
      </w:r>
      <w:r w:rsidR="006E01CC">
        <w:rPr>
          <w:rFonts w:ascii="Arial" w:hAnsi="Arial" w:cs="Arial"/>
          <w:sz w:val="24"/>
          <w:szCs w:val="24"/>
          <w:vertAlign w:val="superscript"/>
        </w:rPr>
        <w:t>-48]</w:t>
      </w:r>
      <w:r w:rsidR="00CE0B25">
        <w:rPr>
          <w:rFonts w:ascii="Arial" w:hAnsi="Arial" w:cs="Arial"/>
          <w:sz w:val="24"/>
          <w:szCs w:val="24"/>
        </w:rPr>
        <w:t xml:space="preserve"> </w:t>
      </w:r>
      <w:r w:rsidR="004A361F">
        <w:rPr>
          <w:rFonts w:ascii="Arial" w:hAnsi="Arial" w:cs="Arial"/>
          <w:sz w:val="24"/>
          <w:szCs w:val="24"/>
        </w:rPr>
        <w:t>U</w:t>
      </w:r>
      <w:r w:rsidR="004A361F" w:rsidRPr="00A47EDF">
        <w:rPr>
          <w:rFonts w:ascii="Arial" w:hAnsi="Arial" w:cs="Arial"/>
          <w:sz w:val="24"/>
          <w:szCs w:val="24"/>
        </w:rPr>
        <w:t>nder reporting</w:t>
      </w:r>
      <w:r w:rsidR="0047562F" w:rsidRPr="00A47EDF">
        <w:rPr>
          <w:rFonts w:ascii="Arial" w:hAnsi="Arial" w:cs="Arial"/>
          <w:sz w:val="24"/>
          <w:szCs w:val="24"/>
        </w:rPr>
        <w:t xml:space="preserve"> was particularly evident </w:t>
      </w:r>
      <w:r w:rsidR="00152D5D">
        <w:rPr>
          <w:rFonts w:ascii="Arial" w:hAnsi="Arial" w:cs="Arial"/>
          <w:sz w:val="24"/>
          <w:szCs w:val="24"/>
        </w:rPr>
        <w:t xml:space="preserve">when </w:t>
      </w:r>
      <w:r w:rsidR="0047562F" w:rsidRPr="00A47EDF">
        <w:rPr>
          <w:rFonts w:ascii="Arial" w:hAnsi="Arial" w:cs="Arial"/>
          <w:sz w:val="24"/>
          <w:szCs w:val="24"/>
        </w:rPr>
        <w:t xml:space="preserve">RTOG </w:t>
      </w:r>
      <w:r w:rsidR="008465CF">
        <w:rPr>
          <w:rFonts w:ascii="Arial" w:hAnsi="Arial" w:cs="Arial"/>
          <w:sz w:val="24"/>
          <w:szCs w:val="24"/>
        </w:rPr>
        <w:t xml:space="preserve">GI grades </w:t>
      </w:r>
      <w:r w:rsidR="00A47471">
        <w:rPr>
          <w:rFonts w:ascii="Arial" w:hAnsi="Arial" w:cs="Arial"/>
          <w:sz w:val="24"/>
          <w:szCs w:val="24"/>
        </w:rPr>
        <w:t>were</w:t>
      </w:r>
      <w:r w:rsidR="00152D5D">
        <w:rPr>
          <w:rFonts w:ascii="Arial" w:hAnsi="Arial" w:cs="Arial"/>
          <w:sz w:val="24"/>
          <w:szCs w:val="24"/>
        </w:rPr>
        <w:t xml:space="preserve"> examined</w:t>
      </w:r>
      <w:r w:rsidR="00F92CDD">
        <w:rPr>
          <w:rFonts w:ascii="Arial" w:hAnsi="Arial" w:cs="Arial"/>
          <w:sz w:val="24"/>
          <w:szCs w:val="24"/>
        </w:rPr>
        <w:t>.</w:t>
      </w:r>
      <w:r w:rsidR="0047562F" w:rsidRPr="00A47EDF">
        <w:rPr>
          <w:rFonts w:ascii="Arial" w:hAnsi="Arial" w:cs="Arial"/>
          <w:sz w:val="24"/>
          <w:szCs w:val="24"/>
        </w:rPr>
        <w:t xml:space="preserve"> </w:t>
      </w:r>
      <w:r w:rsidR="00152D5D" w:rsidRPr="00A47EDF">
        <w:rPr>
          <w:rFonts w:ascii="Arial" w:hAnsi="Arial" w:cs="Arial"/>
          <w:sz w:val="24"/>
          <w:szCs w:val="24"/>
        </w:rPr>
        <w:t xml:space="preserve">At the </w:t>
      </w:r>
      <w:r w:rsidR="00B75920" w:rsidRPr="00B75920">
        <w:rPr>
          <w:rFonts w:ascii="Arial" w:hAnsi="Arial" w:cs="Arial"/>
          <w:sz w:val="24"/>
          <w:szCs w:val="24"/>
        </w:rPr>
        <w:t>final fraction of hEBRT</w:t>
      </w:r>
      <w:r w:rsidR="00B75920" w:rsidRPr="00B75920" w:rsidDel="00B75920">
        <w:rPr>
          <w:rFonts w:ascii="Arial" w:hAnsi="Arial" w:cs="Arial"/>
          <w:sz w:val="24"/>
          <w:szCs w:val="24"/>
        </w:rPr>
        <w:t xml:space="preserve"> </w:t>
      </w:r>
      <w:r w:rsidR="00152D5D" w:rsidRPr="00A47EDF">
        <w:rPr>
          <w:rFonts w:ascii="Arial" w:hAnsi="Arial" w:cs="Arial"/>
          <w:sz w:val="24"/>
          <w:szCs w:val="24"/>
        </w:rPr>
        <w:t>there</w:t>
      </w:r>
      <w:r w:rsidR="007F34A6" w:rsidRPr="00A47EDF">
        <w:rPr>
          <w:rFonts w:ascii="Arial" w:hAnsi="Arial" w:cs="Arial"/>
          <w:sz w:val="24"/>
          <w:szCs w:val="24"/>
        </w:rPr>
        <w:t xml:space="preserve"> were no incidences of </w:t>
      </w:r>
      <w:r w:rsidR="00787261">
        <w:rPr>
          <w:rFonts w:ascii="Arial" w:hAnsi="Arial" w:cs="Arial"/>
          <w:sz w:val="24"/>
          <w:szCs w:val="24"/>
        </w:rPr>
        <w:t xml:space="preserve">RTOG </w:t>
      </w:r>
      <w:r w:rsidR="000C22CE" w:rsidRPr="00A47EDF">
        <w:rPr>
          <w:rFonts w:ascii="Arial" w:hAnsi="Arial" w:cs="Arial"/>
          <w:sz w:val="24"/>
          <w:szCs w:val="24"/>
        </w:rPr>
        <w:t xml:space="preserve">GI </w:t>
      </w:r>
      <w:r w:rsidR="0047562F" w:rsidRPr="00A47EDF">
        <w:rPr>
          <w:rFonts w:ascii="Arial" w:hAnsi="Arial" w:cs="Arial"/>
          <w:sz w:val="24"/>
          <w:szCs w:val="24"/>
        </w:rPr>
        <w:t>Grade 2</w:t>
      </w:r>
      <w:r w:rsidR="00A47471">
        <w:rPr>
          <w:rFonts w:ascii="Arial" w:hAnsi="Arial" w:cs="Arial"/>
          <w:sz w:val="24"/>
          <w:szCs w:val="24"/>
        </w:rPr>
        <w:t xml:space="preserve">, while the </w:t>
      </w:r>
      <w:r w:rsidR="00A47471" w:rsidRPr="00A47EDF">
        <w:rPr>
          <w:rFonts w:ascii="Arial" w:hAnsi="Arial" w:cs="Arial"/>
          <w:sz w:val="24"/>
          <w:szCs w:val="24"/>
        </w:rPr>
        <w:t>EPIC</w:t>
      </w:r>
      <w:r w:rsidR="00716A5D" w:rsidRPr="00A47EDF">
        <w:rPr>
          <w:rFonts w:ascii="Arial" w:hAnsi="Arial" w:cs="Arial"/>
          <w:sz w:val="24"/>
          <w:szCs w:val="24"/>
        </w:rPr>
        <w:t xml:space="preserve"> </w:t>
      </w:r>
      <w:r w:rsidR="00C25CF5">
        <w:rPr>
          <w:rFonts w:ascii="Arial" w:hAnsi="Arial" w:cs="Arial"/>
          <w:sz w:val="24"/>
          <w:szCs w:val="24"/>
        </w:rPr>
        <w:t>bowel summary score</w:t>
      </w:r>
      <w:r w:rsidR="00152D5D">
        <w:rPr>
          <w:rFonts w:ascii="Arial" w:hAnsi="Arial" w:cs="Arial"/>
          <w:sz w:val="24"/>
          <w:szCs w:val="24"/>
        </w:rPr>
        <w:t xml:space="preserve"> </w:t>
      </w:r>
      <w:r w:rsidR="000C22CE" w:rsidRPr="00A47EDF">
        <w:rPr>
          <w:rFonts w:ascii="Arial" w:hAnsi="Arial" w:cs="Arial"/>
          <w:sz w:val="24"/>
          <w:szCs w:val="24"/>
        </w:rPr>
        <w:t xml:space="preserve">showed </w:t>
      </w:r>
      <w:r w:rsidR="00A47471">
        <w:rPr>
          <w:rFonts w:ascii="Arial" w:hAnsi="Arial" w:cs="Arial"/>
          <w:sz w:val="24"/>
          <w:szCs w:val="24"/>
        </w:rPr>
        <w:t>clinically relevant differences</w:t>
      </w:r>
      <w:r w:rsidR="00CE2385">
        <w:rPr>
          <w:rFonts w:ascii="Arial" w:hAnsi="Arial" w:cs="Arial"/>
          <w:sz w:val="24"/>
        </w:rPr>
        <w:t xml:space="preserve"> </w:t>
      </w:r>
      <w:r w:rsidR="000C22CE" w:rsidRPr="00A47EDF">
        <w:rPr>
          <w:rFonts w:ascii="Arial" w:hAnsi="Arial" w:cs="Arial"/>
          <w:sz w:val="24"/>
        </w:rPr>
        <w:t>for</w:t>
      </w:r>
      <w:r w:rsidR="007F34A6" w:rsidRPr="00A47EDF">
        <w:rPr>
          <w:rFonts w:ascii="Arial" w:hAnsi="Arial" w:cs="Arial"/>
          <w:sz w:val="24"/>
        </w:rPr>
        <w:t xml:space="preserve"> </w:t>
      </w:r>
      <w:r w:rsidR="000C22CE" w:rsidRPr="00A47EDF">
        <w:rPr>
          <w:rFonts w:ascii="Arial" w:hAnsi="Arial" w:cs="Arial"/>
          <w:sz w:val="24"/>
        </w:rPr>
        <w:t>6</w:t>
      </w:r>
      <w:r w:rsidR="00716A5D" w:rsidRPr="00A47EDF">
        <w:rPr>
          <w:rFonts w:ascii="Arial" w:hAnsi="Arial" w:cs="Arial"/>
          <w:sz w:val="24"/>
        </w:rPr>
        <w:t xml:space="preserve">0% </w:t>
      </w:r>
      <w:r w:rsidR="000C22CE" w:rsidRPr="00A47EDF">
        <w:rPr>
          <w:rFonts w:ascii="Arial" w:hAnsi="Arial" w:cs="Arial"/>
          <w:sz w:val="24"/>
        </w:rPr>
        <w:t>and 9</w:t>
      </w:r>
      <w:r w:rsidR="00FA7644" w:rsidRPr="00A47EDF">
        <w:rPr>
          <w:rFonts w:ascii="Arial" w:hAnsi="Arial" w:cs="Arial"/>
          <w:sz w:val="24"/>
        </w:rPr>
        <w:t>0%</w:t>
      </w:r>
      <w:r w:rsidR="008B7992">
        <w:rPr>
          <w:rFonts w:ascii="Arial" w:hAnsi="Arial" w:cs="Arial"/>
          <w:sz w:val="24"/>
        </w:rPr>
        <w:t xml:space="preserve"> of participants</w:t>
      </w:r>
      <w:r w:rsidR="00FA7644" w:rsidRPr="00A47EDF">
        <w:rPr>
          <w:rFonts w:ascii="Arial" w:hAnsi="Arial" w:cs="Arial"/>
          <w:sz w:val="24"/>
        </w:rPr>
        <w:t xml:space="preserve"> </w:t>
      </w:r>
      <w:r w:rsidR="000C22CE" w:rsidRPr="00A47EDF">
        <w:rPr>
          <w:rFonts w:ascii="Arial" w:hAnsi="Arial" w:cs="Arial"/>
          <w:sz w:val="24"/>
        </w:rPr>
        <w:t xml:space="preserve">in </w:t>
      </w:r>
      <w:r w:rsidR="00953747">
        <w:rPr>
          <w:rFonts w:ascii="Arial" w:hAnsi="Arial" w:cs="Arial"/>
          <w:sz w:val="24"/>
        </w:rPr>
        <w:t xml:space="preserve">Combination </w:t>
      </w:r>
      <w:r w:rsidR="00FA7644" w:rsidRPr="00A47EDF">
        <w:rPr>
          <w:rFonts w:ascii="Arial" w:hAnsi="Arial" w:cs="Arial"/>
          <w:sz w:val="24"/>
        </w:rPr>
        <w:t>and</w:t>
      </w:r>
      <w:r w:rsidR="00716A5D" w:rsidRPr="00A47EDF">
        <w:rPr>
          <w:rFonts w:ascii="Arial" w:hAnsi="Arial" w:cs="Arial"/>
          <w:sz w:val="24"/>
        </w:rPr>
        <w:t xml:space="preserve"> </w:t>
      </w:r>
      <w:r w:rsidR="00EF5DA1">
        <w:rPr>
          <w:rFonts w:ascii="Arial" w:hAnsi="Arial" w:cs="Arial"/>
          <w:sz w:val="24"/>
        </w:rPr>
        <w:t>Monotherapy g</w:t>
      </w:r>
      <w:r w:rsidR="00953747">
        <w:rPr>
          <w:rFonts w:ascii="Arial" w:hAnsi="Arial" w:cs="Arial"/>
          <w:sz w:val="24"/>
        </w:rPr>
        <w:t>roup</w:t>
      </w:r>
      <w:r w:rsidR="00EF5DA1">
        <w:rPr>
          <w:rFonts w:ascii="Arial" w:hAnsi="Arial" w:cs="Arial"/>
          <w:sz w:val="24"/>
        </w:rPr>
        <w:t>s</w:t>
      </w:r>
      <w:r w:rsidR="00152D5D">
        <w:rPr>
          <w:rFonts w:ascii="Arial" w:hAnsi="Arial" w:cs="Arial"/>
          <w:sz w:val="24"/>
        </w:rPr>
        <w:t>,</w:t>
      </w:r>
      <w:r w:rsidR="00716A5D" w:rsidRPr="00A47EDF">
        <w:rPr>
          <w:rFonts w:ascii="Arial" w:hAnsi="Arial" w:cs="Arial"/>
          <w:sz w:val="24"/>
        </w:rPr>
        <w:t xml:space="preserve"> </w:t>
      </w:r>
      <w:r w:rsidR="00FA7644" w:rsidRPr="00A47EDF">
        <w:rPr>
          <w:rFonts w:ascii="Arial" w:hAnsi="Arial" w:cs="Arial"/>
          <w:sz w:val="24"/>
        </w:rPr>
        <w:t>respectively</w:t>
      </w:r>
      <w:r w:rsidR="00716A5D" w:rsidRPr="00A47EDF">
        <w:rPr>
          <w:rFonts w:ascii="Arial" w:hAnsi="Arial" w:cs="Arial"/>
          <w:sz w:val="24"/>
        </w:rPr>
        <w:t>.</w:t>
      </w:r>
      <w:r w:rsidR="00716A5D" w:rsidRPr="00A47EDF">
        <w:rPr>
          <w:rFonts w:ascii="Arial" w:hAnsi="Arial" w:cs="Arial"/>
          <w:sz w:val="24"/>
          <w:szCs w:val="24"/>
        </w:rPr>
        <w:t xml:space="preserve"> </w:t>
      </w:r>
      <w:r w:rsidR="005D6D11">
        <w:rPr>
          <w:rFonts w:ascii="Arial" w:hAnsi="Arial" w:cs="Arial"/>
          <w:sz w:val="24"/>
          <w:szCs w:val="24"/>
        </w:rPr>
        <w:t>Therefore,</w:t>
      </w:r>
      <w:r w:rsidR="00F8391B">
        <w:rPr>
          <w:rFonts w:ascii="Arial" w:hAnsi="Arial" w:cs="Arial"/>
          <w:sz w:val="24"/>
          <w:szCs w:val="24"/>
        </w:rPr>
        <w:t xml:space="preserve"> i</w:t>
      </w:r>
      <w:r w:rsidR="004B576C" w:rsidRPr="00A47EDF">
        <w:rPr>
          <w:rFonts w:ascii="Arial" w:hAnsi="Arial" w:cs="Arial"/>
          <w:sz w:val="24"/>
          <w:szCs w:val="24"/>
        </w:rPr>
        <w:t xml:space="preserve">deally </w:t>
      </w:r>
      <w:r w:rsidR="00F8391B">
        <w:rPr>
          <w:rFonts w:ascii="Arial" w:hAnsi="Arial" w:cs="Arial"/>
          <w:sz w:val="24"/>
          <w:szCs w:val="24"/>
        </w:rPr>
        <w:t>observer</w:t>
      </w:r>
      <w:r w:rsidR="00CE24C6" w:rsidRPr="00A47EDF">
        <w:rPr>
          <w:rFonts w:ascii="Arial" w:hAnsi="Arial" w:cs="Arial"/>
          <w:sz w:val="24"/>
          <w:szCs w:val="24"/>
        </w:rPr>
        <w:t>-</w:t>
      </w:r>
      <w:r w:rsidR="00B7538C" w:rsidRPr="00A47EDF">
        <w:rPr>
          <w:rFonts w:ascii="Arial" w:hAnsi="Arial" w:cs="Arial"/>
          <w:sz w:val="24"/>
          <w:szCs w:val="24"/>
        </w:rPr>
        <w:t>r</w:t>
      </w:r>
      <w:r w:rsidR="00CE24C6" w:rsidRPr="00A47EDF">
        <w:rPr>
          <w:rFonts w:ascii="Arial" w:hAnsi="Arial" w:cs="Arial"/>
          <w:sz w:val="24"/>
          <w:szCs w:val="24"/>
        </w:rPr>
        <w:t xml:space="preserve">eported measures </w:t>
      </w:r>
      <w:r w:rsidR="006E29A4" w:rsidRPr="00A47EDF">
        <w:rPr>
          <w:rFonts w:ascii="Arial" w:hAnsi="Arial" w:cs="Arial"/>
          <w:sz w:val="24"/>
          <w:szCs w:val="24"/>
        </w:rPr>
        <w:t xml:space="preserve">should </w:t>
      </w:r>
      <w:r w:rsidR="00F1280F" w:rsidRPr="00A47EDF">
        <w:rPr>
          <w:rFonts w:ascii="Arial" w:hAnsi="Arial" w:cs="Arial"/>
          <w:sz w:val="24"/>
          <w:szCs w:val="24"/>
        </w:rPr>
        <w:t xml:space="preserve">be used </w:t>
      </w:r>
      <w:r w:rsidR="00B7538C" w:rsidRPr="00A47EDF">
        <w:rPr>
          <w:rFonts w:ascii="Arial" w:hAnsi="Arial" w:cs="Arial"/>
          <w:sz w:val="24"/>
          <w:szCs w:val="24"/>
        </w:rPr>
        <w:t xml:space="preserve">in conjunction </w:t>
      </w:r>
      <w:r w:rsidR="00CE24C6" w:rsidRPr="00A47EDF">
        <w:rPr>
          <w:rFonts w:ascii="Arial" w:hAnsi="Arial" w:cs="Arial"/>
          <w:sz w:val="24"/>
          <w:szCs w:val="24"/>
        </w:rPr>
        <w:t>with</w:t>
      </w:r>
      <w:r w:rsidR="006E29A4" w:rsidRPr="00A47EDF">
        <w:rPr>
          <w:rFonts w:ascii="Arial" w:hAnsi="Arial" w:cs="Arial"/>
          <w:sz w:val="24"/>
          <w:szCs w:val="24"/>
        </w:rPr>
        <w:t xml:space="preserve"> PROMs</w:t>
      </w:r>
      <w:r w:rsidR="00BD6FD6">
        <w:rPr>
          <w:rFonts w:ascii="Arial" w:hAnsi="Arial" w:cs="Arial"/>
          <w:sz w:val="24"/>
          <w:szCs w:val="24"/>
        </w:rPr>
        <w:t>.</w:t>
      </w:r>
      <w:r w:rsidR="008D33D7">
        <w:rPr>
          <w:rFonts w:ascii="Arial" w:hAnsi="Arial" w:cs="Arial"/>
          <w:sz w:val="24"/>
          <w:szCs w:val="24"/>
        </w:rPr>
        <w:t xml:space="preserve"> </w:t>
      </w:r>
      <w:r w:rsidR="00765987">
        <w:rPr>
          <w:rFonts w:ascii="Arial" w:hAnsi="Arial" w:cs="Arial"/>
          <w:sz w:val="24"/>
          <w:szCs w:val="24"/>
        </w:rPr>
        <w:t xml:space="preserve">There is </w:t>
      </w:r>
      <w:r w:rsidR="00975D29">
        <w:rPr>
          <w:rFonts w:ascii="Arial" w:hAnsi="Arial" w:cs="Arial"/>
          <w:sz w:val="24"/>
          <w:szCs w:val="24"/>
        </w:rPr>
        <w:t xml:space="preserve">on-going </w:t>
      </w:r>
      <w:r w:rsidR="00765987">
        <w:rPr>
          <w:rFonts w:ascii="Arial" w:hAnsi="Arial" w:cs="Arial"/>
          <w:sz w:val="24"/>
          <w:szCs w:val="24"/>
        </w:rPr>
        <w:t>importance to measure PROMs as new technology</w:t>
      </w:r>
      <w:r w:rsidR="00DB1F0C">
        <w:rPr>
          <w:rFonts w:ascii="Arial" w:hAnsi="Arial" w:cs="Arial"/>
          <w:sz w:val="24"/>
          <w:szCs w:val="24"/>
        </w:rPr>
        <w:t xml:space="preserve"> continues to develop with more complex treatments available</w:t>
      </w:r>
      <w:r w:rsidR="00765987">
        <w:rPr>
          <w:rFonts w:ascii="Arial" w:hAnsi="Arial" w:cs="Arial"/>
          <w:sz w:val="24"/>
          <w:szCs w:val="24"/>
        </w:rPr>
        <w:t xml:space="preserve"> such as </w:t>
      </w:r>
      <w:r w:rsidR="00765987">
        <w:rPr>
          <w:rFonts w:ascii="Arial" w:hAnsi="Arial" w:cs="Arial"/>
          <w:sz w:val="24"/>
          <w:szCs w:val="24"/>
        </w:rPr>
        <w:lastRenderedPageBreak/>
        <w:t xml:space="preserve">Stereotactic </w:t>
      </w:r>
      <w:r w:rsidR="005D6D11">
        <w:rPr>
          <w:rFonts w:ascii="Arial" w:hAnsi="Arial" w:cs="Arial"/>
          <w:sz w:val="24"/>
          <w:szCs w:val="24"/>
        </w:rPr>
        <w:t>Ablative</w:t>
      </w:r>
      <w:r w:rsidR="00765987">
        <w:rPr>
          <w:rFonts w:ascii="Arial" w:hAnsi="Arial" w:cs="Arial"/>
          <w:sz w:val="24"/>
          <w:szCs w:val="24"/>
        </w:rPr>
        <w:t xml:space="preserve"> Radiotherapy. </w:t>
      </w:r>
      <w:r w:rsidR="008D33D7">
        <w:rPr>
          <w:rFonts w:ascii="Arial" w:hAnsi="Arial" w:cs="Arial"/>
          <w:sz w:val="24"/>
          <w:szCs w:val="24"/>
        </w:rPr>
        <w:t xml:space="preserve">Embedding </w:t>
      </w:r>
      <w:r w:rsidR="00765987">
        <w:rPr>
          <w:rFonts w:ascii="Arial" w:hAnsi="Arial" w:cs="Arial"/>
          <w:sz w:val="24"/>
          <w:szCs w:val="24"/>
        </w:rPr>
        <w:t>PROMs</w:t>
      </w:r>
      <w:r w:rsidR="00765987" w:rsidRPr="00A47EDF">
        <w:rPr>
          <w:rFonts w:ascii="Arial" w:hAnsi="Arial" w:cs="Arial"/>
          <w:sz w:val="24"/>
          <w:szCs w:val="24"/>
        </w:rPr>
        <w:t xml:space="preserve"> </w:t>
      </w:r>
      <w:r w:rsidR="008D33D7">
        <w:rPr>
          <w:rFonts w:ascii="Arial" w:hAnsi="Arial" w:cs="Arial"/>
          <w:sz w:val="24"/>
          <w:szCs w:val="24"/>
        </w:rPr>
        <w:t>into</w:t>
      </w:r>
      <w:r w:rsidR="004B576C" w:rsidRPr="00A47EDF">
        <w:rPr>
          <w:rFonts w:ascii="Arial" w:hAnsi="Arial" w:cs="Arial"/>
          <w:sz w:val="24"/>
          <w:szCs w:val="24"/>
        </w:rPr>
        <w:t xml:space="preserve"> clinical </w:t>
      </w:r>
      <w:r w:rsidR="00BD6FD6" w:rsidRPr="00A47EDF">
        <w:rPr>
          <w:rFonts w:ascii="Arial" w:hAnsi="Arial" w:cs="Arial"/>
          <w:sz w:val="24"/>
          <w:szCs w:val="24"/>
        </w:rPr>
        <w:t>practice</w:t>
      </w:r>
      <w:r w:rsidR="008D33D7">
        <w:rPr>
          <w:rFonts w:ascii="Arial" w:hAnsi="Arial" w:cs="Arial"/>
          <w:sz w:val="24"/>
          <w:szCs w:val="24"/>
        </w:rPr>
        <w:t xml:space="preserve"> require</w:t>
      </w:r>
      <w:r w:rsidR="002A37EC">
        <w:rPr>
          <w:rFonts w:ascii="Arial" w:hAnsi="Arial" w:cs="Arial"/>
          <w:sz w:val="24"/>
          <w:szCs w:val="24"/>
        </w:rPr>
        <w:t>s</w:t>
      </w:r>
      <w:r w:rsidR="008D33D7">
        <w:rPr>
          <w:rFonts w:ascii="Arial" w:hAnsi="Arial" w:cs="Arial"/>
          <w:sz w:val="24"/>
          <w:szCs w:val="24"/>
        </w:rPr>
        <w:t xml:space="preserve"> </w:t>
      </w:r>
      <w:r w:rsidR="00BD6FD6">
        <w:rPr>
          <w:rFonts w:ascii="Arial" w:hAnsi="Arial" w:cs="Arial"/>
          <w:sz w:val="24"/>
          <w:szCs w:val="24"/>
        </w:rPr>
        <w:t xml:space="preserve">improvements in clinical </w:t>
      </w:r>
      <w:r w:rsidR="00BD6FD6" w:rsidRPr="00BD6FD6">
        <w:rPr>
          <w:rFonts w:ascii="Arial" w:hAnsi="Arial" w:cs="Arial"/>
          <w:sz w:val="24"/>
          <w:lang w:val="en"/>
        </w:rPr>
        <w:t>interpretability</w:t>
      </w:r>
      <w:r w:rsidR="00BD6FD6" w:rsidRPr="00BD6FD6">
        <w:rPr>
          <w:rFonts w:ascii="Arial" w:hAnsi="Arial" w:cs="Arial"/>
          <w:sz w:val="28"/>
          <w:szCs w:val="24"/>
        </w:rPr>
        <w:t xml:space="preserve"> </w:t>
      </w:r>
      <w:r w:rsidR="00BD6FD6">
        <w:rPr>
          <w:rFonts w:ascii="Arial" w:hAnsi="Arial" w:cs="Arial"/>
          <w:sz w:val="24"/>
          <w:szCs w:val="24"/>
        </w:rPr>
        <w:t>of PRO instruments and</w:t>
      </w:r>
      <w:r w:rsidR="00BD6FD6">
        <w:rPr>
          <w:rFonts w:ascii="Arial" w:hAnsi="Arial" w:cs="Arial"/>
          <w:sz w:val="24"/>
          <w:szCs w:val="24"/>
          <w:lang w:val="en"/>
        </w:rPr>
        <w:t xml:space="preserve"> </w:t>
      </w:r>
      <w:r w:rsidR="00BD6FD6" w:rsidRPr="00A47EDF">
        <w:rPr>
          <w:rFonts w:ascii="Arial" w:hAnsi="Arial" w:cs="Arial"/>
          <w:sz w:val="24"/>
          <w:szCs w:val="24"/>
        </w:rPr>
        <w:t>effective</w:t>
      </w:r>
      <w:r w:rsidR="00F1280F" w:rsidRPr="00A47EDF">
        <w:rPr>
          <w:rFonts w:ascii="Arial" w:hAnsi="Arial" w:cs="Arial"/>
          <w:sz w:val="24"/>
          <w:szCs w:val="24"/>
        </w:rPr>
        <w:t xml:space="preserve"> </w:t>
      </w:r>
      <w:r w:rsidR="00631C4F">
        <w:rPr>
          <w:rFonts w:ascii="Arial" w:hAnsi="Arial" w:cs="Arial"/>
          <w:sz w:val="24"/>
          <w:szCs w:val="24"/>
        </w:rPr>
        <w:t>administration</w:t>
      </w:r>
      <w:r w:rsidR="00BD6FD6">
        <w:rPr>
          <w:rFonts w:ascii="Arial" w:hAnsi="Arial" w:cs="Arial"/>
          <w:sz w:val="24"/>
          <w:szCs w:val="24"/>
        </w:rPr>
        <w:t xml:space="preserve"> </w:t>
      </w:r>
      <w:r w:rsidR="00046B76">
        <w:rPr>
          <w:rFonts w:ascii="Arial" w:hAnsi="Arial" w:cs="Arial"/>
          <w:sz w:val="24"/>
          <w:szCs w:val="24"/>
        </w:rPr>
        <w:t>systems</w:t>
      </w:r>
      <w:r w:rsidR="00365221">
        <w:rPr>
          <w:rFonts w:ascii="Arial" w:hAnsi="Arial" w:cs="Arial"/>
          <w:sz w:val="24"/>
          <w:szCs w:val="24"/>
        </w:rPr>
        <w:t>.</w:t>
      </w:r>
      <w:r w:rsidR="00787261">
        <w:rPr>
          <w:rFonts w:ascii="Arial" w:hAnsi="Arial" w:cs="Arial"/>
          <w:sz w:val="24"/>
          <w:szCs w:val="24"/>
        </w:rPr>
        <w:t xml:space="preserve"> </w:t>
      </w:r>
    </w:p>
    <w:p w14:paraId="261305E3" w14:textId="08660B9A" w:rsidR="00FA596F" w:rsidRPr="00A47471" w:rsidRDefault="00FA596F" w:rsidP="001F32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A851714" w14:textId="5EF32715" w:rsidR="00FA1FC8" w:rsidRDefault="007D7B7D" w:rsidP="001F32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The administration of PROMs is </w:t>
      </w:r>
      <w:r w:rsidR="00152D5D">
        <w:rPr>
          <w:rFonts w:ascii="Arial" w:hAnsi="Arial" w:cs="Arial"/>
          <w:sz w:val="24"/>
          <w:szCs w:val="24"/>
        </w:rPr>
        <w:t xml:space="preserve">a burden on time and </w:t>
      </w:r>
      <w:r w:rsidR="00365221">
        <w:rPr>
          <w:rFonts w:ascii="Arial" w:hAnsi="Arial" w:cs="Arial"/>
          <w:sz w:val="24"/>
          <w:szCs w:val="24"/>
        </w:rPr>
        <w:t>resource</w:t>
      </w:r>
      <w:r w:rsidR="00152D5D">
        <w:rPr>
          <w:rFonts w:ascii="Arial" w:hAnsi="Arial" w:cs="Arial"/>
          <w:sz w:val="24"/>
          <w:szCs w:val="24"/>
        </w:rPr>
        <w:t>s</w:t>
      </w:r>
      <w:r w:rsidR="00365221">
        <w:rPr>
          <w:rFonts w:ascii="Arial" w:hAnsi="Arial" w:cs="Arial"/>
          <w:sz w:val="24"/>
          <w:szCs w:val="24"/>
        </w:rPr>
        <w:t xml:space="preserve"> e.g. t</w:t>
      </w:r>
      <w:r w:rsidR="00365221" w:rsidRPr="00365221">
        <w:rPr>
          <w:rFonts w:ascii="Arial" w:hAnsi="Arial" w:cs="Arial"/>
          <w:sz w:val="24"/>
          <w:szCs w:val="24"/>
        </w:rPr>
        <w:t>he N</w:t>
      </w:r>
      <w:r w:rsidR="00365221">
        <w:rPr>
          <w:rFonts w:ascii="Arial" w:hAnsi="Arial" w:cs="Arial"/>
          <w:sz w:val="24"/>
          <w:szCs w:val="24"/>
        </w:rPr>
        <w:t xml:space="preserve">ational </w:t>
      </w:r>
      <w:r w:rsidR="00365221" w:rsidRPr="00365221">
        <w:rPr>
          <w:rFonts w:ascii="Arial" w:hAnsi="Arial" w:cs="Arial"/>
          <w:sz w:val="24"/>
          <w:szCs w:val="24"/>
        </w:rPr>
        <w:t>H</w:t>
      </w:r>
      <w:r w:rsidR="00365221">
        <w:rPr>
          <w:rFonts w:ascii="Arial" w:hAnsi="Arial" w:cs="Arial"/>
          <w:sz w:val="24"/>
          <w:szCs w:val="24"/>
        </w:rPr>
        <w:t xml:space="preserve">ealth </w:t>
      </w:r>
      <w:r w:rsidR="00365221" w:rsidRPr="00365221">
        <w:rPr>
          <w:rFonts w:ascii="Arial" w:hAnsi="Arial" w:cs="Arial"/>
          <w:sz w:val="24"/>
          <w:szCs w:val="24"/>
        </w:rPr>
        <w:t>S</w:t>
      </w:r>
      <w:r w:rsidR="00365221">
        <w:rPr>
          <w:rFonts w:ascii="Arial" w:hAnsi="Arial" w:cs="Arial"/>
          <w:sz w:val="24"/>
          <w:szCs w:val="24"/>
        </w:rPr>
        <w:t>ervice</w:t>
      </w:r>
      <w:r w:rsidR="00C25CF5">
        <w:rPr>
          <w:rFonts w:ascii="Arial" w:hAnsi="Arial" w:cs="Arial"/>
          <w:sz w:val="24"/>
          <w:szCs w:val="24"/>
        </w:rPr>
        <w:t xml:space="preserve"> England</w:t>
      </w:r>
      <w:r w:rsidR="00365221" w:rsidRPr="00365221">
        <w:rPr>
          <w:rFonts w:ascii="Arial" w:hAnsi="Arial" w:cs="Arial"/>
          <w:sz w:val="24"/>
          <w:szCs w:val="24"/>
        </w:rPr>
        <w:t xml:space="preserve"> PROMs programme </w:t>
      </w:r>
      <w:r w:rsidR="00EF5DA1">
        <w:rPr>
          <w:rFonts w:ascii="Arial" w:hAnsi="Arial" w:cs="Arial"/>
          <w:sz w:val="24"/>
          <w:szCs w:val="24"/>
        </w:rPr>
        <w:t xml:space="preserve">costs </w:t>
      </w:r>
      <w:r w:rsidR="00365221">
        <w:rPr>
          <w:rFonts w:ascii="Arial" w:hAnsi="Arial" w:cs="Arial"/>
          <w:sz w:val="24"/>
          <w:szCs w:val="24"/>
        </w:rPr>
        <w:t>£825 000</w:t>
      </w:r>
      <w:r w:rsidR="00EF5DA1">
        <w:rPr>
          <w:rFonts w:ascii="Arial" w:hAnsi="Arial" w:cs="Arial"/>
          <w:sz w:val="24"/>
          <w:szCs w:val="24"/>
        </w:rPr>
        <w:t xml:space="preserve"> annually</w:t>
      </w:r>
      <w:r w:rsidR="00C25CF5">
        <w:rPr>
          <w:rFonts w:ascii="Arial" w:hAnsi="Arial" w:cs="Arial"/>
          <w:sz w:val="24"/>
          <w:szCs w:val="24"/>
        </w:rPr>
        <w:t>.</w:t>
      </w:r>
      <w:r w:rsidR="00C25CF5" w:rsidRPr="00C25CF5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13687D">
        <w:rPr>
          <w:rFonts w:ascii="Arial" w:hAnsi="Arial" w:cs="Arial"/>
          <w:sz w:val="24"/>
          <w:szCs w:val="24"/>
          <w:vertAlign w:val="superscript"/>
        </w:rPr>
        <w:t>[</w:t>
      </w:r>
      <w:r w:rsidR="003F007B">
        <w:rPr>
          <w:rFonts w:ascii="Arial" w:hAnsi="Arial" w:cs="Arial"/>
          <w:sz w:val="24"/>
          <w:szCs w:val="24"/>
          <w:vertAlign w:val="superscript"/>
        </w:rPr>
        <w:t>4</w:t>
      </w:r>
      <w:r w:rsidR="006E01CC">
        <w:rPr>
          <w:rFonts w:ascii="Arial" w:hAnsi="Arial" w:cs="Arial"/>
          <w:sz w:val="24"/>
          <w:szCs w:val="24"/>
          <w:vertAlign w:val="superscript"/>
        </w:rPr>
        <w:t>9</w:t>
      </w:r>
      <w:r w:rsidR="0013687D">
        <w:rPr>
          <w:rFonts w:ascii="Arial" w:hAnsi="Arial" w:cs="Arial"/>
          <w:sz w:val="24"/>
          <w:szCs w:val="24"/>
          <w:vertAlign w:val="superscript"/>
        </w:rPr>
        <w:t>]</w:t>
      </w:r>
      <w:r w:rsidR="00365221" w:rsidRPr="00365221">
        <w:rPr>
          <w:rFonts w:ascii="Arial" w:hAnsi="Arial" w:cs="Arial"/>
          <w:sz w:val="24"/>
          <w:szCs w:val="24"/>
        </w:rPr>
        <w:t xml:space="preserve"> </w:t>
      </w:r>
      <w:r w:rsidR="00631C4F" w:rsidRPr="00631C4F">
        <w:rPr>
          <w:rFonts w:ascii="Arial" w:hAnsi="Arial" w:cs="Arial"/>
          <w:bCs/>
          <w:sz w:val="24"/>
          <w:szCs w:val="24"/>
          <w:lang w:val="en"/>
        </w:rPr>
        <w:t>Malhotra</w:t>
      </w:r>
      <w:r w:rsidR="00631C4F">
        <w:rPr>
          <w:rFonts w:ascii="Arial" w:hAnsi="Arial" w:cs="Arial"/>
          <w:sz w:val="24"/>
          <w:szCs w:val="24"/>
          <w:lang w:val="en"/>
        </w:rPr>
        <w:t xml:space="preserve"> et al. </w:t>
      </w:r>
      <w:r w:rsidR="00365221">
        <w:rPr>
          <w:rFonts w:ascii="Arial" w:hAnsi="Arial" w:cs="Arial"/>
          <w:sz w:val="24"/>
          <w:szCs w:val="24"/>
          <w:lang w:val="en"/>
        </w:rPr>
        <w:t>demonstrated</w:t>
      </w:r>
      <w:r w:rsidR="00631C4F">
        <w:rPr>
          <w:rFonts w:ascii="Arial" w:hAnsi="Arial" w:cs="Arial"/>
          <w:sz w:val="24"/>
          <w:szCs w:val="24"/>
          <w:lang w:val="en"/>
        </w:rPr>
        <w:t xml:space="preserve"> </w:t>
      </w:r>
      <w:r w:rsidR="008E77E0">
        <w:rPr>
          <w:rFonts w:ascii="Arial" w:hAnsi="Arial" w:cs="Arial"/>
          <w:sz w:val="24"/>
          <w:szCs w:val="24"/>
        </w:rPr>
        <w:t>electronic PROMs</w:t>
      </w:r>
      <w:r w:rsidR="008E77E0" w:rsidRPr="00631C4F">
        <w:rPr>
          <w:rFonts w:ascii="Arial" w:hAnsi="Arial" w:cs="Arial"/>
          <w:sz w:val="24"/>
          <w:szCs w:val="24"/>
        </w:rPr>
        <w:t xml:space="preserve"> </w:t>
      </w:r>
      <w:r w:rsidR="008E77E0">
        <w:rPr>
          <w:rFonts w:ascii="Arial" w:hAnsi="Arial" w:cs="Arial"/>
          <w:sz w:val="24"/>
          <w:szCs w:val="24"/>
        </w:rPr>
        <w:t>(</w:t>
      </w:r>
      <w:r w:rsidR="00C25CF5">
        <w:rPr>
          <w:rFonts w:ascii="Arial" w:hAnsi="Arial" w:cs="Arial"/>
          <w:sz w:val="24"/>
          <w:szCs w:val="24"/>
        </w:rPr>
        <w:t>ePROMs</w:t>
      </w:r>
      <w:r w:rsidR="008E77E0">
        <w:rPr>
          <w:rFonts w:ascii="Arial" w:hAnsi="Arial" w:cs="Arial"/>
          <w:sz w:val="24"/>
          <w:szCs w:val="24"/>
        </w:rPr>
        <w:t>)</w:t>
      </w:r>
      <w:r w:rsidR="00C25CF5">
        <w:rPr>
          <w:rFonts w:ascii="Arial" w:hAnsi="Arial" w:cs="Arial"/>
          <w:sz w:val="24"/>
          <w:szCs w:val="24"/>
        </w:rPr>
        <w:t xml:space="preserve"> can</w:t>
      </w:r>
      <w:r>
        <w:rPr>
          <w:rFonts w:ascii="Arial" w:hAnsi="Arial" w:cs="Arial"/>
          <w:sz w:val="24"/>
          <w:szCs w:val="24"/>
        </w:rPr>
        <w:t xml:space="preserve"> be </w:t>
      </w:r>
      <w:r w:rsidR="006865E2">
        <w:rPr>
          <w:rFonts w:ascii="Arial" w:hAnsi="Arial" w:cs="Arial"/>
          <w:sz w:val="24"/>
          <w:szCs w:val="24"/>
        </w:rPr>
        <w:t>successfully</w:t>
      </w:r>
      <w:r w:rsidR="000660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implemented</w:t>
      </w:r>
      <w:r w:rsidR="00631C4F" w:rsidRPr="00631C4F">
        <w:rPr>
          <w:rFonts w:ascii="Arial" w:hAnsi="Arial" w:cs="Arial"/>
          <w:sz w:val="24"/>
          <w:szCs w:val="24"/>
        </w:rPr>
        <w:t xml:space="preserve"> into a service</w:t>
      </w:r>
      <w:r>
        <w:rPr>
          <w:rFonts w:ascii="Arial" w:hAnsi="Arial" w:cs="Arial"/>
          <w:sz w:val="24"/>
          <w:szCs w:val="24"/>
        </w:rPr>
        <w:t xml:space="preserve"> and </w:t>
      </w:r>
      <w:r w:rsidR="00631C4F">
        <w:rPr>
          <w:rFonts w:ascii="Arial" w:hAnsi="Arial" w:cs="Arial"/>
          <w:sz w:val="24"/>
          <w:szCs w:val="24"/>
          <w:lang w:val="en"/>
        </w:rPr>
        <w:t>i</w:t>
      </w:r>
      <w:r w:rsidR="00631C4F" w:rsidRPr="00F92CDD">
        <w:rPr>
          <w:rFonts w:ascii="Arial" w:hAnsi="Arial" w:cs="Arial"/>
          <w:sz w:val="24"/>
          <w:szCs w:val="24"/>
          <w:lang w:val="en"/>
        </w:rPr>
        <w:t>nnovative</w:t>
      </w:r>
      <w:r w:rsidR="00F92CDD" w:rsidRPr="00F92CDD">
        <w:rPr>
          <w:rFonts w:ascii="Arial" w:hAnsi="Arial" w:cs="Arial"/>
          <w:sz w:val="24"/>
          <w:szCs w:val="24"/>
          <w:lang w:val="en"/>
        </w:rPr>
        <w:t xml:space="preserve"> data collection methods</w:t>
      </w:r>
      <w:r>
        <w:rPr>
          <w:rFonts w:ascii="Arial" w:hAnsi="Arial" w:cs="Arial"/>
          <w:sz w:val="24"/>
          <w:szCs w:val="24"/>
          <w:lang w:val="en"/>
        </w:rPr>
        <w:t xml:space="preserve"> </w:t>
      </w:r>
      <w:r w:rsidR="00F92CDD" w:rsidRPr="00F92CDD">
        <w:rPr>
          <w:rFonts w:ascii="Arial" w:hAnsi="Arial" w:cs="Arial"/>
          <w:sz w:val="24"/>
          <w:szCs w:val="24"/>
          <w:lang w:val="en"/>
        </w:rPr>
        <w:t>improve</w:t>
      </w:r>
      <w:r>
        <w:rPr>
          <w:rFonts w:ascii="Arial" w:hAnsi="Arial" w:cs="Arial"/>
          <w:sz w:val="24"/>
          <w:szCs w:val="24"/>
          <w:lang w:val="en"/>
        </w:rPr>
        <w:t xml:space="preserve"> the</w:t>
      </w:r>
      <w:r w:rsidR="00F92CDD" w:rsidRPr="00F92CDD">
        <w:rPr>
          <w:rFonts w:ascii="Arial" w:hAnsi="Arial" w:cs="Arial"/>
          <w:sz w:val="24"/>
          <w:szCs w:val="24"/>
          <w:lang w:val="en"/>
        </w:rPr>
        <w:t xml:space="preserve"> ease of administration, data capture rates and lower costs.</w:t>
      </w:r>
      <w:r w:rsidR="0013687D">
        <w:rPr>
          <w:rFonts w:ascii="Arial" w:hAnsi="Arial" w:cs="Arial"/>
          <w:sz w:val="24"/>
          <w:szCs w:val="24"/>
          <w:lang w:val="en"/>
        </w:rPr>
        <w:t xml:space="preserve"> </w:t>
      </w:r>
      <w:r w:rsidR="0013687D" w:rsidRPr="0013687D">
        <w:rPr>
          <w:rFonts w:ascii="Arial" w:hAnsi="Arial" w:cs="Arial"/>
          <w:sz w:val="24"/>
          <w:szCs w:val="24"/>
          <w:vertAlign w:val="superscript"/>
          <w:lang w:val="en"/>
        </w:rPr>
        <w:t>[</w:t>
      </w:r>
      <w:r w:rsidR="006E01CC">
        <w:rPr>
          <w:rFonts w:ascii="Arial" w:hAnsi="Arial" w:cs="Arial"/>
          <w:sz w:val="24"/>
          <w:szCs w:val="24"/>
          <w:vertAlign w:val="superscript"/>
          <w:lang w:val="en"/>
        </w:rPr>
        <w:t>50</w:t>
      </w:r>
      <w:r w:rsidR="0013687D">
        <w:rPr>
          <w:rFonts w:ascii="Arial" w:hAnsi="Arial" w:cs="Arial"/>
          <w:sz w:val="24"/>
          <w:szCs w:val="24"/>
          <w:vertAlign w:val="superscript"/>
          <w:lang w:val="en"/>
        </w:rPr>
        <w:t>]</w:t>
      </w:r>
      <w:r w:rsidR="00F92CDD" w:rsidRPr="00F92CDD">
        <w:rPr>
          <w:rFonts w:ascii="Arial" w:hAnsi="Arial" w:cs="Arial"/>
          <w:sz w:val="24"/>
          <w:szCs w:val="24"/>
          <w:lang w:val="en"/>
        </w:rPr>
        <w:t xml:space="preserve"> </w:t>
      </w:r>
      <w:r w:rsidR="004D11B7">
        <w:rPr>
          <w:rFonts w:ascii="Arial" w:hAnsi="Arial" w:cs="Arial"/>
          <w:sz w:val="24"/>
          <w:szCs w:val="24"/>
          <w:lang w:val="en"/>
        </w:rPr>
        <w:t>The implementation of e</w:t>
      </w:r>
      <w:r w:rsidR="001C0BB3">
        <w:rPr>
          <w:rFonts w:ascii="Arial" w:hAnsi="Arial" w:cs="Arial"/>
          <w:sz w:val="24"/>
          <w:szCs w:val="24"/>
          <w:lang w:val="en"/>
        </w:rPr>
        <w:t>PROMs</w:t>
      </w:r>
      <w:r w:rsidR="004D11B7">
        <w:rPr>
          <w:rFonts w:ascii="Arial" w:hAnsi="Arial" w:cs="Arial"/>
          <w:sz w:val="24"/>
          <w:szCs w:val="24"/>
          <w:lang w:val="en"/>
        </w:rPr>
        <w:t xml:space="preserve"> is </w:t>
      </w:r>
      <w:r w:rsidR="00503ABA">
        <w:rPr>
          <w:rFonts w:ascii="Arial" w:hAnsi="Arial" w:cs="Arial"/>
          <w:sz w:val="24"/>
          <w:szCs w:val="24"/>
          <w:lang w:val="en"/>
        </w:rPr>
        <w:t xml:space="preserve">now a </w:t>
      </w:r>
      <w:r w:rsidR="004D11B7">
        <w:rPr>
          <w:rFonts w:ascii="Arial" w:hAnsi="Arial" w:cs="Arial"/>
          <w:sz w:val="24"/>
          <w:szCs w:val="24"/>
          <w:lang w:val="en"/>
        </w:rPr>
        <w:t>realistic goal as the majority of patients now have</w:t>
      </w:r>
      <w:r w:rsidR="00365221">
        <w:rPr>
          <w:rFonts w:ascii="Arial" w:hAnsi="Arial" w:cs="Arial"/>
          <w:sz w:val="24"/>
          <w:szCs w:val="24"/>
          <w:lang w:val="en"/>
        </w:rPr>
        <w:t xml:space="preserve"> </w:t>
      </w:r>
      <w:r w:rsidR="00061F60">
        <w:rPr>
          <w:rFonts w:ascii="Arial" w:hAnsi="Arial" w:cs="Arial"/>
          <w:sz w:val="24"/>
          <w:szCs w:val="24"/>
        </w:rPr>
        <w:t xml:space="preserve">access to </w:t>
      </w:r>
      <w:r w:rsidR="00365221">
        <w:rPr>
          <w:rFonts w:ascii="Arial" w:hAnsi="Arial" w:cs="Arial"/>
          <w:sz w:val="24"/>
          <w:szCs w:val="24"/>
        </w:rPr>
        <w:t>s</w:t>
      </w:r>
      <w:r w:rsidR="00B76347" w:rsidRPr="00A47EDF">
        <w:rPr>
          <w:rFonts w:ascii="Arial" w:hAnsi="Arial" w:cs="Arial"/>
          <w:sz w:val="24"/>
          <w:szCs w:val="24"/>
        </w:rPr>
        <w:t>mart</w:t>
      </w:r>
      <w:r w:rsidR="00F1280F" w:rsidRPr="00A47EDF">
        <w:rPr>
          <w:rFonts w:ascii="Arial" w:hAnsi="Arial" w:cs="Arial"/>
          <w:sz w:val="24"/>
          <w:szCs w:val="24"/>
        </w:rPr>
        <w:t>-</w:t>
      </w:r>
      <w:r w:rsidR="00B76347" w:rsidRPr="00A47EDF">
        <w:rPr>
          <w:rFonts w:ascii="Arial" w:hAnsi="Arial" w:cs="Arial"/>
          <w:sz w:val="24"/>
          <w:szCs w:val="24"/>
        </w:rPr>
        <w:t>phones</w:t>
      </w:r>
      <w:r w:rsidR="00F1280F" w:rsidRPr="00A47EDF">
        <w:rPr>
          <w:rFonts w:ascii="Arial" w:hAnsi="Arial" w:cs="Arial"/>
          <w:sz w:val="24"/>
          <w:szCs w:val="24"/>
        </w:rPr>
        <w:t xml:space="preserve">, </w:t>
      </w:r>
      <w:r w:rsidR="006026CC">
        <w:rPr>
          <w:rFonts w:ascii="Arial" w:hAnsi="Arial" w:cs="Arial"/>
          <w:sz w:val="24"/>
          <w:szCs w:val="24"/>
        </w:rPr>
        <w:t>tablet</w:t>
      </w:r>
      <w:r w:rsidR="00C25CF5">
        <w:rPr>
          <w:rFonts w:ascii="Arial" w:hAnsi="Arial" w:cs="Arial"/>
          <w:sz w:val="24"/>
          <w:szCs w:val="24"/>
        </w:rPr>
        <w:t xml:space="preserve"> devices and</w:t>
      </w:r>
      <w:r w:rsidR="006026CC">
        <w:rPr>
          <w:rFonts w:ascii="Arial" w:hAnsi="Arial" w:cs="Arial"/>
          <w:sz w:val="24"/>
          <w:szCs w:val="24"/>
        </w:rPr>
        <w:t xml:space="preserve"> internet</w:t>
      </w:r>
      <w:r w:rsidR="001C0BB3">
        <w:rPr>
          <w:rFonts w:ascii="Arial" w:hAnsi="Arial" w:cs="Arial"/>
          <w:sz w:val="24"/>
          <w:szCs w:val="24"/>
        </w:rPr>
        <w:t xml:space="preserve"> access;</w:t>
      </w:r>
      <w:r w:rsidR="004D11B7">
        <w:rPr>
          <w:rFonts w:ascii="Arial" w:hAnsi="Arial" w:cs="Arial"/>
          <w:sz w:val="24"/>
          <w:szCs w:val="24"/>
          <w:lang w:val="en"/>
        </w:rPr>
        <w:t xml:space="preserve"> alongside </w:t>
      </w:r>
      <w:r w:rsidR="004D11B7">
        <w:rPr>
          <w:rFonts w:ascii="Arial" w:hAnsi="Arial" w:cs="Arial"/>
          <w:sz w:val="24"/>
          <w:szCs w:val="24"/>
        </w:rPr>
        <w:t>developments</w:t>
      </w:r>
      <w:r w:rsidR="004D11B7" w:rsidRPr="00A47EDF">
        <w:rPr>
          <w:rFonts w:ascii="Arial" w:hAnsi="Arial" w:cs="Arial"/>
          <w:sz w:val="24"/>
          <w:szCs w:val="24"/>
        </w:rPr>
        <w:t xml:space="preserve"> in electronic </w:t>
      </w:r>
      <w:r w:rsidR="001304E5" w:rsidRPr="00A47EDF">
        <w:rPr>
          <w:rFonts w:ascii="Arial" w:hAnsi="Arial" w:cs="Arial"/>
          <w:sz w:val="24"/>
          <w:szCs w:val="24"/>
        </w:rPr>
        <w:t>databases, which</w:t>
      </w:r>
      <w:r w:rsidR="001C0BB3">
        <w:rPr>
          <w:rFonts w:ascii="Arial" w:hAnsi="Arial" w:cs="Arial"/>
          <w:sz w:val="24"/>
          <w:szCs w:val="24"/>
        </w:rPr>
        <w:t xml:space="preserve"> enable </w:t>
      </w:r>
      <w:r w:rsidR="004D11B7">
        <w:rPr>
          <w:rFonts w:ascii="Arial" w:hAnsi="Arial" w:cs="Arial"/>
          <w:sz w:val="24"/>
          <w:szCs w:val="24"/>
        </w:rPr>
        <w:t>real-time collection of data</w:t>
      </w:r>
      <w:r w:rsidR="004D11B7" w:rsidRPr="00A47EDF">
        <w:rPr>
          <w:rFonts w:ascii="Arial" w:hAnsi="Arial" w:cs="Arial"/>
          <w:sz w:val="24"/>
          <w:szCs w:val="24"/>
        </w:rPr>
        <w:t xml:space="preserve">. </w:t>
      </w:r>
      <w:r w:rsidR="008E77E0">
        <w:rPr>
          <w:rFonts w:ascii="Arial" w:hAnsi="Arial" w:cs="Arial"/>
          <w:sz w:val="24"/>
          <w:szCs w:val="24"/>
          <w:lang w:val="en"/>
        </w:rPr>
        <w:t>I</w:t>
      </w:r>
      <w:r w:rsidR="006026CC" w:rsidRPr="006026CC">
        <w:rPr>
          <w:rFonts w:ascii="Arial" w:hAnsi="Arial" w:cs="Arial"/>
          <w:sz w:val="24"/>
          <w:szCs w:val="24"/>
          <w:lang w:val="en"/>
        </w:rPr>
        <w:t>nnovative technology</w:t>
      </w:r>
      <w:r w:rsidR="00061F60">
        <w:rPr>
          <w:rFonts w:ascii="Arial" w:hAnsi="Arial" w:cs="Arial"/>
          <w:sz w:val="24"/>
          <w:szCs w:val="24"/>
          <w:lang w:val="en"/>
        </w:rPr>
        <w:t xml:space="preserve"> should be</w:t>
      </w:r>
      <w:r w:rsidR="006026CC" w:rsidRPr="006026CC">
        <w:rPr>
          <w:rFonts w:ascii="Arial" w:hAnsi="Arial" w:cs="Arial"/>
          <w:sz w:val="24"/>
          <w:szCs w:val="24"/>
          <w:lang w:val="en"/>
        </w:rPr>
        <w:t xml:space="preserve"> </w:t>
      </w:r>
      <w:r w:rsidR="00061F60">
        <w:rPr>
          <w:rFonts w:ascii="Arial" w:hAnsi="Arial" w:cs="Arial"/>
          <w:sz w:val="24"/>
          <w:szCs w:val="24"/>
        </w:rPr>
        <w:t>examine</w:t>
      </w:r>
      <w:r w:rsidR="008E77E0">
        <w:rPr>
          <w:rFonts w:ascii="Arial" w:hAnsi="Arial" w:cs="Arial"/>
          <w:sz w:val="24"/>
          <w:szCs w:val="24"/>
        </w:rPr>
        <w:t>d</w:t>
      </w:r>
      <w:r w:rsidR="00061F60">
        <w:rPr>
          <w:rFonts w:ascii="Arial" w:hAnsi="Arial" w:cs="Arial"/>
          <w:sz w:val="24"/>
          <w:szCs w:val="24"/>
        </w:rPr>
        <w:t xml:space="preserve"> </w:t>
      </w:r>
      <w:r w:rsidR="008E77E0">
        <w:rPr>
          <w:rFonts w:ascii="Arial" w:hAnsi="Arial" w:cs="Arial"/>
          <w:sz w:val="24"/>
          <w:szCs w:val="24"/>
        </w:rPr>
        <w:t xml:space="preserve">as </w:t>
      </w:r>
      <w:r w:rsidR="001C0BB3">
        <w:rPr>
          <w:rFonts w:ascii="Arial" w:hAnsi="Arial" w:cs="Arial"/>
          <w:sz w:val="24"/>
          <w:szCs w:val="24"/>
        </w:rPr>
        <w:t>PROMs are beneficial to</w:t>
      </w:r>
      <w:r w:rsidR="008E77E0">
        <w:rPr>
          <w:rFonts w:ascii="Arial" w:hAnsi="Arial" w:cs="Arial"/>
          <w:sz w:val="24"/>
          <w:szCs w:val="24"/>
        </w:rPr>
        <w:t xml:space="preserve"> </w:t>
      </w:r>
      <w:r w:rsidR="002E1DE9">
        <w:rPr>
          <w:rFonts w:ascii="Arial" w:hAnsi="Arial" w:cs="Arial"/>
          <w:sz w:val="24"/>
          <w:szCs w:val="24"/>
        </w:rPr>
        <w:t>health profe</w:t>
      </w:r>
      <w:r w:rsidR="008E77E0">
        <w:rPr>
          <w:rFonts w:ascii="Arial" w:hAnsi="Arial" w:cs="Arial"/>
          <w:sz w:val="24"/>
          <w:szCs w:val="24"/>
        </w:rPr>
        <w:t>ssionals</w:t>
      </w:r>
      <w:r w:rsidR="001C0BB3">
        <w:rPr>
          <w:rFonts w:ascii="Arial" w:hAnsi="Arial" w:cs="Arial"/>
          <w:sz w:val="24"/>
          <w:szCs w:val="24"/>
        </w:rPr>
        <w:t xml:space="preserve"> as the information ensures they</w:t>
      </w:r>
      <w:r w:rsidR="008E77E0">
        <w:rPr>
          <w:rFonts w:ascii="Arial" w:hAnsi="Arial" w:cs="Arial"/>
          <w:sz w:val="24"/>
          <w:szCs w:val="24"/>
        </w:rPr>
        <w:t xml:space="preserve"> hav</w:t>
      </w:r>
      <w:r w:rsidR="001C0BB3">
        <w:rPr>
          <w:rFonts w:ascii="Arial" w:hAnsi="Arial" w:cs="Arial"/>
          <w:sz w:val="24"/>
          <w:szCs w:val="24"/>
        </w:rPr>
        <w:t>e</w:t>
      </w:r>
      <w:r w:rsidR="002E1DE9">
        <w:rPr>
          <w:rFonts w:ascii="Arial" w:hAnsi="Arial" w:cs="Arial"/>
          <w:sz w:val="24"/>
          <w:szCs w:val="24"/>
        </w:rPr>
        <w:t xml:space="preserve"> an</w:t>
      </w:r>
      <w:r w:rsidR="00C6048F" w:rsidRPr="00A47EDF">
        <w:rPr>
          <w:rFonts w:ascii="Arial" w:hAnsi="Arial" w:cs="Arial"/>
          <w:sz w:val="24"/>
          <w:szCs w:val="24"/>
        </w:rPr>
        <w:t xml:space="preserve"> </w:t>
      </w:r>
      <w:r w:rsidR="002E1DE9" w:rsidRPr="00A47EDF">
        <w:rPr>
          <w:rFonts w:ascii="Arial" w:hAnsi="Arial" w:cs="Arial"/>
          <w:sz w:val="24"/>
          <w:szCs w:val="24"/>
        </w:rPr>
        <w:t>enhanced</w:t>
      </w:r>
      <w:r w:rsidR="00FE54E8" w:rsidRPr="00A47EDF">
        <w:rPr>
          <w:rFonts w:ascii="Arial" w:hAnsi="Arial" w:cs="Arial"/>
          <w:sz w:val="24"/>
          <w:szCs w:val="24"/>
        </w:rPr>
        <w:t xml:space="preserve"> understanding of the patients’ experience and </w:t>
      </w:r>
      <w:r w:rsidR="008E77E0">
        <w:rPr>
          <w:rFonts w:ascii="Arial" w:hAnsi="Arial" w:cs="Arial"/>
          <w:sz w:val="24"/>
          <w:szCs w:val="24"/>
        </w:rPr>
        <w:t>support</w:t>
      </w:r>
      <w:r w:rsidR="002E1DE9">
        <w:rPr>
          <w:rFonts w:ascii="Arial" w:hAnsi="Arial" w:cs="Arial"/>
          <w:sz w:val="24"/>
          <w:szCs w:val="24"/>
        </w:rPr>
        <w:t xml:space="preserve"> </w:t>
      </w:r>
      <w:r w:rsidR="00C6048F" w:rsidRPr="00A47EDF">
        <w:rPr>
          <w:rFonts w:ascii="Arial" w:hAnsi="Arial" w:cs="Arial"/>
          <w:sz w:val="24"/>
          <w:szCs w:val="24"/>
        </w:rPr>
        <w:t>shared decision-</w:t>
      </w:r>
      <w:r w:rsidR="001304E5" w:rsidRPr="00A47EDF">
        <w:rPr>
          <w:rFonts w:ascii="Arial" w:hAnsi="Arial" w:cs="Arial"/>
          <w:sz w:val="24"/>
          <w:szCs w:val="24"/>
        </w:rPr>
        <w:t>making</w:t>
      </w:r>
      <w:r w:rsidR="001304E5" w:rsidRPr="0013687D">
        <w:rPr>
          <w:rFonts w:ascii="Arial" w:hAnsi="Arial" w:cs="Arial"/>
          <w:sz w:val="24"/>
          <w:szCs w:val="24"/>
          <w:vertAlign w:val="superscript"/>
        </w:rPr>
        <w:t xml:space="preserve"> [</w:t>
      </w:r>
      <w:r w:rsidR="006E01CC">
        <w:rPr>
          <w:rFonts w:ascii="Arial" w:hAnsi="Arial" w:cs="Arial"/>
          <w:sz w:val="24"/>
          <w:szCs w:val="24"/>
          <w:vertAlign w:val="superscript"/>
        </w:rPr>
        <w:t>51</w:t>
      </w:r>
      <w:r w:rsidR="00F50326">
        <w:rPr>
          <w:rFonts w:ascii="Arial" w:hAnsi="Arial" w:cs="Arial"/>
          <w:sz w:val="24"/>
          <w:szCs w:val="24"/>
          <w:vertAlign w:val="superscript"/>
        </w:rPr>
        <w:t>]</w:t>
      </w:r>
      <w:r w:rsidR="00C6048F" w:rsidRPr="00A47EDF">
        <w:rPr>
          <w:rFonts w:ascii="Arial" w:hAnsi="Arial" w:cs="Arial"/>
          <w:sz w:val="24"/>
          <w:szCs w:val="24"/>
        </w:rPr>
        <w:t>.</w:t>
      </w:r>
      <w:r w:rsidR="0013687D">
        <w:rPr>
          <w:rFonts w:ascii="Arial" w:hAnsi="Arial" w:cs="Arial"/>
          <w:sz w:val="24"/>
          <w:szCs w:val="24"/>
        </w:rPr>
        <w:t xml:space="preserve"> </w:t>
      </w:r>
    </w:p>
    <w:p w14:paraId="05D394E2" w14:textId="7C91B8F2" w:rsidR="00F50326" w:rsidRPr="009659DB" w:rsidRDefault="00216A18" w:rsidP="001F3231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47EDF">
        <w:rPr>
          <w:rFonts w:ascii="Arial" w:hAnsi="Arial" w:cs="Arial"/>
          <w:color w:val="000000"/>
          <w:sz w:val="24"/>
          <w:szCs w:val="24"/>
        </w:rPr>
        <w:t xml:space="preserve">The results </w:t>
      </w:r>
      <w:r w:rsidR="00F50326">
        <w:rPr>
          <w:rFonts w:ascii="Arial" w:hAnsi="Arial" w:cs="Arial"/>
          <w:color w:val="000000"/>
          <w:sz w:val="24"/>
          <w:szCs w:val="24"/>
        </w:rPr>
        <w:t xml:space="preserve">in this small study </w:t>
      </w:r>
      <w:r w:rsidRPr="00A47EDF">
        <w:rPr>
          <w:rFonts w:ascii="Arial" w:hAnsi="Arial" w:cs="Arial"/>
          <w:color w:val="000000"/>
          <w:sz w:val="24"/>
          <w:szCs w:val="24"/>
        </w:rPr>
        <w:t>demonstrate that</w:t>
      </w:r>
      <w:r w:rsidR="00A74D8F" w:rsidRPr="00A47EDF">
        <w:rPr>
          <w:rFonts w:ascii="Arial" w:hAnsi="Arial" w:cs="Arial"/>
          <w:color w:val="000000"/>
          <w:sz w:val="24"/>
          <w:szCs w:val="24"/>
        </w:rPr>
        <w:t xml:space="preserve"> </w:t>
      </w:r>
      <w:r w:rsidR="00EF5DA1">
        <w:rPr>
          <w:rFonts w:ascii="Arial" w:hAnsi="Arial" w:cs="Arial"/>
          <w:sz w:val="24"/>
          <w:szCs w:val="24"/>
        </w:rPr>
        <w:t>combination</w:t>
      </w:r>
      <w:r w:rsidR="00A74D8F" w:rsidRPr="00A47EDF">
        <w:rPr>
          <w:rFonts w:ascii="Arial" w:hAnsi="Arial" w:cs="Arial"/>
          <w:color w:val="000000"/>
          <w:sz w:val="24"/>
          <w:szCs w:val="24"/>
        </w:rPr>
        <w:t xml:space="preserve"> treatment </w:t>
      </w:r>
      <w:r w:rsidR="00F50326">
        <w:rPr>
          <w:rFonts w:ascii="Arial" w:hAnsi="Arial" w:cs="Arial"/>
          <w:color w:val="000000"/>
          <w:sz w:val="24"/>
          <w:szCs w:val="24"/>
        </w:rPr>
        <w:t>may be</w:t>
      </w:r>
      <w:r w:rsidR="00F50326" w:rsidRPr="00A47ED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7EDF">
        <w:rPr>
          <w:rFonts w:ascii="Arial" w:hAnsi="Arial" w:cs="Arial"/>
          <w:color w:val="000000"/>
          <w:sz w:val="24"/>
          <w:szCs w:val="24"/>
        </w:rPr>
        <w:t xml:space="preserve">an </w:t>
      </w:r>
      <w:r w:rsidR="00A74D8F" w:rsidRPr="00A47EDF">
        <w:rPr>
          <w:rFonts w:ascii="Arial" w:hAnsi="Arial" w:cs="Arial"/>
          <w:color w:val="000000"/>
          <w:sz w:val="24"/>
          <w:szCs w:val="24"/>
        </w:rPr>
        <w:t xml:space="preserve">appealing </w:t>
      </w:r>
      <w:r w:rsidRPr="00A47EDF">
        <w:rPr>
          <w:rFonts w:ascii="Arial" w:hAnsi="Arial" w:cs="Arial"/>
          <w:color w:val="000000"/>
          <w:sz w:val="24"/>
          <w:szCs w:val="24"/>
        </w:rPr>
        <w:t>choice</w:t>
      </w:r>
      <w:r w:rsidR="00F50326">
        <w:rPr>
          <w:rFonts w:ascii="Arial" w:hAnsi="Arial" w:cs="Arial"/>
          <w:color w:val="000000"/>
          <w:sz w:val="24"/>
          <w:szCs w:val="24"/>
        </w:rPr>
        <w:t xml:space="preserve"> to patients</w:t>
      </w:r>
      <w:r w:rsidRPr="00A47EDF">
        <w:rPr>
          <w:rFonts w:ascii="Arial" w:hAnsi="Arial" w:cs="Arial"/>
          <w:color w:val="000000"/>
          <w:sz w:val="24"/>
          <w:szCs w:val="24"/>
        </w:rPr>
        <w:t>.</w:t>
      </w:r>
      <w:r w:rsidR="000C22CE" w:rsidRPr="00A47EDF">
        <w:rPr>
          <w:rFonts w:ascii="Arial" w:hAnsi="Arial" w:cs="Arial"/>
          <w:color w:val="000000"/>
          <w:sz w:val="24"/>
          <w:szCs w:val="24"/>
        </w:rPr>
        <w:t xml:space="preserve"> </w:t>
      </w:r>
      <w:r w:rsidR="00A74D8F" w:rsidRPr="00A47EDF">
        <w:rPr>
          <w:rFonts w:ascii="Arial" w:hAnsi="Arial" w:cs="Arial"/>
          <w:color w:val="000000"/>
          <w:sz w:val="24"/>
          <w:szCs w:val="24"/>
        </w:rPr>
        <w:t>HDR</w:t>
      </w:r>
      <w:r w:rsidR="00962D87" w:rsidRPr="00A47EDF">
        <w:rPr>
          <w:rFonts w:ascii="Arial" w:hAnsi="Arial" w:cs="Arial"/>
          <w:color w:val="000000"/>
          <w:sz w:val="24"/>
          <w:szCs w:val="24"/>
        </w:rPr>
        <w:t xml:space="preserve">-BT </w:t>
      </w:r>
      <w:r w:rsidRPr="00A47EDF">
        <w:rPr>
          <w:rFonts w:ascii="Arial" w:hAnsi="Arial" w:cs="Arial"/>
          <w:color w:val="000000"/>
          <w:sz w:val="24"/>
          <w:szCs w:val="24"/>
        </w:rPr>
        <w:t>is</w:t>
      </w:r>
      <w:r w:rsidR="00A47471">
        <w:rPr>
          <w:rFonts w:ascii="Arial" w:hAnsi="Arial" w:cs="Arial"/>
          <w:color w:val="000000"/>
          <w:sz w:val="24"/>
          <w:szCs w:val="24"/>
        </w:rPr>
        <w:t xml:space="preserve"> highly conformal</w:t>
      </w:r>
      <w:r w:rsidR="00C65244" w:rsidRPr="00A47EDF">
        <w:rPr>
          <w:rFonts w:ascii="Arial" w:hAnsi="Arial" w:cs="Arial"/>
          <w:color w:val="000000"/>
          <w:sz w:val="24"/>
          <w:szCs w:val="24"/>
        </w:rPr>
        <w:t>, limiting</w:t>
      </w:r>
      <w:r w:rsidR="00962D87" w:rsidRPr="00A47EDF">
        <w:rPr>
          <w:rFonts w:ascii="Arial" w:hAnsi="Arial" w:cs="Arial"/>
          <w:color w:val="000000"/>
          <w:sz w:val="24"/>
          <w:szCs w:val="24"/>
        </w:rPr>
        <w:t xml:space="preserve"> the dose to the</w:t>
      </w:r>
      <w:r w:rsidR="00E07456" w:rsidRPr="00A47EDF">
        <w:rPr>
          <w:rFonts w:ascii="Arial" w:hAnsi="Arial" w:cs="Arial"/>
          <w:color w:val="000000"/>
          <w:sz w:val="24"/>
          <w:szCs w:val="24"/>
        </w:rPr>
        <w:t xml:space="preserve"> </w:t>
      </w:r>
      <w:r w:rsidR="00A74D8F" w:rsidRPr="00A47EDF">
        <w:rPr>
          <w:rFonts w:ascii="Arial" w:hAnsi="Arial" w:cs="Arial"/>
          <w:color w:val="000000"/>
          <w:sz w:val="24"/>
          <w:szCs w:val="24"/>
        </w:rPr>
        <w:t>O</w:t>
      </w:r>
      <w:r w:rsidR="00E07456" w:rsidRPr="00A47EDF">
        <w:rPr>
          <w:rFonts w:ascii="Arial" w:hAnsi="Arial" w:cs="Arial"/>
          <w:color w:val="000000"/>
          <w:sz w:val="24"/>
          <w:szCs w:val="24"/>
        </w:rPr>
        <w:t xml:space="preserve">rgans at </w:t>
      </w:r>
      <w:r w:rsidR="00A74D8F" w:rsidRPr="00A47EDF">
        <w:rPr>
          <w:rFonts w:ascii="Arial" w:hAnsi="Arial" w:cs="Arial"/>
          <w:color w:val="000000"/>
          <w:sz w:val="24"/>
          <w:szCs w:val="24"/>
        </w:rPr>
        <w:t>R</w:t>
      </w:r>
      <w:r w:rsidR="00E07456" w:rsidRPr="00A47EDF">
        <w:rPr>
          <w:rFonts w:ascii="Arial" w:hAnsi="Arial" w:cs="Arial"/>
          <w:color w:val="000000"/>
          <w:sz w:val="24"/>
          <w:szCs w:val="24"/>
        </w:rPr>
        <w:t xml:space="preserve">isk </w:t>
      </w:r>
      <w:r w:rsidR="00F50326">
        <w:rPr>
          <w:rFonts w:ascii="Arial" w:hAnsi="Arial" w:cs="Arial"/>
          <w:color w:val="000000"/>
          <w:sz w:val="24"/>
          <w:szCs w:val="24"/>
        </w:rPr>
        <w:t>potentially</w:t>
      </w:r>
      <w:r w:rsidR="00F50326" w:rsidRPr="00A47EDF">
        <w:rPr>
          <w:rFonts w:ascii="Arial" w:hAnsi="Arial" w:cs="Arial"/>
          <w:color w:val="000000"/>
          <w:sz w:val="24"/>
          <w:szCs w:val="24"/>
        </w:rPr>
        <w:t xml:space="preserve"> </w:t>
      </w:r>
      <w:r w:rsidR="000C22CE" w:rsidRPr="00A47EDF">
        <w:rPr>
          <w:rFonts w:ascii="Arial" w:hAnsi="Arial" w:cs="Arial"/>
          <w:color w:val="000000"/>
          <w:sz w:val="24"/>
          <w:szCs w:val="24"/>
        </w:rPr>
        <w:t>reducing</w:t>
      </w:r>
      <w:r w:rsidR="00F14888" w:rsidRPr="00A47EDF">
        <w:rPr>
          <w:rFonts w:ascii="Arial" w:hAnsi="Arial" w:cs="Arial"/>
          <w:color w:val="000000"/>
          <w:sz w:val="24"/>
          <w:szCs w:val="24"/>
        </w:rPr>
        <w:t xml:space="preserve"> </w:t>
      </w:r>
      <w:r w:rsidR="00497403" w:rsidRPr="00A47EDF">
        <w:rPr>
          <w:rFonts w:ascii="Arial" w:hAnsi="Arial" w:cs="Arial"/>
          <w:color w:val="000000"/>
          <w:sz w:val="24"/>
          <w:szCs w:val="24"/>
        </w:rPr>
        <w:t xml:space="preserve">treatment-related </w:t>
      </w:r>
      <w:r w:rsidR="000C22CE" w:rsidRPr="00A47EDF">
        <w:rPr>
          <w:rFonts w:ascii="Arial" w:hAnsi="Arial" w:cs="Arial"/>
          <w:color w:val="000000"/>
          <w:sz w:val="24"/>
          <w:szCs w:val="24"/>
        </w:rPr>
        <w:t>symptoms</w:t>
      </w:r>
      <w:r w:rsidR="00A74D8F" w:rsidRPr="00A47EDF">
        <w:rPr>
          <w:rFonts w:ascii="Arial" w:hAnsi="Arial" w:cs="Arial"/>
          <w:color w:val="000000"/>
          <w:sz w:val="24"/>
          <w:szCs w:val="24"/>
        </w:rPr>
        <w:t xml:space="preserve">. </w:t>
      </w:r>
      <w:r w:rsidR="00333FA0" w:rsidRPr="00A47EDF">
        <w:rPr>
          <w:rFonts w:ascii="Arial" w:hAnsi="Arial" w:cs="Arial"/>
          <w:color w:val="000000"/>
          <w:sz w:val="24"/>
          <w:szCs w:val="24"/>
        </w:rPr>
        <w:t>However,</w:t>
      </w:r>
      <w:r w:rsidR="00A74D8F" w:rsidRPr="00A47EDF">
        <w:rPr>
          <w:rFonts w:ascii="Arial" w:hAnsi="Arial" w:cs="Arial"/>
          <w:color w:val="000000"/>
          <w:sz w:val="24"/>
          <w:szCs w:val="24"/>
        </w:rPr>
        <w:t xml:space="preserve"> </w:t>
      </w:r>
      <w:r w:rsidR="00333FA0" w:rsidRPr="00A47EDF">
        <w:rPr>
          <w:rFonts w:ascii="Arial" w:hAnsi="Arial" w:cs="Arial"/>
          <w:color w:val="000000"/>
          <w:sz w:val="24"/>
          <w:szCs w:val="24"/>
        </w:rPr>
        <w:t>t</w:t>
      </w:r>
      <w:r w:rsidR="00B426B0" w:rsidRPr="00A47EDF">
        <w:rPr>
          <w:rFonts w:ascii="Arial" w:hAnsi="Arial" w:cs="Arial"/>
          <w:color w:val="000000"/>
          <w:sz w:val="24"/>
          <w:szCs w:val="24"/>
        </w:rPr>
        <w:t xml:space="preserve">here </w:t>
      </w:r>
      <w:r w:rsidR="003C5115" w:rsidRPr="00A47EDF">
        <w:rPr>
          <w:rFonts w:ascii="Arial" w:hAnsi="Arial" w:cs="Arial"/>
          <w:color w:val="000000"/>
          <w:sz w:val="24"/>
          <w:szCs w:val="24"/>
        </w:rPr>
        <w:t>is</w:t>
      </w:r>
      <w:r w:rsidR="00B426B0" w:rsidRPr="00A47EDF">
        <w:rPr>
          <w:rFonts w:ascii="Arial" w:hAnsi="Arial" w:cs="Arial"/>
          <w:color w:val="000000"/>
          <w:sz w:val="24"/>
          <w:szCs w:val="24"/>
        </w:rPr>
        <w:t xml:space="preserve"> a cohort of patients where HDR-BT is contra-indicated </w:t>
      </w:r>
      <w:r w:rsidR="003C5115" w:rsidRPr="00A47EDF">
        <w:rPr>
          <w:rFonts w:ascii="Arial" w:hAnsi="Arial" w:cs="Arial"/>
          <w:color w:val="000000"/>
          <w:sz w:val="24"/>
          <w:szCs w:val="24"/>
        </w:rPr>
        <w:t xml:space="preserve">e.g. </w:t>
      </w:r>
      <w:r w:rsidR="00503ABA">
        <w:rPr>
          <w:rFonts w:ascii="Arial" w:hAnsi="Arial" w:cs="Arial"/>
          <w:color w:val="000000"/>
          <w:sz w:val="24"/>
          <w:szCs w:val="24"/>
        </w:rPr>
        <w:t xml:space="preserve">large </w:t>
      </w:r>
      <w:r w:rsidR="003C5115" w:rsidRPr="00A47EDF">
        <w:rPr>
          <w:rFonts w:ascii="Arial" w:hAnsi="Arial" w:cs="Arial"/>
          <w:color w:val="000000"/>
          <w:sz w:val="24"/>
          <w:szCs w:val="24"/>
        </w:rPr>
        <w:t xml:space="preserve">prostate </w:t>
      </w:r>
      <w:r w:rsidR="00503ABA">
        <w:rPr>
          <w:rFonts w:ascii="Arial" w:hAnsi="Arial" w:cs="Arial"/>
          <w:color w:val="000000"/>
          <w:sz w:val="24"/>
          <w:szCs w:val="24"/>
          <w:shd w:val="clear" w:color="auto" w:fill="FFFFFF"/>
        </w:rPr>
        <w:t>volume</w:t>
      </w:r>
      <w:r w:rsidR="003C5115" w:rsidRPr="00A47EDF">
        <w:rPr>
          <w:rFonts w:ascii="Arial" w:hAnsi="Arial" w:cs="Arial"/>
          <w:color w:val="000000"/>
          <w:sz w:val="24"/>
          <w:szCs w:val="24"/>
          <w:shd w:val="clear" w:color="auto" w:fill="FFFFFF"/>
        </w:rPr>
        <w:t>, </w:t>
      </w:r>
      <w:hyperlink r:id="rId18" w:history="1">
        <w:r w:rsidR="003C5115" w:rsidRPr="00A47EDF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transurethral resection of the prostate</w:t>
        </w:r>
      </w:hyperlink>
      <w:r w:rsidR="003C5115" w:rsidRPr="00A47ED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(TURP) within 6 months, significant urinary obstructive symptoms, pubic arch interference, lithotomy position or anaesthesia not possible.</w:t>
      </w:r>
      <w:bookmarkStart w:id="5" w:name="_Toc503874978"/>
    </w:p>
    <w:p w14:paraId="2103597A" w14:textId="62A80E14" w:rsidR="00A47471" w:rsidRPr="001F3231" w:rsidRDefault="00503ABA" w:rsidP="008A3F87">
      <w:pPr>
        <w:spacing w:after="0" w:line="360" w:lineRule="auto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A47EDF">
        <w:rPr>
          <w:rFonts w:ascii="Arial" w:hAnsi="Arial" w:cs="Arial"/>
          <w:sz w:val="24"/>
          <w:szCs w:val="24"/>
        </w:rPr>
        <w:t>Th</w:t>
      </w:r>
      <w:r w:rsidR="008A3F87">
        <w:rPr>
          <w:rFonts w:ascii="Arial" w:hAnsi="Arial" w:cs="Arial"/>
          <w:sz w:val="24"/>
          <w:szCs w:val="24"/>
        </w:rPr>
        <w:t>ere are some</w:t>
      </w:r>
      <w:r w:rsidRPr="00A47EDF">
        <w:rPr>
          <w:rFonts w:ascii="Arial" w:hAnsi="Arial" w:cs="Arial"/>
          <w:sz w:val="24"/>
          <w:szCs w:val="24"/>
        </w:rPr>
        <w:t xml:space="preserve"> potential limitations</w:t>
      </w:r>
      <w:r w:rsidR="008A3F87" w:rsidRPr="008A3F87">
        <w:rPr>
          <w:rFonts w:ascii="Arial" w:hAnsi="Arial" w:cs="Arial"/>
          <w:sz w:val="24"/>
          <w:szCs w:val="24"/>
        </w:rPr>
        <w:t xml:space="preserve"> </w:t>
      </w:r>
      <w:r w:rsidR="008A3F87">
        <w:rPr>
          <w:rFonts w:ascii="Arial" w:hAnsi="Arial" w:cs="Arial"/>
          <w:sz w:val="24"/>
          <w:szCs w:val="24"/>
        </w:rPr>
        <w:t xml:space="preserve">of this </w:t>
      </w:r>
      <w:r w:rsidR="00605591">
        <w:rPr>
          <w:rFonts w:ascii="Arial" w:hAnsi="Arial" w:cs="Arial"/>
          <w:sz w:val="24"/>
          <w:szCs w:val="24"/>
        </w:rPr>
        <w:t>study</w:t>
      </w:r>
      <w:r w:rsidR="00605591" w:rsidRPr="00A47EDF">
        <w:rPr>
          <w:rFonts w:ascii="Arial" w:hAnsi="Arial" w:cs="Arial"/>
          <w:sz w:val="24"/>
          <w:szCs w:val="24"/>
        </w:rPr>
        <w:t>.</w:t>
      </w:r>
      <w:r w:rsidR="00605591">
        <w:rPr>
          <w:rFonts w:ascii="Arial" w:hAnsi="Arial" w:cs="Arial"/>
          <w:sz w:val="24"/>
          <w:szCs w:val="24"/>
        </w:rPr>
        <w:t xml:space="preserve"> This</w:t>
      </w:r>
      <w:r w:rsidRPr="00A47EDF">
        <w:rPr>
          <w:rFonts w:ascii="Arial" w:hAnsi="Arial" w:cs="Arial"/>
          <w:sz w:val="24"/>
          <w:szCs w:val="24"/>
        </w:rPr>
        <w:t xml:space="preserve"> was a </w:t>
      </w:r>
      <w:r w:rsidR="0006607A">
        <w:rPr>
          <w:rFonts w:ascii="Arial" w:hAnsi="Arial" w:cs="Arial"/>
          <w:sz w:val="24"/>
          <w:szCs w:val="24"/>
        </w:rPr>
        <w:t xml:space="preserve">non-randomised, </w:t>
      </w:r>
      <w:r w:rsidR="009659DB">
        <w:rPr>
          <w:rFonts w:ascii="Arial" w:hAnsi="Arial" w:cs="Arial"/>
          <w:sz w:val="24"/>
          <w:szCs w:val="24"/>
        </w:rPr>
        <w:t>single centre</w:t>
      </w:r>
      <w:r w:rsidR="00D858CD">
        <w:rPr>
          <w:rFonts w:ascii="Arial" w:hAnsi="Arial" w:cs="Arial"/>
          <w:sz w:val="24"/>
          <w:szCs w:val="24"/>
        </w:rPr>
        <w:t xml:space="preserve"> study</w:t>
      </w:r>
      <w:r w:rsidR="00CC0C09">
        <w:rPr>
          <w:rFonts w:ascii="Arial" w:hAnsi="Arial" w:cs="Arial"/>
          <w:sz w:val="24"/>
          <w:szCs w:val="24"/>
        </w:rPr>
        <w:t>, with a small sample size, which</w:t>
      </w:r>
      <w:r w:rsidR="00D858CD">
        <w:rPr>
          <w:rFonts w:ascii="Arial" w:hAnsi="Arial" w:cs="Arial"/>
          <w:sz w:val="24"/>
          <w:szCs w:val="24"/>
        </w:rPr>
        <w:t xml:space="preserve"> was</w:t>
      </w:r>
      <w:r w:rsidRPr="00A47EDF">
        <w:rPr>
          <w:rFonts w:ascii="Arial" w:hAnsi="Arial" w:cs="Arial"/>
          <w:sz w:val="24"/>
          <w:szCs w:val="24"/>
        </w:rPr>
        <w:t xml:space="preserve"> not powered to demonstrate statistical significance between the two groups. </w:t>
      </w:r>
      <w:r w:rsidR="00F279A3">
        <w:rPr>
          <w:rFonts w:ascii="Arial" w:hAnsi="Arial" w:cs="Arial"/>
          <w:sz w:val="24"/>
          <w:szCs w:val="24"/>
        </w:rPr>
        <w:t>Patient numbers attending</w:t>
      </w:r>
      <w:r w:rsidR="00DB1F0C">
        <w:rPr>
          <w:rFonts w:ascii="Arial" w:hAnsi="Arial" w:cs="Arial"/>
          <w:sz w:val="24"/>
          <w:szCs w:val="24"/>
        </w:rPr>
        <w:t xml:space="preserve"> the centre</w:t>
      </w:r>
      <w:r w:rsidR="00F279A3">
        <w:rPr>
          <w:rFonts w:ascii="Arial" w:hAnsi="Arial" w:cs="Arial"/>
          <w:sz w:val="24"/>
          <w:szCs w:val="24"/>
        </w:rPr>
        <w:t xml:space="preserve"> for HDT-BT combination therapy at the time of protocol design dictated this sample size</w:t>
      </w:r>
      <w:r w:rsidR="00F6210A">
        <w:rPr>
          <w:rFonts w:ascii="Arial" w:hAnsi="Arial" w:cs="Arial"/>
          <w:sz w:val="24"/>
          <w:szCs w:val="24"/>
        </w:rPr>
        <w:t xml:space="preserve">. </w:t>
      </w:r>
      <w:r w:rsidR="0006607A" w:rsidRPr="00A47EDF">
        <w:rPr>
          <w:rFonts w:ascii="Arial" w:hAnsi="Arial" w:cs="Arial"/>
          <w:sz w:val="24"/>
          <w:szCs w:val="24"/>
        </w:rPr>
        <w:t xml:space="preserve">The follow-up period </w:t>
      </w:r>
      <w:r w:rsidR="00D858CD">
        <w:rPr>
          <w:rFonts w:ascii="Arial" w:hAnsi="Arial" w:cs="Arial"/>
          <w:sz w:val="24"/>
          <w:szCs w:val="24"/>
        </w:rPr>
        <w:t>was</w:t>
      </w:r>
      <w:r w:rsidR="0006607A" w:rsidRPr="00A47EDF">
        <w:rPr>
          <w:rFonts w:ascii="Arial" w:hAnsi="Arial" w:cs="Arial"/>
          <w:sz w:val="24"/>
          <w:szCs w:val="24"/>
        </w:rPr>
        <w:t xml:space="preserve"> </w:t>
      </w:r>
      <w:r w:rsidR="0006607A">
        <w:rPr>
          <w:rFonts w:ascii="Arial" w:hAnsi="Arial" w:cs="Arial"/>
          <w:sz w:val="24"/>
          <w:szCs w:val="24"/>
        </w:rPr>
        <w:t>not adequate</w:t>
      </w:r>
      <w:r w:rsidR="0006607A" w:rsidRPr="00A47EDF">
        <w:rPr>
          <w:rFonts w:ascii="Arial" w:hAnsi="Arial" w:cs="Arial"/>
          <w:sz w:val="24"/>
          <w:szCs w:val="24"/>
        </w:rPr>
        <w:t xml:space="preserve"> to fully determine </w:t>
      </w:r>
      <w:r w:rsidR="0006607A" w:rsidRPr="00A47EDF">
        <w:rPr>
          <w:rFonts w:ascii="Arial" w:hAnsi="Arial" w:cs="Arial"/>
          <w:color w:val="000000"/>
          <w:sz w:val="24"/>
          <w:szCs w:val="24"/>
        </w:rPr>
        <w:t>symptom outcome.</w:t>
      </w:r>
      <w:r w:rsidR="0006607A" w:rsidRPr="00A47EDF">
        <w:rPr>
          <w:rFonts w:ascii="Arial" w:hAnsi="Arial" w:cs="Arial"/>
          <w:sz w:val="24"/>
          <w:szCs w:val="24"/>
        </w:rPr>
        <w:t xml:space="preserve"> </w:t>
      </w:r>
      <w:r w:rsidR="00F50326">
        <w:rPr>
          <w:rFonts w:ascii="Arial" w:hAnsi="Arial" w:cs="Arial"/>
          <w:sz w:val="24"/>
          <w:szCs w:val="24"/>
        </w:rPr>
        <w:t xml:space="preserve">Despite these </w:t>
      </w:r>
      <w:r w:rsidR="001304E5">
        <w:rPr>
          <w:rFonts w:ascii="Arial" w:hAnsi="Arial" w:cs="Arial"/>
          <w:sz w:val="24"/>
          <w:szCs w:val="24"/>
        </w:rPr>
        <w:t>limitations,</w:t>
      </w:r>
      <w:r w:rsidR="00CF0AA6">
        <w:rPr>
          <w:rFonts w:ascii="Arial" w:hAnsi="Arial" w:cs="Arial"/>
          <w:sz w:val="24"/>
          <w:szCs w:val="24"/>
        </w:rPr>
        <w:t xml:space="preserve"> it does</w:t>
      </w:r>
      <w:r w:rsidR="00F50326">
        <w:rPr>
          <w:rFonts w:ascii="Arial" w:hAnsi="Arial" w:cs="Arial"/>
          <w:sz w:val="24"/>
          <w:szCs w:val="24"/>
        </w:rPr>
        <w:t xml:space="preserve"> however</w:t>
      </w:r>
      <w:r w:rsidR="00CF0AA6">
        <w:rPr>
          <w:rFonts w:ascii="Arial" w:hAnsi="Arial" w:cs="Arial"/>
          <w:sz w:val="24"/>
          <w:szCs w:val="24"/>
        </w:rPr>
        <w:t xml:space="preserve"> </w:t>
      </w:r>
      <w:r w:rsidR="004B317D">
        <w:rPr>
          <w:rFonts w:ascii="Arial" w:hAnsi="Arial" w:cs="Arial"/>
          <w:sz w:val="24"/>
          <w:szCs w:val="24"/>
        </w:rPr>
        <w:t xml:space="preserve">demonstrate </w:t>
      </w:r>
      <w:r w:rsidR="00DB1F0C">
        <w:rPr>
          <w:rFonts w:ascii="Arial" w:hAnsi="Arial" w:cs="Arial"/>
          <w:sz w:val="24"/>
          <w:szCs w:val="24"/>
        </w:rPr>
        <w:t>the</w:t>
      </w:r>
      <w:r w:rsidRPr="00A47EDF">
        <w:rPr>
          <w:rFonts w:ascii="Arial" w:hAnsi="Arial" w:cs="Arial"/>
          <w:sz w:val="24"/>
          <w:szCs w:val="24"/>
        </w:rPr>
        <w:t xml:space="preserve"> feasibility of </w:t>
      </w:r>
      <w:r w:rsidR="00CC0C09">
        <w:rPr>
          <w:rFonts w:ascii="Arial" w:hAnsi="Arial" w:cs="Arial"/>
          <w:sz w:val="24"/>
          <w:szCs w:val="24"/>
        </w:rPr>
        <w:t xml:space="preserve">radiographer-led </w:t>
      </w:r>
      <w:r w:rsidR="00DB1F0C">
        <w:rPr>
          <w:rFonts w:ascii="Arial" w:hAnsi="Arial" w:cs="Arial"/>
          <w:sz w:val="24"/>
          <w:szCs w:val="24"/>
        </w:rPr>
        <w:t xml:space="preserve">collection of multiple </w:t>
      </w:r>
      <w:r w:rsidR="00843B87">
        <w:rPr>
          <w:rFonts w:ascii="Arial" w:hAnsi="Arial" w:cs="Arial"/>
          <w:sz w:val="24"/>
          <w:szCs w:val="24"/>
        </w:rPr>
        <w:t>PROMs</w:t>
      </w:r>
      <w:r w:rsidR="00CC0C09">
        <w:rPr>
          <w:rFonts w:ascii="Arial" w:hAnsi="Arial" w:cs="Arial"/>
          <w:sz w:val="24"/>
          <w:szCs w:val="24"/>
        </w:rPr>
        <w:t xml:space="preserve">. </w:t>
      </w:r>
      <w:r w:rsidR="00CF0AA6">
        <w:rPr>
          <w:rFonts w:ascii="Arial" w:hAnsi="Arial" w:cs="Arial"/>
          <w:sz w:val="24"/>
          <w:szCs w:val="24"/>
        </w:rPr>
        <w:t>There was</w:t>
      </w:r>
      <w:r w:rsidR="00843B87">
        <w:rPr>
          <w:rFonts w:ascii="Arial" w:hAnsi="Arial" w:cs="Arial"/>
          <w:sz w:val="24"/>
          <w:szCs w:val="24"/>
        </w:rPr>
        <w:t xml:space="preserve"> excellence </w:t>
      </w:r>
      <w:r w:rsidR="00CF0AA6">
        <w:rPr>
          <w:rFonts w:ascii="Arial" w:hAnsi="Arial" w:cs="Arial"/>
          <w:sz w:val="24"/>
          <w:szCs w:val="24"/>
        </w:rPr>
        <w:t>compliance with</w:t>
      </w:r>
      <w:r w:rsidR="00843B87">
        <w:rPr>
          <w:rFonts w:ascii="Arial" w:hAnsi="Arial" w:cs="Arial"/>
          <w:sz w:val="24"/>
          <w:szCs w:val="24"/>
        </w:rPr>
        <w:t xml:space="preserve"> 100% of PROMS completed and returned</w:t>
      </w:r>
      <w:r w:rsidR="00F50326">
        <w:rPr>
          <w:rFonts w:ascii="Arial" w:hAnsi="Arial" w:cs="Arial"/>
          <w:sz w:val="24"/>
          <w:szCs w:val="24"/>
        </w:rPr>
        <w:t>.</w:t>
      </w:r>
      <w:r w:rsidR="00843B87">
        <w:rPr>
          <w:rFonts w:ascii="Arial" w:hAnsi="Arial" w:cs="Arial"/>
          <w:sz w:val="24"/>
          <w:szCs w:val="24"/>
        </w:rPr>
        <w:t xml:space="preserve"> </w:t>
      </w:r>
      <w:r w:rsidR="00F50326">
        <w:rPr>
          <w:rFonts w:ascii="Arial" w:hAnsi="Arial" w:cs="Arial"/>
          <w:sz w:val="24"/>
          <w:szCs w:val="24"/>
        </w:rPr>
        <w:t>Further studies evaluating this will be required and may have inherent challenges when sample size increases.</w:t>
      </w:r>
      <w:r w:rsidR="00843B87">
        <w:rPr>
          <w:rFonts w:ascii="Arial" w:hAnsi="Arial" w:cs="Arial"/>
          <w:sz w:val="24"/>
          <w:szCs w:val="24"/>
        </w:rPr>
        <w:t xml:space="preserve"> </w:t>
      </w:r>
    </w:p>
    <w:p w14:paraId="188C59B7" w14:textId="77777777" w:rsidR="002E1DE9" w:rsidRPr="00405748" w:rsidRDefault="00DB41FD" w:rsidP="0006607A">
      <w:pPr>
        <w:pStyle w:val="Heading1"/>
        <w:rPr>
          <w:rFonts w:ascii="Arial" w:hAnsi="Arial" w:cs="Arial"/>
          <w:b w:val="0"/>
          <w:bCs w:val="0"/>
          <w:color w:val="auto"/>
        </w:rPr>
      </w:pPr>
      <w:r w:rsidRPr="00405748">
        <w:rPr>
          <w:rStyle w:val="Strong"/>
          <w:rFonts w:ascii="Arial" w:hAnsi="Arial" w:cs="Arial"/>
          <w:b/>
          <w:color w:val="auto"/>
        </w:rPr>
        <w:lastRenderedPageBreak/>
        <w:t xml:space="preserve">5.0 </w:t>
      </w:r>
      <w:r w:rsidR="00797989" w:rsidRPr="00405748">
        <w:rPr>
          <w:rStyle w:val="Strong"/>
          <w:rFonts w:ascii="Arial" w:hAnsi="Arial" w:cs="Arial"/>
          <w:b/>
          <w:color w:val="auto"/>
        </w:rPr>
        <w:t>Conclusion</w:t>
      </w:r>
      <w:bookmarkEnd w:id="5"/>
    </w:p>
    <w:p w14:paraId="5B5A8464" w14:textId="2FAA6908" w:rsidR="00367EBC" w:rsidRPr="00A47EDF" w:rsidRDefault="00367EBC" w:rsidP="00367EB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</w:rPr>
      </w:pPr>
    </w:p>
    <w:p w14:paraId="3A95D209" w14:textId="33A7F289" w:rsidR="00DB41FD" w:rsidRDefault="00EF5DA1" w:rsidP="001F32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</w:t>
      </w:r>
      <w:r w:rsidR="00F279A3">
        <w:rPr>
          <w:rFonts w:ascii="Arial" w:hAnsi="Arial" w:cs="Arial"/>
          <w:sz w:val="24"/>
          <w:szCs w:val="24"/>
        </w:rPr>
        <w:t xml:space="preserve">feasibility </w:t>
      </w:r>
      <w:r>
        <w:rPr>
          <w:rFonts w:ascii="Arial" w:hAnsi="Arial" w:cs="Arial"/>
          <w:sz w:val="24"/>
          <w:szCs w:val="24"/>
        </w:rPr>
        <w:t>study</w:t>
      </w:r>
      <w:r w:rsidR="00797989" w:rsidRPr="00A47EDF">
        <w:rPr>
          <w:rFonts w:ascii="Arial" w:hAnsi="Arial" w:cs="Arial"/>
          <w:sz w:val="24"/>
          <w:szCs w:val="24"/>
        </w:rPr>
        <w:t xml:space="preserve"> provide</w:t>
      </w:r>
      <w:r>
        <w:rPr>
          <w:rFonts w:ascii="Arial" w:hAnsi="Arial" w:cs="Arial"/>
          <w:sz w:val="24"/>
          <w:szCs w:val="24"/>
        </w:rPr>
        <w:t>s</w:t>
      </w:r>
      <w:r w:rsidR="00797989" w:rsidRPr="00A47EDF">
        <w:rPr>
          <w:rFonts w:ascii="Arial" w:hAnsi="Arial" w:cs="Arial"/>
          <w:sz w:val="24"/>
          <w:szCs w:val="24"/>
        </w:rPr>
        <w:t xml:space="preserve"> new information </w:t>
      </w:r>
      <w:r w:rsidR="00367EBC" w:rsidRPr="00A47EDF">
        <w:rPr>
          <w:rFonts w:ascii="Arial" w:hAnsi="Arial" w:cs="Arial"/>
          <w:sz w:val="24"/>
          <w:szCs w:val="24"/>
        </w:rPr>
        <w:t>comparing</w:t>
      </w:r>
      <w:r w:rsidR="00797989" w:rsidRPr="00A47EDF">
        <w:rPr>
          <w:rFonts w:ascii="Arial" w:hAnsi="Arial" w:cs="Arial"/>
          <w:sz w:val="24"/>
          <w:szCs w:val="24"/>
        </w:rPr>
        <w:t xml:space="preserve"> trea</w:t>
      </w:r>
      <w:r w:rsidR="00590807" w:rsidRPr="00A47EDF">
        <w:rPr>
          <w:rFonts w:ascii="Arial" w:hAnsi="Arial" w:cs="Arial"/>
          <w:sz w:val="24"/>
          <w:szCs w:val="24"/>
        </w:rPr>
        <w:t>tment-</w:t>
      </w:r>
      <w:r w:rsidR="00367EBC" w:rsidRPr="00A47EDF">
        <w:rPr>
          <w:rFonts w:ascii="Arial" w:hAnsi="Arial" w:cs="Arial"/>
          <w:sz w:val="24"/>
          <w:szCs w:val="24"/>
        </w:rPr>
        <w:t>related symptoms and QoL at</w:t>
      </w:r>
      <w:r w:rsidR="00797989" w:rsidRPr="00A47EDF">
        <w:rPr>
          <w:rFonts w:ascii="Arial" w:hAnsi="Arial" w:cs="Arial"/>
          <w:sz w:val="24"/>
          <w:szCs w:val="24"/>
        </w:rPr>
        <w:t xml:space="preserve"> multiple points </w:t>
      </w:r>
      <w:r w:rsidR="008465CF">
        <w:rPr>
          <w:rFonts w:ascii="Arial" w:hAnsi="Arial" w:cs="Arial"/>
          <w:sz w:val="24"/>
          <w:szCs w:val="24"/>
        </w:rPr>
        <w:t>for</w:t>
      </w:r>
      <w:r w:rsidR="00797989" w:rsidRPr="00A47E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combination and monotherapy</w:t>
      </w:r>
      <w:r w:rsidR="00797989" w:rsidRPr="00A47E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treatments for </w:t>
      </w:r>
      <w:r w:rsidR="00797989" w:rsidRPr="00A47EDF">
        <w:rPr>
          <w:rFonts w:ascii="Arial" w:hAnsi="Arial" w:cs="Arial"/>
          <w:sz w:val="24"/>
          <w:szCs w:val="24"/>
        </w:rPr>
        <w:t xml:space="preserve">localised </w:t>
      </w:r>
      <w:r w:rsidR="00185607" w:rsidRPr="00A47EDF">
        <w:rPr>
          <w:rFonts w:ascii="Arial" w:hAnsi="Arial" w:cs="Arial"/>
          <w:sz w:val="24"/>
          <w:szCs w:val="24"/>
        </w:rPr>
        <w:t>PCa.</w:t>
      </w:r>
      <w:r w:rsidR="00B81B3F" w:rsidRPr="00A47EDF">
        <w:rPr>
          <w:rFonts w:ascii="Arial" w:hAnsi="Arial" w:cs="Arial"/>
          <w:sz w:val="24"/>
          <w:szCs w:val="24"/>
        </w:rPr>
        <w:t xml:space="preserve"> Both treatments are well tolerated</w:t>
      </w:r>
      <w:r w:rsidR="00B426B0" w:rsidRPr="00A47EDF">
        <w:rPr>
          <w:rFonts w:ascii="Arial" w:hAnsi="Arial" w:cs="Arial"/>
          <w:sz w:val="24"/>
          <w:szCs w:val="24"/>
        </w:rPr>
        <w:t xml:space="preserve"> and have minimal effect on QoL</w:t>
      </w:r>
      <w:r w:rsidR="00B81B3F" w:rsidRPr="00A47EDF">
        <w:rPr>
          <w:rFonts w:ascii="Arial" w:hAnsi="Arial" w:cs="Arial"/>
          <w:sz w:val="24"/>
          <w:szCs w:val="24"/>
        </w:rPr>
        <w:t xml:space="preserve"> </w:t>
      </w:r>
      <w:r w:rsidR="0033237D" w:rsidRPr="00A47EDF">
        <w:rPr>
          <w:rFonts w:ascii="Arial" w:hAnsi="Arial" w:cs="Arial"/>
          <w:sz w:val="24"/>
          <w:szCs w:val="24"/>
        </w:rPr>
        <w:t xml:space="preserve">although </w:t>
      </w:r>
      <w:r w:rsidR="009F2C22" w:rsidRPr="00A47EDF">
        <w:rPr>
          <w:rFonts w:ascii="Arial" w:hAnsi="Arial" w:cs="Arial"/>
          <w:sz w:val="24"/>
          <w:szCs w:val="24"/>
        </w:rPr>
        <w:t xml:space="preserve">the </w:t>
      </w:r>
      <w:r w:rsidR="00B426B0" w:rsidRPr="00A47EDF">
        <w:rPr>
          <w:rFonts w:ascii="Arial" w:hAnsi="Arial" w:cs="Arial"/>
          <w:sz w:val="24"/>
          <w:szCs w:val="24"/>
        </w:rPr>
        <w:t xml:space="preserve">results would suggest the </w:t>
      </w:r>
      <w:r w:rsidR="001342CC">
        <w:rPr>
          <w:rFonts w:ascii="Arial" w:hAnsi="Arial" w:cs="Arial"/>
          <w:sz w:val="24"/>
          <w:szCs w:val="24"/>
        </w:rPr>
        <w:t xml:space="preserve">higher conformality in </w:t>
      </w:r>
      <w:r w:rsidR="002F73D2">
        <w:rPr>
          <w:rFonts w:ascii="Arial" w:hAnsi="Arial" w:cs="Arial"/>
          <w:sz w:val="24"/>
          <w:szCs w:val="24"/>
        </w:rPr>
        <w:t>the combination</w:t>
      </w:r>
      <w:r>
        <w:rPr>
          <w:rFonts w:ascii="Arial" w:hAnsi="Arial" w:cs="Arial"/>
          <w:sz w:val="24"/>
          <w:szCs w:val="24"/>
        </w:rPr>
        <w:t xml:space="preserve"> treatment</w:t>
      </w:r>
      <w:r w:rsidR="009F2C22" w:rsidRPr="00A47EDF">
        <w:rPr>
          <w:rFonts w:ascii="Arial" w:hAnsi="Arial" w:cs="Arial"/>
          <w:sz w:val="24"/>
          <w:szCs w:val="24"/>
        </w:rPr>
        <w:t xml:space="preserve"> </w:t>
      </w:r>
      <w:r w:rsidR="00B426B0" w:rsidRPr="00A47EDF">
        <w:rPr>
          <w:rFonts w:ascii="Arial" w:hAnsi="Arial" w:cs="Arial"/>
          <w:sz w:val="24"/>
          <w:szCs w:val="24"/>
        </w:rPr>
        <w:t xml:space="preserve">has a more favourable </w:t>
      </w:r>
      <w:r w:rsidR="00F0462E" w:rsidRPr="00A47EDF">
        <w:rPr>
          <w:rFonts w:ascii="Arial" w:hAnsi="Arial" w:cs="Arial"/>
          <w:sz w:val="24"/>
          <w:szCs w:val="24"/>
        </w:rPr>
        <w:t xml:space="preserve">treatment-related </w:t>
      </w:r>
      <w:r w:rsidR="0006607A">
        <w:rPr>
          <w:rFonts w:ascii="Arial" w:hAnsi="Arial" w:cs="Arial"/>
          <w:sz w:val="24"/>
          <w:szCs w:val="24"/>
        </w:rPr>
        <w:t>symptom</w:t>
      </w:r>
      <w:r w:rsidR="00B82241" w:rsidRPr="00A47EDF">
        <w:rPr>
          <w:rFonts w:ascii="Arial" w:hAnsi="Arial" w:cs="Arial"/>
          <w:sz w:val="24"/>
          <w:szCs w:val="24"/>
        </w:rPr>
        <w:t xml:space="preserve"> profile</w:t>
      </w:r>
      <w:r w:rsidR="0006607A">
        <w:rPr>
          <w:rFonts w:ascii="Arial" w:hAnsi="Arial" w:cs="Arial"/>
          <w:sz w:val="24"/>
          <w:szCs w:val="24"/>
        </w:rPr>
        <w:t xml:space="preserve"> most notably in bowel symptoms </w:t>
      </w:r>
      <w:r w:rsidR="006E01CC">
        <w:rPr>
          <w:rFonts w:ascii="Arial" w:hAnsi="Arial" w:cs="Arial"/>
          <w:sz w:val="24"/>
          <w:szCs w:val="24"/>
        </w:rPr>
        <w:t>although</w:t>
      </w:r>
      <w:r>
        <w:rPr>
          <w:rFonts w:ascii="Arial" w:hAnsi="Arial" w:cs="Arial"/>
          <w:sz w:val="24"/>
          <w:szCs w:val="24"/>
        </w:rPr>
        <w:t xml:space="preserve"> monotherapy</w:t>
      </w:r>
      <w:r w:rsidR="006E01CC">
        <w:rPr>
          <w:rFonts w:ascii="Arial" w:hAnsi="Arial" w:cs="Arial"/>
          <w:sz w:val="24"/>
          <w:szCs w:val="24"/>
        </w:rPr>
        <w:t xml:space="preserve"> is </w:t>
      </w:r>
      <w:r w:rsidR="00827349">
        <w:rPr>
          <w:rFonts w:ascii="Arial" w:hAnsi="Arial" w:cs="Arial"/>
          <w:sz w:val="24"/>
          <w:szCs w:val="24"/>
        </w:rPr>
        <w:t xml:space="preserve">a </w:t>
      </w:r>
      <w:r w:rsidR="006E01CC">
        <w:rPr>
          <w:rFonts w:ascii="Arial" w:hAnsi="Arial" w:cs="Arial"/>
          <w:sz w:val="24"/>
          <w:szCs w:val="24"/>
        </w:rPr>
        <w:t>h</w:t>
      </w:r>
      <w:r w:rsidR="002F73D2">
        <w:rPr>
          <w:rFonts w:ascii="Arial" w:hAnsi="Arial" w:cs="Arial"/>
          <w:sz w:val="24"/>
          <w:szCs w:val="24"/>
        </w:rPr>
        <w:t>ighly conformal</w:t>
      </w:r>
      <w:r w:rsidR="00827349">
        <w:rPr>
          <w:rFonts w:ascii="Arial" w:hAnsi="Arial" w:cs="Arial"/>
          <w:sz w:val="24"/>
          <w:szCs w:val="24"/>
        </w:rPr>
        <w:t xml:space="preserve"> treatment</w:t>
      </w:r>
      <w:r w:rsidR="001304E5">
        <w:rPr>
          <w:rFonts w:ascii="Arial" w:hAnsi="Arial" w:cs="Arial"/>
          <w:sz w:val="24"/>
          <w:szCs w:val="24"/>
        </w:rPr>
        <w:t xml:space="preserve"> when delivered using </w:t>
      </w:r>
      <w:r w:rsidR="002F73D2">
        <w:rPr>
          <w:rFonts w:ascii="Arial" w:hAnsi="Arial" w:cs="Arial"/>
          <w:sz w:val="24"/>
          <w:szCs w:val="24"/>
        </w:rPr>
        <w:t>daily cone-</w:t>
      </w:r>
      <w:r w:rsidR="006E01CC">
        <w:rPr>
          <w:rFonts w:ascii="Arial" w:hAnsi="Arial" w:cs="Arial"/>
          <w:sz w:val="24"/>
          <w:szCs w:val="24"/>
        </w:rPr>
        <w:t>beam CT and VMAT delivery</w:t>
      </w:r>
      <w:bookmarkStart w:id="6" w:name="_Toc503874979"/>
      <w:r w:rsidR="00827349">
        <w:rPr>
          <w:rFonts w:ascii="Arial" w:hAnsi="Arial" w:cs="Arial"/>
          <w:sz w:val="24"/>
          <w:szCs w:val="24"/>
        </w:rPr>
        <w:t>.</w:t>
      </w:r>
      <w:r w:rsidR="001342CC">
        <w:rPr>
          <w:rFonts w:ascii="Arial" w:hAnsi="Arial" w:cs="Arial"/>
          <w:sz w:val="24"/>
          <w:szCs w:val="24"/>
        </w:rPr>
        <w:t xml:space="preserve"> </w:t>
      </w:r>
    </w:p>
    <w:p w14:paraId="20A777B7" w14:textId="77777777" w:rsidR="00D858CD" w:rsidRDefault="00D858CD" w:rsidP="00DB41FD">
      <w:pPr>
        <w:autoSpaceDE w:val="0"/>
        <w:autoSpaceDN w:val="0"/>
        <w:adjustRightInd w:val="0"/>
        <w:spacing w:after="0" w:line="360" w:lineRule="auto"/>
        <w:ind w:left="-284" w:firstLine="284"/>
        <w:rPr>
          <w:rStyle w:val="Strong"/>
          <w:rFonts w:ascii="Arial" w:hAnsi="Arial" w:cs="Arial"/>
          <w:sz w:val="28"/>
        </w:rPr>
      </w:pPr>
    </w:p>
    <w:p w14:paraId="53A87628" w14:textId="3ABD360E" w:rsidR="00DB1F0C" w:rsidRPr="001F3231" w:rsidRDefault="00DB1F0C" w:rsidP="001F32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3231">
        <w:rPr>
          <w:rFonts w:ascii="Arial" w:hAnsi="Arial" w:cs="Arial"/>
          <w:sz w:val="24"/>
          <w:szCs w:val="24"/>
        </w:rPr>
        <w:t xml:space="preserve">This </w:t>
      </w:r>
      <w:r w:rsidR="001342CC">
        <w:rPr>
          <w:rFonts w:ascii="Arial" w:hAnsi="Arial" w:cs="Arial"/>
          <w:sz w:val="24"/>
          <w:szCs w:val="24"/>
        </w:rPr>
        <w:t>prospective</w:t>
      </w:r>
      <w:r w:rsidRPr="001F3231">
        <w:rPr>
          <w:rFonts w:ascii="Arial" w:hAnsi="Arial" w:cs="Arial"/>
          <w:sz w:val="24"/>
          <w:szCs w:val="24"/>
        </w:rPr>
        <w:t xml:space="preserve"> study showed excellent compliance with PROMS completion. Both treatment groups tolerated treatment well with</w:t>
      </w:r>
      <w:r w:rsidRPr="00DB1F0C">
        <w:rPr>
          <w:rFonts w:ascii="Arial" w:hAnsi="Arial" w:cs="Arial"/>
          <w:sz w:val="24"/>
          <w:szCs w:val="24"/>
        </w:rPr>
        <w:t xml:space="preserve"> minimal impact on QoL</w:t>
      </w:r>
      <w:r w:rsidRPr="001F3231">
        <w:rPr>
          <w:rFonts w:ascii="Arial" w:hAnsi="Arial" w:cs="Arial"/>
          <w:sz w:val="24"/>
          <w:szCs w:val="24"/>
        </w:rPr>
        <w:t>. The feasibility of collecting PROMS is</w:t>
      </w:r>
      <w:r w:rsidR="001342CC">
        <w:rPr>
          <w:rFonts w:ascii="Arial" w:hAnsi="Arial" w:cs="Arial"/>
          <w:sz w:val="24"/>
          <w:szCs w:val="24"/>
        </w:rPr>
        <w:t xml:space="preserve"> evidenced by the high compliance in this cohort.</w:t>
      </w:r>
      <w:r w:rsidRPr="001F3231">
        <w:rPr>
          <w:rFonts w:ascii="Arial" w:hAnsi="Arial" w:cs="Arial"/>
          <w:sz w:val="24"/>
          <w:szCs w:val="24"/>
        </w:rPr>
        <w:t xml:space="preserve"> </w:t>
      </w:r>
      <w:r w:rsidR="001342CC">
        <w:rPr>
          <w:rFonts w:ascii="Arial" w:hAnsi="Arial" w:cs="Arial"/>
          <w:sz w:val="24"/>
          <w:szCs w:val="24"/>
        </w:rPr>
        <w:t>St</w:t>
      </w:r>
      <w:r w:rsidRPr="001F3231">
        <w:rPr>
          <w:rFonts w:ascii="Arial" w:hAnsi="Arial" w:cs="Arial"/>
          <w:sz w:val="24"/>
          <w:szCs w:val="24"/>
        </w:rPr>
        <w:t>reamlining of these tools into integrated technology applications and real time PROMS measurement has the ability to benefit patients and guide clinicians in adapting therapies based on individual need.</w:t>
      </w:r>
      <w:r w:rsidRPr="00DB1F0C">
        <w:rPr>
          <w:rFonts w:ascii="Arial" w:hAnsi="Arial" w:cs="Arial"/>
          <w:sz w:val="24"/>
          <w:szCs w:val="24"/>
        </w:rPr>
        <w:t xml:space="preserve"> </w:t>
      </w:r>
    </w:p>
    <w:p w14:paraId="00C9ABBC" w14:textId="77777777" w:rsidR="00D858CD" w:rsidRDefault="00D858CD" w:rsidP="00DB41FD">
      <w:pPr>
        <w:autoSpaceDE w:val="0"/>
        <w:autoSpaceDN w:val="0"/>
        <w:adjustRightInd w:val="0"/>
        <w:spacing w:after="0" w:line="360" w:lineRule="auto"/>
        <w:ind w:left="-284" w:firstLine="284"/>
        <w:rPr>
          <w:rStyle w:val="Strong"/>
          <w:rFonts w:ascii="Arial" w:hAnsi="Arial" w:cs="Arial"/>
          <w:sz w:val="28"/>
        </w:rPr>
      </w:pPr>
    </w:p>
    <w:p w14:paraId="53CDFE8C" w14:textId="77777777" w:rsidR="00D858CD" w:rsidRDefault="00D858CD" w:rsidP="00DB41FD">
      <w:pPr>
        <w:autoSpaceDE w:val="0"/>
        <w:autoSpaceDN w:val="0"/>
        <w:adjustRightInd w:val="0"/>
        <w:spacing w:after="0" w:line="360" w:lineRule="auto"/>
        <w:ind w:left="-284" w:firstLine="284"/>
        <w:rPr>
          <w:rStyle w:val="Strong"/>
          <w:rFonts w:ascii="Arial" w:hAnsi="Arial" w:cs="Arial"/>
          <w:sz w:val="28"/>
        </w:rPr>
      </w:pPr>
    </w:p>
    <w:p w14:paraId="20AB23FE" w14:textId="77777777" w:rsidR="00D858CD" w:rsidRDefault="00D858CD" w:rsidP="00DB41FD">
      <w:pPr>
        <w:autoSpaceDE w:val="0"/>
        <w:autoSpaceDN w:val="0"/>
        <w:adjustRightInd w:val="0"/>
        <w:spacing w:after="0" w:line="360" w:lineRule="auto"/>
        <w:ind w:left="-284" w:firstLine="284"/>
        <w:rPr>
          <w:rStyle w:val="Strong"/>
          <w:rFonts w:ascii="Arial" w:hAnsi="Arial" w:cs="Arial"/>
          <w:sz w:val="28"/>
        </w:rPr>
      </w:pPr>
    </w:p>
    <w:p w14:paraId="60909220" w14:textId="77777777" w:rsidR="00233A1E" w:rsidRDefault="00233A1E" w:rsidP="00DB41FD">
      <w:pPr>
        <w:autoSpaceDE w:val="0"/>
        <w:autoSpaceDN w:val="0"/>
        <w:adjustRightInd w:val="0"/>
        <w:spacing w:after="0" w:line="360" w:lineRule="auto"/>
        <w:ind w:left="-284" w:firstLine="284"/>
        <w:rPr>
          <w:rStyle w:val="Strong"/>
          <w:rFonts w:ascii="Arial" w:hAnsi="Arial" w:cs="Arial"/>
          <w:sz w:val="28"/>
        </w:rPr>
      </w:pPr>
    </w:p>
    <w:p w14:paraId="2542C113" w14:textId="77777777" w:rsidR="00972ED3" w:rsidRDefault="00972ED3" w:rsidP="00DB41FD">
      <w:pPr>
        <w:autoSpaceDE w:val="0"/>
        <w:autoSpaceDN w:val="0"/>
        <w:adjustRightInd w:val="0"/>
        <w:spacing w:after="0" w:line="360" w:lineRule="auto"/>
        <w:ind w:left="-284" w:firstLine="284"/>
        <w:rPr>
          <w:rStyle w:val="Strong"/>
          <w:rFonts w:ascii="Arial" w:hAnsi="Arial" w:cs="Arial"/>
          <w:sz w:val="28"/>
        </w:rPr>
      </w:pPr>
    </w:p>
    <w:p w14:paraId="0CF5BB84" w14:textId="77777777" w:rsidR="00972ED3" w:rsidRDefault="00972ED3" w:rsidP="00DB41FD">
      <w:pPr>
        <w:autoSpaceDE w:val="0"/>
        <w:autoSpaceDN w:val="0"/>
        <w:adjustRightInd w:val="0"/>
        <w:spacing w:after="0" w:line="360" w:lineRule="auto"/>
        <w:ind w:left="-284" w:firstLine="284"/>
        <w:rPr>
          <w:rStyle w:val="Strong"/>
          <w:rFonts w:ascii="Arial" w:hAnsi="Arial" w:cs="Arial"/>
          <w:sz w:val="28"/>
        </w:rPr>
      </w:pPr>
    </w:p>
    <w:p w14:paraId="0257DA77" w14:textId="77777777" w:rsidR="00972ED3" w:rsidRDefault="00972ED3" w:rsidP="00DB41FD">
      <w:pPr>
        <w:autoSpaceDE w:val="0"/>
        <w:autoSpaceDN w:val="0"/>
        <w:adjustRightInd w:val="0"/>
        <w:spacing w:after="0" w:line="360" w:lineRule="auto"/>
        <w:ind w:left="-284" w:firstLine="284"/>
        <w:rPr>
          <w:rStyle w:val="Strong"/>
          <w:rFonts w:ascii="Arial" w:hAnsi="Arial" w:cs="Arial"/>
          <w:sz w:val="28"/>
        </w:rPr>
      </w:pPr>
    </w:p>
    <w:p w14:paraId="7F64C50B" w14:textId="77777777" w:rsidR="00972ED3" w:rsidRDefault="00972ED3" w:rsidP="00DB41FD">
      <w:pPr>
        <w:autoSpaceDE w:val="0"/>
        <w:autoSpaceDN w:val="0"/>
        <w:adjustRightInd w:val="0"/>
        <w:spacing w:after="0" w:line="360" w:lineRule="auto"/>
        <w:ind w:left="-284" w:firstLine="284"/>
        <w:rPr>
          <w:rStyle w:val="Strong"/>
          <w:rFonts w:ascii="Arial" w:hAnsi="Arial" w:cs="Arial"/>
          <w:sz w:val="28"/>
        </w:rPr>
      </w:pPr>
    </w:p>
    <w:p w14:paraId="2E9477AE" w14:textId="77777777" w:rsidR="006E01CC" w:rsidRDefault="006E01CC" w:rsidP="00DB41FD">
      <w:pPr>
        <w:autoSpaceDE w:val="0"/>
        <w:autoSpaceDN w:val="0"/>
        <w:adjustRightInd w:val="0"/>
        <w:spacing w:after="0" w:line="360" w:lineRule="auto"/>
        <w:ind w:left="-284" w:firstLine="284"/>
        <w:rPr>
          <w:rStyle w:val="Strong"/>
          <w:rFonts w:ascii="Arial" w:hAnsi="Arial" w:cs="Arial"/>
          <w:sz w:val="28"/>
        </w:rPr>
      </w:pPr>
    </w:p>
    <w:p w14:paraId="10F04ED1" w14:textId="77777777" w:rsidR="006E01CC" w:rsidRDefault="006E01CC" w:rsidP="00DB41FD">
      <w:pPr>
        <w:autoSpaceDE w:val="0"/>
        <w:autoSpaceDN w:val="0"/>
        <w:adjustRightInd w:val="0"/>
        <w:spacing w:after="0" w:line="360" w:lineRule="auto"/>
        <w:ind w:left="-284" w:firstLine="284"/>
        <w:rPr>
          <w:rStyle w:val="Strong"/>
          <w:rFonts w:ascii="Arial" w:hAnsi="Arial" w:cs="Arial"/>
          <w:sz w:val="28"/>
        </w:rPr>
      </w:pPr>
    </w:p>
    <w:p w14:paraId="14F51DC4" w14:textId="77777777" w:rsidR="006E01CC" w:rsidRDefault="006E01CC" w:rsidP="00DB41FD">
      <w:pPr>
        <w:autoSpaceDE w:val="0"/>
        <w:autoSpaceDN w:val="0"/>
        <w:adjustRightInd w:val="0"/>
        <w:spacing w:after="0" w:line="360" w:lineRule="auto"/>
        <w:ind w:left="-284" w:firstLine="284"/>
        <w:rPr>
          <w:rStyle w:val="Strong"/>
          <w:rFonts w:ascii="Arial" w:hAnsi="Arial" w:cs="Arial"/>
          <w:sz w:val="28"/>
        </w:rPr>
      </w:pPr>
    </w:p>
    <w:p w14:paraId="65B677C3" w14:textId="77777777" w:rsidR="006E01CC" w:rsidRDefault="006E01CC" w:rsidP="00DB41FD">
      <w:pPr>
        <w:autoSpaceDE w:val="0"/>
        <w:autoSpaceDN w:val="0"/>
        <w:adjustRightInd w:val="0"/>
        <w:spacing w:after="0" w:line="360" w:lineRule="auto"/>
        <w:ind w:left="-284" w:firstLine="284"/>
        <w:rPr>
          <w:rStyle w:val="Strong"/>
          <w:rFonts w:ascii="Arial" w:hAnsi="Arial" w:cs="Arial"/>
          <w:sz w:val="28"/>
        </w:rPr>
      </w:pPr>
    </w:p>
    <w:p w14:paraId="5A323274" w14:textId="77777777" w:rsidR="002F73D2" w:rsidRDefault="002F73D2" w:rsidP="00DB41FD">
      <w:pPr>
        <w:autoSpaceDE w:val="0"/>
        <w:autoSpaceDN w:val="0"/>
        <w:adjustRightInd w:val="0"/>
        <w:spacing w:after="0" w:line="360" w:lineRule="auto"/>
        <w:ind w:left="-284" w:firstLine="284"/>
        <w:rPr>
          <w:rStyle w:val="Strong"/>
          <w:rFonts w:ascii="Arial" w:hAnsi="Arial" w:cs="Arial"/>
          <w:sz w:val="28"/>
        </w:rPr>
      </w:pPr>
    </w:p>
    <w:p w14:paraId="1EC54CA4" w14:textId="77777777" w:rsidR="002F73D2" w:rsidRDefault="002F73D2" w:rsidP="00DB41FD">
      <w:pPr>
        <w:autoSpaceDE w:val="0"/>
        <w:autoSpaceDN w:val="0"/>
        <w:adjustRightInd w:val="0"/>
        <w:spacing w:after="0" w:line="360" w:lineRule="auto"/>
        <w:ind w:left="-284" w:firstLine="284"/>
        <w:rPr>
          <w:rStyle w:val="Strong"/>
          <w:rFonts w:ascii="Arial" w:hAnsi="Arial" w:cs="Arial"/>
          <w:sz w:val="28"/>
        </w:rPr>
      </w:pPr>
    </w:p>
    <w:p w14:paraId="57E83194" w14:textId="73BC6D98" w:rsidR="00204A2A" w:rsidRPr="00DB41FD" w:rsidRDefault="00DB41FD" w:rsidP="00DB41FD">
      <w:pPr>
        <w:autoSpaceDE w:val="0"/>
        <w:autoSpaceDN w:val="0"/>
        <w:adjustRightInd w:val="0"/>
        <w:spacing w:after="0" w:line="360" w:lineRule="auto"/>
        <w:ind w:left="-284" w:firstLine="284"/>
        <w:rPr>
          <w:rStyle w:val="Strong"/>
          <w:rFonts w:ascii="Arial" w:hAnsi="Arial" w:cs="Arial"/>
          <w:b w:val="0"/>
          <w:bCs w:val="0"/>
          <w:sz w:val="32"/>
          <w:szCs w:val="24"/>
        </w:rPr>
      </w:pPr>
      <w:r>
        <w:rPr>
          <w:rStyle w:val="Strong"/>
          <w:rFonts w:ascii="Arial" w:hAnsi="Arial" w:cs="Arial"/>
          <w:sz w:val="28"/>
        </w:rPr>
        <w:lastRenderedPageBreak/>
        <w:t xml:space="preserve">6.0 </w:t>
      </w:r>
      <w:r w:rsidR="00321F17" w:rsidRPr="00DB41FD">
        <w:rPr>
          <w:rStyle w:val="Strong"/>
          <w:rFonts w:ascii="Arial" w:hAnsi="Arial" w:cs="Arial"/>
          <w:sz w:val="28"/>
        </w:rPr>
        <w:t>References</w:t>
      </w:r>
      <w:bookmarkEnd w:id="6"/>
      <w:r w:rsidR="002A2DF7" w:rsidRPr="00DB41FD">
        <w:rPr>
          <w:rStyle w:val="Strong"/>
          <w:rFonts w:ascii="Arial" w:hAnsi="Arial" w:cs="Arial"/>
          <w:sz w:val="28"/>
        </w:rPr>
        <w:t xml:space="preserve"> </w:t>
      </w:r>
    </w:p>
    <w:p w14:paraId="01C2F1FB" w14:textId="77777777" w:rsidR="003A20C0" w:rsidRPr="003A20C0" w:rsidRDefault="003A20C0" w:rsidP="003A20C0"/>
    <w:p w14:paraId="2EC9DD49" w14:textId="77777777" w:rsidR="000476B7" w:rsidRPr="00A47EDF" w:rsidRDefault="000476B7" w:rsidP="00991C67">
      <w:pPr>
        <w:pStyle w:val="Style1"/>
        <w:rPr>
          <w:rStyle w:val="Hyperlink"/>
          <w:rFonts w:eastAsiaTheme="minorHAnsi"/>
          <w:color w:val="000000" w:themeColor="text1"/>
          <w:u w:val="none"/>
        </w:rPr>
      </w:pPr>
      <w:r w:rsidRPr="00A47EDF">
        <w:t xml:space="preserve">Cancer Research UK. Prostate Cancer Statistics. Available at: </w:t>
      </w:r>
      <w:hyperlink r:id="rId19" w:history="1">
        <w:r w:rsidRPr="00A47EDF">
          <w:rPr>
            <w:rStyle w:val="Hyperlink"/>
            <w:color w:val="000000" w:themeColor="text1"/>
            <w:u w:val="none"/>
          </w:rPr>
          <w:t>http://www.cancerresearchuk.org/health-professional/cancer-statistics/statistics-by-cancer-type/prostate-cancer</w:t>
        </w:r>
      </w:hyperlink>
    </w:p>
    <w:p w14:paraId="113B0EB8" w14:textId="77777777" w:rsidR="000476B7" w:rsidRPr="00A47EDF" w:rsidRDefault="000476B7" w:rsidP="000476B7">
      <w:pPr>
        <w:pStyle w:val="ListParagraph"/>
        <w:spacing w:after="0" w:line="240" w:lineRule="auto"/>
        <w:ind w:left="644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14:paraId="21B0611E" w14:textId="77777777" w:rsidR="000476B7" w:rsidRPr="00A47EDF" w:rsidRDefault="000476B7" w:rsidP="000476B7">
      <w:pPr>
        <w:pStyle w:val="ListParagraph"/>
        <w:numPr>
          <w:ilvl w:val="0"/>
          <w:numId w:val="4"/>
        </w:numPr>
        <w:spacing w:after="0" w:line="240" w:lineRule="auto"/>
        <w:ind w:hanging="720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A47EDF">
        <w:rPr>
          <w:rFonts w:ascii="Arial" w:hAnsi="Arial" w:cs="Arial"/>
          <w:sz w:val="24"/>
          <w:szCs w:val="24"/>
        </w:rPr>
        <w:t xml:space="preserve">Northern Ireland Cancer Registry. Prostate Cancer. Available from: </w:t>
      </w:r>
      <w:hyperlink r:id="rId20" w:history="1">
        <w:r w:rsidRPr="00A47EDF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http://www.qub.ac.uk/research-centres/nicr/FileStore/OfficialStats/Incidence/</w:t>
        </w:r>
      </w:hyperlink>
      <w:r w:rsidRPr="00A47ED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68A7F30" w14:textId="77777777" w:rsidR="000476B7" w:rsidRPr="00A47EDF" w:rsidRDefault="000476B7" w:rsidP="000476B7">
      <w:pPr>
        <w:pStyle w:val="ListParagraph"/>
        <w:rPr>
          <w:rFonts w:ascii="Arial" w:hAnsi="Arial" w:cs="Arial"/>
          <w:sz w:val="24"/>
          <w:szCs w:val="24"/>
          <w:lang w:val="da-DK"/>
        </w:rPr>
      </w:pPr>
    </w:p>
    <w:p w14:paraId="0A3E0C43" w14:textId="77777777" w:rsidR="000476B7" w:rsidRPr="00A20BB5" w:rsidRDefault="000476B7" w:rsidP="000476B7">
      <w:pPr>
        <w:pStyle w:val="ListParagraph"/>
        <w:numPr>
          <w:ilvl w:val="0"/>
          <w:numId w:val="4"/>
        </w:numPr>
        <w:spacing w:after="0" w:line="240" w:lineRule="auto"/>
        <w:ind w:hanging="720"/>
        <w:rPr>
          <w:rFonts w:ascii="Arial" w:eastAsiaTheme="minorHAnsi" w:hAnsi="Arial" w:cs="Arial"/>
          <w:sz w:val="24"/>
          <w:szCs w:val="24"/>
        </w:rPr>
      </w:pPr>
      <w:r w:rsidRPr="00A47EDF">
        <w:rPr>
          <w:rFonts w:ascii="Arial" w:hAnsi="Arial" w:cs="Arial"/>
          <w:sz w:val="24"/>
          <w:szCs w:val="24"/>
          <w:lang w:val="da-DK"/>
        </w:rPr>
        <w:t xml:space="preserve">Bolla M, Collette L, Blank L, </w:t>
      </w:r>
      <w:hyperlink r:id="rId21" w:history="1">
        <w:r w:rsidR="00A63D9F" w:rsidRPr="00A63D9F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Warde P</w:t>
        </w:r>
      </w:hyperlink>
      <w:r w:rsidR="00A63D9F" w:rsidRPr="00A63D9F">
        <w:rPr>
          <w:rFonts w:ascii="Arial" w:hAnsi="Arial" w:cs="Arial"/>
          <w:sz w:val="24"/>
          <w:szCs w:val="24"/>
        </w:rPr>
        <w:t xml:space="preserve">, </w:t>
      </w:r>
      <w:hyperlink r:id="rId22" w:history="1">
        <w:r w:rsidR="00A63D9F" w:rsidRPr="00A63D9F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Dubois JB</w:t>
        </w:r>
      </w:hyperlink>
      <w:r w:rsidR="00A63D9F" w:rsidRPr="00A63D9F">
        <w:rPr>
          <w:rFonts w:ascii="Arial" w:hAnsi="Arial" w:cs="Arial"/>
          <w:sz w:val="24"/>
          <w:szCs w:val="24"/>
        </w:rPr>
        <w:t xml:space="preserve">, </w:t>
      </w:r>
      <w:hyperlink r:id="rId23" w:history="1">
        <w:r w:rsidR="00A63D9F" w:rsidRPr="00A63D9F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Mirimanoff RO</w:t>
        </w:r>
      </w:hyperlink>
      <w:r w:rsidR="00A63D9F">
        <w:rPr>
          <w:rFonts w:ascii="Arial" w:hAnsi="Arial" w:cs="Arial"/>
          <w:sz w:val="24"/>
          <w:szCs w:val="24"/>
          <w:lang w:val="da-DK"/>
        </w:rPr>
        <w:t xml:space="preserve"> </w:t>
      </w:r>
      <w:r w:rsidRPr="00A47EDF">
        <w:rPr>
          <w:rFonts w:ascii="Arial" w:hAnsi="Arial" w:cs="Arial"/>
          <w:sz w:val="24"/>
          <w:szCs w:val="24"/>
          <w:lang w:val="da-DK"/>
        </w:rPr>
        <w:t xml:space="preserve">et al. </w:t>
      </w:r>
      <w:r w:rsidRPr="00A47EDF">
        <w:rPr>
          <w:rFonts w:ascii="Arial" w:hAnsi="Arial" w:cs="Arial"/>
          <w:sz w:val="24"/>
          <w:szCs w:val="24"/>
        </w:rPr>
        <w:t>Long-term results with immediate androgen suppression and external irradiation in patients with locally advanced prostate cancer (an EORTC) study: a phase III randomized trial. Lancet 2004, 360:103-6.</w:t>
      </w:r>
      <w:r w:rsidR="00A20BB5">
        <w:rPr>
          <w:rFonts w:ascii="Arial" w:hAnsi="Arial" w:cs="Arial"/>
          <w:sz w:val="24"/>
          <w:szCs w:val="24"/>
        </w:rPr>
        <w:t xml:space="preserve"> </w:t>
      </w:r>
      <w:r w:rsidR="00A20BB5" w:rsidRPr="00A20BB5">
        <w:rPr>
          <w:rFonts w:ascii="Arial" w:hAnsi="Arial" w:cs="Arial"/>
          <w:sz w:val="24"/>
          <w:szCs w:val="24"/>
          <w:lang w:val="en"/>
        </w:rPr>
        <w:t xml:space="preserve">DOI: </w:t>
      </w:r>
      <w:hyperlink r:id="rId24" w:history="1">
        <w:r w:rsidR="00A20BB5" w:rsidRPr="00A20BB5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en"/>
          </w:rPr>
          <w:t>http://dx.doi.org/10.1016/S0140-6736(02)09408-4</w:t>
        </w:r>
      </w:hyperlink>
    </w:p>
    <w:p w14:paraId="0969262F" w14:textId="77777777" w:rsidR="000476B7" w:rsidRPr="00A47EDF" w:rsidRDefault="000476B7" w:rsidP="000476B7">
      <w:pPr>
        <w:pStyle w:val="ListParagraph"/>
        <w:rPr>
          <w:rFonts w:ascii="Arial" w:hAnsi="Arial" w:cs="Arial"/>
          <w:sz w:val="24"/>
          <w:szCs w:val="24"/>
        </w:rPr>
      </w:pPr>
    </w:p>
    <w:p w14:paraId="21EA8343" w14:textId="77777777" w:rsidR="000476B7" w:rsidRPr="00A47EDF" w:rsidRDefault="000476B7" w:rsidP="000476B7">
      <w:pPr>
        <w:pStyle w:val="ListParagraph"/>
        <w:numPr>
          <w:ilvl w:val="0"/>
          <w:numId w:val="4"/>
        </w:numPr>
        <w:spacing w:after="0" w:line="240" w:lineRule="auto"/>
        <w:ind w:hanging="720"/>
        <w:rPr>
          <w:rFonts w:ascii="Arial" w:eastAsiaTheme="minorHAnsi" w:hAnsi="Arial" w:cs="Arial"/>
          <w:sz w:val="24"/>
          <w:szCs w:val="24"/>
        </w:rPr>
      </w:pPr>
      <w:r w:rsidRPr="00A47EDF">
        <w:rPr>
          <w:rFonts w:ascii="Arial" w:hAnsi="Arial" w:cs="Arial"/>
          <w:sz w:val="24"/>
          <w:szCs w:val="24"/>
        </w:rPr>
        <w:t xml:space="preserve">D’Amico AV, Manola J, Loffredo M, </w:t>
      </w:r>
      <w:hyperlink r:id="rId25" w:history="1">
        <w:r w:rsidR="00A20BB5" w:rsidRPr="00A20BB5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Renshaw AA</w:t>
        </w:r>
      </w:hyperlink>
      <w:r w:rsidR="00A20BB5" w:rsidRPr="00A20BB5">
        <w:rPr>
          <w:rFonts w:ascii="Arial" w:hAnsi="Arial" w:cs="Arial"/>
          <w:sz w:val="24"/>
          <w:szCs w:val="24"/>
        </w:rPr>
        <w:t xml:space="preserve">, </w:t>
      </w:r>
      <w:hyperlink r:id="rId26" w:history="1">
        <w:r w:rsidR="00A20BB5" w:rsidRPr="00A20BB5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DellaCroce A</w:t>
        </w:r>
      </w:hyperlink>
      <w:r w:rsidR="00A20BB5" w:rsidRPr="00A20BB5">
        <w:rPr>
          <w:rFonts w:ascii="Arial" w:hAnsi="Arial" w:cs="Arial"/>
          <w:sz w:val="24"/>
          <w:szCs w:val="24"/>
        </w:rPr>
        <w:t xml:space="preserve">, </w:t>
      </w:r>
      <w:hyperlink r:id="rId27" w:history="1">
        <w:r w:rsidR="00A20BB5" w:rsidRPr="00A20BB5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Kantoff PW</w:t>
        </w:r>
      </w:hyperlink>
      <w:r w:rsidR="00A20BB5">
        <w:rPr>
          <w:rFonts w:ascii="Arial" w:hAnsi="Arial" w:cs="Arial"/>
          <w:sz w:val="24"/>
          <w:szCs w:val="24"/>
        </w:rPr>
        <w:t xml:space="preserve"> </w:t>
      </w:r>
      <w:r w:rsidRPr="00A47EDF">
        <w:rPr>
          <w:rFonts w:ascii="Arial" w:hAnsi="Arial" w:cs="Arial"/>
          <w:sz w:val="24"/>
          <w:szCs w:val="24"/>
        </w:rPr>
        <w:t>6-month androgen suppression plus radiation therapy versus radiation therapy alone for patients with clinically localized prostate cancer: a randomized controlled trial. JAMA 2004, 292:821-7</w:t>
      </w:r>
      <w:r w:rsidR="00A20BB5" w:rsidRPr="00A20BB5">
        <w:rPr>
          <w:rFonts w:ascii="Helvetica" w:eastAsiaTheme="minorHAnsi" w:hAnsi="Helvetica"/>
          <w:color w:val="333333"/>
          <w:sz w:val="21"/>
          <w:szCs w:val="21"/>
          <w:lang w:val="en" w:eastAsia="en-US"/>
        </w:rPr>
        <w:t xml:space="preserve"> </w:t>
      </w:r>
      <w:r w:rsidR="00AA54C4">
        <w:rPr>
          <w:rFonts w:ascii="Arial" w:hAnsi="Arial" w:cs="Arial"/>
          <w:sz w:val="24"/>
          <w:szCs w:val="24"/>
          <w:lang w:val="en"/>
        </w:rPr>
        <w:t>DOI</w:t>
      </w:r>
      <w:r w:rsidR="00A20BB5" w:rsidRPr="00A20BB5">
        <w:rPr>
          <w:rFonts w:ascii="Arial" w:hAnsi="Arial" w:cs="Arial"/>
          <w:sz w:val="24"/>
          <w:szCs w:val="24"/>
          <w:lang w:val="en"/>
        </w:rPr>
        <w:t>:10.1001/jama.292.7.821</w:t>
      </w:r>
    </w:p>
    <w:p w14:paraId="3CBA5EEE" w14:textId="77777777" w:rsidR="000476B7" w:rsidRPr="00A47EDF" w:rsidRDefault="000476B7" w:rsidP="000476B7">
      <w:pPr>
        <w:pStyle w:val="ListParagraph"/>
        <w:rPr>
          <w:rFonts w:ascii="Arial" w:hAnsi="Arial" w:cs="Arial"/>
          <w:sz w:val="24"/>
          <w:szCs w:val="24"/>
          <w:lang w:val="da-DK"/>
        </w:rPr>
      </w:pPr>
    </w:p>
    <w:p w14:paraId="54D8B623" w14:textId="77777777" w:rsidR="000476B7" w:rsidRPr="009A540C" w:rsidRDefault="000476B7" w:rsidP="000476B7">
      <w:pPr>
        <w:pStyle w:val="ListParagraph"/>
        <w:numPr>
          <w:ilvl w:val="0"/>
          <w:numId w:val="4"/>
        </w:numPr>
        <w:spacing w:after="0" w:line="240" w:lineRule="auto"/>
        <w:ind w:hanging="720"/>
        <w:rPr>
          <w:rFonts w:ascii="Arial" w:eastAsiaTheme="minorHAnsi" w:hAnsi="Arial" w:cs="Arial"/>
          <w:sz w:val="24"/>
          <w:szCs w:val="24"/>
        </w:rPr>
      </w:pPr>
      <w:r w:rsidRPr="00A47EDF">
        <w:rPr>
          <w:rFonts w:ascii="Arial" w:hAnsi="Arial" w:cs="Arial"/>
          <w:sz w:val="24"/>
          <w:szCs w:val="24"/>
          <w:lang w:val="da-DK"/>
        </w:rPr>
        <w:t>Laverdiere J, Nabid A, De Bedoya LD</w:t>
      </w:r>
      <w:r w:rsidR="00A20BB5" w:rsidRPr="00A20BB5">
        <w:rPr>
          <w:rFonts w:ascii="Arial" w:hAnsi="Arial" w:cs="Arial"/>
          <w:color w:val="272727"/>
          <w:sz w:val="21"/>
          <w:szCs w:val="21"/>
        </w:rPr>
        <w:t xml:space="preserve"> </w:t>
      </w:r>
      <w:hyperlink r:id="rId28" w:history="1">
        <w:r w:rsidR="00A20BB5" w:rsidRPr="00A20BB5">
          <w:rPr>
            <w:rStyle w:val="Hyperlink"/>
            <w:rFonts w:ascii="Arial" w:hAnsi="Arial" w:cs="Arial"/>
            <w:color w:val="auto"/>
            <w:sz w:val="24"/>
            <w:szCs w:val="21"/>
            <w:u w:val="none"/>
          </w:rPr>
          <w:t>Ebacher A</w:t>
        </w:r>
      </w:hyperlink>
      <w:r w:rsidR="00A20BB5" w:rsidRPr="00A20BB5">
        <w:rPr>
          <w:rFonts w:ascii="Arial" w:hAnsi="Arial" w:cs="Arial"/>
          <w:sz w:val="24"/>
          <w:szCs w:val="21"/>
        </w:rPr>
        <w:t xml:space="preserve">, </w:t>
      </w:r>
      <w:hyperlink r:id="rId29" w:history="1">
        <w:r w:rsidR="00A20BB5" w:rsidRPr="00A20BB5">
          <w:rPr>
            <w:rStyle w:val="Hyperlink"/>
            <w:rFonts w:ascii="Arial" w:hAnsi="Arial" w:cs="Arial"/>
            <w:color w:val="auto"/>
            <w:sz w:val="24"/>
            <w:szCs w:val="21"/>
            <w:u w:val="none"/>
          </w:rPr>
          <w:t>Fortin A</w:t>
        </w:r>
      </w:hyperlink>
      <w:r w:rsidR="00A20BB5" w:rsidRPr="00A20BB5">
        <w:rPr>
          <w:rFonts w:ascii="Arial" w:hAnsi="Arial" w:cs="Arial"/>
          <w:sz w:val="24"/>
          <w:szCs w:val="21"/>
        </w:rPr>
        <w:t xml:space="preserve">, </w:t>
      </w:r>
      <w:hyperlink r:id="rId30" w:history="1">
        <w:r w:rsidR="00A20BB5" w:rsidRPr="00A20BB5">
          <w:rPr>
            <w:rStyle w:val="Hyperlink"/>
            <w:rFonts w:ascii="Arial" w:hAnsi="Arial" w:cs="Arial"/>
            <w:color w:val="auto"/>
            <w:sz w:val="24"/>
            <w:szCs w:val="21"/>
            <w:u w:val="none"/>
          </w:rPr>
          <w:t>Wang CS</w:t>
        </w:r>
      </w:hyperlink>
      <w:r w:rsidR="00A20BB5" w:rsidRPr="00A20BB5">
        <w:rPr>
          <w:rFonts w:ascii="Arial" w:hAnsi="Arial" w:cs="Arial"/>
          <w:sz w:val="24"/>
          <w:szCs w:val="21"/>
        </w:rPr>
        <w:t xml:space="preserve"> et al.</w:t>
      </w:r>
      <w:r w:rsidR="00A20BB5">
        <w:rPr>
          <w:rFonts w:ascii="Arial" w:hAnsi="Arial" w:cs="Arial"/>
          <w:color w:val="272727"/>
          <w:sz w:val="21"/>
          <w:szCs w:val="21"/>
        </w:rPr>
        <w:t xml:space="preserve"> </w:t>
      </w:r>
      <w:r w:rsidRPr="00A47EDF">
        <w:rPr>
          <w:rFonts w:ascii="Arial" w:hAnsi="Arial" w:cs="Arial"/>
          <w:sz w:val="24"/>
          <w:szCs w:val="24"/>
        </w:rPr>
        <w:t>The efficacy and sequencing of a short course of androgen suppression on freedom from biochemical failure when administered with radiation therapy for T2-T3 prostate cancer. J Urol 2004, 171: 1137-40</w:t>
      </w:r>
      <w:r w:rsidR="009A540C">
        <w:rPr>
          <w:rFonts w:ascii="Arial" w:hAnsi="Arial" w:cs="Arial"/>
          <w:sz w:val="24"/>
          <w:szCs w:val="24"/>
        </w:rPr>
        <w:t xml:space="preserve"> </w:t>
      </w:r>
      <w:r w:rsidR="009A540C" w:rsidRPr="009A540C">
        <w:rPr>
          <w:rFonts w:ascii="Arial" w:hAnsi="Arial" w:cs="Arial"/>
          <w:sz w:val="24"/>
          <w:szCs w:val="24"/>
          <w:lang w:val="en"/>
        </w:rPr>
        <w:t xml:space="preserve">DOI: </w:t>
      </w:r>
      <w:hyperlink r:id="rId31" w:history="1">
        <w:r w:rsidR="009A540C" w:rsidRPr="009A540C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en"/>
          </w:rPr>
          <w:t>http://dx.doi.org/10.1097/01.ju.0000112979.97941.7f</w:t>
        </w:r>
      </w:hyperlink>
    </w:p>
    <w:p w14:paraId="18D04937" w14:textId="77777777" w:rsidR="000476B7" w:rsidRPr="00A47EDF" w:rsidRDefault="000476B7" w:rsidP="000476B7">
      <w:pPr>
        <w:pStyle w:val="ListParagraph"/>
        <w:spacing w:after="0" w:line="240" w:lineRule="auto"/>
        <w:ind w:left="644"/>
        <w:rPr>
          <w:rFonts w:ascii="Arial" w:eastAsiaTheme="minorHAnsi" w:hAnsi="Arial" w:cs="Arial"/>
          <w:sz w:val="24"/>
          <w:szCs w:val="24"/>
        </w:rPr>
      </w:pPr>
    </w:p>
    <w:p w14:paraId="0995770F" w14:textId="77777777" w:rsidR="000476B7" w:rsidRPr="00A47EDF" w:rsidRDefault="000476B7" w:rsidP="000476B7">
      <w:pPr>
        <w:pStyle w:val="ListParagraph"/>
        <w:numPr>
          <w:ilvl w:val="0"/>
          <w:numId w:val="4"/>
        </w:numPr>
        <w:spacing w:after="0" w:line="240" w:lineRule="auto"/>
        <w:ind w:hanging="720"/>
        <w:rPr>
          <w:rStyle w:val="highwire-cite-article-as"/>
          <w:rFonts w:ascii="Arial" w:eastAsiaTheme="minorHAnsi" w:hAnsi="Arial" w:cs="Arial"/>
          <w:sz w:val="24"/>
          <w:szCs w:val="24"/>
        </w:rPr>
      </w:pPr>
      <w:r w:rsidRPr="00A47EDF">
        <w:rPr>
          <w:rFonts w:ascii="Arial" w:eastAsia="Times New Roman" w:hAnsi="Arial" w:cs="Arial"/>
          <w:iCs/>
          <w:sz w:val="24"/>
          <w:szCs w:val="24"/>
        </w:rPr>
        <w:t>Ahmad S, Duke S, Jena R, Williams M V and Burnet</w:t>
      </w:r>
      <w:r w:rsidR="009A540C">
        <w:rPr>
          <w:rFonts w:ascii="Arial" w:hAnsi="Arial" w:cs="Arial"/>
          <w:sz w:val="24"/>
          <w:szCs w:val="24"/>
        </w:rPr>
        <w:t xml:space="preserve"> N G </w:t>
      </w:r>
      <w:r w:rsidRPr="00A47EDF">
        <w:rPr>
          <w:rFonts w:ascii="Arial" w:hAnsi="Arial" w:cs="Arial"/>
          <w:sz w:val="24"/>
          <w:szCs w:val="24"/>
        </w:rPr>
        <w:t>Advances in radiotherapy</w:t>
      </w:r>
      <w:r w:rsidRPr="00A47EDF">
        <w:rPr>
          <w:rStyle w:val="highwire-cite-journal"/>
          <w:rFonts w:ascii="Arial" w:hAnsi="Arial" w:cs="Arial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47EDF">
        <w:rPr>
          <w:rStyle w:val="italic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BMJ</w:t>
      </w:r>
      <w:r w:rsidRPr="00A47EDF">
        <w:rPr>
          <w:rStyle w:val="apple-converted-spac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A47EDF">
        <w:rPr>
          <w:rStyle w:val="highwire-cite-article-as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2012; 345:e7765</w:t>
      </w:r>
      <w:r w:rsidRPr="00A47EDF">
        <w:rPr>
          <w:rStyle w:val="highwire-cite-dat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(Published 04 December 2012) Available from: http://www.ncbi.nlm.nih.gov/pubmed/23212681 </w:t>
      </w:r>
      <w:r w:rsidR="00AA54C4">
        <w:rPr>
          <w:rStyle w:val="st1"/>
          <w:rFonts w:ascii="Arial" w:hAnsi="Arial" w:cs="Arial"/>
          <w:sz w:val="24"/>
        </w:rPr>
        <w:t>DOI</w:t>
      </w:r>
      <w:r w:rsidR="009A540C" w:rsidRPr="009A540C">
        <w:rPr>
          <w:rStyle w:val="st1"/>
          <w:rFonts w:ascii="Arial" w:hAnsi="Arial" w:cs="Arial"/>
          <w:sz w:val="24"/>
        </w:rPr>
        <w:t>: 10.1136/bmj.e7765</w:t>
      </w:r>
    </w:p>
    <w:p w14:paraId="46053724" w14:textId="77777777" w:rsidR="000476B7" w:rsidRPr="004853B8" w:rsidRDefault="000476B7" w:rsidP="004853B8">
      <w:pPr>
        <w:rPr>
          <w:rFonts w:ascii="Arial" w:hAnsi="Arial" w:cs="Arial"/>
          <w:sz w:val="24"/>
          <w:szCs w:val="24"/>
        </w:rPr>
      </w:pPr>
    </w:p>
    <w:p w14:paraId="51213EDD" w14:textId="77777777" w:rsidR="000476B7" w:rsidRPr="00A47EDF" w:rsidRDefault="000476B7" w:rsidP="000476B7">
      <w:pPr>
        <w:pStyle w:val="ListParagraph"/>
        <w:numPr>
          <w:ilvl w:val="0"/>
          <w:numId w:val="4"/>
        </w:numPr>
        <w:spacing w:after="0" w:line="240" w:lineRule="auto"/>
        <w:ind w:hanging="720"/>
        <w:rPr>
          <w:rFonts w:ascii="Arial" w:eastAsiaTheme="minorHAnsi" w:hAnsi="Arial" w:cs="Arial"/>
          <w:sz w:val="24"/>
          <w:szCs w:val="24"/>
        </w:rPr>
      </w:pPr>
      <w:r w:rsidRPr="00A47EDF">
        <w:rPr>
          <w:rFonts w:ascii="Arial" w:hAnsi="Arial" w:cs="Arial"/>
          <w:noProof/>
          <w:sz w:val="24"/>
          <w:szCs w:val="24"/>
        </w:rPr>
        <w:t>Dearnaley DP, Jovic G, Syndikus I,</w:t>
      </w:r>
      <w:r w:rsidR="009A540C">
        <w:rPr>
          <w:rFonts w:ascii="Arial" w:hAnsi="Arial" w:cs="Arial"/>
          <w:noProof/>
          <w:sz w:val="24"/>
          <w:szCs w:val="24"/>
        </w:rPr>
        <w:t xml:space="preserve"> </w:t>
      </w:r>
      <w:hyperlink r:id="rId32" w:history="1">
        <w:r w:rsidR="009A540C" w:rsidRPr="009A540C">
          <w:rPr>
            <w:rStyle w:val="Hyperlink"/>
            <w:rFonts w:ascii="Arial" w:hAnsi="Arial" w:cs="Arial"/>
            <w:noProof/>
            <w:color w:val="auto"/>
            <w:sz w:val="24"/>
            <w:szCs w:val="24"/>
            <w:u w:val="none"/>
          </w:rPr>
          <w:t>Khoo V</w:t>
        </w:r>
      </w:hyperlink>
      <w:r w:rsidR="009A540C" w:rsidRPr="009A540C">
        <w:rPr>
          <w:rFonts w:ascii="Arial" w:hAnsi="Arial" w:cs="Arial"/>
          <w:noProof/>
          <w:sz w:val="24"/>
          <w:szCs w:val="24"/>
        </w:rPr>
        <w:t xml:space="preserve">, </w:t>
      </w:r>
      <w:hyperlink r:id="rId33" w:history="1">
        <w:r w:rsidR="009A540C" w:rsidRPr="009A540C">
          <w:rPr>
            <w:rStyle w:val="Hyperlink"/>
            <w:rFonts w:ascii="Arial" w:hAnsi="Arial" w:cs="Arial"/>
            <w:noProof/>
            <w:color w:val="auto"/>
            <w:sz w:val="24"/>
            <w:szCs w:val="24"/>
            <w:u w:val="none"/>
          </w:rPr>
          <w:t>Cowan RA</w:t>
        </w:r>
      </w:hyperlink>
      <w:r w:rsidR="009A540C" w:rsidRPr="009A540C">
        <w:rPr>
          <w:rFonts w:ascii="Arial" w:hAnsi="Arial" w:cs="Arial"/>
          <w:noProof/>
          <w:sz w:val="24"/>
          <w:szCs w:val="24"/>
        </w:rPr>
        <w:t xml:space="preserve">, </w:t>
      </w:r>
      <w:hyperlink r:id="rId34" w:history="1">
        <w:r w:rsidR="009A540C" w:rsidRPr="009A540C">
          <w:rPr>
            <w:rStyle w:val="Hyperlink"/>
            <w:rFonts w:ascii="Arial" w:hAnsi="Arial" w:cs="Arial"/>
            <w:noProof/>
            <w:color w:val="auto"/>
            <w:sz w:val="24"/>
            <w:szCs w:val="24"/>
            <w:u w:val="none"/>
          </w:rPr>
          <w:t>Graham JD</w:t>
        </w:r>
      </w:hyperlink>
      <w:r w:rsidRPr="00A47EDF">
        <w:rPr>
          <w:rFonts w:ascii="Arial" w:hAnsi="Arial" w:cs="Arial"/>
          <w:noProof/>
          <w:sz w:val="24"/>
          <w:szCs w:val="24"/>
        </w:rPr>
        <w:t xml:space="preserve"> et al. Escalated-dose Conformai Radiotherapy for Localised Prostate Cancer: Long-term Overall Survival Results From the MRC RT01 Randomised Controlled Trial. </w:t>
      </w:r>
      <w:r w:rsidRPr="00A47EDF">
        <w:rPr>
          <w:rFonts w:ascii="Arial" w:hAnsi="Arial" w:cs="Arial"/>
          <w:i/>
          <w:iCs/>
          <w:noProof/>
          <w:sz w:val="24"/>
          <w:szCs w:val="24"/>
        </w:rPr>
        <w:t>Eur J Cancer</w:t>
      </w:r>
      <w:r w:rsidRPr="00A47EDF">
        <w:rPr>
          <w:rFonts w:ascii="Arial" w:hAnsi="Arial" w:cs="Arial"/>
          <w:noProof/>
          <w:sz w:val="24"/>
          <w:szCs w:val="24"/>
        </w:rPr>
        <w:t xml:space="preserve">. 2011;47(September):11–12. </w:t>
      </w:r>
      <w:r w:rsidR="00AA54C4">
        <w:rPr>
          <w:rFonts w:ascii="Arial" w:hAnsi="Arial" w:cs="Arial"/>
          <w:noProof/>
          <w:sz w:val="24"/>
          <w:szCs w:val="24"/>
        </w:rPr>
        <w:t>DOI</w:t>
      </w:r>
      <w:r w:rsidRPr="00A47EDF">
        <w:rPr>
          <w:rFonts w:ascii="Arial" w:hAnsi="Arial" w:cs="Arial"/>
          <w:noProof/>
          <w:sz w:val="24"/>
          <w:szCs w:val="24"/>
        </w:rPr>
        <w:t xml:space="preserve">:10.1016/S0959-8049(11)70120-4. </w:t>
      </w:r>
    </w:p>
    <w:p w14:paraId="03757583" w14:textId="77777777" w:rsidR="000476B7" w:rsidRPr="00A47EDF" w:rsidRDefault="000476B7" w:rsidP="000476B7">
      <w:pPr>
        <w:pStyle w:val="ListParagraph"/>
        <w:spacing w:after="0" w:line="240" w:lineRule="auto"/>
        <w:ind w:left="644"/>
        <w:rPr>
          <w:rFonts w:ascii="Arial" w:eastAsiaTheme="minorHAnsi" w:hAnsi="Arial" w:cs="Arial"/>
          <w:sz w:val="24"/>
          <w:szCs w:val="24"/>
        </w:rPr>
      </w:pPr>
    </w:p>
    <w:p w14:paraId="4C29D22B" w14:textId="77777777" w:rsidR="000476B7" w:rsidRPr="00A47EDF" w:rsidRDefault="000476B7" w:rsidP="00960481">
      <w:pPr>
        <w:pStyle w:val="ListParagraph"/>
        <w:numPr>
          <w:ilvl w:val="0"/>
          <w:numId w:val="4"/>
        </w:numPr>
        <w:spacing w:after="0" w:line="240" w:lineRule="auto"/>
        <w:ind w:left="426" w:hanging="710"/>
        <w:rPr>
          <w:rFonts w:ascii="Arial" w:eastAsiaTheme="minorHAnsi" w:hAnsi="Arial" w:cs="Arial"/>
          <w:sz w:val="24"/>
          <w:szCs w:val="24"/>
        </w:rPr>
      </w:pPr>
      <w:r w:rsidRPr="00A47EDF">
        <w:rPr>
          <w:rFonts w:ascii="Arial" w:hAnsi="Arial" w:cs="Arial"/>
          <w:noProof/>
          <w:sz w:val="24"/>
          <w:szCs w:val="24"/>
        </w:rPr>
        <w:t xml:space="preserve">Viani GA, Stefano EJ, Afonso SL. Higher-than-conventional radiation doses in localized prostate cancer treatment: a meta-analysis of randomized, controlled trials. </w:t>
      </w:r>
      <w:r w:rsidRPr="00A47EDF">
        <w:rPr>
          <w:rFonts w:ascii="Arial" w:hAnsi="Arial" w:cs="Arial"/>
          <w:i/>
          <w:iCs/>
          <w:noProof/>
          <w:sz w:val="24"/>
          <w:szCs w:val="24"/>
        </w:rPr>
        <w:t>Int J Radiat Oncol Biol Phys</w:t>
      </w:r>
      <w:r w:rsidRPr="00A47EDF">
        <w:rPr>
          <w:rFonts w:ascii="Arial" w:hAnsi="Arial" w:cs="Arial"/>
          <w:noProof/>
          <w:sz w:val="24"/>
          <w:szCs w:val="24"/>
        </w:rPr>
        <w:t xml:space="preserve">. 2009;74(5):1405–18. </w:t>
      </w:r>
      <w:r w:rsidR="00AA54C4">
        <w:rPr>
          <w:rFonts w:ascii="Arial" w:hAnsi="Arial" w:cs="Arial"/>
          <w:noProof/>
          <w:sz w:val="24"/>
          <w:szCs w:val="24"/>
        </w:rPr>
        <w:t>DOI</w:t>
      </w:r>
      <w:r w:rsidRPr="00A47EDF">
        <w:rPr>
          <w:rFonts w:ascii="Arial" w:hAnsi="Arial" w:cs="Arial"/>
          <w:noProof/>
          <w:sz w:val="24"/>
          <w:szCs w:val="24"/>
        </w:rPr>
        <w:t xml:space="preserve">:10.1016/j.ijrobp.2008.10.091. </w:t>
      </w:r>
    </w:p>
    <w:p w14:paraId="7B70A292" w14:textId="77777777" w:rsidR="001E5AA4" w:rsidRPr="00A47EDF" w:rsidRDefault="001E5AA4" w:rsidP="001E5AA4">
      <w:pPr>
        <w:pStyle w:val="ListParagraph"/>
        <w:spacing w:after="0" w:line="240" w:lineRule="auto"/>
        <w:ind w:left="644"/>
        <w:rPr>
          <w:rFonts w:ascii="Arial" w:eastAsiaTheme="minorHAnsi" w:hAnsi="Arial" w:cs="Arial"/>
          <w:sz w:val="24"/>
          <w:szCs w:val="24"/>
        </w:rPr>
      </w:pPr>
    </w:p>
    <w:p w14:paraId="2B19AAE9" w14:textId="77777777" w:rsidR="000476B7" w:rsidRPr="00A47EDF" w:rsidRDefault="000476B7" w:rsidP="000476B7">
      <w:pPr>
        <w:pStyle w:val="ListParagraph"/>
        <w:numPr>
          <w:ilvl w:val="0"/>
          <w:numId w:val="4"/>
        </w:numPr>
        <w:spacing w:after="0" w:line="240" w:lineRule="auto"/>
        <w:ind w:hanging="720"/>
        <w:rPr>
          <w:rFonts w:ascii="Arial" w:eastAsiaTheme="minorHAnsi" w:hAnsi="Arial" w:cs="Arial"/>
          <w:sz w:val="24"/>
          <w:szCs w:val="24"/>
        </w:rPr>
      </w:pPr>
      <w:r w:rsidRPr="00A47EDF">
        <w:rPr>
          <w:rFonts w:ascii="Arial" w:hAnsi="Arial" w:cs="Arial"/>
          <w:noProof/>
          <w:sz w:val="24"/>
          <w:szCs w:val="24"/>
        </w:rPr>
        <w:t>Beckendorf V, Guerif S, Le Prisé E,</w:t>
      </w:r>
      <w:r w:rsidR="009A540C">
        <w:rPr>
          <w:rFonts w:ascii="Arial" w:hAnsi="Arial" w:cs="Arial"/>
          <w:noProof/>
          <w:sz w:val="24"/>
          <w:szCs w:val="24"/>
        </w:rPr>
        <w:t xml:space="preserve"> </w:t>
      </w:r>
      <w:hyperlink r:id="rId35" w:history="1">
        <w:r w:rsidR="009A540C" w:rsidRPr="009A540C">
          <w:rPr>
            <w:rStyle w:val="Hyperlink"/>
            <w:rFonts w:ascii="Arial" w:hAnsi="Arial" w:cs="Arial"/>
            <w:color w:val="auto"/>
            <w:sz w:val="24"/>
            <w:u w:val="none"/>
            <w:lang w:val="en"/>
          </w:rPr>
          <w:t>Didier Peiffert</w:t>
        </w:r>
      </w:hyperlink>
      <w:r w:rsidR="009A540C" w:rsidRPr="009A540C">
        <w:rPr>
          <w:rFonts w:ascii="Arial" w:hAnsi="Arial" w:cs="Arial"/>
          <w:sz w:val="24"/>
          <w:lang w:val="en"/>
        </w:rPr>
        <w:t xml:space="preserve">, </w:t>
      </w:r>
      <w:hyperlink r:id="rId36" w:history="1">
        <w:r w:rsidR="009A540C" w:rsidRPr="009A540C">
          <w:rPr>
            <w:rStyle w:val="Hyperlink"/>
            <w:rFonts w:ascii="Arial" w:hAnsi="Arial" w:cs="Arial"/>
            <w:color w:val="auto"/>
            <w:sz w:val="24"/>
            <w:u w:val="none"/>
            <w:lang w:val="en"/>
          </w:rPr>
          <w:t>Anne-Sophie Baumann</w:t>
        </w:r>
      </w:hyperlink>
      <w:r w:rsidR="009A540C" w:rsidRPr="009A540C">
        <w:rPr>
          <w:rFonts w:ascii="Arial" w:hAnsi="Arial" w:cs="Arial"/>
          <w:sz w:val="24"/>
          <w:lang w:val="en"/>
        </w:rPr>
        <w:t xml:space="preserve">, </w:t>
      </w:r>
      <w:hyperlink r:id="rId37" w:history="1">
        <w:r w:rsidR="009A540C" w:rsidRPr="009A540C">
          <w:rPr>
            <w:rStyle w:val="Hyperlink"/>
            <w:rFonts w:ascii="Arial" w:hAnsi="Arial" w:cs="Arial"/>
            <w:color w:val="auto"/>
            <w:sz w:val="24"/>
            <w:u w:val="none"/>
            <w:lang w:val="en"/>
          </w:rPr>
          <w:t>Valérie Bernier</w:t>
        </w:r>
      </w:hyperlink>
      <w:r w:rsidRPr="009A540C">
        <w:rPr>
          <w:rFonts w:ascii="Arial" w:hAnsi="Arial" w:cs="Arial"/>
          <w:noProof/>
          <w:sz w:val="28"/>
          <w:szCs w:val="24"/>
        </w:rPr>
        <w:t xml:space="preserve"> </w:t>
      </w:r>
      <w:r w:rsidRPr="00A47EDF">
        <w:rPr>
          <w:rFonts w:ascii="Arial" w:hAnsi="Arial" w:cs="Arial"/>
          <w:noProof/>
          <w:sz w:val="24"/>
          <w:szCs w:val="24"/>
        </w:rPr>
        <w:t xml:space="preserve">et al. 70 Gy versus 80 Gy in localized prostate cancer: 5-year results of GETUG 06 randomized trial. </w:t>
      </w:r>
      <w:r w:rsidRPr="00A47EDF">
        <w:rPr>
          <w:rFonts w:ascii="Arial" w:hAnsi="Arial" w:cs="Arial"/>
          <w:i/>
          <w:iCs/>
          <w:noProof/>
          <w:sz w:val="24"/>
          <w:szCs w:val="24"/>
        </w:rPr>
        <w:t>Int J Radiat Oncol Biol Phys</w:t>
      </w:r>
      <w:r w:rsidRPr="00A47EDF">
        <w:rPr>
          <w:rFonts w:ascii="Arial" w:hAnsi="Arial" w:cs="Arial"/>
          <w:noProof/>
          <w:sz w:val="24"/>
          <w:szCs w:val="24"/>
        </w:rPr>
        <w:t xml:space="preserve">. 2011;80(4):1056–63. </w:t>
      </w:r>
      <w:r w:rsidR="00AA54C4">
        <w:rPr>
          <w:rFonts w:ascii="Arial" w:hAnsi="Arial" w:cs="Arial"/>
          <w:noProof/>
          <w:sz w:val="24"/>
          <w:szCs w:val="24"/>
        </w:rPr>
        <w:t>DOI</w:t>
      </w:r>
      <w:r w:rsidRPr="00A47EDF">
        <w:rPr>
          <w:rFonts w:ascii="Arial" w:hAnsi="Arial" w:cs="Arial"/>
          <w:noProof/>
          <w:sz w:val="24"/>
          <w:szCs w:val="24"/>
        </w:rPr>
        <w:t>:10.1016/j.ijrobp.2010.03.04</w:t>
      </w:r>
    </w:p>
    <w:p w14:paraId="12BE6777" w14:textId="77777777" w:rsidR="000476B7" w:rsidRPr="00A47EDF" w:rsidRDefault="000476B7" w:rsidP="000476B7">
      <w:pPr>
        <w:pStyle w:val="ListParagraph"/>
        <w:spacing w:after="0" w:line="240" w:lineRule="auto"/>
        <w:ind w:left="644"/>
        <w:rPr>
          <w:rFonts w:ascii="Arial" w:eastAsiaTheme="minorHAnsi" w:hAnsi="Arial" w:cs="Arial"/>
          <w:sz w:val="24"/>
          <w:szCs w:val="24"/>
        </w:rPr>
      </w:pPr>
    </w:p>
    <w:p w14:paraId="2D940A43" w14:textId="77777777" w:rsidR="000476B7" w:rsidRPr="00A47EDF" w:rsidRDefault="000476B7" w:rsidP="000476B7">
      <w:pPr>
        <w:pStyle w:val="ListParagraph"/>
        <w:numPr>
          <w:ilvl w:val="0"/>
          <w:numId w:val="4"/>
        </w:numPr>
        <w:spacing w:after="0" w:line="240" w:lineRule="auto"/>
        <w:ind w:hanging="720"/>
        <w:rPr>
          <w:rFonts w:ascii="Arial" w:eastAsiaTheme="minorHAnsi" w:hAnsi="Arial" w:cs="Arial"/>
          <w:sz w:val="24"/>
          <w:szCs w:val="24"/>
        </w:rPr>
      </w:pPr>
      <w:r w:rsidRPr="00A47EDF">
        <w:rPr>
          <w:rFonts w:ascii="Arial" w:hAnsi="Arial" w:cs="Arial"/>
          <w:noProof/>
          <w:sz w:val="24"/>
          <w:szCs w:val="24"/>
        </w:rPr>
        <w:lastRenderedPageBreak/>
        <w:t xml:space="preserve">Heemsbergen WD, Al-Mamgani A, Slot A, Dielwart MFH, Lebesque J V. Long-term results of the Dutch randomized prostate cancer trial: Impact of dose-escalation on local, biochemical, clinical failure, and survival. </w:t>
      </w:r>
      <w:r w:rsidRPr="00A47EDF">
        <w:rPr>
          <w:rFonts w:ascii="Arial" w:hAnsi="Arial" w:cs="Arial"/>
          <w:i/>
          <w:iCs/>
          <w:noProof/>
          <w:sz w:val="24"/>
          <w:szCs w:val="24"/>
        </w:rPr>
        <w:t>Radiother Oncol</w:t>
      </w:r>
      <w:r w:rsidRPr="00A47EDF">
        <w:rPr>
          <w:rFonts w:ascii="Arial" w:hAnsi="Arial" w:cs="Arial"/>
          <w:noProof/>
          <w:sz w:val="24"/>
          <w:szCs w:val="24"/>
        </w:rPr>
        <w:t xml:space="preserve">. 2014;110(1):104–109. </w:t>
      </w:r>
      <w:r w:rsidR="00AA54C4">
        <w:rPr>
          <w:rFonts w:ascii="Arial" w:hAnsi="Arial" w:cs="Arial"/>
          <w:noProof/>
          <w:sz w:val="24"/>
          <w:szCs w:val="24"/>
        </w:rPr>
        <w:t>DOI</w:t>
      </w:r>
      <w:r w:rsidRPr="00A47EDF">
        <w:rPr>
          <w:rFonts w:ascii="Arial" w:hAnsi="Arial" w:cs="Arial"/>
          <w:noProof/>
          <w:sz w:val="24"/>
          <w:szCs w:val="24"/>
        </w:rPr>
        <w:t>:10.1016/j.radonc.2013.09.026.</w:t>
      </w:r>
    </w:p>
    <w:p w14:paraId="235A7180" w14:textId="77777777" w:rsidR="000476B7" w:rsidRPr="00A47EDF" w:rsidRDefault="000476B7" w:rsidP="000476B7">
      <w:pPr>
        <w:pStyle w:val="ListParagraph"/>
        <w:spacing w:after="0" w:line="240" w:lineRule="auto"/>
        <w:ind w:left="644"/>
        <w:rPr>
          <w:rFonts w:ascii="Arial" w:eastAsiaTheme="minorHAnsi" w:hAnsi="Arial" w:cs="Arial"/>
          <w:sz w:val="24"/>
          <w:szCs w:val="24"/>
        </w:rPr>
      </w:pPr>
    </w:p>
    <w:p w14:paraId="5FC10813" w14:textId="77777777" w:rsidR="000476B7" w:rsidRPr="00A47EDF" w:rsidRDefault="000476B7" w:rsidP="000476B7">
      <w:pPr>
        <w:pStyle w:val="ListParagraph"/>
        <w:numPr>
          <w:ilvl w:val="0"/>
          <w:numId w:val="4"/>
        </w:numPr>
        <w:spacing w:after="0" w:line="240" w:lineRule="auto"/>
        <w:ind w:hanging="720"/>
        <w:rPr>
          <w:rFonts w:ascii="Arial" w:eastAsiaTheme="minorHAnsi" w:hAnsi="Arial" w:cs="Arial"/>
          <w:sz w:val="24"/>
          <w:szCs w:val="24"/>
        </w:rPr>
      </w:pPr>
      <w:r w:rsidRPr="00A47EDF">
        <w:rPr>
          <w:rFonts w:ascii="Arial" w:hAnsi="Arial" w:cs="Arial"/>
          <w:noProof/>
          <w:sz w:val="24"/>
          <w:szCs w:val="24"/>
        </w:rPr>
        <w:t xml:space="preserve">Zelefsky MJ, Yamada Y, Fuks Z, </w:t>
      </w:r>
      <w:r w:rsidR="00AA54C4">
        <w:rPr>
          <w:rFonts w:ascii="Arial" w:eastAsiaTheme="minorHAnsi" w:hAnsi="Arial" w:cs="Arial"/>
          <w:sz w:val="24"/>
          <w:lang w:eastAsia="en-US"/>
        </w:rPr>
        <w:t>Zhang</w:t>
      </w:r>
      <w:r w:rsidR="009A540C" w:rsidRPr="009A540C">
        <w:rPr>
          <w:rFonts w:ascii="Arial" w:eastAsiaTheme="minorHAnsi" w:hAnsi="Arial" w:cs="Arial"/>
          <w:sz w:val="24"/>
          <w:lang w:eastAsia="en-US"/>
        </w:rPr>
        <w:t xml:space="preserve"> </w:t>
      </w:r>
      <w:r w:rsidR="009A540C" w:rsidRPr="009A540C">
        <w:rPr>
          <w:rFonts w:ascii="Arial" w:eastAsiaTheme="minorHAnsi" w:hAnsi="Arial" w:cs="Arial"/>
          <w:bCs/>
          <w:sz w:val="24"/>
          <w:lang w:eastAsia="en-US"/>
        </w:rPr>
        <w:t>Z</w:t>
      </w:r>
      <w:r w:rsidR="00AA54C4">
        <w:rPr>
          <w:rFonts w:ascii="Arial" w:eastAsiaTheme="minorHAnsi" w:hAnsi="Arial" w:cs="Arial"/>
          <w:sz w:val="24"/>
          <w:lang w:eastAsia="en-US"/>
        </w:rPr>
        <w:t xml:space="preserve">., Hunt M.; Cahlon </w:t>
      </w:r>
      <w:r w:rsidR="009A540C" w:rsidRPr="009A540C">
        <w:rPr>
          <w:rFonts w:ascii="Arial" w:eastAsiaTheme="minorHAnsi" w:hAnsi="Arial" w:cs="Arial"/>
          <w:sz w:val="24"/>
          <w:lang w:eastAsia="en-US"/>
        </w:rPr>
        <w:t>O.</w:t>
      </w:r>
      <w:r w:rsidRPr="00A47EDF">
        <w:rPr>
          <w:rFonts w:ascii="Arial" w:hAnsi="Arial" w:cs="Arial"/>
          <w:noProof/>
          <w:sz w:val="24"/>
          <w:szCs w:val="24"/>
        </w:rPr>
        <w:t xml:space="preserve">et al. Long-term results of conformal radiotherapy for prostate cancer: impact of dose escalation on biochemical tumor control and distant metastases-free survival outcomes. </w:t>
      </w:r>
      <w:r w:rsidRPr="00A47EDF">
        <w:rPr>
          <w:rFonts w:ascii="Arial" w:hAnsi="Arial" w:cs="Arial"/>
          <w:i/>
          <w:iCs/>
          <w:noProof/>
          <w:sz w:val="24"/>
          <w:szCs w:val="24"/>
        </w:rPr>
        <w:t>Int J Radiat Oncol Biol Phys</w:t>
      </w:r>
      <w:r w:rsidRPr="00A47EDF">
        <w:rPr>
          <w:rFonts w:ascii="Arial" w:hAnsi="Arial" w:cs="Arial"/>
          <w:noProof/>
          <w:sz w:val="24"/>
          <w:szCs w:val="24"/>
        </w:rPr>
        <w:t xml:space="preserve">. 2008;71(4):1028–33. </w:t>
      </w:r>
      <w:r w:rsidR="00AA54C4">
        <w:rPr>
          <w:rFonts w:ascii="Arial" w:hAnsi="Arial" w:cs="Arial"/>
          <w:noProof/>
          <w:sz w:val="24"/>
          <w:szCs w:val="24"/>
        </w:rPr>
        <w:t>DOI</w:t>
      </w:r>
      <w:r w:rsidRPr="00A47EDF">
        <w:rPr>
          <w:rFonts w:ascii="Arial" w:hAnsi="Arial" w:cs="Arial"/>
          <w:noProof/>
          <w:sz w:val="24"/>
          <w:szCs w:val="24"/>
        </w:rPr>
        <w:t>:10.1016/j.ijrobp.2007.11.066.</w:t>
      </w:r>
    </w:p>
    <w:p w14:paraId="0B5FB32C" w14:textId="77777777" w:rsidR="000476B7" w:rsidRPr="00A47EDF" w:rsidRDefault="000476B7" w:rsidP="000476B7">
      <w:pPr>
        <w:pStyle w:val="ListParagraph"/>
        <w:spacing w:after="0" w:line="240" w:lineRule="auto"/>
        <w:ind w:left="644"/>
        <w:rPr>
          <w:rFonts w:ascii="Arial" w:eastAsiaTheme="minorHAnsi" w:hAnsi="Arial" w:cs="Arial"/>
          <w:sz w:val="24"/>
          <w:szCs w:val="24"/>
        </w:rPr>
      </w:pPr>
    </w:p>
    <w:p w14:paraId="71695288" w14:textId="77777777" w:rsidR="000476B7" w:rsidRPr="00A47EDF" w:rsidRDefault="000476B7" w:rsidP="000476B7">
      <w:pPr>
        <w:pStyle w:val="ListParagraph"/>
        <w:numPr>
          <w:ilvl w:val="0"/>
          <w:numId w:val="4"/>
        </w:numPr>
        <w:spacing w:after="0" w:line="240" w:lineRule="auto"/>
        <w:ind w:hanging="720"/>
        <w:rPr>
          <w:rFonts w:ascii="Arial" w:eastAsiaTheme="minorHAnsi" w:hAnsi="Arial" w:cs="Arial"/>
          <w:sz w:val="24"/>
          <w:szCs w:val="24"/>
        </w:rPr>
      </w:pPr>
      <w:r w:rsidRPr="00A47EDF">
        <w:rPr>
          <w:rFonts w:ascii="Arial" w:hAnsi="Arial" w:cs="Arial"/>
          <w:noProof/>
          <w:sz w:val="24"/>
          <w:szCs w:val="24"/>
        </w:rPr>
        <w:t xml:space="preserve">Kuban D, Tucker SL, Dong L, </w:t>
      </w:r>
      <w:hyperlink r:id="rId38" w:history="1">
        <w:r w:rsidR="009A540C" w:rsidRPr="009A540C">
          <w:rPr>
            <w:rStyle w:val="Hyperlink"/>
            <w:rFonts w:ascii="Arial" w:hAnsi="Arial" w:cs="Arial"/>
            <w:noProof/>
            <w:color w:val="auto"/>
            <w:sz w:val="24"/>
            <w:szCs w:val="24"/>
            <w:u w:val="none"/>
          </w:rPr>
          <w:t>Starkschall G</w:t>
        </w:r>
      </w:hyperlink>
      <w:r w:rsidR="009A540C" w:rsidRPr="009A540C">
        <w:rPr>
          <w:rFonts w:ascii="Arial" w:hAnsi="Arial" w:cs="Arial"/>
          <w:noProof/>
          <w:sz w:val="24"/>
          <w:szCs w:val="24"/>
        </w:rPr>
        <w:t xml:space="preserve">, </w:t>
      </w:r>
      <w:hyperlink r:id="rId39" w:history="1">
        <w:r w:rsidR="009A540C" w:rsidRPr="009A540C">
          <w:rPr>
            <w:rStyle w:val="Hyperlink"/>
            <w:rFonts w:ascii="Arial" w:hAnsi="Arial" w:cs="Arial"/>
            <w:noProof/>
            <w:color w:val="auto"/>
            <w:sz w:val="24"/>
            <w:szCs w:val="24"/>
            <w:u w:val="none"/>
          </w:rPr>
          <w:t>Huang EH</w:t>
        </w:r>
      </w:hyperlink>
      <w:r w:rsidR="009A540C" w:rsidRPr="009A540C">
        <w:rPr>
          <w:rFonts w:ascii="Arial" w:hAnsi="Arial" w:cs="Arial"/>
          <w:noProof/>
          <w:sz w:val="24"/>
          <w:szCs w:val="24"/>
        </w:rPr>
        <w:t xml:space="preserve">, </w:t>
      </w:r>
      <w:hyperlink r:id="rId40" w:history="1">
        <w:r w:rsidR="009A540C" w:rsidRPr="009A540C">
          <w:rPr>
            <w:rStyle w:val="Hyperlink"/>
            <w:rFonts w:ascii="Arial" w:hAnsi="Arial" w:cs="Arial"/>
            <w:noProof/>
            <w:color w:val="auto"/>
            <w:sz w:val="24"/>
            <w:szCs w:val="24"/>
            <w:u w:val="none"/>
          </w:rPr>
          <w:t>Cheung MR</w:t>
        </w:r>
      </w:hyperlink>
      <w:r w:rsidR="009A540C">
        <w:rPr>
          <w:rFonts w:ascii="Arial" w:hAnsi="Arial" w:cs="Arial"/>
          <w:noProof/>
          <w:sz w:val="24"/>
          <w:szCs w:val="24"/>
        </w:rPr>
        <w:t xml:space="preserve"> </w:t>
      </w:r>
      <w:r w:rsidRPr="00A47EDF">
        <w:rPr>
          <w:rFonts w:ascii="Arial" w:hAnsi="Arial" w:cs="Arial"/>
          <w:noProof/>
          <w:sz w:val="24"/>
          <w:szCs w:val="24"/>
        </w:rPr>
        <w:t xml:space="preserve">et al. Long-Term Results of the M. D. Anderson Randomized Dose-Escalation Trial for Prostate Cancer. </w:t>
      </w:r>
      <w:r w:rsidRPr="00A47EDF">
        <w:rPr>
          <w:rFonts w:ascii="Arial" w:hAnsi="Arial" w:cs="Arial"/>
          <w:i/>
          <w:iCs/>
          <w:noProof/>
          <w:sz w:val="24"/>
          <w:szCs w:val="24"/>
        </w:rPr>
        <w:t>Int J Radiat Oncol Biol Phys</w:t>
      </w:r>
      <w:r w:rsidRPr="00A47EDF">
        <w:rPr>
          <w:rFonts w:ascii="Arial" w:hAnsi="Arial" w:cs="Arial"/>
          <w:noProof/>
          <w:sz w:val="24"/>
          <w:szCs w:val="24"/>
        </w:rPr>
        <w:t xml:space="preserve">. 2008;70(1):67–74. </w:t>
      </w:r>
      <w:r w:rsidR="00AA54C4">
        <w:rPr>
          <w:rFonts w:ascii="Arial" w:hAnsi="Arial" w:cs="Arial"/>
          <w:noProof/>
          <w:sz w:val="24"/>
          <w:szCs w:val="24"/>
        </w:rPr>
        <w:t>DOI</w:t>
      </w:r>
      <w:r w:rsidRPr="00A47EDF">
        <w:rPr>
          <w:rFonts w:ascii="Arial" w:hAnsi="Arial" w:cs="Arial"/>
          <w:noProof/>
          <w:sz w:val="24"/>
          <w:szCs w:val="24"/>
        </w:rPr>
        <w:t>:10.1016/j.ijrobp.2007.06.054.</w:t>
      </w:r>
    </w:p>
    <w:p w14:paraId="70902A68" w14:textId="77777777" w:rsidR="000476B7" w:rsidRPr="00A47EDF" w:rsidRDefault="000476B7" w:rsidP="000476B7">
      <w:pPr>
        <w:pStyle w:val="ListParagraph"/>
        <w:rPr>
          <w:rFonts w:ascii="Arial" w:eastAsiaTheme="minorHAnsi" w:hAnsi="Arial" w:cs="Arial"/>
          <w:sz w:val="24"/>
          <w:szCs w:val="24"/>
        </w:rPr>
      </w:pPr>
    </w:p>
    <w:p w14:paraId="65B7D37C" w14:textId="77777777" w:rsidR="000476B7" w:rsidRPr="00A47EDF" w:rsidRDefault="000476B7" w:rsidP="000476B7">
      <w:pPr>
        <w:pStyle w:val="ListParagraph"/>
        <w:numPr>
          <w:ilvl w:val="0"/>
          <w:numId w:val="4"/>
        </w:numPr>
        <w:spacing w:after="0" w:line="240" w:lineRule="auto"/>
        <w:ind w:hanging="720"/>
        <w:rPr>
          <w:rFonts w:ascii="Arial" w:eastAsiaTheme="minorHAnsi" w:hAnsi="Arial" w:cs="Arial"/>
          <w:sz w:val="24"/>
          <w:szCs w:val="24"/>
        </w:rPr>
      </w:pPr>
      <w:r w:rsidRPr="00A47EDF">
        <w:rPr>
          <w:rFonts w:ascii="Arial" w:hAnsi="Arial" w:cs="Arial"/>
          <w:noProof/>
          <w:sz w:val="24"/>
          <w:szCs w:val="24"/>
        </w:rPr>
        <w:t xml:space="preserve">Kupelian PA, Ciezki J, Reddy CA, Klein EA, Mahadevan A. Effect of Increasing Radiation Doses on Local and Distant Failures in Patients With Localized Prostate Cancer. </w:t>
      </w:r>
      <w:r w:rsidRPr="00A47EDF">
        <w:rPr>
          <w:rFonts w:ascii="Arial" w:hAnsi="Arial" w:cs="Arial"/>
          <w:i/>
          <w:iCs/>
          <w:noProof/>
          <w:sz w:val="24"/>
          <w:szCs w:val="24"/>
        </w:rPr>
        <w:t>Int J Radiat Oncol Biol Phys</w:t>
      </w:r>
      <w:r w:rsidRPr="00A47EDF">
        <w:rPr>
          <w:rFonts w:ascii="Arial" w:hAnsi="Arial" w:cs="Arial"/>
          <w:noProof/>
          <w:sz w:val="24"/>
          <w:szCs w:val="24"/>
        </w:rPr>
        <w:t xml:space="preserve">. 2008;71(1):16–22. </w:t>
      </w:r>
      <w:r w:rsidR="00AA54C4">
        <w:rPr>
          <w:rFonts w:ascii="Arial" w:hAnsi="Arial" w:cs="Arial"/>
          <w:noProof/>
          <w:sz w:val="24"/>
          <w:szCs w:val="24"/>
        </w:rPr>
        <w:t>DOI</w:t>
      </w:r>
      <w:r w:rsidRPr="00A47EDF">
        <w:rPr>
          <w:rFonts w:ascii="Arial" w:hAnsi="Arial" w:cs="Arial"/>
          <w:noProof/>
          <w:sz w:val="24"/>
          <w:szCs w:val="24"/>
        </w:rPr>
        <w:t xml:space="preserve">:10.1016/j.ijrobp.2007.09.020 </w:t>
      </w:r>
    </w:p>
    <w:p w14:paraId="5839380D" w14:textId="77777777" w:rsidR="00293492" w:rsidRPr="00A47EDF" w:rsidRDefault="00293492" w:rsidP="00293492">
      <w:pPr>
        <w:pStyle w:val="ListParagraph"/>
        <w:spacing w:after="0" w:line="240" w:lineRule="auto"/>
        <w:ind w:left="360"/>
        <w:rPr>
          <w:rFonts w:ascii="Arial" w:eastAsiaTheme="minorHAnsi" w:hAnsi="Arial" w:cs="Arial"/>
          <w:sz w:val="24"/>
          <w:szCs w:val="24"/>
        </w:rPr>
      </w:pPr>
    </w:p>
    <w:p w14:paraId="26283C2A" w14:textId="77777777" w:rsidR="00293492" w:rsidRDefault="00293492" w:rsidP="00AA54C4">
      <w:pPr>
        <w:pStyle w:val="ListParagraph"/>
        <w:numPr>
          <w:ilvl w:val="0"/>
          <w:numId w:val="4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00A47EDF">
        <w:rPr>
          <w:rFonts w:ascii="Arial" w:hAnsi="Arial" w:cs="Arial"/>
          <w:sz w:val="24"/>
          <w:szCs w:val="24"/>
        </w:rPr>
        <w:t>Pollack A, Zagars GK, Smith LG</w:t>
      </w:r>
      <w:r w:rsidRPr="00A47EDF">
        <w:rPr>
          <w:rFonts w:ascii="Arial" w:hAnsi="Arial" w:cs="Arial"/>
          <w:i/>
          <w:sz w:val="24"/>
          <w:szCs w:val="24"/>
        </w:rPr>
        <w:t>,</w:t>
      </w:r>
      <w:r w:rsidR="00AA54C4">
        <w:rPr>
          <w:rFonts w:ascii="Arial" w:hAnsi="Arial" w:cs="Arial"/>
          <w:i/>
          <w:sz w:val="24"/>
          <w:szCs w:val="24"/>
        </w:rPr>
        <w:t xml:space="preserve"> </w:t>
      </w:r>
      <w:r w:rsidR="00AA54C4" w:rsidRPr="00AA54C4">
        <w:rPr>
          <w:rFonts w:ascii="Arial" w:hAnsi="Arial" w:cs="Arial"/>
          <w:sz w:val="24"/>
          <w:szCs w:val="24"/>
        </w:rPr>
        <w:t>Lee JJ, von Eschenbach AC, Antolak JA</w:t>
      </w:r>
      <w:r w:rsidR="00AA54C4" w:rsidRPr="00AA54C4">
        <w:rPr>
          <w:rFonts w:ascii="Arial" w:hAnsi="Arial" w:cs="Arial"/>
          <w:i/>
          <w:sz w:val="24"/>
          <w:szCs w:val="24"/>
        </w:rPr>
        <w:t>,</w:t>
      </w:r>
      <w:r w:rsidRPr="00A47EDF">
        <w:rPr>
          <w:rFonts w:ascii="Arial" w:hAnsi="Arial" w:cs="Arial"/>
          <w:i/>
          <w:sz w:val="24"/>
          <w:szCs w:val="24"/>
        </w:rPr>
        <w:t xml:space="preserve"> </w:t>
      </w:r>
      <w:r w:rsidRPr="00AA54C4">
        <w:rPr>
          <w:rFonts w:ascii="Arial" w:hAnsi="Arial" w:cs="Arial"/>
          <w:sz w:val="24"/>
          <w:szCs w:val="24"/>
        </w:rPr>
        <w:t>et al.</w:t>
      </w:r>
      <w:r w:rsidRPr="00A47EDF">
        <w:rPr>
          <w:rFonts w:ascii="Arial" w:hAnsi="Arial" w:cs="Arial"/>
          <w:sz w:val="24"/>
          <w:szCs w:val="24"/>
        </w:rPr>
        <w:t xml:space="preserve"> Preliminary results of a randomized radiotherapy dose-escalation study comparing 70 Gy with 78 Gy for prostate cancer. </w:t>
      </w:r>
      <w:r w:rsidRPr="00A47EDF">
        <w:rPr>
          <w:rFonts w:ascii="Arial" w:hAnsi="Arial" w:cs="Arial"/>
          <w:i/>
          <w:sz w:val="24"/>
          <w:szCs w:val="24"/>
        </w:rPr>
        <w:t>J Clin Oncol</w:t>
      </w:r>
      <w:r w:rsidRPr="00A47EDF">
        <w:rPr>
          <w:rFonts w:ascii="Arial" w:hAnsi="Arial" w:cs="Arial"/>
          <w:sz w:val="24"/>
          <w:szCs w:val="24"/>
        </w:rPr>
        <w:t xml:space="preserve"> 2000;18:3904-3911</w:t>
      </w:r>
      <w:r w:rsidR="00AA54C4">
        <w:rPr>
          <w:rFonts w:ascii="Arial" w:hAnsi="Arial" w:cs="Arial"/>
          <w:sz w:val="24"/>
          <w:szCs w:val="24"/>
        </w:rPr>
        <w:t xml:space="preserve"> </w:t>
      </w:r>
      <w:r w:rsidR="00AA54C4" w:rsidRPr="00AA54C4">
        <w:rPr>
          <w:rFonts w:ascii="Arial" w:hAnsi="Arial" w:cs="Arial"/>
          <w:sz w:val="24"/>
          <w:szCs w:val="24"/>
        </w:rPr>
        <w:t>DOI:</w:t>
      </w:r>
      <w:hyperlink r:id="rId41" w:history="1">
        <w:r w:rsidR="00AA54C4" w:rsidRPr="00AA54C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10.1200/JCO.2000.18.23.3904</w:t>
        </w:r>
      </w:hyperlink>
    </w:p>
    <w:p w14:paraId="7098F13E" w14:textId="77777777" w:rsidR="00AA54C4" w:rsidRPr="00AA54C4" w:rsidRDefault="00AA54C4" w:rsidP="00AA54C4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366BDD7F" w14:textId="77777777" w:rsidR="00D32170" w:rsidRPr="00D32170" w:rsidRDefault="00293492" w:rsidP="00D32170">
      <w:pPr>
        <w:pStyle w:val="ListParagraph"/>
        <w:numPr>
          <w:ilvl w:val="0"/>
          <w:numId w:val="4"/>
        </w:numPr>
        <w:spacing w:after="0" w:line="240" w:lineRule="auto"/>
        <w:ind w:hanging="720"/>
        <w:rPr>
          <w:rFonts w:ascii="Arial" w:eastAsiaTheme="minorHAnsi" w:hAnsi="Arial" w:cs="Arial"/>
          <w:sz w:val="24"/>
          <w:szCs w:val="24"/>
        </w:rPr>
      </w:pPr>
      <w:r w:rsidRPr="00A47EDF">
        <w:rPr>
          <w:rFonts w:ascii="Arial" w:hAnsi="Arial" w:cs="Arial"/>
          <w:sz w:val="24"/>
          <w:szCs w:val="24"/>
        </w:rPr>
        <w:t>Zelefsky MJ, Leibel SA, Gaudin PB,</w:t>
      </w:r>
      <w:r w:rsidR="00AA54C4">
        <w:rPr>
          <w:rFonts w:ascii="Arial" w:hAnsi="Arial" w:cs="Arial"/>
          <w:sz w:val="24"/>
          <w:szCs w:val="24"/>
        </w:rPr>
        <w:t xml:space="preserve"> </w:t>
      </w:r>
      <w:r w:rsidRPr="00A47EDF">
        <w:rPr>
          <w:rFonts w:ascii="Arial" w:hAnsi="Arial" w:cs="Arial"/>
          <w:sz w:val="24"/>
          <w:szCs w:val="24"/>
        </w:rPr>
        <w:t xml:space="preserve"> </w:t>
      </w:r>
      <w:r w:rsidR="00AA54C4" w:rsidRPr="00AA54C4">
        <w:rPr>
          <w:rFonts w:ascii="Arial" w:hAnsi="Arial" w:cs="Arial"/>
          <w:sz w:val="24"/>
          <w:szCs w:val="24"/>
        </w:rPr>
        <w:t>Kutcher GJ, Fleshner NE, Venkatramen ES, Reuter VE</w:t>
      </w:r>
      <w:r w:rsidR="00AA54C4">
        <w:rPr>
          <w:rFonts w:ascii="Arial" w:hAnsi="Arial" w:cs="Arial"/>
          <w:sz w:val="24"/>
          <w:szCs w:val="24"/>
        </w:rPr>
        <w:t xml:space="preserve"> </w:t>
      </w:r>
      <w:r w:rsidRPr="00A47EDF">
        <w:rPr>
          <w:rFonts w:ascii="Arial" w:hAnsi="Arial" w:cs="Arial"/>
          <w:sz w:val="24"/>
          <w:szCs w:val="24"/>
        </w:rPr>
        <w:t>et al. Dose escalation with three-dimensional conformal radiation therapy affects the outcome in prostate cancer. Int J Radiat Oncol Biol Phys 1998;41:491–500.</w:t>
      </w:r>
      <w:r w:rsidR="00AA54C4">
        <w:rPr>
          <w:rFonts w:ascii="Arial" w:hAnsi="Arial" w:cs="Arial"/>
          <w:sz w:val="24"/>
          <w:szCs w:val="24"/>
        </w:rPr>
        <w:t xml:space="preserve"> </w:t>
      </w:r>
      <w:r w:rsidR="00AA54C4" w:rsidRPr="00AA54C4">
        <w:rPr>
          <w:rFonts w:ascii="Arial" w:hAnsi="Arial" w:cs="Arial"/>
          <w:sz w:val="24"/>
          <w:szCs w:val="24"/>
          <w:lang w:val="en"/>
        </w:rPr>
        <w:t xml:space="preserve">DOI: </w:t>
      </w:r>
      <w:hyperlink r:id="rId42" w:history="1">
        <w:r w:rsidR="00AA54C4" w:rsidRPr="00AA54C4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en"/>
          </w:rPr>
          <w:t>http://dx.doi.org/10.1016/S0360-3016(98)00091-1</w:t>
        </w:r>
      </w:hyperlink>
    </w:p>
    <w:p w14:paraId="6FB9197E" w14:textId="77777777" w:rsidR="00D32170" w:rsidRPr="001F3231" w:rsidRDefault="00D32170" w:rsidP="001F3231">
      <w:pPr>
        <w:rPr>
          <w:rFonts w:ascii="Arial" w:hAnsi="Arial" w:cs="Arial"/>
          <w:color w:val="000000"/>
          <w:sz w:val="24"/>
          <w:szCs w:val="24"/>
        </w:rPr>
      </w:pPr>
    </w:p>
    <w:p w14:paraId="2B13E1D9" w14:textId="77777777" w:rsidR="00687391" w:rsidRPr="00687391" w:rsidRDefault="000476B7" w:rsidP="00687391">
      <w:pPr>
        <w:pStyle w:val="ListParagraph"/>
        <w:numPr>
          <w:ilvl w:val="0"/>
          <w:numId w:val="4"/>
        </w:numPr>
        <w:spacing w:after="0" w:line="240" w:lineRule="auto"/>
        <w:ind w:hanging="710"/>
        <w:rPr>
          <w:rFonts w:ascii="Arial" w:hAnsi="Arial" w:cs="Arial"/>
          <w:sz w:val="24"/>
          <w:szCs w:val="24"/>
          <w:lang w:val="en"/>
        </w:rPr>
      </w:pPr>
      <w:r w:rsidRPr="00687391">
        <w:rPr>
          <w:rFonts w:ascii="Arial" w:hAnsi="Arial" w:cs="Arial"/>
          <w:color w:val="000000"/>
          <w:sz w:val="24"/>
          <w:szCs w:val="24"/>
        </w:rPr>
        <w:t>De</w:t>
      </w:r>
      <w:r w:rsidR="00687391">
        <w:rPr>
          <w:rFonts w:ascii="Arial" w:hAnsi="Arial" w:cs="Arial"/>
          <w:color w:val="000000"/>
          <w:sz w:val="24"/>
          <w:szCs w:val="24"/>
        </w:rPr>
        <w:t xml:space="preserve">arnaley D, Syndikus I, Mossop H, Khoo V, Birtle A, Bloomfield D </w:t>
      </w:r>
      <w:r w:rsidR="00687391" w:rsidRPr="00687391">
        <w:rPr>
          <w:rFonts w:ascii="Arial" w:hAnsi="Arial" w:cs="Arial"/>
          <w:color w:val="000000"/>
          <w:sz w:val="24"/>
          <w:szCs w:val="24"/>
        </w:rPr>
        <w:t xml:space="preserve">et al. </w:t>
      </w:r>
      <w:r w:rsidR="00687391" w:rsidRPr="00687391">
        <w:rPr>
          <w:rFonts w:ascii="Arial" w:hAnsi="Arial" w:cs="Arial"/>
          <w:color w:val="000000"/>
          <w:sz w:val="24"/>
          <w:szCs w:val="24"/>
          <w:lang w:val="en"/>
        </w:rPr>
        <w:t>Conventional versus hypofractionated high-dose intensity-modulated radiotherapy for prostate cancer: 5-year outcomes of the randomised, non-inferiority, phase 3 CHHiP trial</w:t>
      </w:r>
      <w:r w:rsidR="00687391">
        <w:rPr>
          <w:rFonts w:ascii="Arial" w:hAnsi="Arial" w:cs="Arial"/>
          <w:color w:val="000000"/>
          <w:sz w:val="24"/>
          <w:szCs w:val="24"/>
          <w:lang w:val="en"/>
        </w:rPr>
        <w:t>.</w:t>
      </w:r>
      <w:r w:rsidR="00687391" w:rsidRPr="00687391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r w:rsidR="00687391">
        <w:rPr>
          <w:rFonts w:ascii="Arial" w:hAnsi="Arial" w:cs="Arial"/>
          <w:color w:val="000000"/>
          <w:sz w:val="24"/>
          <w:szCs w:val="24"/>
          <w:lang w:val="en"/>
        </w:rPr>
        <w:t xml:space="preserve">The Lancet </w:t>
      </w:r>
      <w:r w:rsidR="00687391" w:rsidRPr="00687391">
        <w:rPr>
          <w:rFonts w:ascii="Arial" w:hAnsi="Arial" w:cs="Arial"/>
          <w:sz w:val="24"/>
          <w:szCs w:val="24"/>
          <w:lang w:val="en"/>
        </w:rPr>
        <w:t xml:space="preserve">Oncology </w:t>
      </w:r>
      <w:hyperlink r:id="rId43" w:history="1">
        <w:r w:rsidR="00687391" w:rsidRPr="00687391">
          <w:rPr>
            <w:rStyle w:val="Hyperlink"/>
            <w:rFonts w:ascii="Arial" w:hAnsi="Arial" w:cs="Arial"/>
            <w:bCs/>
            <w:color w:val="auto"/>
            <w:sz w:val="24"/>
            <w:szCs w:val="24"/>
            <w:u w:val="none"/>
            <w:lang w:val="en"/>
          </w:rPr>
          <w:t>Volume 17, No. 8</w:t>
        </w:r>
      </w:hyperlink>
      <w:r w:rsidR="00687391" w:rsidRPr="00687391">
        <w:rPr>
          <w:rFonts w:ascii="Arial" w:hAnsi="Arial" w:cs="Arial"/>
          <w:color w:val="000000"/>
          <w:sz w:val="24"/>
          <w:szCs w:val="24"/>
          <w:lang w:val="en"/>
        </w:rPr>
        <w:t xml:space="preserve">, p1047–1060, August 2016 </w:t>
      </w:r>
      <w:r w:rsidR="00687391" w:rsidRPr="00687391">
        <w:rPr>
          <w:rFonts w:ascii="Arial" w:hAnsi="Arial" w:cs="Arial"/>
          <w:sz w:val="24"/>
          <w:szCs w:val="24"/>
          <w:lang w:val="en"/>
        </w:rPr>
        <w:t xml:space="preserve">DOI: </w:t>
      </w:r>
      <w:hyperlink r:id="rId44" w:history="1">
        <w:r w:rsidR="00687391" w:rsidRPr="00687391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en"/>
          </w:rPr>
          <w:t>http://dx.doi.org/10.1016/S1470-2045(16)30102-4</w:t>
        </w:r>
      </w:hyperlink>
    </w:p>
    <w:p w14:paraId="34CC0B0A" w14:textId="77777777" w:rsidR="00687391" w:rsidRPr="00687391" w:rsidRDefault="00687391" w:rsidP="006873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D043DF" w14:textId="77777777" w:rsidR="00F91DC9" w:rsidRPr="00A47EDF" w:rsidRDefault="00F91DC9" w:rsidP="00D32170">
      <w:pPr>
        <w:pStyle w:val="ListParagraph"/>
        <w:numPr>
          <w:ilvl w:val="0"/>
          <w:numId w:val="4"/>
        </w:numPr>
        <w:spacing w:after="0" w:line="240" w:lineRule="auto"/>
        <w:ind w:left="426" w:hanging="710"/>
        <w:rPr>
          <w:rFonts w:ascii="Arial" w:eastAsiaTheme="minorHAnsi" w:hAnsi="Arial" w:cs="Arial"/>
          <w:sz w:val="24"/>
          <w:szCs w:val="24"/>
        </w:rPr>
      </w:pPr>
      <w:r w:rsidRPr="00A47EDF">
        <w:rPr>
          <w:rFonts w:ascii="Arial" w:hAnsi="Arial" w:cs="Arial"/>
          <w:sz w:val="24"/>
          <w:szCs w:val="24"/>
        </w:rPr>
        <w:t xml:space="preserve">National Institute of Clinical Excellence guideline 58 – Prostate cancer: diagnosis and treatment. </w:t>
      </w:r>
      <w:r w:rsidR="00687391">
        <w:rPr>
          <w:rFonts w:ascii="Arial" w:hAnsi="Arial" w:cs="Arial"/>
          <w:sz w:val="24"/>
          <w:szCs w:val="24"/>
        </w:rPr>
        <w:t xml:space="preserve">Available at: </w:t>
      </w:r>
      <w:hyperlink r:id="rId45" w:history="1">
        <w:r w:rsidRPr="00A47EDF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www.nice.org.uk/CG058fullguideline</w:t>
        </w:r>
      </w:hyperlink>
      <w:r w:rsidRPr="00A47EDF">
        <w:rPr>
          <w:rFonts w:ascii="Arial" w:eastAsiaTheme="minorHAnsi" w:hAnsi="Arial" w:cs="Arial"/>
          <w:sz w:val="24"/>
          <w:szCs w:val="24"/>
        </w:rPr>
        <w:t xml:space="preserve"> </w:t>
      </w:r>
    </w:p>
    <w:p w14:paraId="5AC86F31" w14:textId="77777777" w:rsidR="00F91DC9" w:rsidRPr="00A47EDF" w:rsidRDefault="00F91DC9" w:rsidP="00D32170">
      <w:pPr>
        <w:pStyle w:val="ListParagraph"/>
        <w:spacing w:after="0" w:line="240" w:lineRule="auto"/>
        <w:ind w:left="426" w:hanging="710"/>
        <w:rPr>
          <w:rFonts w:ascii="Arial" w:eastAsiaTheme="minorHAnsi" w:hAnsi="Arial" w:cs="Arial"/>
          <w:sz w:val="24"/>
          <w:szCs w:val="24"/>
        </w:rPr>
      </w:pPr>
    </w:p>
    <w:p w14:paraId="565E98F2" w14:textId="77777777" w:rsidR="00F91DC9" w:rsidRPr="00687391" w:rsidRDefault="000476B7" w:rsidP="00D32170">
      <w:pPr>
        <w:pStyle w:val="ListParagraph"/>
        <w:numPr>
          <w:ilvl w:val="0"/>
          <w:numId w:val="4"/>
        </w:numPr>
        <w:spacing w:after="0" w:line="240" w:lineRule="auto"/>
        <w:ind w:left="426" w:hanging="710"/>
        <w:rPr>
          <w:rFonts w:ascii="Arial" w:eastAsiaTheme="minorHAnsi" w:hAnsi="Arial" w:cs="Arial"/>
          <w:sz w:val="24"/>
          <w:szCs w:val="24"/>
        </w:rPr>
      </w:pPr>
      <w:r w:rsidRPr="00A47EDF">
        <w:rPr>
          <w:rFonts w:ascii="Arial" w:eastAsia="Times New Roman" w:hAnsi="Arial" w:cs="Arial"/>
          <w:sz w:val="24"/>
          <w:szCs w:val="24"/>
        </w:rPr>
        <w:t>Kupelian PA, Reddy CA,Klein EA, Willoughby TR.</w:t>
      </w:r>
      <w:r w:rsidR="00687391">
        <w:rPr>
          <w:rFonts w:ascii="Arial" w:eastAsia="Times New Roman" w:hAnsi="Arial" w:cs="Arial"/>
          <w:sz w:val="24"/>
          <w:szCs w:val="24"/>
        </w:rPr>
        <w:t xml:space="preserve"> </w:t>
      </w:r>
      <w:r w:rsidRPr="00A47EDF">
        <w:rPr>
          <w:rFonts w:ascii="Arial" w:eastAsia="Times New Roman" w:hAnsi="Arial" w:cs="Arial"/>
          <w:sz w:val="24"/>
          <w:szCs w:val="24"/>
        </w:rPr>
        <w:t>Short-course intensity-modulated radiotherapy (70 GY at 2.5 GY per fraction) for localized prostate cancer: preliminary results on late toxicity and quality of life. </w:t>
      </w:r>
      <w:r w:rsidRPr="00A47EDF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687391">
        <w:rPr>
          <w:rFonts w:ascii="Arial" w:eastAsia="Times New Roman" w:hAnsi="Arial" w:cs="Arial"/>
          <w:iCs/>
          <w:sz w:val="24"/>
          <w:szCs w:val="24"/>
        </w:rPr>
        <w:t xml:space="preserve">International Journal of Radiation Oncology, </w:t>
      </w:r>
      <w:r w:rsidRPr="00687391">
        <w:rPr>
          <w:rStyle w:val="journaltitle"/>
          <w:rFonts w:ascii="Arial" w:hAnsi="Arial" w:cs="Arial"/>
          <w:iCs/>
          <w:sz w:val="24"/>
          <w:szCs w:val="24"/>
          <w:bdr w:val="none" w:sz="0" w:space="0" w:color="auto" w:frame="1"/>
          <w:shd w:val="clear" w:color="auto" w:fill="FFFFFF"/>
        </w:rPr>
        <w:t>Biology, Physics</w:t>
      </w:r>
      <w:r w:rsidRPr="00687391">
        <w:rPr>
          <w:rStyle w:val="pubyear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2001</w:t>
      </w:r>
      <w:r w:rsidRPr="00687391">
        <w:rPr>
          <w:rFonts w:ascii="Arial" w:hAnsi="Arial" w:cs="Arial"/>
          <w:sz w:val="24"/>
          <w:szCs w:val="24"/>
          <w:shd w:val="clear" w:color="auto" w:fill="FFFFFF"/>
        </w:rPr>
        <w:t>;</w:t>
      </w:r>
      <w:r w:rsidR="00D86149" w:rsidRPr="0068739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687391">
        <w:rPr>
          <w:rStyle w:val="vo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51</w:t>
      </w:r>
      <w:r w:rsidRPr="00687391">
        <w:rPr>
          <w:rFonts w:ascii="Arial" w:hAnsi="Arial" w:cs="Arial"/>
          <w:sz w:val="24"/>
          <w:szCs w:val="24"/>
          <w:shd w:val="clear" w:color="auto" w:fill="FFFFFF"/>
        </w:rPr>
        <w:t>(</w:t>
      </w:r>
      <w:r w:rsidRPr="00687391">
        <w:rPr>
          <w:rStyle w:val="citedissu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4</w:t>
      </w:r>
      <w:r w:rsidRPr="00687391">
        <w:rPr>
          <w:rFonts w:ascii="Arial" w:hAnsi="Arial" w:cs="Arial"/>
          <w:sz w:val="24"/>
          <w:szCs w:val="24"/>
          <w:shd w:val="clear" w:color="auto" w:fill="FFFFFF"/>
        </w:rPr>
        <w:t>):</w:t>
      </w:r>
      <w:r w:rsidRPr="00687391">
        <w:rPr>
          <w:rStyle w:val="pagefirst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988</w:t>
      </w:r>
      <w:r w:rsidRPr="00687391">
        <w:rPr>
          <w:rFonts w:ascii="Arial" w:hAnsi="Arial" w:cs="Arial"/>
          <w:sz w:val="24"/>
          <w:szCs w:val="24"/>
          <w:shd w:val="clear" w:color="auto" w:fill="FFFFFF"/>
        </w:rPr>
        <w:t>-</w:t>
      </w:r>
      <w:r w:rsidRPr="00687391">
        <w:rPr>
          <w:rStyle w:val="pagelast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93</w:t>
      </w:r>
      <w:r w:rsidRPr="00687391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805FE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05FEA" w:rsidRPr="00805FEA">
        <w:rPr>
          <w:rFonts w:ascii="Arial" w:hAnsi="Arial" w:cs="Arial"/>
          <w:sz w:val="24"/>
          <w:szCs w:val="24"/>
          <w:shd w:val="clear" w:color="auto" w:fill="FFFFFF"/>
          <w:lang w:val="en"/>
        </w:rPr>
        <w:t xml:space="preserve">DOI: </w:t>
      </w:r>
      <w:hyperlink r:id="rId46" w:history="1">
        <w:r w:rsidR="00805FEA" w:rsidRPr="00805FEA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  <w:lang w:val="en"/>
          </w:rPr>
          <w:t>http://dx.doi.org/10.1016/j.ijrobp.2007.01.067</w:t>
        </w:r>
      </w:hyperlink>
    </w:p>
    <w:p w14:paraId="061E5635" w14:textId="77777777" w:rsidR="00F91DC9" w:rsidRPr="00A47EDF" w:rsidRDefault="00F91DC9" w:rsidP="00D32170">
      <w:pPr>
        <w:pStyle w:val="ListParagraph"/>
        <w:spacing w:after="0" w:line="240" w:lineRule="auto"/>
        <w:ind w:left="426" w:hanging="710"/>
        <w:rPr>
          <w:rFonts w:ascii="Arial" w:eastAsiaTheme="minorHAnsi" w:hAnsi="Arial" w:cs="Arial"/>
          <w:sz w:val="24"/>
          <w:szCs w:val="24"/>
        </w:rPr>
      </w:pPr>
    </w:p>
    <w:p w14:paraId="54DDDE02" w14:textId="77777777" w:rsidR="00F91DC9" w:rsidRPr="00A47EDF" w:rsidRDefault="000476B7" w:rsidP="00D32170">
      <w:pPr>
        <w:pStyle w:val="ListParagraph"/>
        <w:numPr>
          <w:ilvl w:val="0"/>
          <w:numId w:val="4"/>
        </w:numPr>
        <w:spacing w:after="0" w:line="240" w:lineRule="auto"/>
        <w:ind w:left="426" w:hanging="710"/>
        <w:rPr>
          <w:rFonts w:ascii="Arial" w:eastAsiaTheme="minorHAnsi" w:hAnsi="Arial" w:cs="Arial"/>
          <w:sz w:val="24"/>
          <w:szCs w:val="24"/>
        </w:rPr>
      </w:pPr>
      <w:r w:rsidRPr="00A47EDF">
        <w:rPr>
          <w:rFonts w:ascii="Arial" w:hAnsi="Arial" w:cs="Arial"/>
          <w:sz w:val="24"/>
          <w:szCs w:val="24"/>
        </w:rPr>
        <w:t>UK national protocol for high dose rate brachytherapy boost in prostate cancer. Peter Hoskin v1.6 Sept 2010</w:t>
      </w:r>
    </w:p>
    <w:p w14:paraId="5E9AD9C0" w14:textId="77777777" w:rsidR="00F91DC9" w:rsidRPr="00A47EDF" w:rsidRDefault="00F91DC9" w:rsidP="00D32170">
      <w:pPr>
        <w:pStyle w:val="ListParagraph"/>
        <w:spacing w:after="0" w:line="240" w:lineRule="auto"/>
        <w:ind w:left="426" w:hanging="710"/>
        <w:rPr>
          <w:rFonts w:ascii="Arial" w:eastAsiaTheme="minorHAnsi" w:hAnsi="Arial" w:cs="Arial"/>
          <w:sz w:val="24"/>
          <w:szCs w:val="24"/>
        </w:rPr>
      </w:pPr>
    </w:p>
    <w:p w14:paraId="75A09195" w14:textId="77777777" w:rsidR="00F91DC9" w:rsidRPr="00805FEA" w:rsidRDefault="00805FEA" w:rsidP="00D32170">
      <w:pPr>
        <w:pStyle w:val="ListParagraph"/>
        <w:numPr>
          <w:ilvl w:val="0"/>
          <w:numId w:val="4"/>
        </w:numPr>
        <w:spacing w:after="0" w:line="240" w:lineRule="auto"/>
        <w:ind w:left="426" w:hanging="710"/>
        <w:rPr>
          <w:rFonts w:ascii="Arial" w:eastAsiaTheme="minorHAnsi" w:hAnsi="Arial" w:cs="Arial"/>
          <w:sz w:val="28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Hoskin PJ, Colombo A, Henry A, </w:t>
      </w:r>
      <w:r w:rsidRPr="00805FEA">
        <w:rPr>
          <w:rStyle w:val="st1"/>
          <w:rFonts w:ascii="Arial" w:hAnsi="Arial" w:cs="Arial"/>
          <w:sz w:val="24"/>
        </w:rPr>
        <w:t>Niehoff P, Paulsen Hellebust T, Siebert FA,</w:t>
      </w:r>
      <w:r>
        <w:rPr>
          <w:rStyle w:val="st1"/>
          <w:rFonts w:ascii="Arial" w:hAnsi="Arial" w:cs="Arial"/>
          <w:color w:val="545454"/>
        </w:rPr>
        <w:t xml:space="preserve"> </w:t>
      </w:r>
      <w:r w:rsidR="000476B7" w:rsidRPr="00A47EDF">
        <w:rPr>
          <w:rFonts w:ascii="Arial" w:hAnsi="Arial" w:cs="Arial"/>
          <w:sz w:val="24"/>
          <w:szCs w:val="24"/>
        </w:rPr>
        <w:t xml:space="preserve">et al. GEC/ESTRO recommendations on high dose rate afterloading brachytherapy for localised prostate cancer: An update. Radiotherapy and Oncology 2013; 107: 325-332 5. </w:t>
      </w:r>
      <w:r w:rsidRPr="00805FEA">
        <w:rPr>
          <w:rStyle w:val="st1"/>
          <w:rFonts w:ascii="Arial" w:hAnsi="Arial" w:cs="Arial"/>
          <w:sz w:val="24"/>
        </w:rPr>
        <w:t>DOI: 10.1016/j.radonc.2013.05.002</w:t>
      </w:r>
    </w:p>
    <w:p w14:paraId="2BFE047B" w14:textId="77777777" w:rsidR="00F91DC9" w:rsidRPr="00A47EDF" w:rsidRDefault="00F91DC9" w:rsidP="00D32170">
      <w:pPr>
        <w:pStyle w:val="ListParagraph"/>
        <w:spacing w:after="0" w:line="240" w:lineRule="auto"/>
        <w:ind w:left="426" w:hanging="710"/>
        <w:rPr>
          <w:rFonts w:ascii="Arial" w:eastAsiaTheme="minorHAnsi" w:hAnsi="Arial" w:cs="Arial"/>
          <w:sz w:val="24"/>
          <w:szCs w:val="24"/>
        </w:rPr>
      </w:pPr>
    </w:p>
    <w:p w14:paraId="4AFEA632" w14:textId="77777777" w:rsidR="00F91DC9" w:rsidRPr="00A47EDF" w:rsidRDefault="000476B7" w:rsidP="00D32170">
      <w:pPr>
        <w:pStyle w:val="ListParagraph"/>
        <w:numPr>
          <w:ilvl w:val="0"/>
          <w:numId w:val="4"/>
        </w:numPr>
        <w:spacing w:after="0" w:line="240" w:lineRule="auto"/>
        <w:ind w:left="426" w:hanging="710"/>
        <w:rPr>
          <w:rFonts w:ascii="Arial" w:eastAsiaTheme="minorHAnsi" w:hAnsi="Arial" w:cs="Arial"/>
          <w:sz w:val="24"/>
          <w:szCs w:val="24"/>
        </w:rPr>
      </w:pPr>
      <w:r w:rsidRPr="00A47EDF">
        <w:rPr>
          <w:rFonts w:ascii="Arial" w:hAnsi="Arial" w:cs="Arial"/>
          <w:sz w:val="24"/>
          <w:szCs w:val="24"/>
        </w:rPr>
        <w:t>Yamada Y, Rogers L, D. Demanes DJ</w:t>
      </w:r>
      <w:r w:rsidR="00805FEA">
        <w:rPr>
          <w:rFonts w:ascii="Arial" w:hAnsi="Arial" w:cs="Arial"/>
          <w:sz w:val="24"/>
          <w:szCs w:val="24"/>
        </w:rPr>
        <w:t>,</w:t>
      </w:r>
      <w:r w:rsidRPr="00A47EDF">
        <w:rPr>
          <w:rFonts w:ascii="Arial" w:hAnsi="Arial" w:cs="Arial"/>
          <w:sz w:val="24"/>
          <w:szCs w:val="24"/>
        </w:rPr>
        <w:t xml:space="preserve"> </w:t>
      </w:r>
      <w:r w:rsidR="00805FEA" w:rsidRPr="00805FEA">
        <w:rPr>
          <w:rFonts w:ascii="Arial" w:hAnsi="Arial" w:cs="Arial"/>
          <w:sz w:val="24"/>
          <w:szCs w:val="24"/>
        </w:rPr>
        <w:t>Morton G, Prestidge BR, Pouliot J</w:t>
      </w:r>
      <w:r w:rsidR="00805FEA">
        <w:rPr>
          <w:rFonts w:ascii="Arial" w:hAnsi="Arial" w:cs="Arial"/>
          <w:sz w:val="24"/>
          <w:szCs w:val="24"/>
        </w:rPr>
        <w:t xml:space="preserve"> </w:t>
      </w:r>
      <w:r w:rsidRPr="00A47EDF">
        <w:rPr>
          <w:rFonts w:ascii="Arial" w:hAnsi="Arial" w:cs="Arial"/>
          <w:sz w:val="24"/>
          <w:szCs w:val="24"/>
        </w:rPr>
        <w:t xml:space="preserve">et al American Brachytherapy Society consensus guidelines for high-dose-rate prostate brachytherapy Brachytherapy 2012; 11: 20-32 6. </w:t>
      </w:r>
      <w:r w:rsidR="00805FEA" w:rsidRPr="00805FEA">
        <w:rPr>
          <w:rFonts w:ascii="Arial" w:hAnsi="Arial" w:cs="Arial"/>
          <w:sz w:val="24"/>
          <w:szCs w:val="24"/>
        </w:rPr>
        <w:t>doi: 10.1016/j.</w:t>
      </w:r>
      <w:r w:rsidR="00805FEA" w:rsidRPr="00805FEA">
        <w:rPr>
          <w:rFonts w:ascii="Arial" w:hAnsi="Arial" w:cs="Arial"/>
          <w:bCs/>
          <w:sz w:val="24"/>
          <w:szCs w:val="24"/>
        </w:rPr>
        <w:t>brachy</w:t>
      </w:r>
      <w:r w:rsidR="00805FEA" w:rsidRPr="00805FEA">
        <w:rPr>
          <w:rFonts w:ascii="Arial" w:hAnsi="Arial" w:cs="Arial"/>
          <w:sz w:val="24"/>
          <w:szCs w:val="24"/>
        </w:rPr>
        <w:t>.2011.09.008</w:t>
      </w:r>
    </w:p>
    <w:p w14:paraId="263A98E4" w14:textId="77777777" w:rsidR="00F91DC9" w:rsidRPr="00A47EDF" w:rsidRDefault="00F91DC9" w:rsidP="00D32170">
      <w:pPr>
        <w:pStyle w:val="ListParagraph"/>
        <w:spacing w:after="0" w:line="240" w:lineRule="auto"/>
        <w:ind w:left="426" w:hanging="710"/>
        <w:rPr>
          <w:rFonts w:ascii="Arial" w:eastAsiaTheme="minorHAnsi" w:hAnsi="Arial" w:cs="Arial"/>
          <w:sz w:val="24"/>
          <w:szCs w:val="24"/>
        </w:rPr>
      </w:pPr>
    </w:p>
    <w:p w14:paraId="31083CAB" w14:textId="77777777" w:rsidR="00F91DC9" w:rsidRPr="00A47EDF" w:rsidRDefault="000476B7" w:rsidP="00805FEA">
      <w:pPr>
        <w:pStyle w:val="ListParagraph"/>
        <w:numPr>
          <w:ilvl w:val="0"/>
          <w:numId w:val="4"/>
        </w:numPr>
        <w:spacing w:after="0" w:line="240" w:lineRule="auto"/>
        <w:ind w:left="426" w:hanging="710"/>
        <w:rPr>
          <w:rFonts w:ascii="Arial" w:eastAsiaTheme="minorHAnsi" w:hAnsi="Arial" w:cs="Arial"/>
          <w:sz w:val="24"/>
          <w:szCs w:val="24"/>
        </w:rPr>
      </w:pPr>
      <w:r w:rsidRPr="00A47EDF">
        <w:rPr>
          <w:rFonts w:ascii="Arial" w:hAnsi="Arial" w:cs="Arial"/>
          <w:sz w:val="24"/>
          <w:szCs w:val="24"/>
        </w:rPr>
        <w:t xml:space="preserve">Hoskin PJ. High dose rate brachytherapy boost treatment in radical </w:t>
      </w:r>
      <w:r w:rsidR="00805FEA">
        <w:rPr>
          <w:rFonts w:ascii="Arial" w:hAnsi="Arial" w:cs="Arial"/>
          <w:sz w:val="24"/>
          <w:szCs w:val="24"/>
        </w:rPr>
        <w:t xml:space="preserve">  </w:t>
      </w:r>
      <w:r w:rsidRPr="00A47EDF">
        <w:rPr>
          <w:rFonts w:ascii="Arial" w:hAnsi="Arial" w:cs="Arial"/>
          <w:sz w:val="24"/>
          <w:szCs w:val="24"/>
        </w:rPr>
        <w:t xml:space="preserve">radiotherapy for prostate cancer. Radiotherapy and Oncology, 2000; 57: 285-288 7. </w:t>
      </w:r>
    </w:p>
    <w:p w14:paraId="240C3DCC" w14:textId="77777777" w:rsidR="00F91DC9" w:rsidRPr="00A47EDF" w:rsidRDefault="00F91DC9" w:rsidP="00F91DC9">
      <w:pPr>
        <w:pStyle w:val="ListParagraph"/>
        <w:spacing w:after="0" w:line="240" w:lineRule="auto"/>
        <w:ind w:left="360"/>
        <w:rPr>
          <w:rFonts w:ascii="Arial" w:eastAsiaTheme="minorHAnsi" w:hAnsi="Arial" w:cs="Arial"/>
          <w:sz w:val="24"/>
          <w:szCs w:val="24"/>
        </w:rPr>
      </w:pPr>
    </w:p>
    <w:p w14:paraId="04AB6E24" w14:textId="77777777" w:rsidR="00F91DC9" w:rsidRPr="00A47EDF" w:rsidRDefault="000476B7" w:rsidP="00376271">
      <w:pPr>
        <w:pStyle w:val="ListParagraph"/>
        <w:numPr>
          <w:ilvl w:val="0"/>
          <w:numId w:val="4"/>
        </w:numPr>
        <w:spacing w:after="0" w:line="240" w:lineRule="auto"/>
        <w:ind w:left="426" w:hanging="710"/>
        <w:rPr>
          <w:rFonts w:ascii="Arial" w:eastAsiaTheme="minorHAnsi" w:hAnsi="Arial" w:cs="Arial"/>
          <w:sz w:val="24"/>
          <w:szCs w:val="24"/>
        </w:rPr>
      </w:pPr>
      <w:r w:rsidRPr="00A47EDF">
        <w:rPr>
          <w:rFonts w:ascii="Arial" w:hAnsi="Arial" w:cs="Arial"/>
          <w:sz w:val="24"/>
          <w:szCs w:val="24"/>
        </w:rPr>
        <w:t>Hoskin PJ, Rojas AM, Bownes PJ, Lowe GJ, Ostler PJ, Bryant L. Randomised trial of external beam radiotherapy alone or combined with high</w:t>
      </w:r>
      <w:r w:rsidR="00AB1FB3" w:rsidRPr="00A47EDF">
        <w:rPr>
          <w:rFonts w:ascii="Arial" w:hAnsi="Arial" w:cs="Arial"/>
          <w:sz w:val="24"/>
          <w:szCs w:val="24"/>
        </w:rPr>
        <w:t xml:space="preserve"> </w:t>
      </w:r>
      <w:r w:rsidRPr="00A47EDF">
        <w:rPr>
          <w:rFonts w:ascii="Arial" w:hAnsi="Arial" w:cs="Arial"/>
          <w:sz w:val="24"/>
          <w:szCs w:val="24"/>
        </w:rPr>
        <w:t xml:space="preserve">dose-rate brachytherapy boost for localised prostate cancer. Radiother Oncol. 2012 103: 217-222 8. </w:t>
      </w:r>
      <w:r w:rsidR="00376271">
        <w:rPr>
          <w:rFonts w:ascii="Arial" w:hAnsi="Arial" w:cs="Arial"/>
          <w:sz w:val="24"/>
          <w:szCs w:val="24"/>
        </w:rPr>
        <w:t>DOI</w:t>
      </w:r>
      <w:r w:rsidR="00376271" w:rsidRPr="00376271">
        <w:rPr>
          <w:rFonts w:ascii="Arial" w:hAnsi="Arial" w:cs="Arial"/>
          <w:sz w:val="24"/>
          <w:szCs w:val="24"/>
        </w:rPr>
        <w:t>: 10.1016/j.radonc.2012.01.007.</w:t>
      </w:r>
    </w:p>
    <w:p w14:paraId="3FAD02F1" w14:textId="77777777" w:rsidR="00F91DC9" w:rsidRPr="00A47EDF" w:rsidRDefault="00F91DC9" w:rsidP="00F91DC9">
      <w:pPr>
        <w:pStyle w:val="ListParagraph"/>
        <w:spacing w:after="0" w:line="240" w:lineRule="auto"/>
        <w:ind w:left="360"/>
        <w:rPr>
          <w:rFonts w:ascii="Arial" w:eastAsiaTheme="minorHAnsi" w:hAnsi="Arial" w:cs="Arial"/>
          <w:sz w:val="24"/>
          <w:szCs w:val="24"/>
        </w:rPr>
      </w:pPr>
    </w:p>
    <w:p w14:paraId="6B56A34D" w14:textId="77777777" w:rsidR="009871F5" w:rsidRPr="00376271" w:rsidRDefault="009871F5" w:rsidP="00376271">
      <w:pPr>
        <w:pStyle w:val="ListParagraph"/>
        <w:numPr>
          <w:ilvl w:val="0"/>
          <w:numId w:val="4"/>
        </w:numPr>
        <w:spacing w:after="0" w:line="240" w:lineRule="auto"/>
        <w:ind w:hanging="644"/>
        <w:rPr>
          <w:rFonts w:ascii="Arial" w:eastAsiaTheme="minorHAnsi" w:hAnsi="Arial" w:cs="Arial"/>
          <w:sz w:val="28"/>
          <w:szCs w:val="24"/>
        </w:rPr>
      </w:pPr>
      <w:r w:rsidRPr="00A47EDF">
        <w:rPr>
          <w:rFonts w:ascii="Arial" w:eastAsia="Times New Roman" w:hAnsi="Arial" w:cs="Arial"/>
          <w:sz w:val="24"/>
          <w:szCs w:val="24"/>
        </w:rPr>
        <w:t>R. Khor, G. Duchesne, Kh. Tai, </w:t>
      </w:r>
      <w:r w:rsidR="00376271" w:rsidRPr="00376271">
        <w:rPr>
          <w:rFonts w:ascii="Arial" w:eastAsia="Times New Roman" w:hAnsi="Arial" w:cs="Arial"/>
          <w:sz w:val="24"/>
          <w:szCs w:val="24"/>
        </w:rPr>
        <w:t>Foroudi F, Chander S, Van Dyk S</w:t>
      </w:r>
      <w:r w:rsidR="00376271">
        <w:rPr>
          <w:rFonts w:ascii="Arial" w:eastAsia="Times New Roman" w:hAnsi="Arial" w:cs="Arial"/>
          <w:sz w:val="24"/>
          <w:szCs w:val="24"/>
        </w:rPr>
        <w:t xml:space="preserve"> </w:t>
      </w:r>
      <w:r w:rsidRPr="00376271">
        <w:rPr>
          <w:rFonts w:ascii="Arial" w:eastAsia="Times New Roman" w:hAnsi="Arial" w:cs="Arial"/>
          <w:iCs/>
          <w:sz w:val="24"/>
          <w:szCs w:val="24"/>
        </w:rPr>
        <w:t>et al.</w:t>
      </w:r>
      <w:r w:rsidRPr="00A47EDF">
        <w:rPr>
          <w:rFonts w:ascii="Arial" w:eastAsia="Times New Roman" w:hAnsi="Arial" w:cs="Arial"/>
          <w:sz w:val="24"/>
          <w:szCs w:val="24"/>
        </w:rPr>
        <w:t xml:space="preserve"> </w:t>
      </w:r>
      <w:r w:rsidRPr="00A47EDF">
        <w:rPr>
          <w:rFonts w:ascii="Arial" w:eastAsia="Times New Roman" w:hAnsi="Arial" w:cs="Arial"/>
          <w:bCs/>
          <w:sz w:val="24"/>
          <w:szCs w:val="24"/>
        </w:rPr>
        <w:t>Direct 2-arm comparison shows benefit of high-dose-rate brachytherapy boost vs external beam radiation therapy alone for prostate cancer</w:t>
      </w:r>
      <w:r w:rsidRPr="00A47EDF">
        <w:rPr>
          <w:rFonts w:ascii="Arial" w:eastAsia="Times New Roman" w:hAnsi="Arial" w:cs="Arial"/>
          <w:sz w:val="24"/>
          <w:szCs w:val="24"/>
        </w:rPr>
        <w:t xml:space="preserve"> Int J Radiat Oncol Biol Phys, 85 (3) (2013), pp. 679–685</w:t>
      </w:r>
      <w:r w:rsidR="00376271">
        <w:rPr>
          <w:rFonts w:ascii="Arial" w:eastAsia="Times New Roman" w:hAnsi="Arial" w:cs="Arial"/>
          <w:sz w:val="24"/>
          <w:szCs w:val="24"/>
        </w:rPr>
        <w:t xml:space="preserve"> </w:t>
      </w:r>
      <w:r w:rsidR="00376271" w:rsidRPr="00376271">
        <w:rPr>
          <w:rStyle w:val="st1"/>
          <w:rFonts w:ascii="Arial" w:hAnsi="Arial" w:cs="Arial"/>
          <w:sz w:val="24"/>
        </w:rPr>
        <w:t>DOI: 10.1016/j.ijrobp.2012.07.006</w:t>
      </w:r>
    </w:p>
    <w:p w14:paraId="75C3B34F" w14:textId="77777777" w:rsidR="009871F5" w:rsidRPr="00A47EDF" w:rsidRDefault="009871F5" w:rsidP="009871F5">
      <w:pPr>
        <w:pStyle w:val="ListParagraph"/>
        <w:spacing w:after="0" w:line="240" w:lineRule="auto"/>
        <w:ind w:left="360"/>
        <w:rPr>
          <w:rFonts w:ascii="Arial" w:eastAsiaTheme="minorHAnsi" w:hAnsi="Arial" w:cs="Arial"/>
          <w:sz w:val="24"/>
          <w:szCs w:val="24"/>
        </w:rPr>
      </w:pPr>
    </w:p>
    <w:p w14:paraId="6FC2E518" w14:textId="77777777" w:rsidR="00376271" w:rsidRPr="00FD3B52" w:rsidRDefault="000476B7" w:rsidP="00376271">
      <w:pPr>
        <w:pStyle w:val="ListParagraph"/>
        <w:numPr>
          <w:ilvl w:val="0"/>
          <w:numId w:val="4"/>
        </w:numPr>
        <w:spacing w:after="0" w:line="240" w:lineRule="auto"/>
        <w:ind w:hanging="644"/>
        <w:rPr>
          <w:rFonts w:ascii="Arial" w:eastAsiaTheme="minorHAnsi" w:hAnsi="Arial" w:cs="Arial"/>
          <w:sz w:val="24"/>
          <w:szCs w:val="24"/>
        </w:rPr>
      </w:pPr>
      <w:r w:rsidRPr="00A47EDF">
        <w:rPr>
          <w:rFonts w:ascii="Arial" w:hAnsi="Arial" w:cs="Arial"/>
          <w:sz w:val="24"/>
          <w:szCs w:val="24"/>
        </w:rPr>
        <w:t>Morton G, Loblaw DA, Sankreacha A</w:t>
      </w:r>
      <w:r w:rsidR="00376271">
        <w:rPr>
          <w:rFonts w:ascii="Arial" w:hAnsi="Arial" w:cs="Arial"/>
          <w:sz w:val="24"/>
          <w:szCs w:val="24"/>
        </w:rPr>
        <w:t xml:space="preserve">, </w:t>
      </w:r>
      <w:hyperlink r:id="rId47" w:history="1">
        <w:r w:rsidR="00376271" w:rsidRPr="00376271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en"/>
          </w:rPr>
          <w:t>Patrocinio</w:t>
        </w:r>
      </w:hyperlink>
      <w:r w:rsidR="00376271" w:rsidRPr="00376271">
        <w:rPr>
          <w:rFonts w:ascii="Arial" w:hAnsi="Arial" w:cs="Arial"/>
          <w:sz w:val="24"/>
          <w:szCs w:val="24"/>
        </w:rPr>
        <w:t xml:space="preserve"> H,</w:t>
      </w:r>
      <w:r w:rsidR="00376271" w:rsidRPr="00376271">
        <w:rPr>
          <w:rFonts w:ascii="Arial" w:hAnsi="Arial" w:cs="Arial"/>
          <w:sz w:val="24"/>
          <w:szCs w:val="24"/>
          <w:lang w:val="en"/>
        </w:rPr>
        <w:t xml:space="preserve"> </w:t>
      </w:r>
      <w:hyperlink r:id="rId48" w:history="1">
        <w:r w:rsidR="00376271" w:rsidRPr="00376271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en"/>
          </w:rPr>
          <w:t>Kassouf</w:t>
        </w:r>
      </w:hyperlink>
      <w:r w:rsidR="00376271" w:rsidRPr="00376271">
        <w:rPr>
          <w:rFonts w:ascii="Arial" w:hAnsi="Arial" w:cs="Arial"/>
          <w:sz w:val="24"/>
          <w:szCs w:val="24"/>
        </w:rPr>
        <w:t xml:space="preserve"> W, </w:t>
      </w:r>
      <w:hyperlink r:id="rId49" w:history="1">
        <w:r w:rsidR="00376271" w:rsidRPr="00376271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en"/>
          </w:rPr>
          <w:t>Shenouda</w:t>
        </w:r>
      </w:hyperlink>
      <w:r w:rsidR="00376271" w:rsidRPr="00376271">
        <w:rPr>
          <w:lang w:val="en"/>
        </w:rPr>
        <w:t xml:space="preserve"> </w:t>
      </w:r>
      <w:r w:rsidR="00376271">
        <w:rPr>
          <w:rFonts w:ascii="Arial" w:hAnsi="Arial" w:cs="Arial"/>
          <w:sz w:val="24"/>
          <w:szCs w:val="24"/>
        </w:rPr>
        <w:t>G</w:t>
      </w:r>
      <w:r w:rsidR="00376271" w:rsidRPr="00376271">
        <w:rPr>
          <w:rFonts w:ascii="Arial" w:hAnsi="Arial" w:cs="Arial"/>
          <w:sz w:val="24"/>
          <w:szCs w:val="24"/>
        </w:rPr>
        <w:t xml:space="preserve"> </w:t>
      </w:r>
      <w:r w:rsidR="00376271" w:rsidRPr="00A47EDF">
        <w:rPr>
          <w:rFonts w:ascii="Arial" w:hAnsi="Arial" w:cs="Arial"/>
          <w:sz w:val="24"/>
          <w:szCs w:val="24"/>
        </w:rPr>
        <w:t xml:space="preserve">et al. Single-fraction high dose rate brachytherapy and hypofractionated external beam radiotherapy for men with intermediate risk prostate cancer: an analysis of short and medium term toxicity and quality of life. Int </w:t>
      </w:r>
      <w:r w:rsidR="00376271">
        <w:rPr>
          <w:rFonts w:ascii="Arial" w:hAnsi="Arial" w:cs="Arial"/>
          <w:sz w:val="24"/>
          <w:szCs w:val="24"/>
        </w:rPr>
        <w:t>J Radiat Oncol Biol Phys. 2009 DOI</w:t>
      </w:r>
      <w:r w:rsidR="00376271" w:rsidRPr="00A47EDF">
        <w:rPr>
          <w:rFonts w:ascii="Arial" w:hAnsi="Arial" w:cs="Arial"/>
          <w:sz w:val="24"/>
          <w:szCs w:val="24"/>
        </w:rPr>
        <w:t xml:space="preserve">:10.1016/j.ijrobp.2009.05.054 9. </w:t>
      </w:r>
    </w:p>
    <w:p w14:paraId="22DBAC40" w14:textId="77777777" w:rsidR="00FD3B52" w:rsidRPr="00FD3B52" w:rsidRDefault="00FD3B52" w:rsidP="00FD3B52">
      <w:pPr>
        <w:pStyle w:val="ListParagraph"/>
        <w:spacing w:after="0" w:line="240" w:lineRule="auto"/>
        <w:ind w:left="360"/>
        <w:rPr>
          <w:rFonts w:ascii="Arial" w:eastAsiaTheme="minorHAnsi" w:hAnsi="Arial" w:cs="Arial"/>
          <w:sz w:val="24"/>
          <w:szCs w:val="24"/>
        </w:rPr>
      </w:pPr>
    </w:p>
    <w:p w14:paraId="606BE7B1" w14:textId="77777777" w:rsidR="00FD3B52" w:rsidRPr="00376271" w:rsidRDefault="00FD3B52" w:rsidP="00FD3B52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-284" w:firstLine="0"/>
        <w:rPr>
          <w:rFonts w:ascii="Arial" w:eastAsiaTheme="minorHAnsi" w:hAnsi="Arial" w:cs="Arial"/>
          <w:sz w:val="24"/>
          <w:szCs w:val="24"/>
        </w:rPr>
      </w:pPr>
      <w:r w:rsidRPr="00376271">
        <w:rPr>
          <w:rFonts w:ascii="Arial" w:eastAsia="Times New Roman" w:hAnsi="Arial" w:cs="Arial"/>
          <w:sz w:val="24"/>
          <w:szCs w:val="24"/>
        </w:rPr>
        <w:t>Zwahlen D.R., Andrianopoulos N., Matheson B., Duchesne G.M., Millar J.L.</w:t>
      </w:r>
    </w:p>
    <w:p w14:paraId="26A46657" w14:textId="77777777" w:rsidR="00FD3B52" w:rsidRPr="00FD3B52" w:rsidRDefault="00FD3B52" w:rsidP="00FD3B52">
      <w:pPr>
        <w:pStyle w:val="ListParagraph"/>
        <w:shd w:val="clear" w:color="auto" w:fill="FFFFFF"/>
        <w:spacing w:after="122" w:line="261" w:lineRule="atLeast"/>
        <w:ind w:left="360"/>
        <w:textAlignment w:val="baseline"/>
        <w:rPr>
          <w:rFonts w:ascii="Arial" w:eastAsia="Times New Roman" w:hAnsi="Arial" w:cs="Arial"/>
          <w:sz w:val="24"/>
          <w:szCs w:val="24"/>
        </w:rPr>
      </w:pPr>
      <w:r w:rsidRPr="00FD3B52">
        <w:rPr>
          <w:rFonts w:ascii="Arial" w:eastAsia="Times New Roman" w:hAnsi="Arial" w:cs="Arial"/>
          <w:bCs/>
          <w:sz w:val="24"/>
          <w:szCs w:val="24"/>
        </w:rPr>
        <w:t xml:space="preserve">High-dose-rate brachytherapy in combination with conformal external beam radiotherapy in the treatment of prostate cancer </w:t>
      </w:r>
      <w:r w:rsidRPr="00FD3B52">
        <w:rPr>
          <w:rFonts w:ascii="Arial" w:eastAsia="Times New Roman" w:hAnsi="Arial" w:cs="Arial"/>
          <w:sz w:val="24"/>
          <w:szCs w:val="24"/>
        </w:rPr>
        <w:t>Brachy</w:t>
      </w:r>
      <w:r>
        <w:rPr>
          <w:rFonts w:ascii="Arial" w:eastAsia="Times New Roman" w:hAnsi="Arial" w:cs="Arial"/>
          <w:sz w:val="24"/>
          <w:szCs w:val="24"/>
        </w:rPr>
        <w:t>therapy, 9 (1) (2010), pp. 27–35</w:t>
      </w:r>
      <w:r w:rsidR="0025520B">
        <w:rPr>
          <w:rFonts w:ascii="Arial" w:eastAsia="Times New Roman" w:hAnsi="Arial" w:cs="Arial"/>
          <w:sz w:val="24"/>
          <w:szCs w:val="24"/>
        </w:rPr>
        <w:t xml:space="preserve"> DOI</w:t>
      </w:r>
      <w:r w:rsidR="0025520B" w:rsidRPr="0025520B">
        <w:rPr>
          <w:rFonts w:ascii="Arial" w:eastAsia="Times New Roman" w:hAnsi="Arial" w:cs="Arial"/>
          <w:sz w:val="24"/>
          <w:szCs w:val="24"/>
        </w:rPr>
        <w:t>: 10.1016/j.brachy.2009.04.007.</w:t>
      </w:r>
    </w:p>
    <w:p w14:paraId="0BF6E6CF" w14:textId="77777777" w:rsidR="00376271" w:rsidRPr="00376271" w:rsidRDefault="00376271" w:rsidP="00376271">
      <w:pPr>
        <w:pStyle w:val="ListParagraph"/>
        <w:numPr>
          <w:ilvl w:val="0"/>
          <w:numId w:val="4"/>
        </w:numPr>
        <w:ind w:hanging="644"/>
        <w:rPr>
          <w:rFonts w:ascii="Arial" w:hAnsi="Arial" w:cs="Arial"/>
          <w:vanish/>
          <w:sz w:val="24"/>
          <w:szCs w:val="24"/>
          <w:lang w:val="en"/>
        </w:rPr>
      </w:pPr>
      <w:r w:rsidRPr="00376271">
        <w:rPr>
          <w:rFonts w:ascii="Arial" w:hAnsi="Arial" w:cs="Arial"/>
          <w:b/>
          <w:bCs/>
          <w:vanish/>
          <w:sz w:val="24"/>
          <w:szCs w:val="24"/>
          <w:lang w:val="en"/>
        </w:rPr>
        <w:t>x</w:t>
      </w:r>
    </w:p>
    <w:p w14:paraId="1A014674" w14:textId="77777777" w:rsidR="00376271" w:rsidRPr="00376271" w:rsidRDefault="00376271" w:rsidP="00376271">
      <w:pPr>
        <w:pStyle w:val="ListParagraph"/>
        <w:numPr>
          <w:ilvl w:val="0"/>
          <w:numId w:val="4"/>
        </w:numPr>
        <w:ind w:hanging="644"/>
        <w:rPr>
          <w:rFonts w:ascii="Arial" w:hAnsi="Arial" w:cs="Arial"/>
          <w:vanish/>
          <w:sz w:val="24"/>
          <w:szCs w:val="24"/>
          <w:lang w:val="en"/>
        </w:rPr>
      </w:pPr>
      <w:r w:rsidRPr="00376271">
        <w:rPr>
          <w:rFonts w:ascii="Arial" w:hAnsi="Arial" w:cs="Arial"/>
          <w:vanish/>
          <w:sz w:val="24"/>
          <w:szCs w:val="24"/>
          <w:lang w:val="en"/>
        </w:rPr>
        <w:t>Horacio Patrocinio</w:t>
      </w:r>
    </w:p>
    <w:p w14:paraId="3DF88CE8" w14:textId="77777777" w:rsidR="00376271" w:rsidRPr="00376271" w:rsidRDefault="00376271" w:rsidP="00376271">
      <w:pPr>
        <w:pStyle w:val="ListParagraph"/>
        <w:numPr>
          <w:ilvl w:val="0"/>
          <w:numId w:val="4"/>
        </w:numPr>
        <w:tabs>
          <w:tab w:val="left" w:pos="-284"/>
          <w:tab w:val="left" w:pos="0"/>
        </w:tabs>
        <w:ind w:left="-284" w:firstLine="0"/>
        <w:rPr>
          <w:rFonts w:ascii="Arial" w:hAnsi="Arial" w:cs="Arial"/>
          <w:vanish/>
          <w:sz w:val="24"/>
          <w:szCs w:val="24"/>
          <w:lang w:val="en"/>
        </w:rPr>
      </w:pPr>
      <w:r w:rsidRPr="00376271">
        <w:rPr>
          <w:rFonts w:ascii="Arial" w:hAnsi="Arial" w:cs="Arial"/>
          <w:vanish/>
          <w:sz w:val="24"/>
          <w:szCs w:val="24"/>
          <w:lang w:val="en"/>
        </w:rPr>
        <w:t>Search for articles by this author</w:t>
      </w:r>
    </w:p>
    <w:p w14:paraId="0342860A" w14:textId="77777777" w:rsidR="00376271" w:rsidRPr="00376271" w:rsidRDefault="00376271" w:rsidP="00376271">
      <w:pPr>
        <w:pStyle w:val="ListParagraph"/>
        <w:numPr>
          <w:ilvl w:val="0"/>
          <w:numId w:val="4"/>
        </w:numPr>
        <w:spacing w:line="240" w:lineRule="auto"/>
        <w:ind w:hanging="644"/>
        <w:rPr>
          <w:rFonts w:ascii="Arial" w:hAnsi="Arial" w:cs="Arial"/>
          <w:vanish/>
          <w:sz w:val="24"/>
          <w:szCs w:val="24"/>
          <w:lang w:val="en"/>
        </w:rPr>
      </w:pPr>
      <w:r w:rsidRPr="00376271">
        <w:rPr>
          <w:rFonts w:ascii="Arial" w:hAnsi="Arial" w:cs="Arial"/>
          <w:vanish/>
          <w:sz w:val="24"/>
          <w:szCs w:val="24"/>
          <w:lang w:val="en"/>
        </w:rPr>
        <w:t>Affiliations</w:t>
      </w:r>
    </w:p>
    <w:p w14:paraId="2A1CD45F" w14:textId="77777777" w:rsidR="00376271" w:rsidRPr="00376271" w:rsidRDefault="00376271" w:rsidP="00376271">
      <w:pPr>
        <w:pStyle w:val="ListParagraph"/>
        <w:numPr>
          <w:ilvl w:val="0"/>
          <w:numId w:val="4"/>
        </w:numPr>
        <w:spacing w:after="0"/>
        <w:ind w:hanging="644"/>
        <w:rPr>
          <w:rFonts w:ascii="Arial" w:hAnsi="Arial" w:cs="Arial"/>
          <w:vanish/>
          <w:sz w:val="24"/>
          <w:szCs w:val="24"/>
          <w:lang w:val="en"/>
        </w:rPr>
      </w:pPr>
      <w:r w:rsidRPr="00376271">
        <w:rPr>
          <w:rFonts w:ascii="Arial" w:hAnsi="Arial" w:cs="Arial"/>
          <w:vanish/>
          <w:sz w:val="24"/>
          <w:szCs w:val="24"/>
          <w:lang w:val="en"/>
        </w:rPr>
        <w:t>Department of Medical Physics, McGill University Health Centre, Montreal, QC, Canada</w:t>
      </w:r>
    </w:p>
    <w:p w14:paraId="2F0C16D5" w14:textId="77777777" w:rsidR="00376271" w:rsidRPr="00376271" w:rsidRDefault="00376271" w:rsidP="00376271">
      <w:pPr>
        <w:pStyle w:val="ListParagraph"/>
        <w:numPr>
          <w:ilvl w:val="0"/>
          <w:numId w:val="4"/>
        </w:numPr>
        <w:ind w:hanging="644"/>
        <w:rPr>
          <w:rFonts w:ascii="Arial" w:hAnsi="Arial" w:cs="Arial"/>
          <w:vanish/>
          <w:sz w:val="24"/>
          <w:szCs w:val="24"/>
          <w:lang w:val="en"/>
        </w:rPr>
      </w:pPr>
      <w:r w:rsidRPr="00376271">
        <w:rPr>
          <w:rFonts w:ascii="Arial" w:hAnsi="Arial" w:cs="Arial"/>
          <w:b/>
          <w:bCs/>
          <w:vanish/>
          <w:sz w:val="24"/>
          <w:szCs w:val="24"/>
          <w:lang w:val="en"/>
        </w:rPr>
        <w:t>x</w:t>
      </w:r>
    </w:p>
    <w:p w14:paraId="7DD4BD72" w14:textId="77777777" w:rsidR="00376271" w:rsidRPr="00376271" w:rsidRDefault="00376271" w:rsidP="00376271">
      <w:pPr>
        <w:pStyle w:val="ListParagraph"/>
        <w:numPr>
          <w:ilvl w:val="0"/>
          <w:numId w:val="4"/>
        </w:numPr>
        <w:ind w:hanging="644"/>
        <w:rPr>
          <w:rFonts w:ascii="Arial" w:hAnsi="Arial" w:cs="Arial"/>
          <w:vanish/>
          <w:sz w:val="24"/>
          <w:szCs w:val="24"/>
          <w:lang w:val="en"/>
        </w:rPr>
      </w:pPr>
      <w:r w:rsidRPr="00376271">
        <w:rPr>
          <w:rFonts w:ascii="Arial" w:hAnsi="Arial" w:cs="Arial"/>
          <w:vanish/>
          <w:sz w:val="24"/>
          <w:szCs w:val="24"/>
          <w:lang w:val="en"/>
        </w:rPr>
        <w:t>Wassim Kassouf</w:t>
      </w:r>
    </w:p>
    <w:p w14:paraId="6574B6F9" w14:textId="77777777" w:rsidR="00376271" w:rsidRPr="00376271" w:rsidRDefault="00EC369F" w:rsidP="00376271">
      <w:pPr>
        <w:pStyle w:val="ListParagraph"/>
        <w:numPr>
          <w:ilvl w:val="0"/>
          <w:numId w:val="4"/>
        </w:numPr>
        <w:ind w:hanging="644"/>
        <w:rPr>
          <w:rFonts w:ascii="Arial" w:hAnsi="Arial" w:cs="Arial"/>
          <w:vanish/>
          <w:sz w:val="24"/>
          <w:szCs w:val="24"/>
          <w:lang w:val="en"/>
        </w:rPr>
      </w:pPr>
      <w:hyperlink r:id="rId50" w:history="1">
        <w:r w:rsidR="00376271" w:rsidRPr="00376271">
          <w:rPr>
            <w:rStyle w:val="Hyperlink"/>
            <w:rFonts w:ascii="Arial" w:hAnsi="Arial" w:cs="Arial"/>
            <w:vanish/>
            <w:sz w:val="24"/>
            <w:szCs w:val="24"/>
            <w:lang w:val="en"/>
          </w:rPr>
          <w:t>Search for articles by this author</w:t>
        </w:r>
      </w:hyperlink>
    </w:p>
    <w:p w14:paraId="499C5256" w14:textId="77777777" w:rsidR="00376271" w:rsidRPr="00376271" w:rsidRDefault="00376271" w:rsidP="00376271">
      <w:pPr>
        <w:pStyle w:val="ListParagraph"/>
        <w:numPr>
          <w:ilvl w:val="0"/>
          <w:numId w:val="4"/>
        </w:numPr>
        <w:spacing w:line="240" w:lineRule="auto"/>
        <w:ind w:hanging="644"/>
        <w:rPr>
          <w:rFonts w:ascii="Arial" w:hAnsi="Arial" w:cs="Arial"/>
          <w:vanish/>
          <w:sz w:val="24"/>
          <w:szCs w:val="24"/>
          <w:lang w:val="en"/>
        </w:rPr>
      </w:pPr>
      <w:r w:rsidRPr="00376271">
        <w:rPr>
          <w:rFonts w:ascii="Arial" w:hAnsi="Arial" w:cs="Arial"/>
          <w:vanish/>
          <w:sz w:val="24"/>
          <w:szCs w:val="24"/>
          <w:lang w:val="en"/>
        </w:rPr>
        <w:t>Affiliations</w:t>
      </w:r>
    </w:p>
    <w:p w14:paraId="0D0F8BF4" w14:textId="77777777" w:rsidR="00376271" w:rsidRPr="00376271" w:rsidRDefault="00376271" w:rsidP="00376271">
      <w:pPr>
        <w:pStyle w:val="ListParagraph"/>
        <w:numPr>
          <w:ilvl w:val="0"/>
          <w:numId w:val="4"/>
        </w:numPr>
        <w:spacing w:after="0"/>
        <w:ind w:hanging="644"/>
        <w:rPr>
          <w:rFonts w:ascii="Arial" w:hAnsi="Arial" w:cs="Arial"/>
          <w:vanish/>
          <w:sz w:val="24"/>
          <w:szCs w:val="24"/>
          <w:lang w:val="en"/>
        </w:rPr>
      </w:pPr>
      <w:r w:rsidRPr="00376271">
        <w:rPr>
          <w:rFonts w:ascii="Arial" w:hAnsi="Arial" w:cs="Arial"/>
          <w:vanish/>
          <w:sz w:val="24"/>
          <w:szCs w:val="24"/>
          <w:lang w:val="en"/>
        </w:rPr>
        <w:t>Department of Urology, McGill University Health Centre, Montreal, QC, Canada</w:t>
      </w:r>
    </w:p>
    <w:p w14:paraId="2878D9E5" w14:textId="77777777" w:rsidR="00376271" w:rsidRPr="00376271" w:rsidRDefault="00376271" w:rsidP="00376271">
      <w:pPr>
        <w:spacing w:after="0"/>
        <w:ind w:left="-284"/>
        <w:rPr>
          <w:rFonts w:ascii="Arial" w:hAnsi="Arial" w:cs="Arial"/>
          <w:vanish/>
          <w:sz w:val="24"/>
          <w:szCs w:val="24"/>
          <w:lang w:val="en"/>
        </w:rPr>
      </w:pPr>
      <w:r w:rsidRPr="00376271">
        <w:rPr>
          <w:rFonts w:ascii="Arial" w:hAnsi="Arial" w:cs="Arial"/>
          <w:b/>
          <w:bCs/>
          <w:vanish/>
          <w:sz w:val="24"/>
          <w:szCs w:val="24"/>
          <w:lang w:val="en"/>
        </w:rPr>
        <w:t>x</w:t>
      </w:r>
    </w:p>
    <w:p w14:paraId="3F4C0041" w14:textId="77777777" w:rsidR="00376271" w:rsidRPr="00376271" w:rsidRDefault="00376271" w:rsidP="00376271">
      <w:pPr>
        <w:pStyle w:val="ListParagraph"/>
        <w:numPr>
          <w:ilvl w:val="0"/>
          <w:numId w:val="4"/>
        </w:numPr>
        <w:ind w:hanging="644"/>
        <w:rPr>
          <w:rFonts w:ascii="Arial" w:hAnsi="Arial" w:cs="Arial"/>
          <w:vanish/>
          <w:sz w:val="24"/>
          <w:szCs w:val="24"/>
          <w:lang w:val="en"/>
        </w:rPr>
      </w:pPr>
      <w:r w:rsidRPr="00376271">
        <w:rPr>
          <w:rFonts w:ascii="Arial" w:hAnsi="Arial" w:cs="Arial"/>
          <w:vanish/>
          <w:sz w:val="24"/>
          <w:szCs w:val="24"/>
          <w:lang w:val="en"/>
        </w:rPr>
        <w:t>George Shenouda</w:t>
      </w:r>
    </w:p>
    <w:p w14:paraId="61B2A430" w14:textId="77777777" w:rsidR="00376271" w:rsidRPr="00376271" w:rsidRDefault="00376271" w:rsidP="00376271">
      <w:pPr>
        <w:pStyle w:val="ListParagraph"/>
        <w:numPr>
          <w:ilvl w:val="0"/>
          <w:numId w:val="4"/>
        </w:numPr>
        <w:ind w:hanging="644"/>
        <w:rPr>
          <w:rFonts w:ascii="Arial" w:hAnsi="Arial" w:cs="Arial"/>
          <w:vanish/>
          <w:sz w:val="24"/>
          <w:szCs w:val="24"/>
          <w:lang w:val="en"/>
        </w:rPr>
      </w:pPr>
      <w:r w:rsidRPr="00376271">
        <w:rPr>
          <w:rFonts w:ascii="Arial" w:hAnsi="Arial" w:cs="Arial"/>
          <w:vanish/>
          <w:sz w:val="24"/>
          <w:szCs w:val="24"/>
          <w:lang w:val="en"/>
        </w:rPr>
        <w:t>Search for articles by this author</w:t>
      </w:r>
    </w:p>
    <w:p w14:paraId="1D51B8D4" w14:textId="77777777" w:rsidR="00376271" w:rsidRPr="00376271" w:rsidRDefault="00376271" w:rsidP="00376271">
      <w:pPr>
        <w:pStyle w:val="ListParagraph"/>
        <w:numPr>
          <w:ilvl w:val="0"/>
          <w:numId w:val="4"/>
        </w:numPr>
        <w:spacing w:line="240" w:lineRule="auto"/>
        <w:ind w:hanging="644"/>
        <w:rPr>
          <w:rFonts w:ascii="Arial" w:hAnsi="Arial" w:cs="Arial"/>
          <w:vanish/>
          <w:sz w:val="24"/>
          <w:szCs w:val="24"/>
          <w:lang w:val="en"/>
        </w:rPr>
      </w:pPr>
      <w:r w:rsidRPr="00376271">
        <w:rPr>
          <w:rFonts w:ascii="Arial" w:hAnsi="Arial" w:cs="Arial"/>
          <w:vanish/>
          <w:sz w:val="24"/>
          <w:szCs w:val="24"/>
          <w:lang w:val="en"/>
        </w:rPr>
        <w:t>Affiliations</w:t>
      </w:r>
    </w:p>
    <w:p w14:paraId="632C6C5D" w14:textId="77777777" w:rsidR="00376271" w:rsidRPr="00376271" w:rsidRDefault="00376271" w:rsidP="00376271">
      <w:pPr>
        <w:pStyle w:val="ListParagraph"/>
        <w:numPr>
          <w:ilvl w:val="0"/>
          <w:numId w:val="4"/>
        </w:numPr>
        <w:spacing w:after="0"/>
        <w:ind w:hanging="644"/>
        <w:rPr>
          <w:rFonts w:ascii="Arial" w:hAnsi="Arial" w:cs="Arial"/>
          <w:vanish/>
          <w:sz w:val="24"/>
          <w:szCs w:val="24"/>
          <w:lang w:val="en"/>
        </w:rPr>
      </w:pPr>
      <w:r w:rsidRPr="00376271">
        <w:rPr>
          <w:rFonts w:ascii="Arial" w:hAnsi="Arial" w:cs="Arial"/>
          <w:vanish/>
          <w:sz w:val="24"/>
          <w:szCs w:val="24"/>
          <w:lang w:val="en"/>
        </w:rPr>
        <w:t>Department of Radiation Oncology, McGill University Health Centre, Montreal, QC, Canada</w:t>
      </w:r>
    </w:p>
    <w:p w14:paraId="3A461356" w14:textId="77777777" w:rsidR="00D32170" w:rsidRPr="00A47EDF" w:rsidRDefault="00376271" w:rsidP="00FD3B52">
      <w:pPr>
        <w:pStyle w:val="ListParagraph"/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2D60A522" w14:textId="77777777" w:rsidR="000476B7" w:rsidRDefault="00BA0BB6" w:rsidP="008465CF">
      <w:pPr>
        <w:shd w:val="clear" w:color="auto" w:fill="FFFFFF"/>
        <w:spacing w:after="97" w:line="207" w:lineRule="atLeast"/>
        <w:ind w:left="426" w:hanging="710"/>
        <w:textAlignment w:val="baseline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9260E">
        <w:rPr>
          <w:rFonts w:ascii="Arial" w:eastAsia="Times New Roman" w:hAnsi="Arial" w:cs="Arial"/>
          <w:sz w:val="24"/>
          <w:szCs w:val="24"/>
          <w:lang w:eastAsia="en-GB"/>
        </w:rPr>
        <w:t>[</w:t>
      </w:r>
      <w:r>
        <w:rPr>
          <w:rFonts w:ascii="Arial" w:eastAsia="Times New Roman" w:hAnsi="Arial" w:cs="Arial"/>
          <w:sz w:val="24"/>
          <w:szCs w:val="24"/>
          <w:lang w:eastAsia="en-GB"/>
        </w:rPr>
        <w:t>27</w:t>
      </w:r>
      <w:r w:rsidR="00D9260E">
        <w:rPr>
          <w:rFonts w:ascii="Arial" w:eastAsia="Times New Roman" w:hAnsi="Arial" w:cs="Arial"/>
          <w:sz w:val="24"/>
          <w:szCs w:val="24"/>
          <w:lang w:eastAsia="en-GB"/>
        </w:rPr>
        <w:t>]</w:t>
      </w:r>
      <w:r w:rsidR="00AB1FB3" w:rsidRPr="00A47ED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91DC9" w:rsidRPr="00A47EDF">
        <w:rPr>
          <w:rFonts w:ascii="Arial" w:eastAsia="Times New Roman" w:hAnsi="Arial" w:cs="Arial"/>
          <w:sz w:val="24"/>
          <w:szCs w:val="24"/>
          <w:lang w:eastAsia="en-GB"/>
        </w:rPr>
        <w:t xml:space="preserve">   </w:t>
      </w:r>
      <w:r w:rsidR="00FD3B5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5520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B1FB3" w:rsidRPr="00A47EDF">
        <w:rPr>
          <w:rFonts w:ascii="Arial" w:eastAsia="Times New Roman" w:hAnsi="Arial" w:cs="Arial"/>
          <w:sz w:val="24"/>
          <w:szCs w:val="24"/>
          <w:lang w:eastAsia="en-GB"/>
        </w:rPr>
        <w:t>Akimoto</w:t>
      </w:r>
      <w:r w:rsidR="00FD3B52" w:rsidRPr="00FD3B5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D3B52" w:rsidRPr="00A47EDF">
        <w:rPr>
          <w:rFonts w:ascii="Arial" w:eastAsia="Times New Roman" w:hAnsi="Arial" w:cs="Arial"/>
          <w:sz w:val="24"/>
          <w:szCs w:val="24"/>
          <w:lang w:eastAsia="en-GB"/>
        </w:rPr>
        <w:t>T.</w:t>
      </w:r>
      <w:r w:rsidR="00AB1FB3" w:rsidRPr="00A47EDF">
        <w:rPr>
          <w:rFonts w:ascii="Arial" w:eastAsia="Times New Roman" w:hAnsi="Arial" w:cs="Arial"/>
          <w:sz w:val="24"/>
          <w:szCs w:val="24"/>
          <w:lang w:eastAsia="en-GB"/>
        </w:rPr>
        <w:t>, Katoh</w:t>
      </w:r>
      <w:r w:rsidR="00FD3B52" w:rsidRPr="00FD3B5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D3B52" w:rsidRPr="00A47EDF">
        <w:rPr>
          <w:rFonts w:ascii="Arial" w:eastAsia="Times New Roman" w:hAnsi="Arial" w:cs="Arial"/>
          <w:sz w:val="24"/>
          <w:szCs w:val="24"/>
          <w:lang w:eastAsia="en-GB"/>
        </w:rPr>
        <w:t>H.</w:t>
      </w:r>
      <w:r w:rsidR="00AB1FB3" w:rsidRPr="00A47EDF">
        <w:rPr>
          <w:rFonts w:ascii="Arial" w:eastAsia="Times New Roman" w:hAnsi="Arial" w:cs="Arial"/>
          <w:sz w:val="24"/>
          <w:szCs w:val="24"/>
          <w:lang w:eastAsia="en-GB"/>
        </w:rPr>
        <w:t>, Kitamoto</w:t>
      </w:r>
      <w:r w:rsidR="00FD3B52" w:rsidRPr="00FD3B5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D3B52" w:rsidRPr="00A47EDF">
        <w:rPr>
          <w:rFonts w:ascii="Arial" w:eastAsia="Times New Roman" w:hAnsi="Arial" w:cs="Arial"/>
          <w:sz w:val="24"/>
          <w:szCs w:val="24"/>
          <w:lang w:eastAsia="en-GB"/>
        </w:rPr>
        <w:t>Y.</w:t>
      </w:r>
      <w:r w:rsidR="00AB1FB3" w:rsidRPr="00A47EDF">
        <w:rPr>
          <w:rFonts w:ascii="Arial" w:eastAsia="Times New Roman" w:hAnsi="Arial" w:cs="Arial"/>
          <w:sz w:val="24"/>
          <w:szCs w:val="24"/>
          <w:lang w:eastAsia="en-GB"/>
        </w:rPr>
        <w:t>, </w:t>
      </w:r>
      <w:r w:rsidR="0025520B" w:rsidRPr="0025520B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Tamaki </w:t>
      </w:r>
      <w:r w:rsidR="0025520B" w:rsidRPr="0025520B">
        <w:rPr>
          <w:rFonts w:ascii="Arial" w:eastAsia="Times New Roman" w:hAnsi="Arial" w:cs="Arial"/>
          <w:bCs/>
          <w:iCs/>
          <w:sz w:val="24"/>
          <w:szCs w:val="24"/>
          <w:lang w:eastAsia="en-GB"/>
        </w:rPr>
        <w:t>T</w:t>
      </w:r>
      <w:r w:rsidR="0025520B" w:rsidRPr="0025520B">
        <w:rPr>
          <w:rFonts w:ascii="Arial" w:eastAsia="Times New Roman" w:hAnsi="Arial" w:cs="Arial"/>
          <w:iCs/>
          <w:sz w:val="24"/>
          <w:szCs w:val="24"/>
          <w:lang w:eastAsia="en-GB"/>
        </w:rPr>
        <w:t>, Harada K, Shirai K,</w:t>
      </w:r>
      <w:r w:rsidR="0025520B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et al.</w:t>
      </w:r>
      <w:r w:rsidR="00AB1FB3" w:rsidRPr="00A47ED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B1FB3" w:rsidRPr="00A47EDF">
        <w:rPr>
          <w:rFonts w:ascii="Arial" w:eastAsia="Times New Roman" w:hAnsi="Arial" w:cs="Arial"/>
          <w:bCs/>
          <w:sz w:val="24"/>
          <w:szCs w:val="24"/>
          <w:lang w:eastAsia="en-GB"/>
        </w:rPr>
        <w:t>Rectal bleeding after high-dose-rate brachytherapy combined with hypofractionated external-beam radiotherapy for localized prostate cancer: impact of rectal dose in high-dose-rate brachytherapy on occurrence of grade 2 or worse rectal bleeding</w:t>
      </w:r>
      <w:r w:rsidR="00AB1FB3" w:rsidRPr="00A47EDF">
        <w:rPr>
          <w:rFonts w:ascii="Arial" w:eastAsia="Times New Roman" w:hAnsi="Arial" w:cs="Arial"/>
          <w:sz w:val="24"/>
          <w:szCs w:val="24"/>
          <w:lang w:eastAsia="en-GB"/>
        </w:rPr>
        <w:t xml:space="preserve"> Int J Radiat Oncol Biol Phys, 65 (2) (2006), pp. 364–370</w:t>
      </w:r>
      <w:r w:rsidR="0025520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5520B" w:rsidRPr="0025520B">
        <w:rPr>
          <w:rFonts w:ascii="Arial" w:eastAsia="Times New Roman" w:hAnsi="Arial" w:cs="Arial"/>
          <w:sz w:val="24"/>
          <w:szCs w:val="24"/>
          <w:lang w:val="en" w:eastAsia="en-GB"/>
        </w:rPr>
        <w:t xml:space="preserve">DOI: </w:t>
      </w:r>
      <w:hyperlink r:id="rId51" w:history="1">
        <w:r w:rsidR="0025520B" w:rsidRPr="0025520B"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  <w:lang w:val="en" w:eastAsia="en-GB"/>
          </w:rPr>
          <w:t>10.1016/j.ijrobp.2005.12.017</w:t>
        </w:r>
      </w:hyperlink>
    </w:p>
    <w:p w14:paraId="6FABC97D" w14:textId="77777777" w:rsidR="00227044" w:rsidRPr="00A47EDF" w:rsidRDefault="00227044" w:rsidP="008465CF">
      <w:pPr>
        <w:shd w:val="clear" w:color="auto" w:fill="FFFFFF"/>
        <w:spacing w:after="97" w:line="207" w:lineRule="atLeast"/>
        <w:ind w:left="426" w:hanging="71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C5DACD5" w14:textId="77777777" w:rsidR="006D5DAC" w:rsidRPr="00A47EDF" w:rsidRDefault="00FA596F" w:rsidP="00FD3B52">
      <w:pPr>
        <w:pStyle w:val="ListParagraph"/>
        <w:shd w:val="clear" w:color="auto" w:fill="FFFFFF"/>
        <w:spacing w:after="97" w:line="207" w:lineRule="atLeast"/>
        <w:ind w:left="426" w:hanging="710"/>
        <w:textAlignment w:val="baseline"/>
        <w:rPr>
          <w:rFonts w:ascii="Arial" w:hAnsi="Arial" w:cs="Arial"/>
          <w:noProof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D9260E">
        <w:rPr>
          <w:rFonts w:ascii="Arial" w:eastAsia="Times New Roman" w:hAnsi="Arial" w:cs="Arial"/>
          <w:sz w:val="24"/>
          <w:szCs w:val="24"/>
        </w:rPr>
        <w:t>[</w:t>
      </w:r>
      <w:r w:rsidR="00BA0BB6">
        <w:rPr>
          <w:rFonts w:ascii="Arial" w:eastAsia="Times New Roman" w:hAnsi="Arial" w:cs="Arial"/>
          <w:sz w:val="24"/>
          <w:szCs w:val="24"/>
        </w:rPr>
        <w:t>28</w:t>
      </w:r>
      <w:r w:rsidR="00D9260E">
        <w:rPr>
          <w:rFonts w:ascii="Arial" w:eastAsia="Times New Roman" w:hAnsi="Arial" w:cs="Arial"/>
          <w:sz w:val="24"/>
          <w:szCs w:val="24"/>
        </w:rPr>
        <w:t>]</w:t>
      </w:r>
      <w:r w:rsidR="000476B7" w:rsidRPr="00A47EDF">
        <w:rPr>
          <w:rFonts w:ascii="Arial" w:eastAsia="Times New Roman" w:hAnsi="Arial" w:cs="Arial"/>
          <w:sz w:val="24"/>
          <w:szCs w:val="24"/>
        </w:rPr>
        <w:t xml:space="preserve">      </w:t>
      </w:r>
      <w:r w:rsidR="000476B7" w:rsidRPr="00A47EDF">
        <w:rPr>
          <w:rFonts w:ascii="Arial" w:hAnsi="Arial" w:cs="Arial"/>
          <w:noProof/>
          <w:sz w:val="24"/>
          <w:szCs w:val="24"/>
        </w:rPr>
        <w:t>Schroeck FR. Expanded Prostate Cancer Index Co</w:t>
      </w:r>
      <w:r w:rsidR="00FD3B52">
        <w:rPr>
          <w:rFonts w:ascii="Arial" w:hAnsi="Arial" w:cs="Arial"/>
          <w:noProof/>
          <w:sz w:val="24"/>
          <w:szCs w:val="24"/>
        </w:rPr>
        <w:t xml:space="preserve">mposite (EPIC). 2014:2083 </w:t>
      </w:r>
      <w:r w:rsidR="006D5DAC" w:rsidRPr="00A47EDF">
        <w:rPr>
          <w:rFonts w:ascii="Arial" w:hAnsi="Arial" w:cs="Arial"/>
          <w:noProof/>
          <w:sz w:val="24"/>
          <w:szCs w:val="24"/>
        </w:rPr>
        <w:t>2086.</w:t>
      </w:r>
      <w:r w:rsidR="00FD3B52" w:rsidRPr="00FD3B52">
        <w:rPr>
          <w:rFonts w:ascii="Arial" w:hAnsi="Arial" w:cs="Arial"/>
          <w:noProof/>
          <w:sz w:val="24"/>
          <w:szCs w:val="24"/>
        </w:rPr>
        <w:t xml:space="preserve"> </w:t>
      </w:r>
      <w:r w:rsidR="00FD3B52">
        <w:rPr>
          <w:rFonts w:ascii="Arial" w:hAnsi="Arial" w:cs="Arial"/>
          <w:noProof/>
          <w:sz w:val="24"/>
          <w:szCs w:val="24"/>
        </w:rPr>
        <w:t>DOI</w:t>
      </w:r>
      <w:r w:rsidR="00FD3B52" w:rsidRPr="00A47EDF">
        <w:rPr>
          <w:rFonts w:ascii="Arial" w:hAnsi="Arial" w:cs="Arial"/>
          <w:noProof/>
          <w:sz w:val="24"/>
          <w:szCs w:val="24"/>
        </w:rPr>
        <w:t>:10.1007/978-94-007-0753-5_960.</w:t>
      </w:r>
    </w:p>
    <w:p w14:paraId="20BC3AED" w14:textId="77777777" w:rsidR="000476B7" w:rsidRPr="00227044" w:rsidRDefault="006D5DAC" w:rsidP="00227044">
      <w:pPr>
        <w:pStyle w:val="ListParagraph"/>
        <w:shd w:val="clear" w:color="auto" w:fill="FFFFFF"/>
        <w:spacing w:after="97" w:line="207" w:lineRule="atLeast"/>
        <w:ind w:left="644" w:hanging="928"/>
        <w:textAlignment w:val="baseline"/>
        <w:rPr>
          <w:rFonts w:ascii="Arial" w:eastAsia="Times New Roman" w:hAnsi="Arial" w:cs="Arial"/>
          <w:sz w:val="24"/>
          <w:szCs w:val="24"/>
        </w:rPr>
      </w:pPr>
      <w:r w:rsidRPr="00A47EDF">
        <w:rPr>
          <w:rFonts w:ascii="Arial" w:hAnsi="Arial" w:cs="Arial"/>
          <w:noProof/>
          <w:sz w:val="24"/>
          <w:szCs w:val="24"/>
        </w:rPr>
        <w:t xml:space="preserve">            </w:t>
      </w:r>
    </w:p>
    <w:p w14:paraId="702D5DE0" w14:textId="77777777" w:rsidR="000476B7" w:rsidRPr="00A47EDF" w:rsidRDefault="00D9260E" w:rsidP="00E90637">
      <w:pPr>
        <w:spacing w:after="0" w:line="240" w:lineRule="auto"/>
        <w:ind w:left="426" w:hanging="568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[</w:t>
      </w:r>
      <w:r w:rsidR="00BA0BB6">
        <w:rPr>
          <w:rFonts w:ascii="Arial" w:hAnsi="Arial" w:cs="Arial"/>
          <w:noProof/>
          <w:sz w:val="24"/>
          <w:szCs w:val="24"/>
        </w:rPr>
        <w:t>29</w:t>
      </w:r>
      <w:r>
        <w:rPr>
          <w:rFonts w:ascii="Arial" w:hAnsi="Arial" w:cs="Arial"/>
          <w:noProof/>
          <w:sz w:val="24"/>
          <w:szCs w:val="24"/>
        </w:rPr>
        <w:t>]</w:t>
      </w:r>
      <w:r w:rsidR="00E01C55" w:rsidRPr="00A47EDF">
        <w:rPr>
          <w:rFonts w:ascii="Arial" w:hAnsi="Arial" w:cs="Arial"/>
          <w:noProof/>
          <w:sz w:val="24"/>
          <w:szCs w:val="24"/>
        </w:rPr>
        <w:t xml:space="preserve">   </w:t>
      </w:r>
      <w:r w:rsidR="000476B7" w:rsidRPr="00A47EDF">
        <w:rPr>
          <w:rFonts w:ascii="Arial" w:hAnsi="Arial" w:cs="Arial"/>
          <w:noProof/>
          <w:sz w:val="24"/>
          <w:szCs w:val="24"/>
        </w:rPr>
        <w:t xml:space="preserve">Wei J, Dunn R, Litwin M, Sandler H, Sanda M. Development and validation of the expanded prostate cancer index composite (EPIC) for comprehensive assessment of health-related quality of life in men with prostate cancer. </w:t>
      </w:r>
      <w:r w:rsidR="000476B7" w:rsidRPr="00CA605B">
        <w:rPr>
          <w:rFonts w:ascii="Arial" w:hAnsi="Arial" w:cs="Arial"/>
          <w:iCs/>
          <w:noProof/>
          <w:sz w:val="24"/>
          <w:szCs w:val="24"/>
        </w:rPr>
        <w:t>Urology</w:t>
      </w:r>
      <w:r w:rsidR="000476B7" w:rsidRPr="00CA605B">
        <w:rPr>
          <w:rFonts w:ascii="Arial" w:hAnsi="Arial" w:cs="Arial"/>
          <w:noProof/>
          <w:sz w:val="24"/>
          <w:szCs w:val="24"/>
        </w:rPr>
        <w:t>.</w:t>
      </w:r>
      <w:r w:rsidR="0025520B">
        <w:rPr>
          <w:rFonts w:ascii="Arial" w:hAnsi="Arial" w:cs="Arial"/>
          <w:noProof/>
          <w:sz w:val="24"/>
          <w:szCs w:val="24"/>
        </w:rPr>
        <w:t xml:space="preserve"> 2000;4295(00). </w:t>
      </w:r>
      <w:r w:rsidR="00CA605B" w:rsidRPr="00CA605B">
        <w:rPr>
          <w:rFonts w:ascii="Arial" w:hAnsi="Arial" w:cs="Arial"/>
          <w:noProof/>
          <w:sz w:val="24"/>
          <w:szCs w:val="24"/>
          <w:lang w:val="en"/>
        </w:rPr>
        <w:t xml:space="preserve">DOI: </w:t>
      </w:r>
      <w:hyperlink r:id="rId52" w:history="1">
        <w:r w:rsidR="00CA605B" w:rsidRPr="00CA605B">
          <w:rPr>
            <w:rStyle w:val="Hyperlink"/>
            <w:rFonts w:ascii="Arial" w:hAnsi="Arial" w:cs="Arial"/>
            <w:noProof/>
            <w:color w:val="auto"/>
            <w:sz w:val="24"/>
            <w:szCs w:val="24"/>
            <w:u w:val="none"/>
            <w:lang w:val="en"/>
          </w:rPr>
          <w:t>http://dx.doi.org/10.1016/S0090-4295(00)00858-X</w:t>
        </w:r>
      </w:hyperlink>
    </w:p>
    <w:p w14:paraId="17775B08" w14:textId="77777777" w:rsidR="00DE3190" w:rsidRPr="00A47EDF" w:rsidRDefault="00DE3190" w:rsidP="001E5AA4">
      <w:pPr>
        <w:pStyle w:val="Default"/>
        <w:ind w:hanging="928"/>
        <w:rPr>
          <w:rFonts w:ascii="Arial" w:hAnsi="Arial" w:cs="Arial"/>
        </w:rPr>
      </w:pPr>
    </w:p>
    <w:p w14:paraId="58EBF0BC" w14:textId="77777777" w:rsidR="00DE3190" w:rsidRPr="00A47EDF" w:rsidRDefault="00D9260E" w:rsidP="00E90637">
      <w:pPr>
        <w:pStyle w:val="Default"/>
        <w:ind w:left="426" w:hanging="568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D86149" w:rsidRPr="00A47EDF">
        <w:rPr>
          <w:rFonts w:ascii="Arial" w:hAnsi="Arial" w:cs="Arial"/>
        </w:rPr>
        <w:t>3</w:t>
      </w:r>
      <w:r w:rsidR="00BA0BB6">
        <w:rPr>
          <w:rFonts w:ascii="Arial" w:hAnsi="Arial" w:cs="Arial"/>
        </w:rPr>
        <w:t>0</w:t>
      </w:r>
      <w:r>
        <w:rPr>
          <w:rFonts w:ascii="Arial" w:hAnsi="Arial" w:cs="Arial"/>
        </w:rPr>
        <w:t>]</w:t>
      </w:r>
      <w:r w:rsidR="006D5DAC" w:rsidRPr="00A47EDF">
        <w:rPr>
          <w:rFonts w:ascii="Arial" w:hAnsi="Arial" w:cs="Arial"/>
        </w:rPr>
        <w:t xml:space="preserve">   </w:t>
      </w:r>
      <w:r w:rsidR="00DE3190" w:rsidRPr="00A47EDF">
        <w:rPr>
          <w:rFonts w:ascii="Arial" w:hAnsi="Arial" w:cs="Arial"/>
        </w:rPr>
        <w:t xml:space="preserve">Stone N. Complications Following Permanent Prostate Brachytherapy. </w:t>
      </w:r>
      <w:r w:rsidR="00DE3190" w:rsidRPr="00A47EDF">
        <w:rPr>
          <w:rFonts w:ascii="Arial" w:hAnsi="Arial" w:cs="Arial"/>
          <w:i/>
          <w:iCs/>
        </w:rPr>
        <w:t>Eur Urol</w:t>
      </w:r>
      <w:r w:rsidR="00DE3190" w:rsidRPr="00A47EDF">
        <w:rPr>
          <w:rFonts w:ascii="Arial" w:hAnsi="Arial" w:cs="Arial"/>
        </w:rPr>
        <w:t>. 2002;41(4):427–433. D</w:t>
      </w:r>
      <w:r w:rsidR="0025520B">
        <w:rPr>
          <w:rFonts w:ascii="Arial" w:hAnsi="Arial" w:cs="Arial"/>
        </w:rPr>
        <w:t>OI</w:t>
      </w:r>
      <w:r w:rsidR="0025520B" w:rsidRPr="00A47EDF">
        <w:rPr>
          <w:rFonts w:ascii="Arial" w:hAnsi="Arial" w:cs="Arial"/>
        </w:rPr>
        <w:t>: 10.1016</w:t>
      </w:r>
      <w:r w:rsidR="00DE3190" w:rsidRPr="00A47EDF">
        <w:rPr>
          <w:rFonts w:ascii="Arial" w:hAnsi="Arial" w:cs="Arial"/>
        </w:rPr>
        <w:t xml:space="preserve">/S0302-2838(02)00019-2. </w:t>
      </w:r>
    </w:p>
    <w:p w14:paraId="6E7F4A4A" w14:textId="77777777" w:rsidR="00DE3190" w:rsidRPr="00A47EDF" w:rsidRDefault="00DE3190" w:rsidP="001E5AA4">
      <w:pPr>
        <w:pStyle w:val="Default"/>
        <w:ind w:hanging="928"/>
        <w:rPr>
          <w:rFonts w:ascii="Arial" w:hAnsi="Arial" w:cs="Arial"/>
        </w:rPr>
      </w:pPr>
    </w:p>
    <w:p w14:paraId="2451EB9A" w14:textId="77777777" w:rsidR="00AC4913" w:rsidRPr="00A47EDF" w:rsidRDefault="00D9260E" w:rsidP="00E90637">
      <w:pPr>
        <w:pStyle w:val="Default"/>
        <w:ind w:left="426" w:hanging="568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D86149" w:rsidRPr="00A47EDF">
        <w:rPr>
          <w:rFonts w:ascii="Arial" w:hAnsi="Arial" w:cs="Arial"/>
        </w:rPr>
        <w:t>3</w:t>
      </w:r>
      <w:r w:rsidR="00BA0BB6">
        <w:rPr>
          <w:rFonts w:ascii="Arial" w:hAnsi="Arial" w:cs="Arial"/>
        </w:rPr>
        <w:t>1</w:t>
      </w:r>
      <w:r>
        <w:rPr>
          <w:rFonts w:ascii="Arial" w:hAnsi="Arial" w:cs="Arial"/>
        </w:rPr>
        <w:t>]</w:t>
      </w:r>
      <w:r w:rsidR="00DE3190" w:rsidRPr="00A47EDF">
        <w:rPr>
          <w:rFonts w:ascii="Arial" w:hAnsi="Arial" w:cs="Arial"/>
        </w:rPr>
        <w:t xml:space="preserve"> </w:t>
      </w:r>
      <w:r w:rsidR="001E5AA4" w:rsidRPr="00A47EDF">
        <w:rPr>
          <w:rFonts w:ascii="Arial" w:hAnsi="Arial" w:cs="Arial"/>
        </w:rPr>
        <w:t xml:space="preserve">   </w:t>
      </w:r>
      <w:r w:rsidR="00DE3190" w:rsidRPr="00A47EDF">
        <w:rPr>
          <w:rFonts w:ascii="Arial" w:hAnsi="Arial" w:cs="Arial"/>
        </w:rPr>
        <w:t xml:space="preserve">Ash D, Bottomley D, Al-Qaisieh B, Carey B, Gould K, Henry A. A prospective analysis of long-term quality of life after permanent I-125 brachytherapy for localised prostate cancer. </w:t>
      </w:r>
      <w:r w:rsidR="00DE3190" w:rsidRPr="00A47EDF">
        <w:rPr>
          <w:rFonts w:ascii="Arial" w:hAnsi="Arial" w:cs="Arial"/>
          <w:i/>
          <w:iCs/>
        </w:rPr>
        <w:t>Radiother Oncol</w:t>
      </w:r>
      <w:r w:rsidR="00DE3190" w:rsidRPr="00A47EDF">
        <w:rPr>
          <w:rFonts w:ascii="Arial" w:hAnsi="Arial" w:cs="Arial"/>
        </w:rPr>
        <w:t>. 2007</w:t>
      </w:r>
      <w:r w:rsidR="0012105C" w:rsidRPr="00A47EDF">
        <w:rPr>
          <w:rFonts w:ascii="Arial" w:hAnsi="Arial" w:cs="Arial"/>
        </w:rPr>
        <w:t>; 84</w:t>
      </w:r>
      <w:r w:rsidR="00DE3190" w:rsidRPr="00A47EDF">
        <w:rPr>
          <w:rFonts w:ascii="Arial" w:hAnsi="Arial" w:cs="Arial"/>
        </w:rPr>
        <w:t>(2):135–9. D</w:t>
      </w:r>
      <w:r w:rsidR="0025520B">
        <w:rPr>
          <w:rFonts w:ascii="Arial" w:hAnsi="Arial" w:cs="Arial"/>
        </w:rPr>
        <w:t>OI</w:t>
      </w:r>
      <w:r w:rsidR="00DE3190" w:rsidRPr="00A47EDF">
        <w:rPr>
          <w:rFonts w:ascii="Arial" w:hAnsi="Arial" w:cs="Arial"/>
        </w:rPr>
        <w:t xml:space="preserve">:10.1016/j.radonc.2007.05.020. </w:t>
      </w:r>
    </w:p>
    <w:p w14:paraId="75C82A04" w14:textId="77777777" w:rsidR="00AC4913" w:rsidRPr="00A47EDF" w:rsidRDefault="00AC4913" w:rsidP="00AC4913">
      <w:pPr>
        <w:pStyle w:val="Default"/>
        <w:rPr>
          <w:rFonts w:ascii="Arial" w:hAnsi="Arial" w:cs="Arial"/>
        </w:rPr>
      </w:pPr>
    </w:p>
    <w:p w14:paraId="1B00C8B3" w14:textId="77777777" w:rsidR="00AC4913" w:rsidRPr="00A47EDF" w:rsidRDefault="00D9260E" w:rsidP="00E90637">
      <w:pPr>
        <w:pStyle w:val="Default"/>
        <w:ind w:left="426" w:hanging="568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D86149" w:rsidRPr="00A47EDF">
        <w:rPr>
          <w:rFonts w:ascii="Arial" w:hAnsi="Arial" w:cs="Arial"/>
        </w:rPr>
        <w:t>3</w:t>
      </w:r>
      <w:r w:rsidR="00BA0BB6">
        <w:rPr>
          <w:rFonts w:ascii="Arial" w:hAnsi="Arial" w:cs="Arial"/>
        </w:rPr>
        <w:t>2</w:t>
      </w:r>
      <w:r>
        <w:rPr>
          <w:rFonts w:ascii="Arial" w:hAnsi="Arial" w:cs="Arial"/>
        </w:rPr>
        <w:t>]</w:t>
      </w:r>
      <w:r w:rsidR="00AC4913" w:rsidRPr="00A47EDF">
        <w:rPr>
          <w:rFonts w:ascii="Arial" w:hAnsi="Arial" w:cs="Arial"/>
        </w:rPr>
        <w:t xml:space="preserve"> </w:t>
      </w:r>
      <w:r w:rsidR="00E01C55" w:rsidRPr="00A47EDF">
        <w:rPr>
          <w:rFonts w:ascii="Arial" w:hAnsi="Arial" w:cs="Arial"/>
        </w:rPr>
        <w:tab/>
      </w:r>
      <w:r w:rsidR="0097507A" w:rsidRPr="00A47EDF">
        <w:rPr>
          <w:rFonts w:ascii="Arial" w:hAnsi="Arial" w:cs="Arial"/>
        </w:rPr>
        <w:t xml:space="preserve">Rosen RC, Riley A, Wagner G, </w:t>
      </w:r>
      <w:r w:rsidR="00CA605B" w:rsidRPr="00CA605B">
        <w:rPr>
          <w:rFonts w:ascii="Arial" w:hAnsi="Arial" w:cs="Arial"/>
        </w:rPr>
        <w:t>Oster</w:t>
      </w:r>
      <w:r w:rsidR="00CA605B">
        <w:rPr>
          <w:rFonts w:ascii="Arial" w:hAnsi="Arial" w:cs="Arial"/>
        </w:rPr>
        <w:t>loh IH, Kirkpatrick J, Mishra A</w:t>
      </w:r>
      <w:r w:rsidR="0097507A" w:rsidRPr="00A47EDF">
        <w:rPr>
          <w:rFonts w:ascii="Arial" w:hAnsi="Arial" w:cs="Arial"/>
        </w:rPr>
        <w:t>. The international index of erectile function (IIEF): a multidimensional scale for assessment of erectile dysfunction. Urology. 1997 Jun</w:t>
      </w:r>
      <w:r w:rsidR="0012105C" w:rsidRPr="00A47EDF">
        <w:rPr>
          <w:rFonts w:ascii="Arial" w:hAnsi="Arial" w:cs="Arial"/>
        </w:rPr>
        <w:t>; 49</w:t>
      </w:r>
      <w:r w:rsidR="0097507A" w:rsidRPr="00A47EDF">
        <w:rPr>
          <w:rFonts w:ascii="Arial" w:hAnsi="Arial" w:cs="Arial"/>
        </w:rPr>
        <w:t xml:space="preserve">(6):822-30. </w:t>
      </w:r>
      <w:r w:rsidR="00CA605B" w:rsidRPr="00CA605B">
        <w:rPr>
          <w:rFonts w:ascii="Arial" w:hAnsi="Arial" w:cs="Arial"/>
          <w:lang w:val="en"/>
        </w:rPr>
        <w:t xml:space="preserve">DOI: </w:t>
      </w:r>
      <w:hyperlink r:id="rId53" w:history="1">
        <w:r w:rsidR="00CA605B" w:rsidRPr="00CA605B">
          <w:rPr>
            <w:rStyle w:val="Hyperlink"/>
            <w:rFonts w:ascii="Arial" w:hAnsi="Arial" w:cs="Arial"/>
            <w:color w:val="auto"/>
            <w:u w:val="none"/>
            <w:lang w:val="en"/>
          </w:rPr>
          <w:t>http://dx.doi.org/10.1016/S0090-4295(97)00238-0</w:t>
        </w:r>
      </w:hyperlink>
    </w:p>
    <w:p w14:paraId="08204E93" w14:textId="77777777" w:rsidR="00AC4913" w:rsidRPr="00A47EDF" w:rsidRDefault="00AC4913" w:rsidP="00E01C55">
      <w:pPr>
        <w:pStyle w:val="Default"/>
        <w:ind w:left="426" w:hanging="568"/>
        <w:rPr>
          <w:rFonts w:ascii="Arial" w:hAnsi="Arial" w:cs="Arial"/>
        </w:rPr>
      </w:pPr>
    </w:p>
    <w:p w14:paraId="5A73252F" w14:textId="77777777" w:rsidR="0097507A" w:rsidRPr="00A47EDF" w:rsidRDefault="00D9260E" w:rsidP="00E90637">
      <w:pPr>
        <w:pStyle w:val="Default"/>
        <w:ind w:left="426" w:hanging="568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D86149" w:rsidRPr="00A47EDF">
        <w:rPr>
          <w:rFonts w:ascii="Arial" w:hAnsi="Arial" w:cs="Arial"/>
        </w:rPr>
        <w:t>3</w:t>
      </w:r>
      <w:r w:rsidR="00BA0BB6">
        <w:rPr>
          <w:rFonts w:ascii="Arial" w:hAnsi="Arial" w:cs="Arial"/>
        </w:rPr>
        <w:t>3</w:t>
      </w:r>
      <w:r>
        <w:rPr>
          <w:rFonts w:ascii="Arial" w:hAnsi="Arial" w:cs="Arial"/>
        </w:rPr>
        <w:t>]</w:t>
      </w:r>
      <w:r w:rsidR="00AC4913" w:rsidRPr="00A47EDF">
        <w:rPr>
          <w:rFonts w:ascii="Arial" w:hAnsi="Arial" w:cs="Arial"/>
        </w:rPr>
        <w:t xml:space="preserve"> </w:t>
      </w:r>
      <w:r w:rsidR="00E01C55" w:rsidRPr="00A47EDF">
        <w:rPr>
          <w:rFonts w:ascii="Arial" w:hAnsi="Arial" w:cs="Arial"/>
        </w:rPr>
        <w:tab/>
      </w:r>
      <w:r w:rsidR="00CA605B">
        <w:rPr>
          <w:rFonts w:ascii="Arial" w:hAnsi="Arial" w:cs="Arial"/>
        </w:rPr>
        <w:t xml:space="preserve">Rosen RC, Cappelleri JC, Smith, </w:t>
      </w:r>
      <w:r w:rsidR="00CA605B" w:rsidRPr="00CA605B">
        <w:rPr>
          <w:rFonts w:ascii="Arial" w:hAnsi="Arial" w:cs="Arial"/>
        </w:rPr>
        <w:t>Lipsky J, Peña BM</w:t>
      </w:r>
      <w:r w:rsidR="00CA605B">
        <w:rPr>
          <w:rFonts w:ascii="Arial" w:hAnsi="Arial" w:cs="Arial"/>
        </w:rPr>
        <w:t xml:space="preserve">. </w:t>
      </w:r>
      <w:r w:rsidR="0097507A" w:rsidRPr="00A47EDF">
        <w:rPr>
          <w:rFonts w:ascii="Arial" w:hAnsi="Arial" w:cs="Arial"/>
        </w:rPr>
        <w:t xml:space="preserve">Development and evaluation of an abridged, 5-item version of the International Index of Erectile Function (IIEF-5) as a diagnostic tool for erectile dysfunction. Int J Impot Res. 1999 Dec; 11(6):319-26. </w:t>
      </w:r>
    </w:p>
    <w:p w14:paraId="0E66565E" w14:textId="77777777" w:rsidR="00AC4913" w:rsidRPr="00A47EDF" w:rsidRDefault="00AC4913" w:rsidP="00E01C55">
      <w:pPr>
        <w:pStyle w:val="Default"/>
        <w:ind w:left="426" w:hanging="568"/>
        <w:rPr>
          <w:rFonts w:ascii="Arial" w:hAnsi="Arial" w:cs="Arial"/>
          <w:color w:val="auto"/>
        </w:rPr>
      </w:pPr>
    </w:p>
    <w:p w14:paraId="070C02E8" w14:textId="77777777" w:rsidR="00AC4913" w:rsidRPr="00A47EDF" w:rsidRDefault="00D9260E" w:rsidP="00CA605B">
      <w:pPr>
        <w:pStyle w:val="Default"/>
        <w:ind w:left="426" w:hanging="568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[</w:t>
      </w:r>
      <w:r w:rsidR="00D86149" w:rsidRPr="00A47EDF">
        <w:rPr>
          <w:rFonts w:ascii="Arial" w:hAnsi="Arial" w:cs="Arial"/>
          <w:color w:val="auto"/>
        </w:rPr>
        <w:t>3</w:t>
      </w:r>
      <w:r w:rsidR="00BA0BB6">
        <w:rPr>
          <w:rFonts w:ascii="Arial" w:hAnsi="Arial" w:cs="Arial"/>
          <w:color w:val="auto"/>
        </w:rPr>
        <w:t>4</w:t>
      </w:r>
      <w:r>
        <w:rPr>
          <w:rFonts w:ascii="Arial" w:hAnsi="Arial" w:cs="Arial"/>
          <w:color w:val="auto"/>
        </w:rPr>
        <w:t>]</w:t>
      </w:r>
      <w:r w:rsidR="00AC4913" w:rsidRPr="00A47EDF">
        <w:rPr>
          <w:rFonts w:ascii="Arial" w:hAnsi="Arial" w:cs="Arial"/>
          <w:color w:val="auto"/>
        </w:rPr>
        <w:t xml:space="preserve"> </w:t>
      </w:r>
      <w:r w:rsidR="00E01C55" w:rsidRPr="00A47EDF">
        <w:rPr>
          <w:rFonts w:ascii="Arial" w:hAnsi="Arial" w:cs="Arial"/>
          <w:color w:val="auto"/>
        </w:rPr>
        <w:tab/>
      </w:r>
      <w:r w:rsidR="00AC4913" w:rsidRPr="00A47EDF">
        <w:rPr>
          <w:rFonts w:ascii="Arial" w:hAnsi="Arial" w:cs="Arial"/>
          <w:color w:val="auto"/>
        </w:rPr>
        <w:t xml:space="preserve">Lebeau T, Perrotte P, Valiquette L, </w:t>
      </w:r>
      <w:hyperlink r:id="rId54" w:history="1">
        <w:r w:rsidR="00CA605B" w:rsidRPr="00CA605B">
          <w:rPr>
            <w:rStyle w:val="Hyperlink"/>
            <w:rFonts w:ascii="Arial" w:hAnsi="Arial" w:cs="Arial"/>
            <w:color w:val="auto"/>
            <w:u w:val="none"/>
          </w:rPr>
          <w:t>Bénard F</w:t>
        </w:r>
      </w:hyperlink>
      <w:r w:rsidR="00CA605B" w:rsidRPr="00CA605B">
        <w:rPr>
          <w:rFonts w:ascii="Arial" w:hAnsi="Arial" w:cs="Arial"/>
          <w:color w:val="auto"/>
        </w:rPr>
        <w:t xml:space="preserve">, </w:t>
      </w:r>
      <w:hyperlink r:id="rId55" w:history="1">
        <w:r w:rsidR="00CA605B" w:rsidRPr="00CA605B">
          <w:rPr>
            <w:rStyle w:val="Hyperlink"/>
            <w:rFonts w:ascii="Arial" w:hAnsi="Arial" w:cs="Arial"/>
            <w:color w:val="auto"/>
            <w:u w:val="none"/>
          </w:rPr>
          <w:t>McCormack M</w:t>
        </w:r>
      </w:hyperlink>
      <w:r w:rsidR="00CA605B" w:rsidRPr="00CA605B">
        <w:rPr>
          <w:rFonts w:ascii="Arial" w:hAnsi="Arial" w:cs="Arial"/>
          <w:color w:val="auto"/>
        </w:rPr>
        <w:t xml:space="preserve">, </w:t>
      </w:r>
      <w:hyperlink r:id="rId56" w:history="1">
        <w:r w:rsidR="00CA605B" w:rsidRPr="00CA605B">
          <w:rPr>
            <w:rStyle w:val="Hyperlink"/>
            <w:rFonts w:ascii="Arial" w:hAnsi="Arial" w:cs="Arial"/>
            <w:color w:val="auto"/>
            <w:u w:val="none"/>
          </w:rPr>
          <w:t>Saad F</w:t>
        </w:r>
      </w:hyperlink>
      <w:r w:rsidR="00CA605B">
        <w:rPr>
          <w:rFonts w:ascii="Arial" w:hAnsi="Arial" w:cs="Arial"/>
          <w:color w:val="auto"/>
        </w:rPr>
        <w:t xml:space="preserve"> </w:t>
      </w:r>
      <w:r w:rsidR="00AC4913" w:rsidRPr="00A47EDF">
        <w:rPr>
          <w:rFonts w:ascii="Arial" w:hAnsi="Arial" w:cs="Arial"/>
          <w:color w:val="auto"/>
        </w:rPr>
        <w:t xml:space="preserve">et al. Validation of prostate cancer index and SF-12 short forms. </w:t>
      </w:r>
      <w:r w:rsidR="00AC4913" w:rsidRPr="00CA605B">
        <w:rPr>
          <w:rFonts w:ascii="Arial" w:hAnsi="Arial" w:cs="Arial"/>
          <w:iCs/>
          <w:color w:val="auto"/>
        </w:rPr>
        <w:t>Can J Urol</w:t>
      </w:r>
      <w:r w:rsidR="00AC4913" w:rsidRPr="00CA605B">
        <w:rPr>
          <w:rFonts w:ascii="Arial" w:hAnsi="Arial" w:cs="Arial"/>
          <w:color w:val="auto"/>
        </w:rPr>
        <w:t>. 2005</w:t>
      </w:r>
      <w:r w:rsidR="0012105C" w:rsidRPr="00CA605B">
        <w:rPr>
          <w:rFonts w:ascii="Arial" w:hAnsi="Arial" w:cs="Arial"/>
          <w:color w:val="auto"/>
        </w:rPr>
        <w:t xml:space="preserve">; </w:t>
      </w:r>
      <w:r w:rsidR="0012105C" w:rsidRPr="00A47EDF">
        <w:rPr>
          <w:rFonts w:ascii="Arial" w:hAnsi="Arial" w:cs="Arial"/>
          <w:color w:val="auto"/>
        </w:rPr>
        <w:t>12</w:t>
      </w:r>
      <w:r w:rsidR="00AC4913" w:rsidRPr="00A47EDF">
        <w:rPr>
          <w:rFonts w:ascii="Arial" w:hAnsi="Arial" w:cs="Arial"/>
          <w:color w:val="auto"/>
        </w:rPr>
        <w:t xml:space="preserve">(6):2873–9. Available at: http://www.ncbi.nlm.nih.gov/pubmed/16401372. </w:t>
      </w:r>
    </w:p>
    <w:p w14:paraId="72D83EF1" w14:textId="77777777" w:rsidR="00536BFF" w:rsidRPr="00A47EDF" w:rsidRDefault="00536BFF" w:rsidP="00E01C55">
      <w:pPr>
        <w:pStyle w:val="Default"/>
        <w:ind w:left="426" w:hanging="568"/>
        <w:rPr>
          <w:rFonts w:ascii="Arial" w:hAnsi="Arial" w:cs="Arial"/>
        </w:rPr>
      </w:pPr>
    </w:p>
    <w:p w14:paraId="6CF39A62" w14:textId="77777777" w:rsidR="00536BFF" w:rsidRPr="00A47EDF" w:rsidRDefault="00D9260E" w:rsidP="00E01C55">
      <w:pPr>
        <w:pStyle w:val="Default"/>
        <w:ind w:left="426" w:hanging="568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BA0BB6">
        <w:rPr>
          <w:rFonts w:ascii="Arial" w:hAnsi="Arial" w:cs="Arial"/>
        </w:rPr>
        <w:t>35</w:t>
      </w:r>
      <w:r>
        <w:rPr>
          <w:rFonts w:ascii="Arial" w:hAnsi="Arial" w:cs="Arial"/>
        </w:rPr>
        <w:t>]</w:t>
      </w:r>
      <w:r w:rsidR="00536BFF" w:rsidRPr="00A47EDF">
        <w:rPr>
          <w:rFonts w:ascii="Arial" w:hAnsi="Arial" w:cs="Arial"/>
        </w:rPr>
        <w:t xml:space="preserve">  </w:t>
      </w:r>
      <w:r w:rsidR="00E01C55" w:rsidRPr="00A47EDF">
        <w:rPr>
          <w:rFonts w:ascii="Arial" w:hAnsi="Arial" w:cs="Arial"/>
        </w:rPr>
        <w:tab/>
      </w:r>
      <w:r w:rsidR="0097507A" w:rsidRPr="00A47EDF">
        <w:rPr>
          <w:rFonts w:ascii="Arial" w:hAnsi="Arial" w:cs="Arial"/>
        </w:rPr>
        <w:t xml:space="preserve">Ware J, Kosinski M, Keller SD. A 12-Item Short-Form Health Survey: construction of scales and preliminary tests of reliability and validity. </w:t>
      </w:r>
      <w:r w:rsidR="0097507A" w:rsidRPr="00CA605B">
        <w:rPr>
          <w:rFonts w:ascii="Arial" w:hAnsi="Arial" w:cs="Arial"/>
          <w:iCs/>
        </w:rPr>
        <w:t>Med Care</w:t>
      </w:r>
      <w:r w:rsidR="0097507A" w:rsidRPr="00CA605B">
        <w:rPr>
          <w:rFonts w:ascii="Arial" w:hAnsi="Arial" w:cs="Arial"/>
        </w:rPr>
        <w:t>.</w:t>
      </w:r>
      <w:r w:rsidR="0097507A" w:rsidRPr="00A47EDF">
        <w:rPr>
          <w:rFonts w:ascii="Arial" w:hAnsi="Arial" w:cs="Arial"/>
        </w:rPr>
        <w:t xml:space="preserve"> 1996</w:t>
      </w:r>
      <w:r w:rsidR="00CA605B" w:rsidRPr="00A47EDF">
        <w:rPr>
          <w:rFonts w:ascii="Arial" w:hAnsi="Arial" w:cs="Arial"/>
        </w:rPr>
        <w:t>; 34</w:t>
      </w:r>
      <w:r w:rsidR="0097507A" w:rsidRPr="00A47EDF">
        <w:rPr>
          <w:rFonts w:ascii="Arial" w:hAnsi="Arial" w:cs="Arial"/>
        </w:rPr>
        <w:t>(3):220–33. Available from: http://www.ncbi.nlm.nih.gov/pubmed/8628042.</w:t>
      </w:r>
    </w:p>
    <w:p w14:paraId="5876A519" w14:textId="77777777" w:rsidR="00536BFF" w:rsidRPr="00A47EDF" w:rsidRDefault="00536BFF" w:rsidP="00E01C55">
      <w:pPr>
        <w:pStyle w:val="Default"/>
        <w:ind w:left="426" w:hanging="568"/>
        <w:rPr>
          <w:rFonts w:ascii="Arial" w:hAnsi="Arial" w:cs="Arial"/>
        </w:rPr>
      </w:pPr>
    </w:p>
    <w:p w14:paraId="5AA8A7E4" w14:textId="77777777" w:rsidR="0097507A" w:rsidRPr="00A47EDF" w:rsidRDefault="00D9260E" w:rsidP="0097507A">
      <w:pPr>
        <w:pStyle w:val="Default"/>
        <w:ind w:left="426" w:hanging="568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BA0BB6">
        <w:rPr>
          <w:rFonts w:ascii="Arial" w:hAnsi="Arial" w:cs="Arial"/>
        </w:rPr>
        <w:t>36</w:t>
      </w:r>
      <w:r>
        <w:rPr>
          <w:rFonts w:ascii="Arial" w:hAnsi="Arial" w:cs="Arial"/>
        </w:rPr>
        <w:t>]</w:t>
      </w:r>
      <w:r w:rsidR="00536BFF" w:rsidRPr="00A47EDF">
        <w:rPr>
          <w:rFonts w:ascii="Arial" w:hAnsi="Arial" w:cs="Arial"/>
        </w:rPr>
        <w:t xml:space="preserve"> </w:t>
      </w:r>
      <w:r w:rsidR="00E01C55" w:rsidRPr="00A47EDF">
        <w:rPr>
          <w:rFonts w:ascii="Arial" w:hAnsi="Arial" w:cs="Arial"/>
        </w:rPr>
        <w:tab/>
      </w:r>
      <w:r w:rsidR="0097507A" w:rsidRPr="00A47EDF">
        <w:rPr>
          <w:rFonts w:ascii="Arial" w:hAnsi="Arial" w:cs="Arial"/>
        </w:rPr>
        <w:t>Resnick B, Nahm ES. Reliability and validity testing of the revised 12-item Short-Form Health Survey in older adults</w:t>
      </w:r>
      <w:r w:rsidR="0097507A" w:rsidRPr="00CA605B">
        <w:rPr>
          <w:rFonts w:ascii="Arial" w:hAnsi="Arial" w:cs="Arial"/>
          <w:i/>
        </w:rPr>
        <w:t xml:space="preserve">. </w:t>
      </w:r>
      <w:r w:rsidR="0097507A" w:rsidRPr="00CA605B">
        <w:rPr>
          <w:rFonts w:ascii="Arial" w:hAnsi="Arial" w:cs="Arial"/>
          <w:i/>
          <w:iCs/>
        </w:rPr>
        <w:t>J Nurs Meas</w:t>
      </w:r>
      <w:r w:rsidR="0097507A" w:rsidRPr="00A47EDF">
        <w:rPr>
          <w:rFonts w:ascii="Arial" w:hAnsi="Arial" w:cs="Arial"/>
        </w:rPr>
        <w:t>. 2001</w:t>
      </w:r>
      <w:r w:rsidR="0025520B" w:rsidRPr="00A47EDF">
        <w:rPr>
          <w:rFonts w:ascii="Arial" w:hAnsi="Arial" w:cs="Arial"/>
        </w:rPr>
        <w:t>; 9</w:t>
      </w:r>
      <w:r w:rsidR="0097507A" w:rsidRPr="00A47EDF">
        <w:rPr>
          <w:rFonts w:ascii="Arial" w:hAnsi="Arial" w:cs="Arial"/>
        </w:rPr>
        <w:t xml:space="preserve">(2):151–61. Available at: http://www.ncbi.nlm.nih.gov/pubmed/11696939. </w:t>
      </w:r>
    </w:p>
    <w:p w14:paraId="133DC0AE" w14:textId="77777777" w:rsidR="004E3DBB" w:rsidRPr="00A47EDF" w:rsidRDefault="004E3DBB" w:rsidP="0097507A">
      <w:pPr>
        <w:pStyle w:val="Default"/>
        <w:rPr>
          <w:rFonts w:ascii="Arial" w:hAnsi="Arial" w:cs="Arial"/>
        </w:rPr>
      </w:pPr>
    </w:p>
    <w:p w14:paraId="43158770" w14:textId="77777777" w:rsidR="006D5DAC" w:rsidRDefault="00D9260E" w:rsidP="006D5DAC">
      <w:pPr>
        <w:spacing w:line="240" w:lineRule="auto"/>
        <w:ind w:left="426" w:hanging="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BA0BB6">
        <w:rPr>
          <w:rFonts w:ascii="Arial" w:hAnsi="Arial" w:cs="Arial"/>
          <w:sz w:val="24"/>
          <w:szCs w:val="24"/>
        </w:rPr>
        <w:t>37</w:t>
      </w:r>
      <w:r>
        <w:rPr>
          <w:rFonts w:ascii="Arial" w:hAnsi="Arial" w:cs="Arial"/>
          <w:sz w:val="24"/>
          <w:szCs w:val="24"/>
        </w:rPr>
        <w:t>]</w:t>
      </w:r>
      <w:r w:rsidR="004E3DBB" w:rsidRPr="00A47EDF">
        <w:rPr>
          <w:rFonts w:ascii="Arial" w:hAnsi="Arial" w:cs="Arial"/>
          <w:sz w:val="24"/>
          <w:szCs w:val="24"/>
        </w:rPr>
        <w:t xml:space="preserve">  </w:t>
      </w:r>
      <w:r w:rsidR="007B4B8A" w:rsidRPr="00A47EDF">
        <w:rPr>
          <w:rFonts w:ascii="Arial" w:hAnsi="Arial" w:cs="Arial"/>
          <w:sz w:val="24"/>
          <w:szCs w:val="24"/>
        </w:rPr>
        <w:t xml:space="preserve">  Cox JD</w:t>
      </w:r>
      <w:r w:rsidR="00B85D0D">
        <w:rPr>
          <w:rFonts w:ascii="Arial" w:hAnsi="Arial" w:cs="Arial"/>
          <w:sz w:val="24"/>
          <w:szCs w:val="24"/>
        </w:rPr>
        <w:t>,</w:t>
      </w:r>
      <w:r w:rsidR="007B4B8A" w:rsidRPr="00A47EDF">
        <w:rPr>
          <w:rFonts w:ascii="Arial" w:hAnsi="Arial" w:cs="Arial"/>
          <w:sz w:val="24"/>
          <w:szCs w:val="24"/>
        </w:rPr>
        <w:t xml:space="preserve"> </w:t>
      </w:r>
      <w:r w:rsidR="00B85D0D">
        <w:rPr>
          <w:rFonts w:ascii="Arial" w:hAnsi="Arial" w:cs="Arial"/>
          <w:sz w:val="24"/>
          <w:szCs w:val="24"/>
        </w:rPr>
        <w:t xml:space="preserve">Stetz, J, Pajak T. </w:t>
      </w:r>
      <w:r w:rsidR="007B4B8A" w:rsidRPr="00A47EDF">
        <w:rPr>
          <w:rFonts w:ascii="Arial" w:hAnsi="Arial" w:cs="Arial"/>
          <w:sz w:val="24"/>
          <w:szCs w:val="24"/>
        </w:rPr>
        <w:t>Toxicity criteria of the Radiation Therapy Oncology Group (RTOG) and the European Organization for Research and Treatment of Cancer (EORTC). Int J Radiat Oncol Biol Phys. 1995 Mar 30;</w:t>
      </w:r>
      <w:r w:rsidR="000F07EC">
        <w:rPr>
          <w:rFonts w:ascii="Arial" w:hAnsi="Arial" w:cs="Arial"/>
          <w:sz w:val="24"/>
          <w:szCs w:val="24"/>
        </w:rPr>
        <w:t xml:space="preserve"> </w:t>
      </w:r>
      <w:r w:rsidR="007B4B8A" w:rsidRPr="00A47EDF">
        <w:rPr>
          <w:rFonts w:ascii="Arial" w:hAnsi="Arial" w:cs="Arial"/>
          <w:sz w:val="24"/>
          <w:szCs w:val="24"/>
        </w:rPr>
        <w:t>31(5):1341-6.</w:t>
      </w:r>
      <w:r w:rsidR="00B85D0D">
        <w:rPr>
          <w:rFonts w:ascii="Arial" w:hAnsi="Arial" w:cs="Arial"/>
          <w:sz w:val="24"/>
          <w:szCs w:val="24"/>
        </w:rPr>
        <w:t xml:space="preserve"> </w:t>
      </w:r>
      <w:r w:rsidR="00B85D0D" w:rsidRPr="00B85D0D">
        <w:rPr>
          <w:rFonts w:ascii="Arial" w:hAnsi="Arial" w:cs="Arial"/>
          <w:sz w:val="24"/>
          <w:szCs w:val="24"/>
        </w:rPr>
        <w:t>DOI: 10.1016/0360-3016(95)00060-C.</w:t>
      </w:r>
    </w:p>
    <w:p w14:paraId="2BF99E51" w14:textId="77777777" w:rsidR="003221F4" w:rsidRPr="003221F4" w:rsidRDefault="00D9260E" w:rsidP="00D32170">
      <w:pPr>
        <w:spacing w:line="240" w:lineRule="auto"/>
        <w:ind w:left="567" w:hanging="709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[</w:t>
      </w:r>
      <w:r w:rsidR="00BA0BB6">
        <w:rPr>
          <w:rFonts w:ascii="Arial" w:hAnsi="Arial" w:cs="Arial"/>
          <w:sz w:val="24"/>
          <w:szCs w:val="24"/>
          <w:lang w:val="en"/>
        </w:rPr>
        <w:t>38</w:t>
      </w:r>
      <w:r>
        <w:rPr>
          <w:rFonts w:ascii="Arial" w:hAnsi="Arial" w:cs="Arial"/>
          <w:sz w:val="24"/>
          <w:szCs w:val="24"/>
          <w:lang w:val="en"/>
        </w:rPr>
        <w:t>]</w:t>
      </w:r>
      <w:r w:rsidR="003221F4">
        <w:rPr>
          <w:rFonts w:ascii="Arial" w:hAnsi="Arial" w:cs="Arial"/>
          <w:sz w:val="24"/>
          <w:szCs w:val="24"/>
          <w:lang w:val="en"/>
        </w:rPr>
        <w:t xml:space="preserve">  </w:t>
      </w:r>
      <w:r w:rsidR="00B85D0D">
        <w:rPr>
          <w:rFonts w:ascii="Arial" w:hAnsi="Arial" w:cs="Arial"/>
          <w:sz w:val="24"/>
          <w:szCs w:val="24"/>
          <w:lang w:val="en"/>
        </w:rPr>
        <w:t xml:space="preserve">   </w:t>
      </w:r>
      <w:r w:rsidR="003221F4" w:rsidRPr="003221F4">
        <w:rPr>
          <w:rFonts w:ascii="Arial" w:hAnsi="Arial" w:cs="Arial"/>
          <w:sz w:val="24"/>
          <w:szCs w:val="24"/>
          <w:lang w:val="en"/>
        </w:rPr>
        <w:t>Charlson</w:t>
      </w:r>
      <w:r w:rsidR="002A37EC" w:rsidRPr="002A37EC">
        <w:rPr>
          <w:rFonts w:ascii="Arial" w:hAnsi="Arial" w:cs="Arial"/>
          <w:sz w:val="24"/>
          <w:szCs w:val="24"/>
          <w:lang w:val="en"/>
        </w:rPr>
        <w:t xml:space="preserve"> </w:t>
      </w:r>
      <w:r w:rsidR="002A37EC" w:rsidRPr="003221F4">
        <w:rPr>
          <w:rFonts w:ascii="Arial" w:hAnsi="Arial" w:cs="Arial"/>
          <w:sz w:val="24"/>
          <w:szCs w:val="24"/>
          <w:lang w:val="en"/>
        </w:rPr>
        <w:t>M.E.</w:t>
      </w:r>
      <w:r w:rsidR="003221F4" w:rsidRPr="003221F4">
        <w:rPr>
          <w:rFonts w:ascii="Arial" w:hAnsi="Arial" w:cs="Arial"/>
          <w:sz w:val="24"/>
          <w:szCs w:val="24"/>
          <w:lang w:val="en"/>
        </w:rPr>
        <w:t>, Pompei</w:t>
      </w:r>
      <w:r w:rsidR="002A37EC" w:rsidRPr="002A37EC">
        <w:rPr>
          <w:rFonts w:ascii="Arial" w:hAnsi="Arial" w:cs="Arial"/>
          <w:sz w:val="24"/>
          <w:szCs w:val="24"/>
          <w:lang w:val="en"/>
        </w:rPr>
        <w:t xml:space="preserve"> </w:t>
      </w:r>
      <w:r w:rsidR="002A37EC" w:rsidRPr="003221F4">
        <w:rPr>
          <w:rFonts w:ascii="Arial" w:hAnsi="Arial" w:cs="Arial"/>
          <w:sz w:val="24"/>
          <w:szCs w:val="24"/>
          <w:lang w:val="en"/>
        </w:rPr>
        <w:t>P.</w:t>
      </w:r>
      <w:r w:rsidR="003221F4" w:rsidRPr="003221F4">
        <w:rPr>
          <w:rFonts w:ascii="Arial" w:hAnsi="Arial" w:cs="Arial"/>
          <w:sz w:val="24"/>
          <w:szCs w:val="24"/>
          <w:lang w:val="en"/>
        </w:rPr>
        <w:t>, Ales</w:t>
      </w:r>
      <w:r w:rsidR="002A37EC" w:rsidRPr="002A37EC">
        <w:rPr>
          <w:rFonts w:ascii="Arial" w:hAnsi="Arial" w:cs="Arial"/>
          <w:sz w:val="24"/>
          <w:szCs w:val="24"/>
          <w:lang w:val="en"/>
        </w:rPr>
        <w:t xml:space="preserve"> </w:t>
      </w:r>
      <w:r w:rsidR="002A37EC" w:rsidRPr="003221F4">
        <w:rPr>
          <w:rFonts w:ascii="Arial" w:hAnsi="Arial" w:cs="Arial"/>
          <w:sz w:val="24"/>
          <w:szCs w:val="24"/>
          <w:lang w:val="en"/>
        </w:rPr>
        <w:t>K.L.</w:t>
      </w:r>
      <w:r w:rsidR="003221F4" w:rsidRPr="003221F4">
        <w:rPr>
          <w:rFonts w:ascii="Arial" w:hAnsi="Arial" w:cs="Arial"/>
          <w:sz w:val="24"/>
          <w:szCs w:val="24"/>
          <w:lang w:val="en"/>
        </w:rPr>
        <w:t>,. MacKenzie</w:t>
      </w:r>
      <w:r w:rsidR="002A37EC" w:rsidRPr="002A37EC">
        <w:rPr>
          <w:rFonts w:ascii="Arial" w:hAnsi="Arial" w:cs="Arial"/>
          <w:sz w:val="24"/>
          <w:szCs w:val="24"/>
          <w:lang w:val="en"/>
        </w:rPr>
        <w:t xml:space="preserve"> </w:t>
      </w:r>
      <w:r w:rsidR="002A37EC" w:rsidRPr="003221F4">
        <w:rPr>
          <w:rFonts w:ascii="Arial" w:hAnsi="Arial" w:cs="Arial"/>
          <w:sz w:val="24"/>
          <w:szCs w:val="24"/>
          <w:lang w:val="en"/>
        </w:rPr>
        <w:t>C.R</w:t>
      </w:r>
      <w:r w:rsidR="0025520B">
        <w:rPr>
          <w:rFonts w:ascii="Arial" w:hAnsi="Arial" w:cs="Arial"/>
          <w:sz w:val="24"/>
          <w:szCs w:val="24"/>
          <w:lang w:val="en"/>
        </w:rPr>
        <w:t xml:space="preserve">. </w:t>
      </w:r>
      <w:r w:rsidR="00B85D0D">
        <w:rPr>
          <w:rFonts w:ascii="Arial" w:hAnsi="Arial" w:cs="Arial"/>
          <w:bCs/>
          <w:sz w:val="24"/>
          <w:szCs w:val="24"/>
          <w:lang w:val="en"/>
        </w:rPr>
        <w:t xml:space="preserve">A new method of </w:t>
      </w:r>
      <w:r w:rsidR="003221F4" w:rsidRPr="003221F4">
        <w:rPr>
          <w:rFonts w:ascii="Arial" w:hAnsi="Arial" w:cs="Arial"/>
          <w:bCs/>
          <w:sz w:val="24"/>
          <w:szCs w:val="24"/>
          <w:lang w:val="en"/>
        </w:rPr>
        <w:t>classifying prognostic comorbidity in longitudinal studies: development and validation</w:t>
      </w:r>
      <w:r w:rsidR="003221F4" w:rsidRPr="003221F4">
        <w:rPr>
          <w:rFonts w:ascii="Arial" w:hAnsi="Arial" w:cs="Arial"/>
          <w:sz w:val="24"/>
          <w:szCs w:val="24"/>
          <w:lang w:val="en"/>
        </w:rPr>
        <w:t xml:space="preserve"> J Chron Dis, 40 (5) (1987), pp. 373-383</w:t>
      </w:r>
    </w:p>
    <w:p w14:paraId="56D18301" w14:textId="05E4D3A5" w:rsidR="00F91DC9" w:rsidRPr="00A47EDF" w:rsidRDefault="00D9260E" w:rsidP="006D5DAC">
      <w:pPr>
        <w:spacing w:line="240" w:lineRule="auto"/>
        <w:ind w:left="426" w:hanging="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CE0B25">
        <w:rPr>
          <w:rFonts w:ascii="Arial" w:hAnsi="Arial" w:cs="Arial"/>
          <w:sz w:val="24"/>
          <w:szCs w:val="24"/>
        </w:rPr>
        <w:t>39</w:t>
      </w:r>
      <w:r>
        <w:rPr>
          <w:rFonts w:ascii="Arial" w:hAnsi="Arial" w:cs="Arial"/>
          <w:sz w:val="24"/>
          <w:szCs w:val="24"/>
        </w:rPr>
        <w:t>]</w:t>
      </w:r>
      <w:r w:rsidR="006D5DAC" w:rsidRPr="00A47EDF">
        <w:rPr>
          <w:rFonts w:ascii="Arial" w:hAnsi="Arial" w:cs="Arial"/>
          <w:sz w:val="24"/>
          <w:szCs w:val="24"/>
        </w:rPr>
        <w:t xml:space="preserve">    </w:t>
      </w:r>
      <w:r w:rsidR="00B85D0D">
        <w:rPr>
          <w:rStyle w:val="selectable"/>
          <w:rFonts w:ascii="Arial" w:hAnsi="Arial" w:cs="Arial"/>
          <w:sz w:val="24"/>
          <w:szCs w:val="24"/>
        </w:rPr>
        <w:t xml:space="preserve">Aluwini S, Pos F, Schimmel E, van Lin, E, Krol, S, </w:t>
      </w:r>
      <w:r w:rsidR="00F91DC9" w:rsidRPr="00A47EDF">
        <w:rPr>
          <w:rStyle w:val="selectable"/>
          <w:rFonts w:ascii="Arial" w:hAnsi="Arial" w:cs="Arial"/>
          <w:sz w:val="24"/>
          <w:szCs w:val="24"/>
        </w:rPr>
        <w:t>v</w:t>
      </w:r>
      <w:r w:rsidR="00B85D0D">
        <w:rPr>
          <w:rStyle w:val="selectable"/>
          <w:rFonts w:ascii="Arial" w:hAnsi="Arial" w:cs="Arial"/>
          <w:sz w:val="24"/>
          <w:szCs w:val="24"/>
        </w:rPr>
        <w:t>an der Toorn P et al. Hypofractionated versus conv</w:t>
      </w:r>
      <w:r w:rsidR="00B85D0D" w:rsidRPr="00A47EDF">
        <w:rPr>
          <w:rStyle w:val="selectable"/>
          <w:rFonts w:ascii="Arial" w:hAnsi="Arial" w:cs="Arial"/>
          <w:sz w:val="24"/>
          <w:szCs w:val="24"/>
        </w:rPr>
        <w:t>entionally</w:t>
      </w:r>
      <w:r w:rsidR="00F91DC9" w:rsidRPr="00A47EDF">
        <w:rPr>
          <w:rStyle w:val="selectable"/>
          <w:rFonts w:ascii="Arial" w:hAnsi="Arial" w:cs="Arial"/>
          <w:sz w:val="24"/>
          <w:szCs w:val="24"/>
        </w:rPr>
        <w:t xml:space="preserve"> fractionated radiotherapy for patients with prostate cancer (HYPRO): acute toxicity results from a randomised non-inferiority phase 3 trial. </w:t>
      </w:r>
      <w:r w:rsidR="00F91DC9" w:rsidRPr="00A47EDF">
        <w:rPr>
          <w:rStyle w:val="selectable"/>
          <w:rFonts w:ascii="Arial" w:hAnsi="Arial" w:cs="Arial"/>
          <w:i/>
          <w:iCs/>
          <w:sz w:val="24"/>
          <w:szCs w:val="24"/>
        </w:rPr>
        <w:t>The Lancet Oncology</w:t>
      </w:r>
      <w:r w:rsidR="00F91DC9" w:rsidRPr="00A47EDF">
        <w:rPr>
          <w:rStyle w:val="selectable"/>
          <w:rFonts w:ascii="Arial" w:hAnsi="Arial" w:cs="Arial"/>
          <w:sz w:val="24"/>
          <w:szCs w:val="24"/>
        </w:rPr>
        <w:t xml:space="preserve">, </w:t>
      </w:r>
      <w:r w:rsidR="00F91DC9" w:rsidRPr="00A47EDF">
        <w:rPr>
          <w:rStyle w:val="selectable"/>
          <w:rFonts w:ascii="Arial" w:hAnsi="Arial" w:cs="Arial"/>
          <w:i/>
          <w:iCs/>
          <w:sz w:val="24"/>
          <w:szCs w:val="24"/>
        </w:rPr>
        <w:t>16</w:t>
      </w:r>
      <w:r w:rsidR="00F91DC9" w:rsidRPr="00A47EDF">
        <w:rPr>
          <w:rStyle w:val="selectable"/>
          <w:rFonts w:ascii="Arial" w:hAnsi="Arial" w:cs="Arial"/>
          <w:sz w:val="24"/>
          <w:szCs w:val="24"/>
        </w:rPr>
        <w:t xml:space="preserve">(3), 274-283. </w:t>
      </w:r>
      <w:r w:rsidR="00B85D0D">
        <w:rPr>
          <w:rStyle w:val="selectable"/>
          <w:rFonts w:ascii="Arial" w:hAnsi="Arial" w:cs="Arial"/>
          <w:sz w:val="24"/>
          <w:szCs w:val="24"/>
        </w:rPr>
        <w:t xml:space="preserve">DOI: </w:t>
      </w:r>
      <w:hyperlink r:id="rId57" w:history="1">
        <w:r w:rsidR="00F91DC9" w:rsidRPr="00A47EDF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http://dx.doi.org/10.1016/s1470-2045(14)70482-6</w:t>
        </w:r>
      </w:hyperlink>
    </w:p>
    <w:p w14:paraId="3E9BB0FA" w14:textId="36982773" w:rsidR="00536BFF" w:rsidRPr="00A47EDF" w:rsidRDefault="00D9260E" w:rsidP="008943F3">
      <w:pPr>
        <w:pStyle w:val="Default"/>
        <w:ind w:left="426" w:hanging="568"/>
        <w:rPr>
          <w:rFonts w:ascii="Arial" w:hAnsi="Arial" w:cs="Arial"/>
          <w:color w:val="auto"/>
        </w:rPr>
      </w:pPr>
      <w:r>
        <w:rPr>
          <w:rStyle w:val="selectable"/>
          <w:rFonts w:ascii="Arial" w:hAnsi="Arial" w:cs="Arial"/>
        </w:rPr>
        <w:t>[</w:t>
      </w:r>
      <w:r w:rsidR="00A37F69">
        <w:rPr>
          <w:rStyle w:val="selectable"/>
          <w:rFonts w:ascii="Arial" w:hAnsi="Arial" w:cs="Arial"/>
        </w:rPr>
        <w:t>4</w:t>
      </w:r>
      <w:r w:rsidR="003F007B">
        <w:rPr>
          <w:rStyle w:val="selectable"/>
          <w:rFonts w:ascii="Arial" w:hAnsi="Arial" w:cs="Arial"/>
        </w:rPr>
        <w:t>0</w:t>
      </w:r>
      <w:r>
        <w:rPr>
          <w:rStyle w:val="selectable"/>
          <w:rFonts w:ascii="Arial" w:hAnsi="Arial" w:cs="Arial"/>
        </w:rPr>
        <w:t>]</w:t>
      </w:r>
      <w:r w:rsidR="00E90637" w:rsidRPr="00A47EDF">
        <w:rPr>
          <w:rStyle w:val="selectable"/>
          <w:rFonts w:ascii="Arial" w:hAnsi="Arial" w:cs="Arial"/>
        </w:rPr>
        <w:t xml:space="preserve">  </w:t>
      </w:r>
      <w:r w:rsidR="003221F4">
        <w:rPr>
          <w:rStyle w:val="selectable"/>
          <w:rFonts w:ascii="Arial" w:hAnsi="Arial" w:cs="Arial"/>
        </w:rPr>
        <w:t xml:space="preserve"> </w:t>
      </w:r>
      <w:r w:rsidR="00E90637" w:rsidRPr="00A47EDF">
        <w:rPr>
          <w:rStyle w:val="selectable"/>
          <w:rFonts w:ascii="Arial" w:hAnsi="Arial" w:cs="Arial"/>
        </w:rPr>
        <w:t>Pinkawa, M., Berneking, V., König, L., Frank</w:t>
      </w:r>
      <w:r w:rsidR="00B85D0D">
        <w:rPr>
          <w:rStyle w:val="selectable"/>
          <w:rFonts w:ascii="Arial" w:hAnsi="Arial" w:cs="Arial"/>
        </w:rPr>
        <w:t xml:space="preserve">, D., Bretgeld, M., Eble, M. </w:t>
      </w:r>
      <w:r w:rsidR="00E90637" w:rsidRPr="00A47EDF">
        <w:rPr>
          <w:rStyle w:val="selectable"/>
          <w:rFonts w:ascii="Arial" w:hAnsi="Arial" w:cs="Arial"/>
        </w:rPr>
        <w:t xml:space="preserve">Hydrogel injection reduces rectal toxicity after radiotherapy for localized prostate cancer. </w:t>
      </w:r>
      <w:r w:rsidR="00E90637" w:rsidRPr="00A47EDF">
        <w:rPr>
          <w:rStyle w:val="selectable"/>
          <w:rFonts w:ascii="Arial" w:hAnsi="Arial" w:cs="Arial"/>
          <w:i/>
          <w:iCs/>
        </w:rPr>
        <w:t>Strahlentherapie Und Onkologie</w:t>
      </w:r>
      <w:r w:rsidR="00E90637" w:rsidRPr="00A47EDF">
        <w:rPr>
          <w:rStyle w:val="selectable"/>
          <w:rFonts w:ascii="Arial" w:hAnsi="Arial" w:cs="Arial"/>
        </w:rPr>
        <w:t xml:space="preserve">, </w:t>
      </w:r>
      <w:r w:rsidR="00E90637" w:rsidRPr="00A47EDF">
        <w:rPr>
          <w:rStyle w:val="selectable"/>
          <w:rFonts w:ascii="Arial" w:hAnsi="Arial" w:cs="Arial"/>
          <w:i/>
          <w:iCs/>
        </w:rPr>
        <w:t>193</w:t>
      </w:r>
      <w:r w:rsidR="00E90637" w:rsidRPr="00A47EDF">
        <w:rPr>
          <w:rStyle w:val="selectable"/>
          <w:rFonts w:ascii="Arial" w:hAnsi="Arial" w:cs="Arial"/>
        </w:rPr>
        <w:t xml:space="preserve">(1), 22-28. </w:t>
      </w:r>
      <w:r w:rsidR="00B85D0D">
        <w:rPr>
          <w:rStyle w:val="selectable"/>
          <w:rFonts w:ascii="Arial" w:hAnsi="Arial" w:cs="Arial"/>
        </w:rPr>
        <w:t xml:space="preserve">DOI: </w:t>
      </w:r>
      <w:r w:rsidR="00E90637" w:rsidRPr="00A47EDF">
        <w:rPr>
          <w:rStyle w:val="selectable"/>
          <w:rFonts w:ascii="Arial" w:hAnsi="Arial" w:cs="Arial"/>
        </w:rPr>
        <w:t>http://dx.doi.org/10.1007/s00066-016-1040-6</w:t>
      </w:r>
    </w:p>
    <w:p w14:paraId="75E14B12" w14:textId="77777777" w:rsidR="00AC4913" w:rsidRPr="00A47EDF" w:rsidRDefault="00AC4913" w:rsidP="008943F3">
      <w:pPr>
        <w:pStyle w:val="Default"/>
        <w:ind w:left="426" w:hanging="568"/>
        <w:rPr>
          <w:rFonts w:ascii="Arial" w:hAnsi="Arial" w:cs="Arial"/>
        </w:rPr>
      </w:pPr>
    </w:p>
    <w:p w14:paraId="5F09F317" w14:textId="062E3DB3" w:rsidR="00E90637" w:rsidRPr="00A47EDF" w:rsidRDefault="00D9260E" w:rsidP="008943F3">
      <w:pPr>
        <w:pStyle w:val="Default"/>
        <w:ind w:left="426" w:hanging="568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A37F69">
        <w:rPr>
          <w:rFonts w:ascii="Arial" w:hAnsi="Arial" w:cs="Arial"/>
        </w:rPr>
        <w:t>4</w:t>
      </w:r>
      <w:r w:rsidR="003F007B">
        <w:rPr>
          <w:rFonts w:ascii="Arial" w:hAnsi="Arial" w:cs="Arial"/>
        </w:rPr>
        <w:t>1</w:t>
      </w:r>
      <w:r>
        <w:rPr>
          <w:rFonts w:ascii="Arial" w:hAnsi="Arial" w:cs="Arial"/>
        </w:rPr>
        <w:t>]</w:t>
      </w:r>
      <w:r w:rsidR="00E90637" w:rsidRPr="00A47EDF">
        <w:rPr>
          <w:rFonts w:ascii="Arial" w:hAnsi="Arial" w:cs="Arial"/>
        </w:rPr>
        <w:t xml:space="preserve">  </w:t>
      </w:r>
      <w:r w:rsidR="003221F4">
        <w:rPr>
          <w:rFonts w:ascii="Arial" w:hAnsi="Arial" w:cs="Arial"/>
        </w:rPr>
        <w:t xml:space="preserve"> </w:t>
      </w:r>
      <w:r w:rsidR="00E90637" w:rsidRPr="00A47EDF">
        <w:rPr>
          <w:rStyle w:val="selectable"/>
          <w:rFonts w:ascii="Arial" w:hAnsi="Arial" w:cs="Arial"/>
        </w:rPr>
        <w:t xml:space="preserve">Yeh, J., Lehrich, B., Tran, C., Mesa, A., Baghdassarian, R., &amp; Yoshida, J. et al. (2016). Polyethylene glycol hydrogel rectal spacer implantation in patients with prostate cancer undergoing combination high-dose-rate brachytherapy and external beam radiotherapy. </w:t>
      </w:r>
      <w:r w:rsidR="00E90637" w:rsidRPr="00A47EDF">
        <w:rPr>
          <w:rStyle w:val="selectable"/>
          <w:rFonts w:ascii="Arial" w:hAnsi="Arial" w:cs="Arial"/>
          <w:i/>
          <w:iCs/>
        </w:rPr>
        <w:t>Brachytherapy</w:t>
      </w:r>
      <w:r w:rsidR="00E90637" w:rsidRPr="00A47EDF">
        <w:rPr>
          <w:rStyle w:val="selectable"/>
          <w:rFonts w:ascii="Arial" w:hAnsi="Arial" w:cs="Arial"/>
        </w:rPr>
        <w:t xml:space="preserve">, </w:t>
      </w:r>
      <w:r w:rsidR="00E90637" w:rsidRPr="00A47EDF">
        <w:rPr>
          <w:rStyle w:val="selectable"/>
          <w:rFonts w:ascii="Arial" w:hAnsi="Arial" w:cs="Arial"/>
          <w:i/>
          <w:iCs/>
        </w:rPr>
        <w:t>15</w:t>
      </w:r>
      <w:r w:rsidR="00E90637" w:rsidRPr="00A47EDF">
        <w:rPr>
          <w:rStyle w:val="selectable"/>
          <w:rFonts w:ascii="Arial" w:hAnsi="Arial" w:cs="Arial"/>
        </w:rPr>
        <w:t xml:space="preserve">(3), 283-287. </w:t>
      </w:r>
      <w:r w:rsidR="00B85D0D">
        <w:rPr>
          <w:rStyle w:val="selectable"/>
          <w:rFonts w:ascii="Arial" w:hAnsi="Arial" w:cs="Arial"/>
        </w:rPr>
        <w:t xml:space="preserve">DOI: </w:t>
      </w:r>
      <w:r w:rsidR="00E90637" w:rsidRPr="00A47EDF">
        <w:rPr>
          <w:rStyle w:val="selectable"/>
          <w:rFonts w:ascii="Arial" w:hAnsi="Arial" w:cs="Arial"/>
        </w:rPr>
        <w:t>http://dx.doi.org/10.1016/j.brachy.2015.12.007</w:t>
      </w:r>
    </w:p>
    <w:p w14:paraId="1BBF9572" w14:textId="77777777" w:rsidR="00DE3190" w:rsidRPr="00A47EDF" w:rsidRDefault="00DE3190" w:rsidP="008943F3">
      <w:pPr>
        <w:spacing w:after="0" w:line="240" w:lineRule="auto"/>
        <w:ind w:left="426" w:hanging="568"/>
        <w:rPr>
          <w:rFonts w:ascii="Arial" w:hAnsi="Arial" w:cs="Arial"/>
          <w:sz w:val="24"/>
          <w:szCs w:val="24"/>
        </w:rPr>
      </w:pPr>
    </w:p>
    <w:p w14:paraId="1FD4F2F5" w14:textId="3701A41D" w:rsidR="00CE24C6" w:rsidRPr="00A47EDF" w:rsidRDefault="00D9260E" w:rsidP="008943F3">
      <w:pPr>
        <w:spacing w:line="240" w:lineRule="auto"/>
        <w:ind w:left="426" w:hanging="568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>[</w:t>
      </w:r>
      <w:r w:rsidR="00A37F69">
        <w:rPr>
          <w:rFonts w:ascii="Arial" w:hAnsi="Arial" w:cs="Arial"/>
          <w:sz w:val="24"/>
          <w:szCs w:val="24"/>
        </w:rPr>
        <w:t>4</w:t>
      </w:r>
      <w:r w:rsidR="003F007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]</w:t>
      </w:r>
      <w:r w:rsidR="00634436" w:rsidRPr="00A47EDF">
        <w:rPr>
          <w:rFonts w:ascii="Arial" w:hAnsi="Arial" w:cs="Arial"/>
          <w:sz w:val="24"/>
          <w:szCs w:val="24"/>
        </w:rPr>
        <w:t xml:space="preserve">  </w:t>
      </w:r>
      <w:r w:rsidR="003221F4">
        <w:rPr>
          <w:rFonts w:ascii="Arial" w:hAnsi="Arial" w:cs="Arial"/>
          <w:sz w:val="24"/>
          <w:szCs w:val="24"/>
        </w:rPr>
        <w:t xml:space="preserve"> </w:t>
      </w:r>
      <w:r w:rsidR="00634436" w:rsidRPr="00A47EDF">
        <w:rPr>
          <w:rStyle w:val="selectable"/>
          <w:rFonts w:ascii="Arial" w:hAnsi="Arial" w:cs="Arial"/>
          <w:sz w:val="24"/>
          <w:szCs w:val="24"/>
        </w:rPr>
        <w:t xml:space="preserve">Mariados, N., Sylvester, J., Shah, D., Karsh, L., Hudes, R., &amp; Beyer, D. et al. Hydrogel Spacer Prospective Multicenter Randomized Controlled Pivotal Trial: Dosimetric and Clinical Effects of Perirectal Spacer Application in Men Undergoing Prostate Image Guided Intensity Modulated Radiation Therapy. </w:t>
      </w:r>
      <w:r w:rsidR="00634436" w:rsidRPr="00A47EDF">
        <w:rPr>
          <w:rStyle w:val="selectable"/>
          <w:rFonts w:ascii="Arial" w:hAnsi="Arial" w:cs="Arial"/>
          <w:i/>
          <w:iCs/>
          <w:sz w:val="24"/>
          <w:szCs w:val="24"/>
        </w:rPr>
        <w:t>International Journal Of Radiation Oncology*Biology*Physics</w:t>
      </w:r>
      <w:r w:rsidR="00634436" w:rsidRPr="00A47EDF">
        <w:rPr>
          <w:rStyle w:val="selectable"/>
          <w:rFonts w:ascii="Arial" w:hAnsi="Arial" w:cs="Arial"/>
          <w:sz w:val="24"/>
          <w:szCs w:val="24"/>
        </w:rPr>
        <w:t xml:space="preserve">, </w:t>
      </w:r>
      <w:r w:rsidR="00634436" w:rsidRPr="00A47EDF">
        <w:rPr>
          <w:rStyle w:val="selectable"/>
          <w:rFonts w:ascii="Arial" w:hAnsi="Arial" w:cs="Arial"/>
          <w:i/>
          <w:iCs/>
          <w:sz w:val="24"/>
          <w:szCs w:val="24"/>
        </w:rPr>
        <w:t>92</w:t>
      </w:r>
      <w:r w:rsidR="00634436" w:rsidRPr="00A47EDF">
        <w:rPr>
          <w:rStyle w:val="selectable"/>
          <w:rFonts w:ascii="Arial" w:hAnsi="Arial" w:cs="Arial"/>
          <w:sz w:val="24"/>
          <w:szCs w:val="24"/>
        </w:rPr>
        <w:t xml:space="preserve">(5), 971-977. </w:t>
      </w:r>
      <w:r w:rsidR="00B85D0D">
        <w:rPr>
          <w:rStyle w:val="selectable"/>
          <w:rFonts w:ascii="Arial" w:hAnsi="Arial" w:cs="Arial"/>
          <w:sz w:val="24"/>
          <w:szCs w:val="24"/>
        </w:rPr>
        <w:t xml:space="preserve">DOI: </w:t>
      </w:r>
      <w:hyperlink r:id="rId58" w:history="1">
        <w:r w:rsidR="00CE24C6" w:rsidRPr="00A47EDF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http://dx.doi.org/10.1016/j.ijrobp.2015.04.030</w:t>
        </w:r>
      </w:hyperlink>
    </w:p>
    <w:p w14:paraId="477971DA" w14:textId="5501CD31" w:rsidR="003150B6" w:rsidRDefault="00D9260E" w:rsidP="003221F4">
      <w:pPr>
        <w:spacing w:line="240" w:lineRule="auto"/>
        <w:ind w:left="426" w:hanging="568"/>
        <w:rPr>
          <w:rStyle w:val="selectable"/>
          <w:rFonts w:ascii="Arial" w:hAnsi="Arial" w:cs="Arial"/>
          <w:sz w:val="24"/>
          <w:szCs w:val="24"/>
        </w:rPr>
      </w:pPr>
      <w:r>
        <w:rPr>
          <w:rStyle w:val="selectable"/>
          <w:rFonts w:ascii="Arial" w:hAnsi="Arial" w:cs="Arial"/>
          <w:sz w:val="24"/>
          <w:szCs w:val="24"/>
        </w:rPr>
        <w:t>[</w:t>
      </w:r>
      <w:r w:rsidR="00A37F69">
        <w:rPr>
          <w:rStyle w:val="selectable"/>
          <w:rFonts w:ascii="Arial" w:hAnsi="Arial" w:cs="Arial"/>
          <w:sz w:val="24"/>
          <w:szCs w:val="24"/>
        </w:rPr>
        <w:t>4</w:t>
      </w:r>
      <w:r w:rsidR="003F007B">
        <w:rPr>
          <w:rStyle w:val="selectable"/>
          <w:rFonts w:ascii="Arial" w:hAnsi="Arial" w:cs="Arial"/>
          <w:sz w:val="24"/>
          <w:szCs w:val="24"/>
        </w:rPr>
        <w:t>3</w:t>
      </w:r>
      <w:r>
        <w:rPr>
          <w:rStyle w:val="selectable"/>
          <w:rFonts w:ascii="Arial" w:hAnsi="Arial" w:cs="Arial"/>
          <w:sz w:val="24"/>
          <w:szCs w:val="24"/>
        </w:rPr>
        <w:t>]</w:t>
      </w:r>
      <w:r w:rsidR="003150B6" w:rsidRPr="00A47EDF">
        <w:rPr>
          <w:rStyle w:val="selectable"/>
          <w:rFonts w:ascii="Arial" w:hAnsi="Arial" w:cs="Arial"/>
          <w:sz w:val="24"/>
          <w:szCs w:val="24"/>
        </w:rPr>
        <w:t xml:space="preserve"> </w:t>
      </w:r>
      <w:r w:rsidR="003221F4">
        <w:rPr>
          <w:rStyle w:val="selectable"/>
          <w:rFonts w:ascii="Arial" w:hAnsi="Arial" w:cs="Arial"/>
          <w:sz w:val="24"/>
          <w:szCs w:val="24"/>
        </w:rPr>
        <w:t xml:space="preserve">  </w:t>
      </w:r>
      <w:r w:rsidR="00B85D0D">
        <w:rPr>
          <w:rStyle w:val="selectable"/>
          <w:rFonts w:ascii="Arial" w:hAnsi="Arial" w:cs="Arial"/>
          <w:sz w:val="24"/>
          <w:szCs w:val="24"/>
        </w:rPr>
        <w:t xml:space="preserve">Mazzola, C.,  Mulhall, J. </w:t>
      </w:r>
      <w:r w:rsidR="003150B6" w:rsidRPr="00A47EDF">
        <w:rPr>
          <w:rStyle w:val="selectable"/>
          <w:rFonts w:ascii="Arial" w:hAnsi="Arial" w:cs="Arial"/>
          <w:sz w:val="24"/>
          <w:szCs w:val="24"/>
        </w:rPr>
        <w:t xml:space="preserve">Impact of androgen deprivation therapy on sexual function. </w:t>
      </w:r>
      <w:r w:rsidR="003150B6" w:rsidRPr="00A47EDF">
        <w:rPr>
          <w:rStyle w:val="selectable"/>
          <w:rFonts w:ascii="Arial" w:hAnsi="Arial" w:cs="Arial"/>
          <w:i/>
          <w:iCs/>
          <w:sz w:val="24"/>
          <w:szCs w:val="24"/>
        </w:rPr>
        <w:t>Asian Journal Of Andrology</w:t>
      </w:r>
      <w:r w:rsidR="003150B6" w:rsidRPr="00A47EDF">
        <w:rPr>
          <w:rStyle w:val="selectable"/>
          <w:rFonts w:ascii="Arial" w:hAnsi="Arial" w:cs="Arial"/>
          <w:sz w:val="24"/>
          <w:szCs w:val="24"/>
        </w:rPr>
        <w:t xml:space="preserve">, </w:t>
      </w:r>
      <w:r w:rsidR="003150B6" w:rsidRPr="00A47EDF">
        <w:rPr>
          <w:rStyle w:val="selectable"/>
          <w:rFonts w:ascii="Arial" w:hAnsi="Arial" w:cs="Arial"/>
          <w:i/>
          <w:iCs/>
          <w:sz w:val="24"/>
          <w:szCs w:val="24"/>
        </w:rPr>
        <w:t>14</w:t>
      </w:r>
      <w:r w:rsidR="003150B6" w:rsidRPr="00A47EDF">
        <w:rPr>
          <w:rStyle w:val="selectable"/>
          <w:rFonts w:ascii="Arial" w:hAnsi="Arial" w:cs="Arial"/>
          <w:sz w:val="24"/>
          <w:szCs w:val="24"/>
        </w:rPr>
        <w:t xml:space="preserve">(2), 198-203. </w:t>
      </w:r>
      <w:r w:rsidR="00B85D0D">
        <w:rPr>
          <w:rStyle w:val="selectable"/>
          <w:rFonts w:ascii="Arial" w:hAnsi="Arial" w:cs="Arial"/>
          <w:sz w:val="24"/>
          <w:szCs w:val="24"/>
        </w:rPr>
        <w:t xml:space="preserve">DOI: </w:t>
      </w:r>
      <w:hyperlink r:id="rId59" w:history="1">
        <w:r w:rsidR="00795F22" w:rsidRPr="001F3231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http://dx.doi.org/10.1038/aja.2011.106</w:t>
        </w:r>
      </w:hyperlink>
    </w:p>
    <w:p w14:paraId="520DD596" w14:textId="2C65956D" w:rsidR="000A024A" w:rsidRDefault="00795F22" w:rsidP="001F3231">
      <w:pPr>
        <w:spacing w:line="240" w:lineRule="auto"/>
        <w:ind w:left="567" w:hanging="709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[44]      </w:t>
      </w:r>
      <w:r w:rsidRPr="00795F22">
        <w:rPr>
          <w:rFonts w:ascii="Arial" w:hAnsi="Arial" w:cs="Arial"/>
          <w:sz w:val="24"/>
          <w:szCs w:val="24"/>
          <w:lang w:val="en"/>
        </w:rPr>
        <w:t xml:space="preserve">White, I., Wilson, J., Aslet, P., Baxter, A., Birtle, A., Challacombe, B., Coe, J., Grover, L., Payne, H., Russell, S., Sangar, V., Van As, N. and Kirby, M. (2014). Development of UK guidance on the management of erectile dysfunction resulting from radical radiotherapy and androgen deprivation therapy for prostate cancer. </w:t>
      </w:r>
      <w:r w:rsidRPr="00795F22">
        <w:rPr>
          <w:rFonts w:ascii="Arial" w:hAnsi="Arial" w:cs="Arial"/>
          <w:i/>
          <w:iCs/>
          <w:sz w:val="24"/>
          <w:szCs w:val="24"/>
          <w:lang w:val="en"/>
        </w:rPr>
        <w:t>International Journal of Clinical Practice</w:t>
      </w:r>
      <w:r w:rsidRPr="00795F22">
        <w:rPr>
          <w:rFonts w:ascii="Arial" w:hAnsi="Arial" w:cs="Arial"/>
          <w:sz w:val="24"/>
          <w:szCs w:val="24"/>
          <w:lang w:val="en"/>
        </w:rPr>
        <w:t>, 69(1), pp.106-123.</w:t>
      </w:r>
    </w:p>
    <w:p w14:paraId="5B26B4EB" w14:textId="11946277" w:rsidR="00260CE5" w:rsidRDefault="00260CE5" w:rsidP="008943F3">
      <w:pPr>
        <w:spacing w:after="240"/>
        <w:ind w:left="426" w:hanging="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"/>
        </w:rPr>
        <w:t xml:space="preserve">[45]   </w:t>
      </w:r>
      <w:r w:rsidRPr="00260CE5">
        <w:rPr>
          <w:rFonts w:ascii="Arial" w:hAnsi="Arial" w:cs="Arial"/>
          <w:sz w:val="24"/>
          <w:szCs w:val="24"/>
          <w:lang w:val="en"/>
        </w:rPr>
        <w:t>National Institute for Health and Care Excellence. CG58 Prostate cancer: diagnosis and management.</w:t>
      </w:r>
    </w:p>
    <w:p w14:paraId="46898CC3" w14:textId="330DC3E4" w:rsidR="00CE0B25" w:rsidRDefault="003F007B" w:rsidP="00CE0B25">
      <w:pPr>
        <w:spacing w:after="240"/>
        <w:ind w:left="426" w:hanging="568"/>
        <w:rPr>
          <w:rFonts w:ascii="Arial" w:hAnsi="Arial" w:cs="Arial"/>
          <w:sz w:val="24"/>
          <w:szCs w:val="17"/>
        </w:rPr>
      </w:pPr>
      <w:r>
        <w:rPr>
          <w:rFonts w:ascii="Arial" w:hAnsi="Arial" w:cs="Arial"/>
          <w:sz w:val="24"/>
          <w:szCs w:val="17"/>
        </w:rPr>
        <w:t>[4</w:t>
      </w:r>
      <w:r w:rsidR="00260CE5">
        <w:rPr>
          <w:rFonts w:ascii="Arial" w:hAnsi="Arial" w:cs="Arial"/>
          <w:sz w:val="24"/>
          <w:szCs w:val="17"/>
        </w:rPr>
        <w:t>6</w:t>
      </w:r>
      <w:r w:rsidR="00CE0B25">
        <w:rPr>
          <w:rFonts w:ascii="Arial" w:hAnsi="Arial" w:cs="Arial"/>
          <w:sz w:val="24"/>
          <w:szCs w:val="17"/>
        </w:rPr>
        <w:t>]</w:t>
      </w:r>
      <w:r w:rsidR="00975D29">
        <w:rPr>
          <w:rFonts w:ascii="Arial" w:hAnsi="Arial" w:cs="Arial"/>
          <w:sz w:val="24"/>
          <w:szCs w:val="17"/>
        </w:rPr>
        <w:t xml:space="preserve"> </w:t>
      </w:r>
      <w:r w:rsidR="00975D29" w:rsidRPr="00975D29">
        <w:rPr>
          <w:rFonts w:ascii="Arial" w:hAnsi="Arial" w:cs="Arial"/>
          <w:sz w:val="24"/>
          <w:szCs w:val="17"/>
        </w:rPr>
        <w:t>Jensen, K., Bonde Jensen, A. and Grau, C. (2006). The relationship between observer-based toxicity scoring and patient assessed symptom severity after treatment for head and neck cancer. A correlative cross sectional study of the DAHANCA toxicity scoring system and the EORTC quality of life questionnaires. </w:t>
      </w:r>
      <w:r w:rsidR="00975D29" w:rsidRPr="00975D29">
        <w:rPr>
          <w:rFonts w:ascii="Arial" w:hAnsi="Arial" w:cs="Arial"/>
          <w:i/>
          <w:iCs/>
          <w:sz w:val="24"/>
          <w:szCs w:val="17"/>
        </w:rPr>
        <w:t>Radiotherapy and Oncology</w:t>
      </w:r>
      <w:r w:rsidR="00975D29" w:rsidRPr="00975D29">
        <w:rPr>
          <w:rFonts w:ascii="Arial" w:hAnsi="Arial" w:cs="Arial"/>
          <w:sz w:val="24"/>
          <w:szCs w:val="17"/>
        </w:rPr>
        <w:t>, 78(3), pp.298-305.</w:t>
      </w:r>
    </w:p>
    <w:p w14:paraId="24BD038F" w14:textId="7D8A0996" w:rsidR="006E01CC" w:rsidRDefault="006E01CC" w:rsidP="00CE0B25">
      <w:pPr>
        <w:spacing w:after="240"/>
        <w:ind w:left="426" w:hanging="568"/>
        <w:rPr>
          <w:rFonts w:ascii="Arial" w:hAnsi="Arial" w:cs="Arial"/>
          <w:sz w:val="24"/>
          <w:szCs w:val="17"/>
          <w:lang w:val="en"/>
        </w:rPr>
      </w:pPr>
      <w:r>
        <w:rPr>
          <w:rFonts w:ascii="Arial" w:hAnsi="Arial" w:cs="Arial"/>
          <w:sz w:val="24"/>
          <w:szCs w:val="17"/>
        </w:rPr>
        <w:t xml:space="preserve">[47]   </w:t>
      </w:r>
      <w:r w:rsidRPr="006E01CC">
        <w:rPr>
          <w:rFonts w:ascii="Arial" w:hAnsi="Arial" w:cs="Arial"/>
          <w:sz w:val="24"/>
          <w:szCs w:val="17"/>
          <w:lang w:val="en"/>
        </w:rPr>
        <w:t xml:space="preserve">LITWIN, M., LUBECK, D., HENNING, J. and CARROLL, P. (1998). DIFFERENCES IN UROLOGIST AND PATIENT ASSESSMENTS OF HEALTH RELATED QUALITY OF LIFE IN MEN WITH PROSTATE CANCER: RESULTS OF THE CAPSURE DATABASE. </w:t>
      </w:r>
      <w:r w:rsidRPr="006E01CC">
        <w:rPr>
          <w:rFonts w:ascii="Arial" w:hAnsi="Arial" w:cs="Arial"/>
          <w:i/>
          <w:iCs/>
          <w:sz w:val="24"/>
          <w:szCs w:val="17"/>
          <w:lang w:val="en"/>
        </w:rPr>
        <w:t>The Journal of Urology</w:t>
      </w:r>
      <w:r w:rsidRPr="006E01CC">
        <w:rPr>
          <w:rFonts w:ascii="Arial" w:hAnsi="Arial" w:cs="Arial"/>
          <w:sz w:val="24"/>
          <w:szCs w:val="17"/>
          <w:lang w:val="en"/>
        </w:rPr>
        <w:t>, 159(6), pp.1988-1992.</w:t>
      </w:r>
    </w:p>
    <w:p w14:paraId="339EBB46" w14:textId="2D84C91C" w:rsidR="006E01CC" w:rsidRPr="00A47EDF" w:rsidRDefault="006E01CC" w:rsidP="00CE0B25">
      <w:pPr>
        <w:spacing w:after="240"/>
        <w:ind w:left="426" w:hanging="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17"/>
          <w:lang w:val="en"/>
        </w:rPr>
        <w:t xml:space="preserve">[48]  </w:t>
      </w:r>
      <w:r w:rsidRPr="006E01CC">
        <w:rPr>
          <w:rFonts w:ascii="Arial" w:hAnsi="Arial" w:cs="Arial"/>
          <w:sz w:val="24"/>
          <w:szCs w:val="17"/>
          <w:lang w:val="en"/>
        </w:rPr>
        <w:t xml:space="preserve">Christodoulou, M., McCloskey, P., Stones, N., Bayman, N., Burt, P., Chittalia, A., Harris, M., Lee, L., Pemberton, L., Sheikh, H., Swindell, R. and Faivre-Finn, C. (2014). Investigation of a Patient Reported Outcome tool to assess radiotherapy-related toxicity prospectively in patients with lung cancer. </w:t>
      </w:r>
      <w:r w:rsidRPr="006E01CC">
        <w:rPr>
          <w:rFonts w:ascii="Arial" w:hAnsi="Arial" w:cs="Arial"/>
          <w:i/>
          <w:iCs/>
          <w:sz w:val="24"/>
          <w:szCs w:val="17"/>
          <w:lang w:val="en"/>
        </w:rPr>
        <w:t>Radiotherapy and Oncology</w:t>
      </w:r>
      <w:r w:rsidRPr="006E01CC">
        <w:rPr>
          <w:rFonts w:ascii="Arial" w:hAnsi="Arial" w:cs="Arial"/>
          <w:sz w:val="24"/>
          <w:szCs w:val="17"/>
          <w:lang w:val="en"/>
        </w:rPr>
        <w:t>, 112(2), pp.244-249.</w:t>
      </w:r>
    </w:p>
    <w:p w14:paraId="1B0054AD" w14:textId="54995B6F" w:rsidR="00CE0B25" w:rsidRDefault="00CE0B25" w:rsidP="006E01CC">
      <w:pPr>
        <w:spacing w:after="240"/>
        <w:ind w:left="426" w:hanging="568"/>
        <w:rPr>
          <w:rFonts w:ascii="Arial" w:hAnsi="Arial" w:cs="Arial"/>
          <w:sz w:val="24"/>
          <w:szCs w:val="17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37F69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4</w:t>
      </w:r>
      <w:r w:rsidR="006E01CC">
        <w:rPr>
          <w:rFonts w:ascii="Arial" w:hAnsi="Arial" w:cs="Arial"/>
          <w:sz w:val="24"/>
          <w:szCs w:val="24"/>
        </w:rPr>
        <w:t>9</w:t>
      </w:r>
      <w:r w:rsidR="00D9260E">
        <w:rPr>
          <w:rFonts w:ascii="Arial" w:hAnsi="Arial" w:cs="Arial"/>
          <w:sz w:val="24"/>
          <w:szCs w:val="24"/>
        </w:rPr>
        <w:t>]</w:t>
      </w:r>
      <w:r w:rsidR="0013632A">
        <w:rPr>
          <w:rFonts w:ascii="Arial" w:hAnsi="Arial" w:cs="Arial"/>
          <w:sz w:val="24"/>
          <w:szCs w:val="24"/>
        </w:rPr>
        <w:t xml:space="preserve">   </w:t>
      </w:r>
      <w:r w:rsidR="0013632A" w:rsidRPr="0013632A">
        <w:rPr>
          <w:rFonts w:ascii="Arial" w:hAnsi="Arial" w:cs="Arial"/>
          <w:sz w:val="24"/>
          <w:szCs w:val="24"/>
        </w:rPr>
        <w:t>Insigh</w:t>
      </w:r>
      <w:r w:rsidR="0013632A">
        <w:rPr>
          <w:rFonts w:ascii="Arial" w:hAnsi="Arial" w:cs="Arial"/>
          <w:sz w:val="24"/>
          <w:szCs w:val="24"/>
        </w:rPr>
        <w:t xml:space="preserve">t &amp; Feedback Team, NHS England. </w:t>
      </w:r>
      <w:r w:rsidR="0013632A" w:rsidRPr="0013632A">
        <w:rPr>
          <w:rFonts w:ascii="Arial" w:hAnsi="Arial" w:cs="Arial"/>
          <w:sz w:val="24"/>
          <w:szCs w:val="24"/>
        </w:rPr>
        <w:t xml:space="preserve"> A</w:t>
      </w:r>
      <w:r w:rsidR="0013632A">
        <w:rPr>
          <w:rFonts w:ascii="Arial" w:hAnsi="Arial" w:cs="Arial"/>
          <w:sz w:val="24"/>
          <w:szCs w:val="24"/>
        </w:rPr>
        <w:t xml:space="preserve"> </w:t>
      </w:r>
      <w:r w:rsidR="0013632A" w:rsidRPr="0013632A">
        <w:rPr>
          <w:rFonts w:ascii="Arial" w:hAnsi="Arial" w:cs="Arial"/>
          <w:sz w:val="24"/>
          <w:szCs w:val="24"/>
        </w:rPr>
        <w:t>National Patient Reported Outcome Measures (PROMs) Programme Consultation Report</w:t>
      </w:r>
      <w:r w:rsidR="0013632A">
        <w:rPr>
          <w:rFonts w:ascii="Arial" w:hAnsi="Arial" w:cs="Arial"/>
          <w:sz w:val="24"/>
          <w:szCs w:val="24"/>
        </w:rPr>
        <w:t xml:space="preserve">. </w:t>
      </w:r>
      <w:r w:rsidR="0013632A" w:rsidRPr="0013632A">
        <w:rPr>
          <w:rFonts w:ascii="Arial" w:hAnsi="Arial" w:cs="Arial"/>
          <w:sz w:val="24"/>
          <w:szCs w:val="17"/>
        </w:rPr>
        <w:t>25 September 2017</w:t>
      </w:r>
      <w:r w:rsidR="0013632A">
        <w:rPr>
          <w:rFonts w:ascii="Arial" w:hAnsi="Arial" w:cs="Arial"/>
          <w:sz w:val="24"/>
          <w:szCs w:val="17"/>
        </w:rPr>
        <w:t xml:space="preserve"> </w:t>
      </w:r>
      <w:r w:rsidR="00B85D0D">
        <w:rPr>
          <w:rFonts w:ascii="Arial" w:hAnsi="Arial" w:cs="Arial"/>
          <w:sz w:val="24"/>
          <w:szCs w:val="17"/>
        </w:rPr>
        <w:t>Available at:</w:t>
      </w:r>
      <w:r w:rsidR="00B85D0D" w:rsidRPr="006E01CC">
        <w:rPr>
          <w:rFonts w:ascii="Arial" w:hAnsi="Arial" w:cs="Arial"/>
          <w:sz w:val="24"/>
          <w:szCs w:val="17"/>
        </w:rPr>
        <w:t xml:space="preserve"> </w:t>
      </w:r>
      <w:hyperlink r:id="rId60" w:history="1">
        <w:r w:rsidRPr="001F3231">
          <w:rPr>
            <w:rStyle w:val="Hyperlink"/>
            <w:rFonts w:ascii="Arial" w:hAnsi="Arial" w:cs="Arial"/>
            <w:color w:val="auto"/>
            <w:sz w:val="24"/>
            <w:szCs w:val="17"/>
            <w:u w:val="none"/>
          </w:rPr>
          <w:t>https://www.england.nhs.uk/wp-content/uploads/2017/10/proms-consultation-report.pdf</w:t>
        </w:r>
      </w:hyperlink>
    </w:p>
    <w:p w14:paraId="55EFDEBB" w14:textId="0A79C548" w:rsidR="00631C4F" w:rsidRDefault="00CE0B25" w:rsidP="00631C4F">
      <w:pPr>
        <w:spacing w:after="240"/>
        <w:ind w:left="284" w:hanging="426"/>
        <w:rPr>
          <w:rFonts w:ascii="Arial" w:hAnsi="Arial" w:cs="Arial"/>
          <w:sz w:val="24"/>
          <w:szCs w:val="24"/>
        </w:rPr>
      </w:pPr>
      <w:r w:rsidRPr="00A47EDF" w:rsidDel="00CE0B25">
        <w:rPr>
          <w:rFonts w:ascii="Arial" w:hAnsi="Arial" w:cs="Arial"/>
          <w:sz w:val="24"/>
          <w:szCs w:val="24"/>
        </w:rPr>
        <w:lastRenderedPageBreak/>
        <w:t xml:space="preserve"> </w:t>
      </w:r>
      <w:r w:rsidR="00D9260E">
        <w:rPr>
          <w:rFonts w:ascii="Arial" w:hAnsi="Arial" w:cs="Arial"/>
          <w:sz w:val="24"/>
          <w:szCs w:val="24"/>
        </w:rPr>
        <w:t>[</w:t>
      </w:r>
      <w:r w:rsidR="006E01CC">
        <w:rPr>
          <w:rFonts w:ascii="Arial" w:hAnsi="Arial" w:cs="Arial"/>
          <w:sz w:val="24"/>
          <w:szCs w:val="24"/>
        </w:rPr>
        <w:t>50</w:t>
      </w:r>
      <w:r w:rsidR="00D9260E">
        <w:rPr>
          <w:rFonts w:ascii="Arial" w:hAnsi="Arial" w:cs="Arial"/>
          <w:sz w:val="24"/>
          <w:szCs w:val="24"/>
        </w:rPr>
        <w:t>]</w:t>
      </w:r>
      <w:r w:rsidR="00FE54E8" w:rsidRPr="00A47EDF">
        <w:rPr>
          <w:rFonts w:ascii="Arial" w:hAnsi="Arial" w:cs="Arial"/>
          <w:sz w:val="24"/>
          <w:szCs w:val="24"/>
        </w:rPr>
        <w:t xml:space="preserve">  </w:t>
      </w:r>
      <w:r w:rsidR="00631C4F">
        <w:rPr>
          <w:rFonts w:ascii="Arial" w:hAnsi="Arial" w:cs="Arial"/>
          <w:sz w:val="24"/>
          <w:szCs w:val="24"/>
        </w:rPr>
        <w:t xml:space="preserve">Malhotra K, </w:t>
      </w:r>
      <w:r w:rsidR="00631C4F" w:rsidRPr="00631C4F">
        <w:rPr>
          <w:rFonts w:ascii="Arial" w:hAnsi="Arial" w:cs="Arial"/>
          <w:sz w:val="24"/>
          <w:szCs w:val="24"/>
        </w:rPr>
        <w:t>Buraimoh O, Thornton J,</w:t>
      </w:r>
      <w:r w:rsidR="00631C4F">
        <w:rPr>
          <w:rFonts w:ascii="Arial" w:hAnsi="Arial" w:cs="Arial"/>
          <w:sz w:val="24"/>
          <w:szCs w:val="24"/>
        </w:rPr>
        <w:t xml:space="preserve"> </w:t>
      </w:r>
      <w:hyperlink r:id="rId61" w:history="1">
        <w:r w:rsidR="005721D5" w:rsidRPr="005721D5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en"/>
          </w:rPr>
          <w:t>Nicholas Cullen</w:t>
        </w:r>
      </w:hyperlink>
      <w:r w:rsidR="005721D5" w:rsidRPr="005721D5">
        <w:rPr>
          <w:rFonts w:ascii="Arial" w:hAnsi="Arial" w:cs="Arial"/>
          <w:sz w:val="24"/>
          <w:szCs w:val="24"/>
          <w:lang w:val="en"/>
        </w:rPr>
        <w:t xml:space="preserve">, </w:t>
      </w:r>
      <w:hyperlink r:id="rId62" w:history="1">
        <w:r w:rsidR="005721D5" w:rsidRPr="005721D5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en"/>
          </w:rPr>
          <w:t>Dishan Singh</w:t>
        </w:r>
      </w:hyperlink>
      <w:r w:rsidR="005721D5" w:rsidRPr="005721D5">
        <w:rPr>
          <w:rFonts w:ascii="Arial" w:hAnsi="Arial" w:cs="Arial"/>
          <w:sz w:val="24"/>
          <w:szCs w:val="24"/>
          <w:lang w:val="en"/>
        </w:rPr>
        <w:t xml:space="preserve">, and </w:t>
      </w:r>
      <w:hyperlink r:id="rId63" w:history="1">
        <w:r w:rsidR="005721D5" w:rsidRPr="005721D5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en"/>
          </w:rPr>
          <w:t>Andrew J Goldberg</w:t>
        </w:r>
      </w:hyperlink>
      <w:r w:rsidR="005721D5">
        <w:rPr>
          <w:rFonts w:ascii="Arial" w:hAnsi="Arial" w:cs="Arial"/>
          <w:sz w:val="24"/>
          <w:szCs w:val="24"/>
        </w:rPr>
        <w:t xml:space="preserve">. </w:t>
      </w:r>
      <w:r w:rsidR="00631C4F" w:rsidRPr="00631C4F">
        <w:rPr>
          <w:rFonts w:ascii="Arial" w:hAnsi="Arial" w:cs="Arial"/>
          <w:sz w:val="24"/>
          <w:szCs w:val="24"/>
        </w:rPr>
        <w:t>Electronic capture of</w:t>
      </w:r>
      <w:r w:rsidR="00631C4F">
        <w:rPr>
          <w:rFonts w:ascii="Arial" w:hAnsi="Arial" w:cs="Arial"/>
          <w:sz w:val="24"/>
          <w:szCs w:val="24"/>
        </w:rPr>
        <w:t xml:space="preserve"> </w:t>
      </w:r>
      <w:r w:rsidR="00631C4F" w:rsidRPr="00631C4F">
        <w:rPr>
          <w:rFonts w:ascii="Arial" w:hAnsi="Arial" w:cs="Arial"/>
          <w:sz w:val="24"/>
          <w:szCs w:val="24"/>
        </w:rPr>
        <w:t>patient-reported and clinician</w:t>
      </w:r>
      <w:r w:rsidR="00631C4F">
        <w:rPr>
          <w:rFonts w:ascii="Arial" w:hAnsi="Arial" w:cs="Arial"/>
          <w:sz w:val="24"/>
          <w:szCs w:val="24"/>
        </w:rPr>
        <w:t xml:space="preserve"> </w:t>
      </w:r>
      <w:r w:rsidR="00631C4F" w:rsidRPr="00631C4F">
        <w:rPr>
          <w:rFonts w:ascii="Arial" w:hAnsi="Arial" w:cs="Arial"/>
          <w:sz w:val="24"/>
          <w:szCs w:val="24"/>
        </w:rPr>
        <w:t>reported</w:t>
      </w:r>
      <w:r w:rsidR="00631C4F">
        <w:rPr>
          <w:rFonts w:ascii="Arial" w:hAnsi="Arial" w:cs="Arial"/>
          <w:sz w:val="24"/>
          <w:szCs w:val="24"/>
        </w:rPr>
        <w:t xml:space="preserve"> </w:t>
      </w:r>
      <w:r w:rsidR="00631C4F" w:rsidRPr="00631C4F">
        <w:rPr>
          <w:rFonts w:ascii="Arial" w:hAnsi="Arial" w:cs="Arial"/>
          <w:sz w:val="24"/>
          <w:szCs w:val="24"/>
        </w:rPr>
        <w:t>outcome measures</w:t>
      </w:r>
      <w:r w:rsidR="00631C4F">
        <w:rPr>
          <w:rFonts w:ascii="Arial" w:hAnsi="Arial" w:cs="Arial"/>
          <w:sz w:val="24"/>
          <w:szCs w:val="24"/>
        </w:rPr>
        <w:t xml:space="preserve"> </w:t>
      </w:r>
      <w:r w:rsidR="00631C4F" w:rsidRPr="00631C4F">
        <w:rPr>
          <w:rFonts w:ascii="Arial" w:hAnsi="Arial" w:cs="Arial"/>
          <w:sz w:val="24"/>
          <w:szCs w:val="24"/>
        </w:rPr>
        <w:t>in an elective orthopaedic</w:t>
      </w:r>
      <w:r w:rsidR="00631C4F">
        <w:rPr>
          <w:rFonts w:ascii="Arial" w:hAnsi="Arial" w:cs="Arial"/>
          <w:sz w:val="24"/>
          <w:szCs w:val="24"/>
        </w:rPr>
        <w:t xml:space="preserve"> </w:t>
      </w:r>
      <w:r w:rsidR="00631C4F" w:rsidRPr="00631C4F">
        <w:rPr>
          <w:rFonts w:ascii="Arial" w:hAnsi="Arial" w:cs="Arial"/>
          <w:sz w:val="24"/>
          <w:szCs w:val="24"/>
        </w:rPr>
        <w:t>setting: a retrospective cohort</w:t>
      </w:r>
      <w:r w:rsidR="00631C4F">
        <w:rPr>
          <w:rFonts w:ascii="Arial" w:hAnsi="Arial" w:cs="Arial"/>
          <w:sz w:val="24"/>
          <w:szCs w:val="24"/>
        </w:rPr>
        <w:t xml:space="preserve"> </w:t>
      </w:r>
      <w:r w:rsidR="00631C4F" w:rsidRPr="00631C4F">
        <w:rPr>
          <w:rFonts w:ascii="Arial" w:hAnsi="Arial" w:cs="Arial"/>
          <w:sz w:val="24"/>
          <w:szCs w:val="24"/>
        </w:rPr>
        <w:t>analysis. BMJ Open 2016</w:t>
      </w:r>
      <w:r w:rsidR="00B85D0D" w:rsidRPr="00631C4F">
        <w:rPr>
          <w:rFonts w:ascii="Arial" w:hAnsi="Arial" w:cs="Arial"/>
          <w:sz w:val="24"/>
          <w:szCs w:val="24"/>
        </w:rPr>
        <w:t>; 6</w:t>
      </w:r>
      <w:r w:rsidR="00631C4F" w:rsidRPr="00631C4F">
        <w:rPr>
          <w:rFonts w:ascii="Arial" w:hAnsi="Arial" w:cs="Arial"/>
          <w:sz w:val="24"/>
          <w:szCs w:val="24"/>
        </w:rPr>
        <w:t>:</w:t>
      </w:r>
      <w:r w:rsidR="00631C4F">
        <w:rPr>
          <w:rFonts w:ascii="Arial" w:hAnsi="Arial" w:cs="Arial"/>
          <w:sz w:val="24"/>
          <w:szCs w:val="24"/>
        </w:rPr>
        <w:t xml:space="preserve"> </w:t>
      </w:r>
      <w:r w:rsidR="00631C4F" w:rsidRPr="00631C4F">
        <w:rPr>
          <w:rFonts w:ascii="Arial" w:hAnsi="Arial" w:cs="Arial"/>
          <w:sz w:val="24"/>
          <w:szCs w:val="24"/>
        </w:rPr>
        <w:t xml:space="preserve">e011975. </w:t>
      </w:r>
      <w:r w:rsidR="00B85D0D">
        <w:rPr>
          <w:rFonts w:ascii="Arial" w:hAnsi="Arial" w:cs="Arial"/>
          <w:sz w:val="24"/>
          <w:szCs w:val="24"/>
        </w:rPr>
        <w:t>DOI</w:t>
      </w:r>
      <w:r w:rsidR="005721D5" w:rsidRPr="00631C4F">
        <w:rPr>
          <w:rFonts w:ascii="Arial" w:hAnsi="Arial" w:cs="Arial"/>
          <w:sz w:val="24"/>
          <w:szCs w:val="24"/>
        </w:rPr>
        <w:t>: 10.1136</w:t>
      </w:r>
      <w:r w:rsidR="00631C4F" w:rsidRPr="00631C4F">
        <w:rPr>
          <w:rFonts w:ascii="Arial" w:hAnsi="Arial" w:cs="Arial"/>
          <w:sz w:val="24"/>
          <w:szCs w:val="24"/>
        </w:rPr>
        <w:t>/bmjopen-2016-011975</w:t>
      </w:r>
    </w:p>
    <w:p w14:paraId="6E408E76" w14:textId="12F91C66" w:rsidR="00421C36" w:rsidRDefault="00A37F69" w:rsidP="00421C36">
      <w:pPr>
        <w:spacing w:after="240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6E01CC">
        <w:rPr>
          <w:rFonts w:ascii="Arial" w:hAnsi="Arial" w:cs="Arial"/>
          <w:sz w:val="24"/>
          <w:szCs w:val="24"/>
        </w:rPr>
        <w:t>51</w:t>
      </w:r>
      <w:r>
        <w:rPr>
          <w:rFonts w:ascii="Arial" w:hAnsi="Arial" w:cs="Arial"/>
          <w:sz w:val="24"/>
          <w:szCs w:val="24"/>
        </w:rPr>
        <w:t>]</w:t>
      </w:r>
      <w:r w:rsidR="008D33D7">
        <w:rPr>
          <w:rFonts w:ascii="Arial" w:hAnsi="Arial" w:cs="Arial"/>
          <w:sz w:val="24"/>
          <w:szCs w:val="24"/>
        </w:rPr>
        <w:t xml:space="preserve"> </w:t>
      </w:r>
      <w:r w:rsidR="00FE54E8" w:rsidRPr="00A47EDF">
        <w:rPr>
          <w:rFonts w:ascii="Arial" w:hAnsi="Arial" w:cs="Arial"/>
          <w:sz w:val="24"/>
          <w:szCs w:val="24"/>
        </w:rPr>
        <w:t xml:space="preserve">Newsham, A., Johnston, C., Hall, G., Leahy, M., Smith, A., Vikram, A., Donnelly, A., Velikova, G., Selby, P. and Fisher, S. Development of an advanced database for clinical trials integrated with an electronic patient record system. </w:t>
      </w:r>
      <w:r w:rsidR="00FE54E8" w:rsidRPr="00B85D0D">
        <w:rPr>
          <w:rFonts w:ascii="Arial" w:hAnsi="Arial" w:cs="Arial"/>
          <w:iCs/>
          <w:sz w:val="24"/>
          <w:szCs w:val="24"/>
        </w:rPr>
        <w:t>Computers in Biology and Medicine</w:t>
      </w:r>
      <w:r w:rsidR="00FE54E8" w:rsidRPr="00B85D0D">
        <w:rPr>
          <w:rFonts w:ascii="Arial" w:hAnsi="Arial" w:cs="Arial"/>
          <w:sz w:val="24"/>
          <w:szCs w:val="24"/>
        </w:rPr>
        <w:t xml:space="preserve">, 41(8), </w:t>
      </w:r>
      <w:r w:rsidR="00B85D0D" w:rsidRPr="00B85D0D">
        <w:rPr>
          <w:rFonts w:ascii="Arial" w:hAnsi="Arial" w:cs="Arial"/>
          <w:sz w:val="24"/>
          <w:szCs w:val="24"/>
        </w:rPr>
        <w:t xml:space="preserve">(2011). </w:t>
      </w:r>
      <w:bookmarkStart w:id="7" w:name="_Toc503874980"/>
      <w:r w:rsidR="00421C36">
        <w:rPr>
          <w:rFonts w:ascii="Arial" w:hAnsi="Arial" w:cs="Arial"/>
          <w:sz w:val="24"/>
          <w:szCs w:val="24"/>
        </w:rPr>
        <w:t>pp.575-586.</w:t>
      </w:r>
    </w:p>
    <w:p w14:paraId="3DA63F9A" w14:textId="77777777" w:rsidR="00421C36" w:rsidRDefault="00421C36" w:rsidP="00421C36">
      <w:pPr>
        <w:spacing w:after="240"/>
        <w:ind w:left="284" w:hanging="426"/>
        <w:rPr>
          <w:rFonts w:ascii="Arial" w:hAnsi="Arial" w:cs="Arial"/>
          <w:sz w:val="24"/>
          <w:szCs w:val="24"/>
        </w:rPr>
      </w:pPr>
    </w:p>
    <w:p w14:paraId="2DE2BECE" w14:textId="77777777" w:rsidR="007235FC" w:rsidRDefault="007235FC" w:rsidP="00421C36">
      <w:pPr>
        <w:spacing w:after="240"/>
        <w:ind w:left="284" w:hanging="426"/>
        <w:rPr>
          <w:rFonts w:ascii="Arial" w:hAnsi="Arial" w:cs="Arial"/>
          <w:sz w:val="24"/>
          <w:szCs w:val="24"/>
        </w:rPr>
      </w:pPr>
    </w:p>
    <w:p w14:paraId="6EBE9FBA" w14:textId="77777777" w:rsidR="007235FC" w:rsidRDefault="007235FC" w:rsidP="00421C36">
      <w:pPr>
        <w:spacing w:after="240"/>
        <w:ind w:left="284" w:hanging="426"/>
        <w:rPr>
          <w:rFonts w:ascii="Arial" w:hAnsi="Arial" w:cs="Arial"/>
          <w:sz w:val="24"/>
          <w:szCs w:val="24"/>
        </w:rPr>
      </w:pPr>
    </w:p>
    <w:p w14:paraId="220299EF" w14:textId="77777777" w:rsidR="007235FC" w:rsidRDefault="007235FC" w:rsidP="00421C36">
      <w:pPr>
        <w:spacing w:after="240"/>
        <w:ind w:left="284" w:hanging="426"/>
        <w:rPr>
          <w:rFonts w:ascii="Arial" w:hAnsi="Arial" w:cs="Arial"/>
          <w:sz w:val="24"/>
          <w:szCs w:val="24"/>
        </w:rPr>
      </w:pPr>
    </w:p>
    <w:p w14:paraId="58D826F0" w14:textId="77777777" w:rsidR="007235FC" w:rsidRDefault="007235FC" w:rsidP="00421C36">
      <w:pPr>
        <w:spacing w:after="240"/>
        <w:ind w:left="284" w:hanging="426"/>
        <w:rPr>
          <w:rFonts w:ascii="Arial" w:hAnsi="Arial" w:cs="Arial"/>
          <w:sz w:val="24"/>
          <w:szCs w:val="24"/>
        </w:rPr>
      </w:pPr>
    </w:p>
    <w:p w14:paraId="45BAE839" w14:textId="77777777" w:rsidR="00972ED3" w:rsidRDefault="00972ED3" w:rsidP="00547B1A">
      <w:pPr>
        <w:spacing w:after="240"/>
        <w:rPr>
          <w:rStyle w:val="Strong"/>
          <w:rFonts w:ascii="Arial" w:hAnsi="Arial" w:cs="Arial"/>
        </w:rPr>
      </w:pPr>
    </w:p>
    <w:p w14:paraId="2E6BB025" w14:textId="77777777" w:rsidR="00972ED3" w:rsidRDefault="00972ED3" w:rsidP="00547B1A">
      <w:pPr>
        <w:spacing w:after="240"/>
        <w:rPr>
          <w:rStyle w:val="Strong"/>
          <w:rFonts w:ascii="Arial" w:hAnsi="Arial" w:cs="Arial"/>
        </w:rPr>
      </w:pPr>
    </w:p>
    <w:p w14:paraId="74514252" w14:textId="7459E816" w:rsidR="00972ED3" w:rsidRDefault="00972ED3" w:rsidP="00972ED3">
      <w:pPr>
        <w:numPr>
          <w:ilvl w:val="0"/>
          <w:numId w:val="8"/>
        </w:numPr>
        <w:spacing w:after="240"/>
        <w:rPr>
          <w:rFonts w:ascii="Arial" w:hAnsi="Arial" w:cs="Arial"/>
          <w:bCs/>
        </w:rPr>
      </w:pPr>
      <w:r w:rsidRPr="00972ED3">
        <w:rPr>
          <w:rFonts w:ascii="Arial" w:hAnsi="Arial" w:cs="Arial"/>
          <w:bCs/>
        </w:rPr>
        <w:t>PROMs have an important role to play in clinical practice;</w:t>
      </w:r>
    </w:p>
    <w:p w14:paraId="382997CB" w14:textId="0DC0E828" w:rsidR="00DD0EEE" w:rsidRPr="00972ED3" w:rsidRDefault="00DD0EEE" w:rsidP="00972ED3">
      <w:pPr>
        <w:numPr>
          <w:ilvl w:val="0"/>
          <w:numId w:val="8"/>
        </w:numPr>
        <w:spacing w:after="2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radiographer-led collection of multiple PROMs is feasible;</w:t>
      </w:r>
    </w:p>
    <w:p w14:paraId="6C6A3D8C" w14:textId="77777777" w:rsidR="00972ED3" w:rsidRPr="00972ED3" w:rsidRDefault="00972ED3" w:rsidP="00972ED3">
      <w:pPr>
        <w:numPr>
          <w:ilvl w:val="0"/>
          <w:numId w:val="8"/>
        </w:numPr>
        <w:spacing w:after="240"/>
        <w:rPr>
          <w:rFonts w:ascii="Arial" w:hAnsi="Arial" w:cs="Arial"/>
          <w:bCs/>
        </w:rPr>
      </w:pPr>
      <w:r w:rsidRPr="00972ED3">
        <w:rPr>
          <w:rFonts w:ascii="Arial" w:hAnsi="Arial" w:cs="Arial"/>
          <w:bCs/>
        </w:rPr>
        <w:t>Monotherapy Group reported higher levels of bowel toxicity than Combination Group;</w:t>
      </w:r>
    </w:p>
    <w:p w14:paraId="42C80424" w14:textId="77777777" w:rsidR="00972ED3" w:rsidRPr="00972ED3" w:rsidRDefault="00972ED3" w:rsidP="00972ED3">
      <w:pPr>
        <w:numPr>
          <w:ilvl w:val="0"/>
          <w:numId w:val="8"/>
        </w:numPr>
        <w:spacing w:after="240"/>
        <w:rPr>
          <w:rFonts w:ascii="Arial" w:hAnsi="Arial" w:cs="Arial"/>
          <w:bCs/>
        </w:rPr>
      </w:pPr>
      <w:r w:rsidRPr="00972ED3">
        <w:rPr>
          <w:rFonts w:ascii="Arial" w:hAnsi="Arial" w:cs="Arial"/>
          <w:bCs/>
        </w:rPr>
        <w:t xml:space="preserve">RTOG scale was not of sufficient sensitivity and under-reported symptoms; </w:t>
      </w:r>
    </w:p>
    <w:p w14:paraId="0E53C2A8" w14:textId="77777777" w:rsidR="00972ED3" w:rsidRPr="00972ED3" w:rsidRDefault="00972ED3" w:rsidP="00972ED3">
      <w:pPr>
        <w:numPr>
          <w:ilvl w:val="0"/>
          <w:numId w:val="8"/>
        </w:numPr>
        <w:spacing w:after="240"/>
        <w:rPr>
          <w:rFonts w:ascii="Arial" w:hAnsi="Arial" w:cs="Arial"/>
          <w:bCs/>
        </w:rPr>
      </w:pPr>
      <w:r w:rsidRPr="00972ED3">
        <w:rPr>
          <w:rFonts w:ascii="Arial" w:hAnsi="Arial" w:cs="Arial"/>
          <w:bCs/>
        </w:rPr>
        <w:t>A good QoL was maintained throughout treatment for both treatment groups;</w:t>
      </w:r>
    </w:p>
    <w:p w14:paraId="6ABB636C" w14:textId="77777777" w:rsidR="00A47471" w:rsidRDefault="00A47471" w:rsidP="00547B1A">
      <w:pPr>
        <w:spacing w:after="240"/>
        <w:rPr>
          <w:rStyle w:val="Strong"/>
          <w:rFonts w:ascii="Arial" w:hAnsi="Arial" w:cs="Arial"/>
        </w:rPr>
      </w:pPr>
    </w:p>
    <w:bookmarkEnd w:id="7"/>
    <w:p w14:paraId="31E21CC6" w14:textId="77777777" w:rsidR="00FB40E8" w:rsidRPr="00FB40E8" w:rsidRDefault="00FB40E8" w:rsidP="009D04FB">
      <w:pPr>
        <w:spacing w:line="360" w:lineRule="auto"/>
        <w:rPr>
          <w:rFonts w:ascii="Arial" w:hAnsi="Arial" w:cs="Arial"/>
          <w:sz w:val="24"/>
          <w:szCs w:val="24"/>
        </w:rPr>
      </w:pPr>
    </w:p>
    <w:p w14:paraId="4A76990B" w14:textId="77777777" w:rsidR="00A47471" w:rsidRDefault="00A47471" w:rsidP="0022704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2DA0EEA" w14:textId="77777777" w:rsidR="00A47471" w:rsidRDefault="00A47471" w:rsidP="0022704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27B11A2" w14:textId="77777777" w:rsidR="00A47471" w:rsidRDefault="00A47471" w:rsidP="0022704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660398A" w14:textId="77777777" w:rsidR="00A47471" w:rsidRDefault="00A47471" w:rsidP="0022704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48C13C3" w14:textId="77777777" w:rsidR="00A47471" w:rsidRDefault="00A47471" w:rsidP="0022704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CDEF541" w14:textId="77777777" w:rsidR="00A47471" w:rsidRDefault="00A47471" w:rsidP="0022704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073C184" w14:textId="77777777" w:rsidR="002A78D7" w:rsidRPr="00867AF5" w:rsidRDefault="002A78D7" w:rsidP="00867AF5">
      <w:pPr>
        <w:tabs>
          <w:tab w:val="left" w:pos="945"/>
        </w:tabs>
        <w:rPr>
          <w:rFonts w:ascii="Arial" w:hAnsi="Arial" w:cs="Arial"/>
          <w:sz w:val="24"/>
          <w:szCs w:val="24"/>
        </w:rPr>
      </w:pPr>
    </w:p>
    <w:sectPr w:rsidR="002A78D7" w:rsidRPr="00867AF5" w:rsidSect="0085314A">
      <w:footerReference w:type="default" r:id="rId6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A1923F" w16cid:durableId="1E91D968"/>
  <w16cid:commentId w16cid:paraId="657432DB" w16cid:durableId="1E91D994"/>
  <w16cid:commentId w16cid:paraId="35CFEFB3" w16cid:durableId="1E91DA0E"/>
  <w16cid:commentId w16cid:paraId="052B6E56" w16cid:durableId="1E91DA6D"/>
  <w16cid:commentId w16cid:paraId="6E349794" w16cid:durableId="1E91DAE7"/>
  <w16cid:commentId w16cid:paraId="72A80DC3" w16cid:durableId="1E91DCC4"/>
  <w16cid:commentId w16cid:paraId="3424DB91" w16cid:durableId="1E91DCEE"/>
  <w16cid:commentId w16cid:paraId="0508088B" w16cid:durableId="1E91DD83"/>
  <w16cid:commentId w16cid:paraId="203C7F2F" w16cid:durableId="1E91DDEC"/>
  <w16cid:commentId w16cid:paraId="4BE7FAE0" w16cid:durableId="1E91DE3C"/>
  <w16cid:commentId w16cid:paraId="1D90442F" w16cid:durableId="1E91DE60"/>
  <w16cid:commentId w16cid:paraId="42948CA0" w16cid:durableId="1E91DEA9"/>
  <w16cid:commentId w16cid:paraId="57E3AFE3" w16cid:durableId="1E91DED2"/>
  <w16cid:commentId w16cid:paraId="54DF8888" w16cid:durableId="1E91DF35"/>
  <w16cid:commentId w16cid:paraId="1E85A6EB" w16cid:durableId="1E91DF5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2DE88" w14:textId="77777777" w:rsidR="00AB2A17" w:rsidRDefault="00AB2A17" w:rsidP="000F4AF2">
      <w:pPr>
        <w:spacing w:after="0" w:line="240" w:lineRule="auto"/>
      </w:pPr>
      <w:r>
        <w:separator/>
      </w:r>
    </w:p>
  </w:endnote>
  <w:endnote w:type="continuationSeparator" w:id="0">
    <w:p w14:paraId="401C74A4" w14:textId="77777777" w:rsidR="00AB2A17" w:rsidRDefault="00AB2A17" w:rsidP="000F4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n-Pr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364483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74DA39E" w14:textId="77777777" w:rsidR="00AB2A17" w:rsidRDefault="00AB2A17">
        <w:pPr>
          <w:pStyle w:val="Footer"/>
          <w:pBdr>
            <w:top w:val="single" w:sz="4" w:space="1" w:color="D9D9D9" w:themeColor="background1" w:themeShade="D9"/>
          </w:pBdr>
          <w:jc w:val="right"/>
        </w:pPr>
      </w:p>
      <w:p w14:paraId="388AAE0E" w14:textId="254DF685" w:rsidR="00AB2A17" w:rsidRDefault="00AB2A17" w:rsidP="0085314A">
        <w:pPr>
          <w:pStyle w:val="Footer"/>
          <w:pBdr>
            <w:top w:val="single" w:sz="4" w:space="1" w:color="D9D9D9" w:themeColor="background1" w:themeShade="D9"/>
          </w:pBdr>
        </w:pP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369F">
          <w:rPr>
            <w:noProof/>
          </w:rPr>
          <w:t>23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3B4417C4" w14:textId="77777777" w:rsidR="00AB2A17" w:rsidRPr="00F67F21" w:rsidRDefault="00AB2A17" w:rsidP="00F67F21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61142" w14:textId="77777777" w:rsidR="00AB2A17" w:rsidRDefault="00AB2A17" w:rsidP="000F4AF2">
      <w:pPr>
        <w:spacing w:after="0" w:line="240" w:lineRule="auto"/>
      </w:pPr>
      <w:r>
        <w:separator/>
      </w:r>
    </w:p>
  </w:footnote>
  <w:footnote w:type="continuationSeparator" w:id="0">
    <w:p w14:paraId="47FF0CB6" w14:textId="77777777" w:rsidR="00AB2A17" w:rsidRDefault="00AB2A17" w:rsidP="000F4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4481"/>
    <w:multiLevelType w:val="hybridMultilevel"/>
    <w:tmpl w:val="D6A2C2B0"/>
    <w:lvl w:ilvl="0" w:tplc="D332C0EC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260A9"/>
    <w:multiLevelType w:val="hybridMultilevel"/>
    <w:tmpl w:val="E5EA0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F1CC5"/>
    <w:multiLevelType w:val="hybridMultilevel"/>
    <w:tmpl w:val="E214A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20BF4"/>
    <w:multiLevelType w:val="multilevel"/>
    <w:tmpl w:val="6E60F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876C46"/>
    <w:multiLevelType w:val="multilevel"/>
    <w:tmpl w:val="2DB85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D80891"/>
    <w:multiLevelType w:val="singleLevel"/>
    <w:tmpl w:val="BC2A4702"/>
    <w:lvl w:ilvl="0">
      <w:start w:val="1"/>
      <w:numFmt w:val="bullet"/>
      <w:pStyle w:val="guidelineslis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4E15C10"/>
    <w:multiLevelType w:val="hybridMultilevel"/>
    <w:tmpl w:val="43AC7BF8"/>
    <w:lvl w:ilvl="0" w:tplc="4EFA625E">
      <w:start w:val="32"/>
      <w:numFmt w:val="bullet"/>
      <w:lvlText w:val=""/>
      <w:lvlJc w:val="left"/>
      <w:pPr>
        <w:ind w:left="578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37F44BED"/>
    <w:multiLevelType w:val="hybridMultilevel"/>
    <w:tmpl w:val="838C0272"/>
    <w:lvl w:ilvl="0" w:tplc="CB90E02C">
      <w:start w:val="32"/>
      <w:numFmt w:val="bullet"/>
      <w:lvlText w:val=""/>
      <w:lvlJc w:val="left"/>
      <w:pPr>
        <w:ind w:left="218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8" w15:restartNumberingAfterBreak="0">
    <w:nsid w:val="427F3BAE"/>
    <w:multiLevelType w:val="multilevel"/>
    <w:tmpl w:val="65D2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351CB4"/>
    <w:multiLevelType w:val="hybridMultilevel"/>
    <w:tmpl w:val="A530C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85C3F"/>
    <w:multiLevelType w:val="hybridMultilevel"/>
    <w:tmpl w:val="2F0E9A2E"/>
    <w:lvl w:ilvl="0" w:tplc="34F8A0A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77D2D"/>
    <w:multiLevelType w:val="multilevel"/>
    <w:tmpl w:val="EF48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37341F"/>
    <w:multiLevelType w:val="hybridMultilevel"/>
    <w:tmpl w:val="80801554"/>
    <w:lvl w:ilvl="0" w:tplc="1960CF20">
      <w:start w:val="32"/>
      <w:numFmt w:val="bullet"/>
      <w:lvlText w:val=""/>
      <w:lvlJc w:val="left"/>
      <w:pPr>
        <w:ind w:left="218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3" w15:restartNumberingAfterBreak="0">
    <w:nsid w:val="63F1585F"/>
    <w:multiLevelType w:val="hybridMultilevel"/>
    <w:tmpl w:val="0A466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83BA4"/>
    <w:multiLevelType w:val="hybridMultilevel"/>
    <w:tmpl w:val="B37299DE"/>
    <w:lvl w:ilvl="0" w:tplc="4644F14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325156"/>
    <w:multiLevelType w:val="hybridMultilevel"/>
    <w:tmpl w:val="99223A84"/>
    <w:lvl w:ilvl="0" w:tplc="6526C588">
      <w:start w:val="1"/>
      <w:numFmt w:val="decimal"/>
      <w:pStyle w:val="Style1"/>
      <w:lvlText w:val="[%1]"/>
      <w:lvlJc w:val="left"/>
      <w:pPr>
        <w:ind w:left="360" w:hanging="360"/>
      </w:pPr>
      <w:rPr>
        <w:rFonts w:hint="default"/>
        <w:color w:val="000000" w:themeColor="text1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5"/>
  </w:num>
  <w:num w:numId="5">
    <w:abstractNumId w:val="13"/>
  </w:num>
  <w:num w:numId="6">
    <w:abstractNumId w:val="10"/>
  </w:num>
  <w:num w:numId="7">
    <w:abstractNumId w:val="3"/>
  </w:num>
  <w:num w:numId="8">
    <w:abstractNumId w:val="2"/>
  </w:num>
  <w:num w:numId="9">
    <w:abstractNumId w:val="14"/>
  </w:num>
  <w:num w:numId="10">
    <w:abstractNumId w:val="0"/>
  </w:num>
  <w:num w:numId="11">
    <w:abstractNumId w:val="12"/>
  </w:num>
  <w:num w:numId="12">
    <w:abstractNumId w:val="6"/>
  </w:num>
  <w:num w:numId="13">
    <w:abstractNumId w:val="7"/>
  </w:num>
  <w:num w:numId="14">
    <w:abstractNumId w:val="11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F2"/>
    <w:rsid w:val="000000EB"/>
    <w:rsid w:val="0000124B"/>
    <w:rsid w:val="00006B2E"/>
    <w:rsid w:val="000148E8"/>
    <w:rsid w:val="000200E4"/>
    <w:rsid w:val="00024CC6"/>
    <w:rsid w:val="000252A6"/>
    <w:rsid w:val="000344A8"/>
    <w:rsid w:val="00034FE3"/>
    <w:rsid w:val="00035B32"/>
    <w:rsid w:val="000408CC"/>
    <w:rsid w:val="00043F66"/>
    <w:rsid w:val="00046B76"/>
    <w:rsid w:val="000476B7"/>
    <w:rsid w:val="000567B7"/>
    <w:rsid w:val="00060934"/>
    <w:rsid w:val="00060ED2"/>
    <w:rsid w:val="00061F60"/>
    <w:rsid w:val="000626F7"/>
    <w:rsid w:val="0006607A"/>
    <w:rsid w:val="000714E2"/>
    <w:rsid w:val="00072C8C"/>
    <w:rsid w:val="00076990"/>
    <w:rsid w:val="00087FE7"/>
    <w:rsid w:val="00090243"/>
    <w:rsid w:val="00090A12"/>
    <w:rsid w:val="00091293"/>
    <w:rsid w:val="000A024A"/>
    <w:rsid w:val="000A3428"/>
    <w:rsid w:val="000A37D2"/>
    <w:rsid w:val="000A582B"/>
    <w:rsid w:val="000C22CE"/>
    <w:rsid w:val="000C29F3"/>
    <w:rsid w:val="000C3236"/>
    <w:rsid w:val="000D01FD"/>
    <w:rsid w:val="000D13B3"/>
    <w:rsid w:val="000D1D24"/>
    <w:rsid w:val="000D6763"/>
    <w:rsid w:val="000E12ED"/>
    <w:rsid w:val="000E133D"/>
    <w:rsid w:val="000E333F"/>
    <w:rsid w:val="000E366F"/>
    <w:rsid w:val="000E5161"/>
    <w:rsid w:val="000E5843"/>
    <w:rsid w:val="000E5BC1"/>
    <w:rsid w:val="000E6006"/>
    <w:rsid w:val="000F07EC"/>
    <w:rsid w:val="000F2733"/>
    <w:rsid w:val="000F4AF2"/>
    <w:rsid w:val="000F4C89"/>
    <w:rsid w:val="000F5A34"/>
    <w:rsid w:val="00102782"/>
    <w:rsid w:val="00104A26"/>
    <w:rsid w:val="0011125F"/>
    <w:rsid w:val="00115E93"/>
    <w:rsid w:val="00120019"/>
    <w:rsid w:val="00120EB7"/>
    <w:rsid w:val="0012105C"/>
    <w:rsid w:val="001303C7"/>
    <w:rsid w:val="001304E5"/>
    <w:rsid w:val="001326AE"/>
    <w:rsid w:val="001342CC"/>
    <w:rsid w:val="0013632A"/>
    <w:rsid w:val="0013687D"/>
    <w:rsid w:val="00137D3B"/>
    <w:rsid w:val="001433E3"/>
    <w:rsid w:val="00147BB0"/>
    <w:rsid w:val="00151C47"/>
    <w:rsid w:val="00152D5D"/>
    <w:rsid w:val="00156C9F"/>
    <w:rsid w:val="001575BC"/>
    <w:rsid w:val="00160BAC"/>
    <w:rsid w:val="001610BE"/>
    <w:rsid w:val="00161EF4"/>
    <w:rsid w:val="00166C8D"/>
    <w:rsid w:val="001671A5"/>
    <w:rsid w:val="001721B5"/>
    <w:rsid w:val="001732E3"/>
    <w:rsid w:val="001738DD"/>
    <w:rsid w:val="00175976"/>
    <w:rsid w:val="0018448E"/>
    <w:rsid w:val="00185607"/>
    <w:rsid w:val="001856B4"/>
    <w:rsid w:val="001859CC"/>
    <w:rsid w:val="00186AF8"/>
    <w:rsid w:val="00186BA2"/>
    <w:rsid w:val="0019001C"/>
    <w:rsid w:val="0019094E"/>
    <w:rsid w:val="00192222"/>
    <w:rsid w:val="001A0785"/>
    <w:rsid w:val="001A3C37"/>
    <w:rsid w:val="001A706B"/>
    <w:rsid w:val="001B2D60"/>
    <w:rsid w:val="001B6EB8"/>
    <w:rsid w:val="001C0BB3"/>
    <w:rsid w:val="001C5A7B"/>
    <w:rsid w:val="001C67AB"/>
    <w:rsid w:val="001D0352"/>
    <w:rsid w:val="001D1C0F"/>
    <w:rsid w:val="001D5304"/>
    <w:rsid w:val="001D6C17"/>
    <w:rsid w:val="001D745C"/>
    <w:rsid w:val="001E2151"/>
    <w:rsid w:val="001E3872"/>
    <w:rsid w:val="001E5AA4"/>
    <w:rsid w:val="001F2D07"/>
    <w:rsid w:val="001F3231"/>
    <w:rsid w:val="001F683D"/>
    <w:rsid w:val="00200203"/>
    <w:rsid w:val="00204A2A"/>
    <w:rsid w:val="0020577C"/>
    <w:rsid w:val="00206B37"/>
    <w:rsid w:val="002135F3"/>
    <w:rsid w:val="00216A18"/>
    <w:rsid w:val="0022166A"/>
    <w:rsid w:val="0022688B"/>
    <w:rsid w:val="00227044"/>
    <w:rsid w:val="00233263"/>
    <w:rsid w:val="00233A1E"/>
    <w:rsid w:val="0023427B"/>
    <w:rsid w:val="00242546"/>
    <w:rsid w:val="00244C8B"/>
    <w:rsid w:val="0024544D"/>
    <w:rsid w:val="002462E1"/>
    <w:rsid w:val="002465CE"/>
    <w:rsid w:val="0025520B"/>
    <w:rsid w:val="002577F8"/>
    <w:rsid w:val="00260CE5"/>
    <w:rsid w:val="00265E5E"/>
    <w:rsid w:val="002672D3"/>
    <w:rsid w:val="002701DD"/>
    <w:rsid w:val="0027064F"/>
    <w:rsid w:val="00274E02"/>
    <w:rsid w:val="00284219"/>
    <w:rsid w:val="00293492"/>
    <w:rsid w:val="00296B06"/>
    <w:rsid w:val="002A2DF7"/>
    <w:rsid w:val="002A37EC"/>
    <w:rsid w:val="002A4E8A"/>
    <w:rsid w:val="002A669D"/>
    <w:rsid w:val="002A78D7"/>
    <w:rsid w:val="002B1A7F"/>
    <w:rsid w:val="002B3EC6"/>
    <w:rsid w:val="002C2468"/>
    <w:rsid w:val="002C3D2A"/>
    <w:rsid w:val="002C53C3"/>
    <w:rsid w:val="002D5502"/>
    <w:rsid w:val="002E1DE9"/>
    <w:rsid w:val="002E5F3D"/>
    <w:rsid w:val="002E61B5"/>
    <w:rsid w:val="002E6B6A"/>
    <w:rsid w:val="002E7EBE"/>
    <w:rsid w:val="002F3BF6"/>
    <w:rsid w:val="002F6C6E"/>
    <w:rsid w:val="002F6F7C"/>
    <w:rsid w:val="002F73D2"/>
    <w:rsid w:val="002F7DC4"/>
    <w:rsid w:val="00300DA7"/>
    <w:rsid w:val="00307391"/>
    <w:rsid w:val="00314121"/>
    <w:rsid w:val="003150B6"/>
    <w:rsid w:val="00316686"/>
    <w:rsid w:val="00316E24"/>
    <w:rsid w:val="00321F17"/>
    <w:rsid w:val="003221F4"/>
    <w:rsid w:val="00322AB9"/>
    <w:rsid w:val="00322C2A"/>
    <w:rsid w:val="0032423F"/>
    <w:rsid w:val="003249D1"/>
    <w:rsid w:val="00327C6F"/>
    <w:rsid w:val="00327F4D"/>
    <w:rsid w:val="0033237D"/>
    <w:rsid w:val="00333FA0"/>
    <w:rsid w:val="00334A6D"/>
    <w:rsid w:val="00336592"/>
    <w:rsid w:val="0034012F"/>
    <w:rsid w:val="00340821"/>
    <w:rsid w:val="00342721"/>
    <w:rsid w:val="00343549"/>
    <w:rsid w:val="00347F11"/>
    <w:rsid w:val="00351B0E"/>
    <w:rsid w:val="00351CAE"/>
    <w:rsid w:val="00351D55"/>
    <w:rsid w:val="0035230A"/>
    <w:rsid w:val="003530C2"/>
    <w:rsid w:val="00354B57"/>
    <w:rsid w:val="00354BBA"/>
    <w:rsid w:val="00356D81"/>
    <w:rsid w:val="00360671"/>
    <w:rsid w:val="00362A50"/>
    <w:rsid w:val="00363904"/>
    <w:rsid w:val="00365221"/>
    <w:rsid w:val="00367EBC"/>
    <w:rsid w:val="003750E8"/>
    <w:rsid w:val="00376271"/>
    <w:rsid w:val="00380124"/>
    <w:rsid w:val="00380F62"/>
    <w:rsid w:val="003818D9"/>
    <w:rsid w:val="0038215C"/>
    <w:rsid w:val="00383243"/>
    <w:rsid w:val="00383AA5"/>
    <w:rsid w:val="003848A5"/>
    <w:rsid w:val="00387454"/>
    <w:rsid w:val="0038772B"/>
    <w:rsid w:val="00390C8D"/>
    <w:rsid w:val="00393C0D"/>
    <w:rsid w:val="0039453E"/>
    <w:rsid w:val="00397813"/>
    <w:rsid w:val="003A09DF"/>
    <w:rsid w:val="003A0B08"/>
    <w:rsid w:val="003A0E1C"/>
    <w:rsid w:val="003A1DD9"/>
    <w:rsid w:val="003A20C0"/>
    <w:rsid w:val="003A3DB5"/>
    <w:rsid w:val="003A5FCE"/>
    <w:rsid w:val="003A7A7F"/>
    <w:rsid w:val="003B1809"/>
    <w:rsid w:val="003B4649"/>
    <w:rsid w:val="003B46E8"/>
    <w:rsid w:val="003B5BAB"/>
    <w:rsid w:val="003C23A8"/>
    <w:rsid w:val="003C3C84"/>
    <w:rsid w:val="003C5115"/>
    <w:rsid w:val="003C6497"/>
    <w:rsid w:val="003C7125"/>
    <w:rsid w:val="003D0138"/>
    <w:rsid w:val="003D030C"/>
    <w:rsid w:val="003D11F7"/>
    <w:rsid w:val="003D16CB"/>
    <w:rsid w:val="003D6593"/>
    <w:rsid w:val="003D684B"/>
    <w:rsid w:val="003E02F0"/>
    <w:rsid w:val="003E2346"/>
    <w:rsid w:val="003E5AA3"/>
    <w:rsid w:val="003E7586"/>
    <w:rsid w:val="003E75B1"/>
    <w:rsid w:val="003E7E63"/>
    <w:rsid w:val="003F007B"/>
    <w:rsid w:val="003F01FB"/>
    <w:rsid w:val="003F5E7C"/>
    <w:rsid w:val="003F610C"/>
    <w:rsid w:val="00400AB0"/>
    <w:rsid w:val="004014D4"/>
    <w:rsid w:val="00404675"/>
    <w:rsid w:val="00405748"/>
    <w:rsid w:val="00405D7A"/>
    <w:rsid w:val="00407B93"/>
    <w:rsid w:val="00407BF3"/>
    <w:rsid w:val="00411656"/>
    <w:rsid w:val="00415E88"/>
    <w:rsid w:val="0041671B"/>
    <w:rsid w:val="00420735"/>
    <w:rsid w:val="0042123C"/>
    <w:rsid w:val="0042186A"/>
    <w:rsid w:val="00421C36"/>
    <w:rsid w:val="00421D7E"/>
    <w:rsid w:val="00424123"/>
    <w:rsid w:val="004260D5"/>
    <w:rsid w:val="004310D6"/>
    <w:rsid w:val="004333F8"/>
    <w:rsid w:val="00440D67"/>
    <w:rsid w:val="004448A5"/>
    <w:rsid w:val="0044539C"/>
    <w:rsid w:val="00445842"/>
    <w:rsid w:val="004465FF"/>
    <w:rsid w:val="00454AF0"/>
    <w:rsid w:val="00457B08"/>
    <w:rsid w:val="004616F4"/>
    <w:rsid w:val="00462CA1"/>
    <w:rsid w:val="00465657"/>
    <w:rsid w:val="0046698C"/>
    <w:rsid w:val="00470D81"/>
    <w:rsid w:val="00470F49"/>
    <w:rsid w:val="00472032"/>
    <w:rsid w:val="0047562F"/>
    <w:rsid w:val="00480898"/>
    <w:rsid w:val="0048141A"/>
    <w:rsid w:val="004853B8"/>
    <w:rsid w:val="00487981"/>
    <w:rsid w:val="004908D5"/>
    <w:rsid w:val="0049596C"/>
    <w:rsid w:val="00497403"/>
    <w:rsid w:val="004A1309"/>
    <w:rsid w:val="004A361F"/>
    <w:rsid w:val="004A4863"/>
    <w:rsid w:val="004A5185"/>
    <w:rsid w:val="004B317D"/>
    <w:rsid w:val="004B3263"/>
    <w:rsid w:val="004B4114"/>
    <w:rsid w:val="004B53B3"/>
    <w:rsid w:val="004B576C"/>
    <w:rsid w:val="004C4547"/>
    <w:rsid w:val="004C6B5D"/>
    <w:rsid w:val="004C7380"/>
    <w:rsid w:val="004D11B7"/>
    <w:rsid w:val="004D574E"/>
    <w:rsid w:val="004D61FE"/>
    <w:rsid w:val="004E3DBB"/>
    <w:rsid w:val="004E457C"/>
    <w:rsid w:val="004E6500"/>
    <w:rsid w:val="00500087"/>
    <w:rsid w:val="005014B3"/>
    <w:rsid w:val="00503ABA"/>
    <w:rsid w:val="00510B80"/>
    <w:rsid w:val="0052678C"/>
    <w:rsid w:val="00527413"/>
    <w:rsid w:val="00530CCD"/>
    <w:rsid w:val="00531388"/>
    <w:rsid w:val="00531CC2"/>
    <w:rsid w:val="00536BFF"/>
    <w:rsid w:val="00547B1A"/>
    <w:rsid w:val="00554DE6"/>
    <w:rsid w:val="0055673C"/>
    <w:rsid w:val="005604DF"/>
    <w:rsid w:val="00561CF9"/>
    <w:rsid w:val="005633D9"/>
    <w:rsid w:val="00567A34"/>
    <w:rsid w:val="005709DE"/>
    <w:rsid w:val="005721D5"/>
    <w:rsid w:val="00574F8A"/>
    <w:rsid w:val="005762B6"/>
    <w:rsid w:val="00576E20"/>
    <w:rsid w:val="00577F18"/>
    <w:rsid w:val="0058209E"/>
    <w:rsid w:val="005820C2"/>
    <w:rsid w:val="00582AC7"/>
    <w:rsid w:val="0058407D"/>
    <w:rsid w:val="00584200"/>
    <w:rsid w:val="00584E61"/>
    <w:rsid w:val="00590807"/>
    <w:rsid w:val="005948DC"/>
    <w:rsid w:val="00594DB8"/>
    <w:rsid w:val="0059521E"/>
    <w:rsid w:val="005A52A9"/>
    <w:rsid w:val="005A6667"/>
    <w:rsid w:val="005B240D"/>
    <w:rsid w:val="005B263B"/>
    <w:rsid w:val="005B3FBA"/>
    <w:rsid w:val="005C1E70"/>
    <w:rsid w:val="005C2EB3"/>
    <w:rsid w:val="005C7A10"/>
    <w:rsid w:val="005D06D7"/>
    <w:rsid w:val="005D6D11"/>
    <w:rsid w:val="005E5791"/>
    <w:rsid w:val="005E7851"/>
    <w:rsid w:val="005F02F8"/>
    <w:rsid w:val="005F25D8"/>
    <w:rsid w:val="005F32F0"/>
    <w:rsid w:val="006010E0"/>
    <w:rsid w:val="00601F4D"/>
    <w:rsid w:val="00602691"/>
    <w:rsid w:val="006026CC"/>
    <w:rsid w:val="00605591"/>
    <w:rsid w:val="00607532"/>
    <w:rsid w:val="00622863"/>
    <w:rsid w:val="0062299A"/>
    <w:rsid w:val="00623651"/>
    <w:rsid w:val="00627770"/>
    <w:rsid w:val="00630B9C"/>
    <w:rsid w:val="00631C4F"/>
    <w:rsid w:val="006336E9"/>
    <w:rsid w:val="00634163"/>
    <w:rsid w:val="00634436"/>
    <w:rsid w:val="00635561"/>
    <w:rsid w:val="006411A7"/>
    <w:rsid w:val="006440F1"/>
    <w:rsid w:val="00644BF7"/>
    <w:rsid w:val="006471B9"/>
    <w:rsid w:val="0065168D"/>
    <w:rsid w:val="006529B5"/>
    <w:rsid w:val="00660DE9"/>
    <w:rsid w:val="00663588"/>
    <w:rsid w:val="00675489"/>
    <w:rsid w:val="00677C9F"/>
    <w:rsid w:val="006865E2"/>
    <w:rsid w:val="00687391"/>
    <w:rsid w:val="00687D4D"/>
    <w:rsid w:val="006971A2"/>
    <w:rsid w:val="006B1ACF"/>
    <w:rsid w:val="006C4B37"/>
    <w:rsid w:val="006C4F15"/>
    <w:rsid w:val="006C6458"/>
    <w:rsid w:val="006C74DC"/>
    <w:rsid w:val="006C7C5F"/>
    <w:rsid w:val="006D021F"/>
    <w:rsid w:val="006D0F64"/>
    <w:rsid w:val="006D41CC"/>
    <w:rsid w:val="006D41EF"/>
    <w:rsid w:val="006D5DAC"/>
    <w:rsid w:val="006E01CC"/>
    <w:rsid w:val="006E1E74"/>
    <w:rsid w:val="006E29A4"/>
    <w:rsid w:val="006E3670"/>
    <w:rsid w:val="006E4709"/>
    <w:rsid w:val="006E53D1"/>
    <w:rsid w:val="006E7576"/>
    <w:rsid w:val="00703144"/>
    <w:rsid w:val="00707B6C"/>
    <w:rsid w:val="00707D6D"/>
    <w:rsid w:val="00711104"/>
    <w:rsid w:val="007136C1"/>
    <w:rsid w:val="00716A5D"/>
    <w:rsid w:val="0072127B"/>
    <w:rsid w:val="007235FC"/>
    <w:rsid w:val="0072384F"/>
    <w:rsid w:val="00723CB7"/>
    <w:rsid w:val="00725F42"/>
    <w:rsid w:val="00736AA9"/>
    <w:rsid w:val="00750DE1"/>
    <w:rsid w:val="00752529"/>
    <w:rsid w:val="00752CFB"/>
    <w:rsid w:val="00754F25"/>
    <w:rsid w:val="00765173"/>
    <w:rsid w:val="00765987"/>
    <w:rsid w:val="007716A5"/>
    <w:rsid w:val="00773FBE"/>
    <w:rsid w:val="007773B3"/>
    <w:rsid w:val="00780F9B"/>
    <w:rsid w:val="0078675D"/>
    <w:rsid w:val="00786766"/>
    <w:rsid w:val="00787261"/>
    <w:rsid w:val="0079501A"/>
    <w:rsid w:val="00795F22"/>
    <w:rsid w:val="00796A1B"/>
    <w:rsid w:val="00797989"/>
    <w:rsid w:val="007A3925"/>
    <w:rsid w:val="007A594E"/>
    <w:rsid w:val="007B0464"/>
    <w:rsid w:val="007B4156"/>
    <w:rsid w:val="007B4B8A"/>
    <w:rsid w:val="007C4FA3"/>
    <w:rsid w:val="007C6F17"/>
    <w:rsid w:val="007D2D9B"/>
    <w:rsid w:val="007D3B51"/>
    <w:rsid w:val="007D7B7D"/>
    <w:rsid w:val="007E3607"/>
    <w:rsid w:val="007E378D"/>
    <w:rsid w:val="007F34A6"/>
    <w:rsid w:val="00803482"/>
    <w:rsid w:val="00805E13"/>
    <w:rsid w:val="00805FEA"/>
    <w:rsid w:val="008065A3"/>
    <w:rsid w:val="008119A9"/>
    <w:rsid w:val="00813CCA"/>
    <w:rsid w:val="008141B3"/>
    <w:rsid w:val="00814DEF"/>
    <w:rsid w:val="00821854"/>
    <w:rsid w:val="00822E2B"/>
    <w:rsid w:val="008230ED"/>
    <w:rsid w:val="00823AA1"/>
    <w:rsid w:val="00823C20"/>
    <w:rsid w:val="00824CE4"/>
    <w:rsid w:val="00827349"/>
    <w:rsid w:val="008276B2"/>
    <w:rsid w:val="00827C3E"/>
    <w:rsid w:val="00832D86"/>
    <w:rsid w:val="00843B87"/>
    <w:rsid w:val="0084453B"/>
    <w:rsid w:val="0084557C"/>
    <w:rsid w:val="00845AA2"/>
    <w:rsid w:val="008465CF"/>
    <w:rsid w:val="00846E4E"/>
    <w:rsid w:val="00847A47"/>
    <w:rsid w:val="0085081A"/>
    <w:rsid w:val="008519EB"/>
    <w:rsid w:val="0085314A"/>
    <w:rsid w:val="00853C23"/>
    <w:rsid w:val="008545DC"/>
    <w:rsid w:val="00856DDA"/>
    <w:rsid w:val="008630C2"/>
    <w:rsid w:val="00863E32"/>
    <w:rsid w:val="00863F11"/>
    <w:rsid w:val="0086565A"/>
    <w:rsid w:val="00867AF5"/>
    <w:rsid w:val="00867BEE"/>
    <w:rsid w:val="00870A53"/>
    <w:rsid w:val="00871732"/>
    <w:rsid w:val="008735D1"/>
    <w:rsid w:val="008745DD"/>
    <w:rsid w:val="008763AE"/>
    <w:rsid w:val="00877B66"/>
    <w:rsid w:val="00886F6D"/>
    <w:rsid w:val="008943F3"/>
    <w:rsid w:val="008968CB"/>
    <w:rsid w:val="008A3F87"/>
    <w:rsid w:val="008A41D7"/>
    <w:rsid w:val="008A790E"/>
    <w:rsid w:val="008B6D29"/>
    <w:rsid w:val="008B7255"/>
    <w:rsid w:val="008B7992"/>
    <w:rsid w:val="008C266E"/>
    <w:rsid w:val="008C4ED2"/>
    <w:rsid w:val="008C519E"/>
    <w:rsid w:val="008C72F8"/>
    <w:rsid w:val="008D093A"/>
    <w:rsid w:val="008D1BFA"/>
    <w:rsid w:val="008D1F8B"/>
    <w:rsid w:val="008D3139"/>
    <w:rsid w:val="008D33D7"/>
    <w:rsid w:val="008D662D"/>
    <w:rsid w:val="008D6765"/>
    <w:rsid w:val="008D6D67"/>
    <w:rsid w:val="008E7415"/>
    <w:rsid w:val="008E77E0"/>
    <w:rsid w:val="00902ACE"/>
    <w:rsid w:val="00906D16"/>
    <w:rsid w:val="009148F8"/>
    <w:rsid w:val="00914BDA"/>
    <w:rsid w:val="00920D7C"/>
    <w:rsid w:val="0092310A"/>
    <w:rsid w:val="0092528F"/>
    <w:rsid w:val="00937420"/>
    <w:rsid w:val="00937627"/>
    <w:rsid w:val="00941988"/>
    <w:rsid w:val="00942B73"/>
    <w:rsid w:val="009462C8"/>
    <w:rsid w:val="0094743A"/>
    <w:rsid w:val="00950DE7"/>
    <w:rsid w:val="00953747"/>
    <w:rsid w:val="009547FE"/>
    <w:rsid w:val="00954B8E"/>
    <w:rsid w:val="0095537A"/>
    <w:rsid w:val="00957A84"/>
    <w:rsid w:val="00960481"/>
    <w:rsid w:val="00962D87"/>
    <w:rsid w:val="009641A6"/>
    <w:rsid w:val="00964F0E"/>
    <w:rsid w:val="009659DB"/>
    <w:rsid w:val="009728C8"/>
    <w:rsid w:val="00972ED3"/>
    <w:rsid w:val="00974A04"/>
    <w:rsid w:val="0097507A"/>
    <w:rsid w:val="00975D29"/>
    <w:rsid w:val="00980DC5"/>
    <w:rsid w:val="0098142D"/>
    <w:rsid w:val="009819D3"/>
    <w:rsid w:val="009847E7"/>
    <w:rsid w:val="00984B0A"/>
    <w:rsid w:val="0098619B"/>
    <w:rsid w:val="009871F5"/>
    <w:rsid w:val="0098734C"/>
    <w:rsid w:val="00991C67"/>
    <w:rsid w:val="00991F21"/>
    <w:rsid w:val="009A1144"/>
    <w:rsid w:val="009A46F9"/>
    <w:rsid w:val="009A540C"/>
    <w:rsid w:val="009B10AC"/>
    <w:rsid w:val="009B61BA"/>
    <w:rsid w:val="009B6F20"/>
    <w:rsid w:val="009B7F61"/>
    <w:rsid w:val="009C1867"/>
    <w:rsid w:val="009D04FB"/>
    <w:rsid w:val="009D19AA"/>
    <w:rsid w:val="009D3D24"/>
    <w:rsid w:val="009E1E02"/>
    <w:rsid w:val="009E5644"/>
    <w:rsid w:val="009F2C22"/>
    <w:rsid w:val="009F5C40"/>
    <w:rsid w:val="00A00252"/>
    <w:rsid w:val="00A011E2"/>
    <w:rsid w:val="00A028D7"/>
    <w:rsid w:val="00A05AE7"/>
    <w:rsid w:val="00A1216A"/>
    <w:rsid w:val="00A135B3"/>
    <w:rsid w:val="00A20BB5"/>
    <w:rsid w:val="00A2137D"/>
    <w:rsid w:val="00A21C95"/>
    <w:rsid w:val="00A22D1D"/>
    <w:rsid w:val="00A23F4B"/>
    <w:rsid w:val="00A2712C"/>
    <w:rsid w:val="00A3011B"/>
    <w:rsid w:val="00A34089"/>
    <w:rsid w:val="00A3685F"/>
    <w:rsid w:val="00A37F69"/>
    <w:rsid w:val="00A47471"/>
    <w:rsid w:val="00A47EDF"/>
    <w:rsid w:val="00A50257"/>
    <w:rsid w:val="00A54C7A"/>
    <w:rsid w:val="00A56876"/>
    <w:rsid w:val="00A57AA2"/>
    <w:rsid w:val="00A621C6"/>
    <w:rsid w:val="00A6227D"/>
    <w:rsid w:val="00A63D9F"/>
    <w:rsid w:val="00A64FDF"/>
    <w:rsid w:val="00A67FC9"/>
    <w:rsid w:val="00A73ED9"/>
    <w:rsid w:val="00A74D8F"/>
    <w:rsid w:val="00A75063"/>
    <w:rsid w:val="00A8072C"/>
    <w:rsid w:val="00A82659"/>
    <w:rsid w:val="00A8383B"/>
    <w:rsid w:val="00A83F52"/>
    <w:rsid w:val="00A83FA3"/>
    <w:rsid w:val="00A86200"/>
    <w:rsid w:val="00A9175B"/>
    <w:rsid w:val="00A95D5C"/>
    <w:rsid w:val="00A9677D"/>
    <w:rsid w:val="00AA54C4"/>
    <w:rsid w:val="00AA6AEA"/>
    <w:rsid w:val="00AB1D5D"/>
    <w:rsid w:val="00AB1FB3"/>
    <w:rsid w:val="00AB2A17"/>
    <w:rsid w:val="00AB3290"/>
    <w:rsid w:val="00AB6CD0"/>
    <w:rsid w:val="00AB7BA8"/>
    <w:rsid w:val="00AC4913"/>
    <w:rsid w:val="00AD131F"/>
    <w:rsid w:val="00AD4780"/>
    <w:rsid w:val="00AD6D18"/>
    <w:rsid w:val="00AD6FF4"/>
    <w:rsid w:val="00AD7B9D"/>
    <w:rsid w:val="00AE3985"/>
    <w:rsid w:val="00AE6212"/>
    <w:rsid w:val="00AE7DB7"/>
    <w:rsid w:val="00AF340E"/>
    <w:rsid w:val="00AF4BDF"/>
    <w:rsid w:val="00AF6491"/>
    <w:rsid w:val="00B004A7"/>
    <w:rsid w:val="00B01286"/>
    <w:rsid w:val="00B0514E"/>
    <w:rsid w:val="00B12151"/>
    <w:rsid w:val="00B12318"/>
    <w:rsid w:val="00B21156"/>
    <w:rsid w:val="00B22AAF"/>
    <w:rsid w:val="00B22C53"/>
    <w:rsid w:val="00B231E7"/>
    <w:rsid w:val="00B359B5"/>
    <w:rsid w:val="00B37F2F"/>
    <w:rsid w:val="00B40B14"/>
    <w:rsid w:val="00B41458"/>
    <w:rsid w:val="00B426B0"/>
    <w:rsid w:val="00B44678"/>
    <w:rsid w:val="00B51B3D"/>
    <w:rsid w:val="00B6078F"/>
    <w:rsid w:val="00B6751E"/>
    <w:rsid w:val="00B70C7E"/>
    <w:rsid w:val="00B7538C"/>
    <w:rsid w:val="00B75920"/>
    <w:rsid w:val="00B76347"/>
    <w:rsid w:val="00B803D6"/>
    <w:rsid w:val="00B81B3F"/>
    <w:rsid w:val="00B82241"/>
    <w:rsid w:val="00B8314D"/>
    <w:rsid w:val="00B85D0D"/>
    <w:rsid w:val="00B87237"/>
    <w:rsid w:val="00B87CD2"/>
    <w:rsid w:val="00B93161"/>
    <w:rsid w:val="00B944A2"/>
    <w:rsid w:val="00B9606C"/>
    <w:rsid w:val="00B9618D"/>
    <w:rsid w:val="00BA0BB6"/>
    <w:rsid w:val="00BA0CAF"/>
    <w:rsid w:val="00BA111F"/>
    <w:rsid w:val="00BA3BB3"/>
    <w:rsid w:val="00BA5140"/>
    <w:rsid w:val="00BB34E7"/>
    <w:rsid w:val="00BB3A96"/>
    <w:rsid w:val="00BB4CAA"/>
    <w:rsid w:val="00BC2F65"/>
    <w:rsid w:val="00BC3954"/>
    <w:rsid w:val="00BC4DB9"/>
    <w:rsid w:val="00BD3305"/>
    <w:rsid w:val="00BD5D71"/>
    <w:rsid w:val="00BD63C4"/>
    <w:rsid w:val="00BD6FD6"/>
    <w:rsid w:val="00BE104D"/>
    <w:rsid w:val="00BE2EE4"/>
    <w:rsid w:val="00BE4339"/>
    <w:rsid w:val="00BF1888"/>
    <w:rsid w:val="00BF516A"/>
    <w:rsid w:val="00BF7EEA"/>
    <w:rsid w:val="00C0248A"/>
    <w:rsid w:val="00C07857"/>
    <w:rsid w:val="00C07EB7"/>
    <w:rsid w:val="00C1330E"/>
    <w:rsid w:val="00C15AA4"/>
    <w:rsid w:val="00C20A65"/>
    <w:rsid w:val="00C25CF5"/>
    <w:rsid w:val="00C338A5"/>
    <w:rsid w:val="00C356DB"/>
    <w:rsid w:val="00C379B0"/>
    <w:rsid w:val="00C415C4"/>
    <w:rsid w:val="00C415F2"/>
    <w:rsid w:val="00C437EA"/>
    <w:rsid w:val="00C4450B"/>
    <w:rsid w:val="00C44AAD"/>
    <w:rsid w:val="00C50324"/>
    <w:rsid w:val="00C510A2"/>
    <w:rsid w:val="00C51464"/>
    <w:rsid w:val="00C52D4E"/>
    <w:rsid w:val="00C52FDD"/>
    <w:rsid w:val="00C540BD"/>
    <w:rsid w:val="00C6048F"/>
    <w:rsid w:val="00C60A13"/>
    <w:rsid w:val="00C62150"/>
    <w:rsid w:val="00C65244"/>
    <w:rsid w:val="00C7404F"/>
    <w:rsid w:val="00C76FD9"/>
    <w:rsid w:val="00C7729B"/>
    <w:rsid w:val="00C77CA1"/>
    <w:rsid w:val="00C77F19"/>
    <w:rsid w:val="00C80B65"/>
    <w:rsid w:val="00C82C9D"/>
    <w:rsid w:val="00C968F7"/>
    <w:rsid w:val="00CA4940"/>
    <w:rsid w:val="00CA605B"/>
    <w:rsid w:val="00CB677A"/>
    <w:rsid w:val="00CC0C09"/>
    <w:rsid w:val="00CC4D14"/>
    <w:rsid w:val="00CC678A"/>
    <w:rsid w:val="00CD15B9"/>
    <w:rsid w:val="00CD55E7"/>
    <w:rsid w:val="00CD7D72"/>
    <w:rsid w:val="00CE0B25"/>
    <w:rsid w:val="00CE2013"/>
    <w:rsid w:val="00CE2385"/>
    <w:rsid w:val="00CE24C6"/>
    <w:rsid w:val="00CE4CC6"/>
    <w:rsid w:val="00CE7E87"/>
    <w:rsid w:val="00CF0AA6"/>
    <w:rsid w:val="00CF4C62"/>
    <w:rsid w:val="00CF5D03"/>
    <w:rsid w:val="00CF7CDC"/>
    <w:rsid w:val="00D01D35"/>
    <w:rsid w:val="00D1149A"/>
    <w:rsid w:val="00D149DC"/>
    <w:rsid w:val="00D14B41"/>
    <w:rsid w:val="00D23590"/>
    <w:rsid w:val="00D2474C"/>
    <w:rsid w:val="00D32170"/>
    <w:rsid w:val="00D422C8"/>
    <w:rsid w:val="00D503B7"/>
    <w:rsid w:val="00D51337"/>
    <w:rsid w:val="00D53572"/>
    <w:rsid w:val="00D54C05"/>
    <w:rsid w:val="00D5558C"/>
    <w:rsid w:val="00D56DBB"/>
    <w:rsid w:val="00D60711"/>
    <w:rsid w:val="00D647AC"/>
    <w:rsid w:val="00D743D7"/>
    <w:rsid w:val="00D80882"/>
    <w:rsid w:val="00D84026"/>
    <w:rsid w:val="00D858CD"/>
    <w:rsid w:val="00D86149"/>
    <w:rsid w:val="00D908DF"/>
    <w:rsid w:val="00D90972"/>
    <w:rsid w:val="00D9260E"/>
    <w:rsid w:val="00D92975"/>
    <w:rsid w:val="00D93480"/>
    <w:rsid w:val="00DA0239"/>
    <w:rsid w:val="00DA0B04"/>
    <w:rsid w:val="00DA2172"/>
    <w:rsid w:val="00DB0383"/>
    <w:rsid w:val="00DB1F0C"/>
    <w:rsid w:val="00DB41FD"/>
    <w:rsid w:val="00DB435E"/>
    <w:rsid w:val="00DB4AE4"/>
    <w:rsid w:val="00DB4E67"/>
    <w:rsid w:val="00DB5F1F"/>
    <w:rsid w:val="00DC1D6C"/>
    <w:rsid w:val="00DC792D"/>
    <w:rsid w:val="00DD02EA"/>
    <w:rsid w:val="00DD0EEE"/>
    <w:rsid w:val="00DD2EC2"/>
    <w:rsid w:val="00DD429D"/>
    <w:rsid w:val="00DE0F78"/>
    <w:rsid w:val="00DE17EF"/>
    <w:rsid w:val="00DE225E"/>
    <w:rsid w:val="00DE3190"/>
    <w:rsid w:val="00DF1EFB"/>
    <w:rsid w:val="00DF37E3"/>
    <w:rsid w:val="00DF71FC"/>
    <w:rsid w:val="00E01C55"/>
    <w:rsid w:val="00E02E41"/>
    <w:rsid w:val="00E04FE7"/>
    <w:rsid w:val="00E058B5"/>
    <w:rsid w:val="00E062B0"/>
    <w:rsid w:val="00E07456"/>
    <w:rsid w:val="00E13406"/>
    <w:rsid w:val="00E14FCF"/>
    <w:rsid w:val="00E176AF"/>
    <w:rsid w:val="00E17FA3"/>
    <w:rsid w:val="00E22903"/>
    <w:rsid w:val="00E2510A"/>
    <w:rsid w:val="00E25ABE"/>
    <w:rsid w:val="00E36C3C"/>
    <w:rsid w:val="00E40FB1"/>
    <w:rsid w:val="00E41DBD"/>
    <w:rsid w:val="00E44962"/>
    <w:rsid w:val="00E52ACF"/>
    <w:rsid w:val="00E541E3"/>
    <w:rsid w:val="00E57F0F"/>
    <w:rsid w:val="00E6070E"/>
    <w:rsid w:val="00E628E4"/>
    <w:rsid w:val="00E7122F"/>
    <w:rsid w:val="00E752D9"/>
    <w:rsid w:val="00E90637"/>
    <w:rsid w:val="00E91409"/>
    <w:rsid w:val="00E95B53"/>
    <w:rsid w:val="00EA227A"/>
    <w:rsid w:val="00EA4366"/>
    <w:rsid w:val="00EA4DF9"/>
    <w:rsid w:val="00EB2F9D"/>
    <w:rsid w:val="00EB5798"/>
    <w:rsid w:val="00EC0255"/>
    <w:rsid w:val="00EC0306"/>
    <w:rsid w:val="00EC0635"/>
    <w:rsid w:val="00EC13F0"/>
    <w:rsid w:val="00EC369F"/>
    <w:rsid w:val="00ED0B7D"/>
    <w:rsid w:val="00EE53A0"/>
    <w:rsid w:val="00EE6535"/>
    <w:rsid w:val="00EE7336"/>
    <w:rsid w:val="00EE7FB7"/>
    <w:rsid w:val="00EF328E"/>
    <w:rsid w:val="00EF4F31"/>
    <w:rsid w:val="00EF5DA1"/>
    <w:rsid w:val="00EF6E99"/>
    <w:rsid w:val="00F02FF7"/>
    <w:rsid w:val="00F0462E"/>
    <w:rsid w:val="00F06198"/>
    <w:rsid w:val="00F1280F"/>
    <w:rsid w:val="00F14888"/>
    <w:rsid w:val="00F15CDB"/>
    <w:rsid w:val="00F17464"/>
    <w:rsid w:val="00F17D36"/>
    <w:rsid w:val="00F22794"/>
    <w:rsid w:val="00F22A56"/>
    <w:rsid w:val="00F2335E"/>
    <w:rsid w:val="00F2360F"/>
    <w:rsid w:val="00F260BC"/>
    <w:rsid w:val="00F27617"/>
    <w:rsid w:val="00F279A3"/>
    <w:rsid w:val="00F3550B"/>
    <w:rsid w:val="00F35515"/>
    <w:rsid w:val="00F35C89"/>
    <w:rsid w:val="00F3780C"/>
    <w:rsid w:val="00F414BB"/>
    <w:rsid w:val="00F42D52"/>
    <w:rsid w:val="00F47317"/>
    <w:rsid w:val="00F50326"/>
    <w:rsid w:val="00F564D7"/>
    <w:rsid w:val="00F5714C"/>
    <w:rsid w:val="00F576F7"/>
    <w:rsid w:val="00F608E3"/>
    <w:rsid w:val="00F6210A"/>
    <w:rsid w:val="00F64FA9"/>
    <w:rsid w:val="00F67F21"/>
    <w:rsid w:val="00F70603"/>
    <w:rsid w:val="00F73F77"/>
    <w:rsid w:val="00F74FC3"/>
    <w:rsid w:val="00F75917"/>
    <w:rsid w:val="00F82F50"/>
    <w:rsid w:val="00F8391B"/>
    <w:rsid w:val="00F839BB"/>
    <w:rsid w:val="00F85AFC"/>
    <w:rsid w:val="00F86648"/>
    <w:rsid w:val="00F86BBD"/>
    <w:rsid w:val="00F919DE"/>
    <w:rsid w:val="00F91DC9"/>
    <w:rsid w:val="00F92CDD"/>
    <w:rsid w:val="00F93986"/>
    <w:rsid w:val="00F95C4D"/>
    <w:rsid w:val="00FA111B"/>
    <w:rsid w:val="00FA1FC8"/>
    <w:rsid w:val="00FA596F"/>
    <w:rsid w:val="00FA7644"/>
    <w:rsid w:val="00FB13A0"/>
    <w:rsid w:val="00FB40E8"/>
    <w:rsid w:val="00FC1111"/>
    <w:rsid w:val="00FC2F2A"/>
    <w:rsid w:val="00FD31C8"/>
    <w:rsid w:val="00FD34ED"/>
    <w:rsid w:val="00FD3B52"/>
    <w:rsid w:val="00FE1FB6"/>
    <w:rsid w:val="00FE245C"/>
    <w:rsid w:val="00FE2BBD"/>
    <w:rsid w:val="00FE54E8"/>
    <w:rsid w:val="00FF6603"/>
    <w:rsid w:val="00FF7114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0FB8E5"/>
  <w15:docId w15:val="{14AAEEFD-71C7-46F3-89AF-EE41FDDB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AF2"/>
  </w:style>
  <w:style w:type="paragraph" w:styleId="Heading1">
    <w:name w:val="heading 1"/>
    <w:basedOn w:val="Normal"/>
    <w:next w:val="Normal"/>
    <w:link w:val="Heading1Char"/>
    <w:uiPriority w:val="9"/>
    <w:qFormat/>
    <w:rsid w:val="00BD5D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4A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51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3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4A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0F4AF2"/>
  </w:style>
  <w:style w:type="character" w:styleId="Hyperlink">
    <w:name w:val="Hyperlink"/>
    <w:basedOn w:val="DefaultParagraphFont"/>
    <w:uiPriority w:val="99"/>
    <w:unhideWhenUsed/>
    <w:rsid w:val="000F4AF2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0F4A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F4AF2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F4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AF2"/>
  </w:style>
  <w:style w:type="paragraph" w:styleId="Footer">
    <w:name w:val="footer"/>
    <w:basedOn w:val="Normal"/>
    <w:link w:val="FooterChar"/>
    <w:uiPriority w:val="99"/>
    <w:unhideWhenUsed/>
    <w:rsid w:val="000F4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AF2"/>
  </w:style>
  <w:style w:type="paragraph" w:customStyle="1" w:styleId="guidelineslist">
    <w:name w:val="guidelines list"/>
    <w:basedOn w:val="Normal"/>
    <w:rsid w:val="00284219"/>
    <w:pPr>
      <w:numPr>
        <w:numId w:val="1"/>
      </w:numPr>
      <w:spacing w:after="120" w:line="240" w:lineRule="auto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445842"/>
    <w:pPr>
      <w:ind w:left="720"/>
      <w:contextualSpacing/>
    </w:pPr>
    <w:rPr>
      <w:rFonts w:eastAsiaTheme="minorEastAsia"/>
      <w:lang w:eastAsia="en-GB"/>
    </w:rPr>
  </w:style>
  <w:style w:type="table" w:styleId="TableGrid">
    <w:name w:val="Table Grid"/>
    <w:basedOn w:val="TableNormal"/>
    <w:uiPriority w:val="59"/>
    <w:rsid w:val="00E62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E628E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0476B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ighwire-cite-journal">
    <w:name w:val="highwire-cite-journal"/>
    <w:basedOn w:val="DefaultParagraphFont"/>
    <w:rsid w:val="000476B7"/>
  </w:style>
  <w:style w:type="character" w:customStyle="1" w:styleId="highwire-cite-date">
    <w:name w:val="highwire-cite-date"/>
    <w:basedOn w:val="DefaultParagraphFont"/>
    <w:rsid w:val="000476B7"/>
  </w:style>
  <w:style w:type="character" w:customStyle="1" w:styleId="highwire-cite-article-as">
    <w:name w:val="highwire-cite-article-as"/>
    <w:basedOn w:val="DefaultParagraphFont"/>
    <w:rsid w:val="000476B7"/>
  </w:style>
  <w:style w:type="character" w:customStyle="1" w:styleId="italic">
    <w:name w:val="italic"/>
    <w:basedOn w:val="DefaultParagraphFont"/>
    <w:rsid w:val="000476B7"/>
  </w:style>
  <w:style w:type="character" w:customStyle="1" w:styleId="journaltitle">
    <w:name w:val="journaltitle"/>
    <w:basedOn w:val="DefaultParagraphFont"/>
    <w:rsid w:val="000476B7"/>
  </w:style>
  <w:style w:type="character" w:customStyle="1" w:styleId="pubyear">
    <w:name w:val="pubyear"/>
    <w:basedOn w:val="DefaultParagraphFont"/>
    <w:rsid w:val="000476B7"/>
  </w:style>
  <w:style w:type="character" w:customStyle="1" w:styleId="vol">
    <w:name w:val="vol"/>
    <w:basedOn w:val="DefaultParagraphFont"/>
    <w:rsid w:val="000476B7"/>
  </w:style>
  <w:style w:type="character" w:customStyle="1" w:styleId="citedissue">
    <w:name w:val="citedissue"/>
    <w:basedOn w:val="DefaultParagraphFont"/>
    <w:rsid w:val="000476B7"/>
  </w:style>
  <w:style w:type="character" w:customStyle="1" w:styleId="pagefirst">
    <w:name w:val="pagefirst"/>
    <w:basedOn w:val="DefaultParagraphFont"/>
    <w:rsid w:val="000476B7"/>
  </w:style>
  <w:style w:type="character" w:customStyle="1" w:styleId="pagelast">
    <w:name w:val="pagelast"/>
    <w:basedOn w:val="DefaultParagraphFont"/>
    <w:rsid w:val="000476B7"/>
  </w:style>
  <w:style w:type="character" w:customStyle="1" w:styleId="selectable">
    <w:name w:val="selectable"/>
    <w:basedOn w:val="DefaultParagraphFont"/>
    <w:rsid w:val="000476B7"/>
  </w:style>
  <w:style w:type="paragraph" w:styleId="BalloonText">
    <w:name w:val="Balloon Text"/>
    <w:basedOn w:val="Normal"/>
    <w:link w:val="BalloonTextChar"/>
    <w:uiPriority w:val="99"/>
    <w:semiHidden/>
    <w:unhideWhenUsed/>
    <w:rsid w:val="00EE7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3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31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709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9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9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9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9DE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E24C6"/>
    <w:rPr>
      <w:i/>
      <w:iCs/>
    </w:rPr>
  </w:style>
  <w:style w:type="character" w:styleId="Strong">
    <w:name w:val="Strong"/>
    <w:basedOn w:val="DefaultParagraphFont"/>
    <w:uiPriority w:val="22"/>
    <w:qFormat/>
    <w:rsid w:val="00CE24C6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51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BD5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BD5D71"/>
    <w:pPr>
      <w:outlineLvl w:val="9"/>
    </w:pPr>
    <w:rPr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BD5D71"/>
    <w:pPr>
      <w:spacing w:after="100"/>
      <w:ind w:left="440"/>
    </w:pPr>
  </w:style>
  <w:style w:type="character" w:styleId="BookTitle">
    <w:name w:val="Book Title"/>
    <w:basedOn w:val="DefaultParagraphFont"/>
    <w:uiPriority w:val="33"/>
    <w:qFormat/>
    <w:rsid w:val="00BD5D71"/>
    <w:rPr>
      <w:b/>
      <w:bCs/>
      <w:smallCaps/>
      <w:spacing w:val="5"/>
    </w:rPr>
  </w:style>
  <w:style w:type="paragraph" w:styleId="TOC1">
    <w:name w:val="toc 1"/>
    <w:basedOn w:val="Normal"/>
    <w:next w:val="Normal"/>
    <w:autoRedefine/>
    <w:uiPriority w:val="39"/>
    <w:unhideWhenUsed/>
    <w:rsid w:val="00BD5D7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E7415"/>
    <w:pPr>
      <w:spacing w:after="100"/>
      <w:ind w:left="2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E37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37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378D"/>
    <w:rPr>
      <w:vertAlign w:val="superscript"/>
    </w:rPr>
  </w:style>
  <w:style w:type="character" w:customStyle="1" w:styleId="tgc">
    <w:name w:val="_tgc"/>
    <w:basedOn w:val="DefaultParagraphFont"/>
    <w:rsid w:val="0098619B"/>
  </w:style>
  <w:style w:type="character" w:customStyle="1" w:styleId="st1">
    <w:name w:val="st1"/>
    <w:basedOn w:val="DefaultParagraphFont"/>
    <w:rsid w:val="009A540C"/>
  </w:style>
  <w:style w:type="character" w:customStyle="1" w:styleId="Heading4Char">
    <w:name w:val="Heading 4 Char"/>
    <w:basedOn w:val="DefaultParagraphFont"/>
    <w:link w:val="Heading4"/>
    <w:uiPriority w:val="9"/>
    <w:semiHidden/>
    <w:rsid w:val="006873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ListParagraph"/>
    <w:link w:val="Style1Char"/>
    <w:qFormat/>
    <w:rsid w:val="00991C67"/>
    <w:pPr>
      <w:numPr>
        <w:numId w:val="4"/>
      </w:numPr>
      <w:spacing w:after="0" w:line="240" w:lineRule="auto"/>
      <w:ind w:hanging="720"/>
    </w:pPr>
    <w:rPr>
      <w:rFonts w:ascii="Arial" w:hAnsi="Arial" w:cs="Arial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91C67"/>
    <w:rPr>
      <w:rFonts w:eastAsiaTheme="minorEastAsia"/>
      <w:lang w:eastAsia="en-GB"/>
    </w:rPr>
  </w:style>
  <w:style w:type="character" w:customStyle="1" w:styleId="Style1Char">
    <w:name w:val="Style1 Char"/>
    <w:basedOn w:val="ListParagraphChar"/>
    <w:link w:val="Style1"/>
    <w:rsid w:val="00991C67"/>
    <w:rPr>
      <w:rFonts w:ascii="Arial" w:eastAsiaTheme="minorEastAsia" w:hAnsi="Arial" w:cs="Arial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235FC"/>
    <w:rPr>
      <w:rFonts w:ascii="Times New Roman" w:hAnsi="Times New Roman" w:cs="Times New Roman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76598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Table1Light">
    <w:name w:val="List Table 1 Light"/>
    <w:basedOn w:val="TableNormal"/>
    <w:uiPriority w:val="46"/>
    <w:rsid w:val="003801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70F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70F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">
    <w:name w:val="List Table 2"/>
    <w:basedOn w:val="TableNormal"/>
    <w:uiPriority w:val="47"/>
    <w:rsid w:val="002F73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4">
    <w:name w:val="List Table 1 Light Accent 4"/>
    <w:basedOn w:val="TableNormal"/>
    <w:uiPriority w:val="46"/>
    <w:rsid w:val="002F73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">
    <w:name w:val="List Table 6 Colorful"/>
    <w:basedOn w:val="TableNormal"/>
    <w:uiPriority w:val="51"/>
    <w:rsid w:val="002F73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0527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1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3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13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32847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46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4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28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57808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49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62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83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24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23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12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50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79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40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75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89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23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83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24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3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9426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0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42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08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15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6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610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6550">
                  <w:marLeft w:val="105"/>
                  <w:marRight w:val="10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11709">
                              <w:marLeft w:val="105"/>
                              <w:marRight w:val="10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80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6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54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788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962074">
                                                  <w:marLeft w:val="105"/>
                                                  <w:marRight w:val="105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089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028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656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688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771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5721003">
                                                                          <w:marLeft w:val="105"/>
                                                                          <w:marRight w:val="105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988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077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9998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8027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2501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0164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687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3837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4977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425633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120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4355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04933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0446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1611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3022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51413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92476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4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022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057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94199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13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1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8624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7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96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39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93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64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8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54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22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40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90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52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03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08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68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86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74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51263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94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11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4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69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1487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95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3335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6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27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5988">
                  <w:marLeft w:val="105"/>
                  <w:marRight w:val="10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51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452867">
                              <w:marLeft w:val="105"/>
                              <w:marRight w:val="10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53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14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772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6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260749">
                                                  <w:marLeft w:val="105"/>
                                                  <w:marRight w:val="105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92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208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040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616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584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7223071">
                                                                          <w:marLeft w:val="105"/>
                                                                          <w:marRight w:val="105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420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5089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672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3045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6134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48986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5818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15412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806668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939463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75134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71537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29560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81750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32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37310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276566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7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75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5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6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53601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270620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503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463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88891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7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4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1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9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8187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9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4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37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6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107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2832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876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63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11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7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61346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2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42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1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5686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9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9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65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4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79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4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15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9436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403353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32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8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7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708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91200">
                  <w:marLeft w:val="105"/>
                  <w:marRight w:val="10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39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5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312994">
                                  <w:marLeft w:val="105"/>
                                  <w:marRight w:val="105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0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71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3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051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456535">
                                                      <w:marLeft w:val="105"/>
                                                      <w:marRight w:val="105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317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861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507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06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167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459108">
                                                                              <w:marLeft w:val="105"/>
                                                                              <w:marRight w:val="105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1054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103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00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0521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874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041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6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01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3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1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27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75355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61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00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4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5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8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7040">
                  <w:marLeft w:val="105"/>
                  <w:marRight w:val="10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1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70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648327">
                                  <w:marLeft w:val="105"/>
                                  <w:marRight w:val="105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0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946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17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271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757335">
                                                      <w:marLeft w:val="105"/>
                                                      <w:marRight w:val="105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18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72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568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7042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5937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523710">
                                                                              <w:marLeft w:val="105"/>
                                                                              <w:marRight w:val="105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7892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4219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0638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788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2713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72957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51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9346">
                  <w:marLeft w:val="105"/>
                  <w:marRight w:val="10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3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4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131413">
                                  <w:marLeft w:val="105"/>
                                  <w:marRight w:val="105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39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5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16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409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247441">
                                                      <w:marLeft w:val="105"/>
                                                      <w:marRight w:val="105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802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948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5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766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08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9411000">
                                                                              <w:marLeft w:val="105"/>
                                                                              <w:marRight w:val="105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0335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6393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3266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0198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8914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356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4695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03341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51858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97826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14974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54611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0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hyperlink" Target="https://www.nhs.uk/conditions/transurethral-resection-of-the-prostate-turp/" TargetMode="External"/><Relationship Id="rId26" Type="http://schemas.openxmlformats.org/officeDocument/2006/relationships/hyperlink" Target="https://www.ncbi.nlm.nih.gov/pubmed/?term=DellaCroce%20A%5BAuthor%5D&amp;cauthor=true&amp;cauthor_uid=15315996" TargetMode="External"/><Relationship Id="rId39" Type="http://schemas.openxmlformats.org/officeDocument/2006/relationships/hyperlink" Target="https://www.ncbi.nlm.nih.gov/pubmed/?term=Huang%20EH%5BAuthor%5D&amp;cauthor=true&amp;cauthor_uid=17765406" TargetMode="External"/><Relationship Id="rId21" Type="http://schemas.openxmlformats.org/officeDocument/2006/relationships/hyperlink" Target="https://www.ncbi.nlm.nih.gov/pubmed/?term=Warde%20P%5BAuthor%5D&amp;cauthor=true&amp;cauthor_uid=12126818" TargetMode="External"/><Relationship Id="rId34" Type="http://schemas.openxmlformats.org/officeDocument/2006/relationships/hyperlink" Target="https://www.ncbi.nlm.nih.gov/pubmed/?term=Graham%20JD%5BAuthor%5D&amp;cauthor=true&amp;cauthor_uid=24581940" TargetMode="External"/><Relationship Id="rId42" Type="http://schemas.openxmlformats.org/officeDocument/2006/relationships/hyperlink" Target="http://dx.doi.org/10.1016/S0360-3016(98)00091-1" TargetMode="External"/><Relationship Id="rId47" Type="http://schemas.openxmlformats.org/officeDocument/2006/relationships/hyperlink" Target="javascript:void(0);" TargetMode="External"/><Relationship Id="rId50" Type="http://schemas.openxmlformats.org/officeDocument/2006/relationships/hyperlink" Target="http://www.redjournal.org/action/doSearch?searchType=authorLookUp&amp;author=Kassouf,%20Wassim&amp;prod=HA" TargetMode="External"/><Relationship Id="rId55" Type="http://schemas.openxmlformats.org/officeDocument/2006/relationships/hyperlink" Target="https://www.ncbi.nlm.nih.gov/m/pubmed/?term=McCormack%20M%5BAuthor%5D&amp;sort=ac&amp;from=/16401372/ac" TargetMode="External"/><Relationship Id="rId63" Type="http://schemas.openxmlformats.org/officeDocument/2006/relationships/hyperlink" Target="https://www.ncbi.nlm.nih.gov/pubmed/?term=Goldberg%20AJ%5BAuthor%5D&amp;cauthor=true&amp;cauthor_uid=27324718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9" Type="http://schemas.openxmlformats.org/officeDocument/2006/relationships/hyperlink" Target="https://www.ncbi.nlm.nih.gov/m/pubmed/?term=Fortin%20A%5BAuthor%5D&amp;sort=ac&amp;from=/14767287/a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hyperlink" Target="http://dx.doi.org/10.1016/S0140-6736(02)09408-4" TargetMode="External"/><Relationship Id="rId32" Type="http://schemas.openxmlformats.org/officeDocument/2006/relationships/hyperlink" Target="https://www.ncbi.nlm.nih.gov/pubmed/?term=Khoo%20V%5BAuthor%5D&amp;cauthor=true&amp;cauthor_uid=24581940" TargetMode="External"/><Relationship Id="rId37" Type="http://schemas.openxmlformats.org/officeDocument/2006/relationships/hyperlink" Target="https://www.ncbi.nlm.nih.gov/pubmed/?term=Bernier%20V%5BAuthor%5D&amp;cauthor=true&amp;cauthor_uid=28622770" TargetMode="External"/><Relationship Id="rId40" Type="http://schemas.openxmlformats.org/officeDocument/2006/relationships/hyperlink" Target="https://www.ncbi.nlm.nih.gov/pubmed/?term=Cheung%20MR%5BAuthor%5D&amp;cauthor=true&amp;cauthor_uid=17765406" TargetMode="External"/><Relationship Id="rId45" Type="http://schemas.openxmlformats.org/officeDocument/2006/relationships/hyperlink" Target="http://www.nice.org.uk/CG058fullguideline" TargetMode="External"/><Relationship Id="rId53" Type="http://schemas.openxmlformats.org/officeDocument/2006/relationships/hyperlink" Target="http://dx.doi.org/10.1016/S0090-4295(97)00238-0" TargetMode="External"/><Relationship Id="rId58" Type="http://schemas.openxmlformats.org/officeDocument/2006/relationships/hyperlink" Target="http://dx.doi.org/10.1016/j.ijrobp.2015.04.030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hyperlink" Target="https://www.ncbi.nlm.nih.gov/pubmed/?term=Mirimanoff%20RO%5BAuthor%5D&amp;cauthor=true&amp;cauthor_uid=12126818" TargetMode="External"/><Relationship Id="rId28" Type="http://schemas.openxmlformats.org/officeDocument/2006/relationships/hyperlink" Target="https://www.ncbi.nlm.nih.gov/m/pubmed/?term=Ebacher%20A%5BAuthor%5D&amp;sort=ac&amp;from=/14767287/ac" TargetMode="External"/><Relationship Id="rId36" Type="http://schemas.openxmlformats.org/officeDocument/2006/relationships/hyperlink" Target="https://www.ncbi.nlm.nih.gov/pubmed/?term=Baumann%20AS%5BAuthor%5D&amp;cauthor=true&amp;cauthor_uid=28622770" TargetMode="External"/><Relationship Id="rId49" Type="http://schemas.openxmlformats.org/officeDocument/2006/relationships/hyperlink" Target="javascript:void(0);" TargetMode="External"/><Relationship Id="rId57" Type="http://schemas.openxmlformats.org/officeDocument/2006/relationships/hyperlink" Target="http://dx.doi.org/10.1016/s1470-2045(14)70482-6" TargetMode="External"/><Relationship Id="rId61" Type="http://schemas.openxmlformats.org/officeDocument/2006/relationships/hyperlink" Target="https://www.ncbi.nlm.nih.gov/pubmed/?term=Cullen%20N%5BAuthor%5D&amp;cauthor=true&amp;cauthor_uid=27324718" TargetMode="External"/><Relationship Id="rId10" Type="http://schemas.openxmlformats.org/officeDocument/2006/relationships/image" Target="media/image1.emf"/><Relationship Id="rId19" Type="http://schemas.openxmlformats.org/officeDocument/2006/relationships/hyperlink" Target="http://www.cancerresearchuk.org/health-professional/cancer-statistics/statistics-by-cancer-type/prostate-cancer" TargetMode="External"/><Relationship Id="rId31" Type="http://schemas.openxmlformats.org/officeDocument/2006/relationships/hyperlink" Target="http://dx.doi.org/10.1097/01.ju.0000112979.97941.7f" TargetMode="External"/><Relationship Id="rId44" Type="http://schemas.openxmlformats.org/officeDocument/2006/relationships/hyperlink" Target="http://dx.doi.org/10.1016/S1470-2045(16)30102-4" TargetMode="External"/><Relationship Id="rId52" Type="http://schemas.openxmlformats.org/officeDocument/2006/relationships/hyperlink" Target="http://dx.doi.org/10.1016/S0090-4295(00)00858-X" TargetMode="External"/><Relationship Id="rId60" Type="http://schemas.openxmlformats.org/officeDocument/2006/relationships/hyperlink" Target="https://www.england.nhs.uk/wp-content/uploads/2017/10/proms-consultation-report.pdf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ciencedirect.com.lcproxy.shu.ac.uk/science/article/pii/S0305737213002259" TargetMode="External"/><Relationship Id="rId14" Type="http://schemas.openxmlformats.org/officeDocument/2006/relationships/image" Target="media/image5.emf"/><Relationship Id="rId22" Type="http://schemas.openxmlformats.org/officeDocument/2006/relationships/hyperlink" Target="https://www.ncbi.nlm.nih.gov/pubmed/?term=Dubois%20JB%5BAuthor%5D&amp;cauthor=true&amp;cauthor_uid=12126818" TargetMode="External"/><Relationship Id="rId27" Type="http://schemas.openxmlformats.org/officeDocument/2006/relationships/hyperlink" Target="https://www.ncbi.nlm.nih.gov/pubmed/?term=Kantoff%20PW%5BAuthor%5D&amp;cauthor=true&amp;cauthor_uid=15315996" TargetMode="External"/><Relationship Id="rId30" Type="http://schemas.openxmlformats.org/officeDocument/2006/relationships/hyperlink" Target="https://www.ncbi.nlm.nih.gov/m/pubmed/?term=Wang%20CS%5BAuthor%5D&amp;sort=ac&amp;from=/14767287/ac" TargetMode="External"/><Relationship Id="rId35" Type="http://schemas.openxmlformats.org/officeDocument/2006/relationships/hyperlink" Target="https://www.ncbi.nlm.nih.gov/pubmed/?term=Peiffert%20D%5BAuthor%5D&amp;cauthor=true&amp;cauthor_uid=28622770" TargetMode="External"/><Relationship Id="rId43" Type="http://schemas.openxmlformats.org/officeDocument/2006/relationships/hyperlink" Target="http://www.thelancet.com/journals/lanonc/issue/vol17no8/PIIS1470-2045(16)X0008-3" TargetMode="External"/><Relationship Id="rId48" Type="http://schemas.openxmlformats.org/officeDocument/2006/relationships/hyperlink" Target="javascript:void(0);" TargetMode="External"/><Relationship Id="rId56" Type="http://schemas.openxmlformats.org/officeDocument/2006/relationships/hyperlink" Target="https://www.ncbi.nlm.nih.gov/m/pubmed/?term=Saad%20F%5BAuthor%5D&amp;sort=ac&amp;from=/16401372/ac" TargetMode="External"/><Relationship Id="rId64" Type="http://schemas.openxmlformats.org/officeDocument/2006/relationships/footer" Target="footer1.xml"/><Relationship Id="rId8" Type="http://schemas.openxmlformats.org/officeDocument/2006/relationships/hyperlink" Target="http://www.sciencedirect.com.lcproxy.shu.ac.uk/science/article/pii/S0305737213002259" TargetMode="External"/><Relationship Id="rId51" Type="http://schemas.openxmlformats.org/officeDocument/2006/relationships/hyperlink" Target="https://doi.org/10.1016/j.ijrobp.2005.12.017" TargetMode="External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chart" Target="charts/chart2.xml"/><Relationship Id="rId25" Type="http://schemas.openxmlformats.org/officeDocument/2006/relationships/hyperlink" Target="https://www.ncbi.nlm.nih.gov/pubmed/?term=Renshaw%20AA%5BAuthor%5D&amp;cauthor=true&amp;cauthor_uid=15315996" TargetMode="External"/><Relationship Id="rId33" Type="http://schemas.openxmlformats.org/officeDocument/2006/relationships/hyperlink" Target="https://www.ncbi.nlm.nih.gov/pubmed/?term=Cowan%20RA%5BAuthor%5D&amp;cauthor=true&amp;cauthor_uid=24581940" TargetMode="External"/><Relationship Id="rId38" Type="http://schemas.openxmlformats.org/officeDocument/2006/relationships/hyperlink" Target="https://www.ncbi.nlm.nih.gov/pubmed/?term=Starkschall%20G%5BAuthor%5D&amp;cauthor=true&amp;cauthor_uid=17765406" TargetMode="External"/><Relationship Id="rId46" Type="http://schemas.openxmlformats.org/officeDocument/2006/relationships/hyperlink" Target="http://dx.doi.org/10.1016/j.ijrobp.2007.01.067" TargetMode="External"/><Relationship Id="rId59" Type="http://schemas.openxmlformats.org/officeDocument/2006/relationships/hyperlink" Target="http://dx.doi.org/10.1038/aja.2011.106" TargetMode="External"/><Relationship Id="rId20" Type="http://schemas.openxmlformats.org/officeDocument/2006/relationships/hyperlink" Target="http://www.qub.ac.uk/research-centres/nicr/FileStore/OfficialStats/Incidence/" TargetMode="External"/><Relationship Id="rId41" Type="http://schemas.openxmlformats.org/officeDocument/2006/relationships/hyperlink" Target="https://doi.org/10.1200/JCO.2000.18.23.3904" TargetMode="External"/><Relationship Id="rId54" Type="http://schemas.openxmlformats.org/officeDocument/2006/relationships/hyperlink" Target="https://www.ncbi.nlm.nih.gov/m/pubmed/?term=B%C3%A9nard%20F%5BAuthor%5D&amp;sort=ac&amp;from=/16401372/ac" TargetMode="External"/><Relationship Id="rId62" Type="http://schemas.openxmlformats.org/officeDocument/2006/relationships/hyperlink" Target="https://www.ncbi.nlm.nih.gov/pubmed/?term=Singh%20D%5BAuthor%5D&amp;cauthor=true&amp;cauthor_uid=27324718" TargetMode="External"/><Relationship Id="rId83" Type="http://schemas.microsoft.com/office/2016/09/relationships/commentsIds" Target="commentsId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belnas02.belfasttrust.local\userskl\karen.crowther\Documents\MScProject%20documents\PDFs\Data\IPSS_IIEF_SF1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belnas02.belfasttrust.local\userskl\karen.crowther\Documents\MScProject%20documents\PDFs\Data\Stats_PS_5.12.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scatterChart>
        <c:scatterStyle val="smoothMarker"/>
        <c:varyColors val="0"/>
        <c:ser>
          <c:idx val="1"/>
          <c:order val="0"/>
          <c:tx>
            <c:v>Combination</c:v>
          </c:tx>
          <c:spPr>
            <a:ln>
              <a:solidFill>
                <a:schemeClr val="bg1">
                  <a:lumMod val="75000"/>
                </a:schemeClr>
              </a:solidFill>
            </a:ln>
          </c:spPr>
          <c:marker>
            <c:spPr>
              <a:solidFill>
                <a:schemeClr val="bg1">
                  <a:lumMod val="75000"/>
                </a:schemeClr>
              </a:solidFill>
              <a:ln>
                <a:solidFill>
                  <a:schemeClr val="bg1">
                    <a:lumMod val="75000"/>
                  </a:schemeClr>
                </a:solidFill>
              </a:ln>
            </c:spPr>
          </c:marker>
          <c:xVal>
            <c:numLit>
              <c:formatCode>General</c:formatCode>
              <c:ptCount val="4"/>
              <c:pt idx="0">
                <c:v>0</c:v>
              </c:pt>
              <c:pt idx="1">
                <c:v>3</c:v>
              </c:pt>
              <c:pt idx="2">
                <c:v>8</c:v>
              </c:pt>
              <c:pt idx="3">
                <c:v>12</c:v>
              </c:pt>
            </c:numLit>
          </c:xVal>
          <c:yVal>
            <c:numRef>
              <c:f>Data!$B$54:$E$54</c:f>
              <c:numCache>
                <c:formatCode>0.00</c:formatCode>
                <c:ptCount val="4"/>
                <c:pt idx="0">
                  <c:v>51.822915000000002</c:v>
                </c:pt>
                <c:pt idx="1">
                  <c:v>42.395870000000002</c:v>
                </c:pt>
                <c:pt idx="2">
                  <c:v>37.522630000000007</c:v>
                </c:pt>
                <c:pt idx="3">
                  <c:v>36.251660000000001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217E-476A-8F99-B98F88C549DF}"/>
            </c:ext>
          </c:extLst>
        </c:ser>
        <c:ser>
          <c:idx val="2"/>
          <c:order val="1"/>
          <c:tx>
            <c:v>Monotherapy</c:v>
          </c:tx>
          <c:spPr>
            <a:ln>
              <a:solidFill>
                <a:schemeClr val="bg1">
                  <a:lumMod val="50000"/>
                </a:schemeClr>
              </a:solidFill>
            </a:ln>
          </c:spPr>
          <c:marker>
            <c:symbol val="diamond"/>
            <c:size val="7"/>
            <c:spPr>
              <a:solidFill>
                <a:schemeClr val="bg1">
                  <a:lumMod val="50000"/>
                </a:schemeClr>
              </a:solidFill>
              <a:ln>
                <a:solidFill>
                  <a:schemeClr val="bg1">
                    <a:lumMod val="50000"/>
                  </a:schemeClr>
                </a:solidFill>
              </a:ln>
            </c:spPr>
          </c:marker>
          <c:xVal>
            <c:numLit>
              <c:formatCode>General</c:formatCode>
              <c:ptCount val="4"/>
              <c:pt idx="0">
                <c:v>0</c:v>
              </c:pt>
              <c:pt idx="1">
                <c:v>4</c:v>
              </c:pt>
              <c:pt idx="2">
                <c:v>8</c:v>
              </c:pt>
              <c:pt idx="3">
                <c:v>12</c:v>
              </c:pt>
            </c:numLit>
          </c:xVal>
          <c:yVal>
            <c:numRef>
              <c:f>Data!$B$70:$E$70</c:f>
              <c:numCache>
                <c:formatCode>0.00</c:formatCode>
                <c:ptCount val="4"/>
                <c:pt idx="0">
                  <c:v>48.868515000000002</c:v>
                </c:pt>
                <c:pt idx="1">
                  <c:v>41.107585</c:v>
                </c:pt>
                <c:pt idx="2">
                  <c:v>44.261245000000002</c:v>
                </c:pt>
                <c:pt idx="3">
                  <c:v>38.655920000000002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217E-476A-8F99-B98F88C549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7289984"/>
        <c:axId val="127296256"/>
      </c:scatterChart>
      <c:catAx>
        <c:axId val="1272899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 (Weeks)</a:t>
                </a:r>
              </a:p>
            </c:rich>
          </c:tx>
          <c:layout/>
          <c:overlay val="0"/>
        </c:title>
        <c:numFmt formatCode="#,##0" sourceLinked="0"/>
        <c:majorTickMark val="none"/>
        <c:minorTickMark val="none"/>
        <c:tickLblPos val="nextTo"/>
        <c:crossAx val="127296256"/>
        <c:crossesAt val="0"/>
        <c:auto val="1"/>
        <c:lblAlgn val="ctr"/>
        <c:lblOffset val="100"/>
        <c:tickLblSkip val="1"/>
        <c:noMultiLvlLbl val="0"/>
      </c:catAx>
      <c:valAx>
        <c:axId val="127296256"/>
        <c:scaling>
          <c:orientation val="minMax"/>
          <c:max val="10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SF-12 Physical component  summary score </a:t>
                </a:r>
              </a:p>
            </c:rich>
          </c:tx>
          <c:layout/>
          <c:overlay val="0"/>
        </c:title>
        <c:numFmt formatCode="0" sourceLinked="0"/>
        <c:majorTickMark val="none"/>
        <c:minorTickMark val="none"/>
        <c:tickLblPos val="nextTo"/>
        <c:crossAx val="127289984"/>
        <c:crossesAt val="0"/>
        <c:crossBetween val="between"/>
        <c:majorUnit val="10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v>Combination</c:v>
          </c:tx>
          <c:marker>
            <c:symbol val="square"/>
            <c:size val="7"/>
          </c:marker>
          <c:xVal>
            <c:numLit>
              <c:formatCode>General</c:formatCode>
              <c:ptCount val="4"/>
              <c:pt idx="0">
                <c:v>0</c:v>
              </c:pt>
              <c:pt idx="1">
                <c:v>3</c:v>
              </c:pt>
              <c:pt idx="2">
                <c:v>8</c:v>
              </c:pt>
              <c:pt idx="3">
                <c:v>12</c:v>
              </c:pt>
            </c:numLit>
          </c:xVal>
          <c:yVal>
            <c:numRef>
              <c:f>Data!$H$54:$K$54</c:f>
              <c:numCache>
                <c:formatCode>0.00</c:formatCode>
                <c:ptCount val="4"/>
                <c:pt idx="0">
                  <c:v>55.641954999999996</c:v>
                </c:pt>
                <c:pt idx="1">
                  <c:v>57.261569999999999</c:v>
                </c:pt>
                <c:pt idx="2">
                  <c:v>55.830119999999994</c:v>
                </c:pt>
                <c:pt idx="3">
                  <c:v>55.440435000000001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DF55-4A2D-9494-71B32192B7B7}"/>
            </c:ext>
          </c:extLst>
        </c:ser>
        <c:ser>
          <c:idx val="1"/>
          <c:order val="1"/>
          <c:tx>
            <c:v>Monotherapy</c:v>
          </c:tx>
          <c:marker>
            <c:symbol val="diamond"/>
            <c:size val="7"/>
          </c:marker>
          <c:xVal>
            <c:numLit>
              <c:formatCode>General</c:formatCode>
              <c:ptCount val="4"/>
              <c:pt idx="0">
                <c:v>0</c:v>
              </c:pt>
              <c:pt idx="1">
                <c:v>4</c:v>
              </c:pt>
              <c:pt idx="2">
                <c:v>8</c:v>
              </c:pt>
              <c:pt idx="3">
                <c:v>12</c:v>
              </c:pt>
            </c:numLit>
          </c:xVal>
          <c:yVal>
            <c:numRef>
              <c:f>Data!$H$70:$K$70</c:f>
              <c:numCache>
                <c:formatCode>0.00</c:formatCode>
                <c:ptCount val="4"/>
                <c:pt idx="0">
                  <c:v>43.449010000000001</c:v>
                </c:pt>
                <c:pt idx="1">
                  <c:v>48.624520000000004</c:v>
                </c:pt>
                <c:pt idx="2">
                  <c:v>46.315839999999994</c:v>
                </c:pt>
                <c:pt idx="3">
                  <c:v>51.216200000000001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DF55-4A2D-9494-71B32192B7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1375872"/>
        <c:axId val="111425792"/>
      </c:scatterChart>
      <c:valAx>
        <c:axId val="111375872"/>
        <c:scaling>
          <c:orientation val="minMax"/>
          <c:max val="12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 (Weeks) 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111425792"/>
        <c:crosses val="autoZero"/>
        <c:crossBetween val="midCat"/>
        <c:majorUnit val="2"/>
      </c:valAx>
      <c:valAx>
        <c:axId val="111425792"/>
        <c:scaling>
          <c:orientation val="minMax"/>
          <c:max val="10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 sz="1000" b="1" i="0" u="none" strike="noStrike" baseline="0">
                    <a:effectLst/>
                  </a:rPr>
                  <a:t>SF-12 Mental component </a:t>
                </a:r>
                <a:r>
                  <a:rPr lang="en-US"/>
                  <a:t> Summary Score</a:t>
                </a:r>
              </a:p>
            </c:rich>
          </c:tx>
          <c:layout/>
          <c:overlay val="0"/>
        </c:title>
        <c:numFmt formatCode="0" sourceLinked="0"/>
        <c:majorTickMark val="none"/>
        <c:minorTickMark val="none"/>
        <c:tickLblPos val="nextTo"/>
        <c:crossAx val="111375872"/>
        <c:crosses val="autoZero"/>
        <c:crossBetween val="midCat"/>
        <c:majorUnit val="10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DC9FA-9438-461F-A31E-679796AD0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6520</Words>
  <Characters>37167</Characters>
  <Application>Microsoft Office Word</Application>
  <DocSecurity>0</DocSecurity>
  <Lines>309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Crowther, Karen</dc:creator>
  <cp:lastModifiedBy>Shepherd, Paul</cp:lastModifiedBy>
  <cp:revision>4</cp:revision>
  <cp:lastPrinted>2018-05-22T11:24:00Z</cp:lastPrinted>
  <dcterms:created xsi:type="dcterms:W3CDTF">2019-03-13T12:31:00Z</dcterms:created>
  <dcterms:modified xsi:type="dcterms:W3CDTF">2019-03-13T12:41:00Z</dcterms:modified>
</cp:coreProperties>
</file>