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80C19" w14:textId="77777777" w:rsidR="00EA2531" w:rsidRPr="00213301" w:rsidRDefault="00EA2531" w:rsidP="00EA2531">
      <w:pPr>
        <w:spacing w:line="480" w:lineRule="auto"/>
        <w:jc w:val="center"/>
        <w:rPr>
          <w:b/>
        </w:rPr>
      </w:pPr>
      <w:bookmarkStart w:id="0" w:name="_GoBack"/>
      <w:bookmarkEnd w:id="0"/>
      <w:r w:rsidRPr="00213301">
        <w:rPr>
          <w:b/>
          <w:lang w:val="en-US"/>
        </w:rPr>
        <w:t xml:space="preserve">The effect of athletic expertise and trait emotional intelligence on decision-making </w:t>
      </w:r>
    </w:p>
    <w:p w14:paraId="0F24BF20" w14:textId="77777777" w:rsidR="00EA2531" w:rsidRDefault="00EA2531" w:rsidP="00EA2531">
      <w:pPr>
        <w:spacing w:line="480" w:lineRule="auto"/>
        <w:jc w:val="center"/>
      </w:pPr>
    </w:p>
    <w:p w14:paraId="0FC4F044" w14:textId="77777777" w:rsidR="00EA2531" w:rsidRDefault="00EA2531" w:rsidP="00EA2531">
      <w:pPr>
        <w:spacing w:line="480" w:lineRule="auto"/>
      </w:pPr>
    </w:p>
    <w:p w14:paraId="114218AE" w14:textId="77777777" w:rsidR="00EA2531" w:rsidRDefault="00EA2531" w:rsidP="00EA2531">
      <w:pPr>
        <w:spacing w:line="480" w:lineRule="auto"/>
      </w:pPr>
    </w:p>
    <w:p w14:paraId="2FB972A0" w14:textId="77777777" w:rsidR="00EA2531" w:rsidRDefault="00EA2531" w:rsidP="00EA2531">
      <w:pPr>
        <w:spacing w:line="480" w:lineRule="auto"/>
        <w:jc w:val="center"/>
      </w:pPr>
    </w:p>
    <w:p w14:paraId="786F2C6D" w14:textId="77777777" w:rsidR="00EA2531" w:rsidRDefault="00EA2531" w:rsidP="00EA2531">
      <w:pPr>
        <w:spacing w:line="480" w:lineRule="auto"/>
        <w:jc w:val="center"/>
      </w:pPr>
      <w:r>
        <w:t>Robert Vaughan, Ph.D.</w:t>
      </w:r>
    </w:p>
    <w:p w14:paraId="5C085CAA" w14:textId="77777777" w:rsidR="00EA2531" w:rsidRDefault="00EA2531" w:rsidP="00EA2531">
      <w:pPr>
        <w:spacing w:line="480" w:lineRule="auto"/>
        <w:jc w:val="center"/>
      </w:pPr>
      <w:r>
        <w:t>York St John University, UK</w:t>
      </w:r>
    </w:p>
    <w:p w14:paraId="47D7C464" w14:textId="77777777" w:rsidR="00EA2531" w:rsidRDefault="00EA2531" w:rsidP="00EA2531">
      <w:pPr>
        <w:spacing w:line="480" w:lineRule="auto"/>
        <w:jc w:val="center"/>
      </w:pPr>
    </w:p>
    <w:p w14:paraId="3B9619FA" w14:textId="77777777" w:rsidR="00EA2531" w:rsidRDefault="00EA2531" w:rsidP="00EA2531">
      <w:pPr>
        <w:spacing w:line="480" w:lineRule="auto"/>
        <w:jc w:val="center"/>
      </w:pPr>
    </w:p>
    <w:p w14:paraId="086F6A02" w14:textId="77777777" w:rsidR="00EA2531" w:rsidRDefault="00EA2531" w:rsidP="00EA2531">
      <w:pPr>
        <w:spacing w:line="480" w:lineRule="auto"/>
        <w:jc w:val="center"/>
      </w:pPr>
      <w:r>
        <w:t>Sylvain Laborde, Ph.D.</w:t>
      </w:r>
    </w:p>
    <w:p w14:paraId="35428E91" w14:textId="77777777" w:rsidR="00EA2531" w:rsidRDefault="00EA2531" w:rsidP="00EA2531">
      <w:pPr>
        <w:spacing w:line="480" w:lineRule="auto"/>
        <w:jc w:val="center"/>
      </w:pPr>
      <w:r>
        <w:t>German Sport University Cologne, Germany</w:t>
      </w:r>
    </w:p>
    <w:p w14:paraId="55642139" w14:textId="77777777" w:rsidR="00EA2531" w:rsidRDefault="00EA2531" w:rsidP="00EA2531">
      <w:pPr>
        <w:spacing w:line="480" w:lineRule="auto"/>
        <w:jc w:val="center"/>
      </w:pPr>
      <w:r>
        <w:t>University of Caen, France</w:t>
      </w:r>
    </w:p>
    <w:p w14:paraId="7D5B6BA8" w14:textId="77777777" w:rsidR="00EA2531" w:rsidRDefault="00EA2531" w:rsidP="00EA2531">
      <w:pPr>
        <w:spacing w:line="480" w:lineRule="auto"/>
      </w:pPr>
    </w:p>
    <w:p w14:paraId="373E1813" w14:textId="77777777" w:rsidR="00EA2531" w:rsidRDefault="00EA2531" w:rsidP="00EA2531">
      <w:pPr>
        <w:spacing w:line="480" w:lineRule="auto"/>
      </w:pPr>
    </w:p>
    <w:p w14:paraId="642E571C" w14:textId="77777777" w:rsidR="00EA2531" w:rsidRDefault="00EA2531" w:rsidP="00EA2531">
      <w:pPr>
        <w:spacing w:line="480" w:lineRule="auto"/>
        <w:jc w:val="center"/>
      </w:pPr>
      <w:r>
        <w:t>Christopher McConville, Ph.D.</w:t>
      </w:r>
    </w:p>
    <w:p w14:paraId="60D0AE94" w14:textId="77777777" w:rsidR="00EA2531" w:rsidRDefault="00EA2531" w:rsidP="00EA2531">
      <w:pPr>
        <w:spacing w:line="480" w:lineRule="auto"/>
        <w:jc w:val="center"/>
      </w:pPr>
      <w:r>
        <w:t>University of Ulster, UK</w:t>
      </w:r>
    </w:p>
    <w:p w14:paraId="40C642B3" w14:textId="77777777" w:rsidR="00EA2531" w:rsidRDefault="00EA2531" w:rsidP="00EA2531">
      <w:pPr>
        <w:spacing w:line="480" w:lineRule="auto"/>
      </w:pPr>
    </w:p>
    <w:p w14:paraId="10F9AC31" w14:textId="77777777" w:rsidR="00EA2531" w:rsidRDefault="00EA2531" w:rsidP="00EA2531">
      <w:pPr>
        <w:spacing w:line="480" w:lineRule="auto"/>
      </w:pPr>
    </w:p>
    <w:p w14:paraId="554F7B23" w14:textId="77777777" w:rsidR="00EA2531" w:rsidRDefault="00EA2531" w:rsidP="00EA2531">
      <w:pPr>
        <w:spacing w:line="480" w:lineRule="auto"/>
      </w:pPr>
    </w:p>
    <w:p w14:paraId="6533D56A" w14:textId="77777777" w:rsidR="00EA2531" w:rsidRDefault="00EA2531" w:rsidP="00EA2531">
      <w:pPr>
        <w:spacing w:line="480" w:lineRule="auto"/>
      </w:pPr>
    </w:p>
    <w:p w14:paraId="108F2C56" w14:textId="77777777" w:rsidR="00EA2531" w:rsidRDefault="00EA2531" w:rsidP="00EA2531">
      <w:pPr>
        <w:spacing w:line="480" w:lineRule="auto"/>
      </w:pPr>
      <w:r>
        <w:t>Word Count: 6140 (including title page, declarations, references and tables).</w:t>
      </w:r>
    </w:p>
    <w:p w14:paraId="5FA49723" w14:textId="77777777" w:rsidR="00EA2531" w:rsidRDefault="00EA2531" w:rsidP="00EA2531">
      <w:pPr>
        <w:spacing w:line="480" w:lineRule="auto"/>
      </w:pPr>
    </w:p>
    <w:p w14:paraId="484706E3" w14:textId="77777777" w:rsidR="00EA2531" w:rsidRDefault="00EA2531" w:rsidP="00EA2531">
      <w:pPr>
        <w:spacing w:line="480" w:lineRule="auto"/>
      </w:pPr>
      <w:r>
        <w:t>Contact Details: Robert Vaughan, Room DG311, School of Psychological and Social Sciences, York St John University, Lord Mayors Walk, York, UK, YO31 7EX, E-mail: r.vaughan@yorksj.ac.uk</w:t>
      </w:r>
    </w:p>
    <w:p w14:paraId="41D88BE6" w14:textId="77777777" w:rsidR="00FF7AB3" w:rsidRPr="002C2767" w:rsidRDefault="00FF7AB3" w:rsidP="00396B04">
      <w:pPr>
        <w:spacing w:line="480" w:lineRule="auto"/>
        <w:jc w:val="center"/>
        <w:rPr>
          <w:b/>
        </w:rPr>
      </w:pPr>
      <w:r w:rsidRPr="002C2767">
        <w:rPr>
          <w:b/>
        </w:rPr>
        <w:lastRenderedPageBreak/>
        <w:t>Abstract</w:t>
      </w:r>
    </w:p>
    <w:p w14:paraId="494C94F9" w14:textId="52718AD9" w:rsidR="00FF7AB3" w:rsidRPr="002C2767" w:rsidRDefault="007B405F" w:rsidP="00F75AC2">
      <w:pPr>
        <w:spacing w:line="480" w:lineRule="auto"/>
      </w:pPr>
      <w:r w:rsidRPr="002C2767">
        <w:t>The quality of decision and assessment of risk is a key determinant of successful sport performance. Athletes</w:t>
      </w:r>
      <w:r w:rsidR="00842148" w:rsidRPr="002C2767">
        <w:t xml:space="preserve"> differ </w:t>
      </w:r>
      <w:r w:rsidR="00D47C4A" w:rsidRPr="002C2767">
        <w:t>fundamentally in their decision-</w:t>
      </w:r>
      <w:r w:rsidR="00842148" w:rsidRPr="002C2767">
        <w:t>making ability</w:t>
      </w:r>
      <w:r w:rsidR="00D636C2" w:rsidRPr="002C2767">
        <w:t xml:space="preserve"> </w:t>
      </w:r>
      <w:r w:rsidRPr="002C2767">
        <w:t xml:space="preserve">according to their </w:t>
      </w:r>
      <w:r w:rsidR="0055684B" w:rsidRPr="002C2767">
        <w:t xml:space="preserve">athletic </w:t>
      </w:r>
      <w:r w:rsidRPr="002C2767">
        <w:t>expertise level</w:t>
      </w:r>
      <w:r w:rsidR="00E97458" w:rsidRPr="002C2767">
        <w:t xml:space="preserve">. </w:t>
      </w:r>
      <w:r w:rsidRPr="00F619AF">
        <w:t>Moreover, g</w:t>
      </w:r>
      <w:r w:rsidR="001A4876" w:rsidRPr="00F619AF">
        <w:t>iven the influence of emot</w:t>
      </w:r>
      <w:r w:rsidR="00D47C4A" w:rsidRPr="00F619AF">
        <w:t>ions on decision-</w:t>
      </w:r>
      <w:r w:rsidR="001A4876" w:rsidRPr="00F619AF">
        <w:t xml:space="preserve">making, it is likely that a trait </w:t>
      </w:r>
      <w:r w:rsidRPr="00F619AF">
        <w:t>reflecting emotional functioning</w:t>
      </w:r>
      <w:r w:rsidR="001A4876" w:rsidRPr="00F619AF">
        <w:t xml:space="preserve">, </w:t>
      </w:r>
      <w:r w:rsidR="00E94B72" w:rsidRPr="00F619AF">
        <w:t xml:space="preserve">trait </w:t>
      </w:r>
      <w:r w:rsidR="001A4876" w:rsidRPr="00F619AF">
        <w:t xml:space="preserve">emotional intelligence, may </w:t>
      </w:r>
      <w:r w:rsidRPr="00F619AF">
        <w:t xml:space="preserve">also </w:t>
      </w:r>
      <w:r w:rsidR="00D47C4A" w:rsidRPr="00F619AF">
        <w:t>influence decision-</w:t>
      </w:r>
      <w:r w:rsidR="001A4876" w:rsidRPr="00F619AF">
        <w:t>making</w:t>
      </w:r>
      <w:r w:rsidR="00D636C2" w:rsidRPr="00F619AF">
        <w:t xml:space="preserve">. </w:t>
      </w:r>
      <w:r w:rsidR="00260A0A" w:rsidRPr="00F619AF">
        <w:t>Therefore, the aim of this research was to investigate the respective contribution of athletic expertise and trait emotional intelligence to non-athletic decision-making.</w:t>
      </w:r>
      <w:r w:rsidR="003B200B" w:rsidRPr="00F619AF">
        <w:t xml:space="preserve"> </w:t>
      </w:r>
      <w:r w:rsidR="00842148" w:rsidRPr="00F619AF">
        <w:t>In total, 269</w:t>
      </w:r>
      <w:r w:rsidR="00FF7AB3" w:rsidRPr="00F619AF">
        <w:t xml:space="preserve"> </w:t>
      </w:r>
      <w:r w:rsidR="00FE456A" w:rsidRPr="00F619AF">
        <w:t xml:space="preserve">participants </w:t>
      </w:r>
      <w:r w:rsidR="00842148" w:rsidRPr="00F619AF">
        <w:t>aged between 18 and 26</w:t>
      </w:r>
      <w:r w:rsidR="00FF7AB3" w:rsidRPr="00F619AF">
        <w:t xml:space="preserve"> </w:t>
      </w:r>
      <w:r w:rsidR="00842148" w:rsidRPr="00F619AF">
        <w:t xml:space="preserve">years with a range of athletic experience </w:t>
      </w:r>
      <w:r w:rsidR="001A4876" w:rsidRPr="00F619AF">
        <w:t>i</w:t>
      </w:r>
      <w:r w:rsidR="00842148" w:rsidRPr="00F619AF">
        <w:t>.</w:t>
      </w:r>
      <w:r w:rsidR="001A4876" w:rsidRPr="00F619AF">
        <w:t>e</w:t>
      </w:r>
      <w:r w:rsidR="00842148" w:rsidRPr="00F619AF">
        <w:t>.</w:t>
      </w:r>
      <w:r w:rsidR="009C2FB4" w:rsidRPr="00F619AF">
        <w:t>,</w:t>
      </w:r>
      <w:r w:rsidR="00842148" w:rsidRPr="00F619AF">
        <w:t xml:space="preserve"> </w:t>
      </w:r>
      <w:r w:rsidR="009C2FB4" w:rsidRPr="00F619AF">
        <w:t xml:space="preserve">none (n = 71), </w:t>
      </w:r>
      <w:r w:rsidR="009C2FB4" w:rsidRPr="002C2767">
        <w:t>novice (n = 54), amateur (n = 55), elite (n = 45) and super-elite (n = 44)</w:t>
      </w:r>
      <w:r w:rsidR="00FE456A" w:rsidRPr="002C2767">
        <w:t>,</w:t>
      </w:r>
      <w:r w:rsidR="00842148" w:rsidRPr="002C2767">
        <w:t xml:space="preserve"> completed the </w:t>
      </w:r>
      <w:r w:rsidR="00FF7AB3" w:rsidRPr="002C2767">
        <w:t xml:space="preserve">Emotional Intelligence </w:t>
      </w:r>
      <w:r w:rsidR="00A40F1F" w:rsidRPr="002C2767">
        <w:t xml:space="preserve">Scale </w:t>
      </w:r>
      <w:r w:rsidR="00FF7AB3" w:rsidRPr="002C2767">
        <w:t xml:space="preserve">and the </w:t>
      </w:r>
      <w:r w:rsidR="00842148" w:rsidRPr="002C2767">
        <w:t>Cambridge Gambling Task</w:t>
      </w:r>
      <w:r w:rsidR="00286662" w:rsidRPr="002C2767">
        <w:t xml:space="preserve">. </w:t>
      </w:r>
      <w:r w:rsidR="00FF7AB3" w:rsidRPr="002C2767">
        <w:t>Regression modelling indicated a significant positive relationship</w:t>
      </w:r>
      <w:r w:rsidR="001C427A" w:rsidRPr="002C2767">
        <w:t xml:space="preserve"> of </w:t>
      </w:r>
      <w:r w:rsidR="0055684B" w:rsidRPr="002C2767">
        <w:t xml:space="preserve">athletic </w:t>
      </w:r>
      <w:r w:rsidR="001C427A" w:rsidRPr="002C2767">
        <w:t>expertise and</w:t>
      </w:r>
      <w:r w:rsidR="00842148" w:rsidRPr="002C2767">
        <w:t xml:space="preserve"> trait emotional intelligence </w:t>
      </w:r>
      <w:r w:rsidR="001C427A" w:rsidRPr="002C2767">
        <w:t>with the</w:t>
      </w:r>
      <w:r w:rsidR="00D47C4A" w:rsidRPr="002C2767">
        <w:t xml:space="preserve"> quality of decision-</w:t>
      </w:r>
      <w:r w:rsidR="00842148" w:rsidRPr="002C2767">
        <w:t xml:space="preserve">making, and a negative relationship </w:t>
      </w:r>
      <w:r w:rsidR="005A1DC2" w:rsidRPr="002C2767">
        <w:t>with deliberation time and risk-</w:t>
      </w:r>
      <w:r w:rsidR="00842148" w:rsidRPr="002C2767">
        <w:t>taking</w:t>
      </w:r>
      <w:r w:rsidR="00FF7AB3" w:rsidRPr="002C2767">
        <w:t>.</w:t>
      </w:r>
      <w:r w:rsidR="00E97458" w:rsidRPr="002C2767">
        <w:t xml:space="preserve"> </w:t>
      </w:r>
      <w:r w:rsidR="001C427A" w:rsidRPr="002C2767">
        <w:t xml:space="preserve">Cognitive skills transfer </w:t>
      </w:r>
      <w:r w:rsidR="00D47C4A" w:rsidRPr="002C2767">
        <w:t>may explain the higher decision-</w:t>
      </w:r>
      <w:r w:rsidR="001C427A" w:rsidRPr="002C2767">
        <w:t xml:space="preserve">making scores </w:t>
      </w:r>
      <w:r w:rsidR="0055684B" w:rsidRPr="002C2767">
        <w:t>associated with higher athletic expertise</w:t>
      </w:r>
      <w:r w:rsidR="001C427A" w:rsidRPr="002C2767">
        <w:t xml:space="preserve">, while individuals with higher </w:t>
      </w:r>
      <w:r w:rsidR="009A4B79" w:rsidRPr="002C2767">
        <w:t xml:space="preserve">trait emotional intelligence may anticipate better the emotional consequences linked with a gambling task, which </w:t>
      </w:r>
      <w:r w:rsidR="0043380A" w:rsidRPr="002C2767">
        <w:t xml:space="preserve">may </w:t>
      </w:r>
      <w:r w:rsidR="009A4B79" w:rsidRPr="002C2767">
        <w:t xml:space="preserve">help </w:t>
      </w:r>
      <w:r w:rsidR="0043380A" w:rsidRPr="002C2767">
        <w:t xml:space="preserve">individuals </w:t>
      </w:r>
      <w:r w:rsidR="009A4B79" w:rsidRPr="002C2767">
        <w:t>make better decisions and take less risks.</w:t>
      </w:r>
      <w:r w:rsidR="00DB29AF" w:rsidRPr="002C2767">
        <w:t xml:space="preserve"> </w:t>
      </w:r>
    </w:p>
    <w:p w14:paraId="076C2165" w14:textId="77777777" w:rsidR="006B685A" w:rsidRPr="002C2767" w:rsidRDefault="006B685A" w:rsidP="00F75AC2">
      <w:pPr>
        <w:spacing w:line="480" w:lineRule="auto"/>
      </w:pPr>
    </w:p>
    <w:p w14:paraId="5A49C621" w14:textId="77777777" w:rsidR="006B685A" w:rsidRPr="002C2767" w:rsidRDefault="006B685A" w:rsidP="00F75AC2">
      <w:pPr>
        <w:spacing w:line="480" w:lineRule="auto"/>
      </w:pPr>
    </w:p>
    <w:p w14:paraId="6B00FF73" w14:textId="77777777" w:rsidR="00286662" w:rsidRPr="002C2767" w:rsidRDefault="00286662" w:rsidP="00F75AC2">
      <w:pPr>
        <w:spacing w:line="480" w:lineRule="auto"/>
      </w:pPr>
    </w:p>
    <w:p w14:paraId="02BD38AF" w14:textId="77777777" w:rsidR="00286662" w:rsidRPr="002C2767" w:rsidRDefault="00286662" w:rsidP="00F75AC2">
      <w:pPr>
        <w:spacing w:line="480" w:lineRule="auto"/>
      </w:pPr>
    </w:p>
    <w:p w14:paraId="0C1D9F9A" w14:textId="77777777" w:rsidR="006B685A" w:rsidRPr="002C2767" w:rsidRDefault="006B685A" w:rsidP="00F75AC2">
      <w:pPr>
        <w:spacing w:line="480" w:lineRule="auto"/>
      </w:pPr>
    </w:p>
    <w:p w14:paraId="5955A112" w14:textId="77777777" w:rsidR="00396B04" w:rsidRPr="002C2767" w:rsidRDefault="00396B04" w:rsidP="00F75AC2">
      <w:pPr>
        <w:spacing w:line="480" w:lineRule="auto"/>
      </w:pPr>
    </w:p>
    <w:p w14:paraId="721F7DB3" w14:textId="26356750" w:rsidR="0086739E" w:rsidRPr="003447FF" w:rsidRDefault="0086739E" w:rsidP="0086739E">
      <w:pPr>
        <w:spacing w:line="480" w:lineRule="auto"/>
      </w:pPr>
      <w:r w:rsidRPr="002C2767">
        <w:t xml:space="preserve">Key Words: </w:t>
      </w:r>
      <w:r w:rsidRPr="002C2767">
        <w:rPr>
          <w:i/>
        </w:rPr>
        <w:t>Trait E</w:t>
      </w:r>
      <w:r w:rsidR="00D47C4A" w:rsidRPr="002C2767">
        <w:rPr>
          <w:i/>
        </w:rPr>
        <w:t>motional Intelligence; Decision-</w:t>
      </w:r>
      <w:r w:rsidRPr="002C2767">
        <w:rPr>
          <w:i/>
        </w:rPr>
        <w:t xml:space="preserve">Making; </w:t>
      </w:r>
      <w:r w:rsidR="00A55EA5" w:rsidRPr="002C2767">
        <w:rPr>
          <w:i/>
        </w:rPr>
        <w:t xml:space="preserve">Expertise; </w:t>
      </w:r>
      <w:r w:rsidRPr="002C2767">
        <w:rPr>
          <w:i/>
        </w:rPr>
        <w:t xml:space="preserve">Elite </w:t>
      </w:r>
      <w:r w:rsidRPr="003447FF">
        <w:rPr>
          <w:i/>
        </w:rPr>
        <w:t>Athletes</w:t>
      </w:r>
      <w:r w:rsidR="00260A0A" w:rsidRPr="003447FF">
        <w:rPr>
          <w:i/>
        </w:rPr>
        <w:t>; Non-Expert Athletes</w:t>
      </w:r>
      <w:r w:rsidRPr="003447FF">
        <w:t>.</w:t>
      </w:r>
    </w:p>
    <w:p w14:paraId="66BD931A" w14:textId="77777777" w:rsidR="00FF7AB3" w:rsidRPr="002C2767" w:rsidRDefault="00FF7AB3" w:rsidP="00396B04">
      <w:pPr>
        <w:spacing w:line="480" w:lineRule="auto"/>
        <w:jc w:val="center"/>
        <w:rPr>
          <w:b/>
        </w:rPr>
      </w:pPr>
      <w:r w:rsidRPr="002C2767">
        <w:rPr>
          <w:b/>
        </w:rPr>
        <w:lastRenderedPageBreak/>
        <w:t>Introduction</w:t>
      </w:r>
    </w:p>
    <w:p w14:paraId="6AD3CBFF" w14:textId="556CEDE0" w:rsidR="00260A0A" w:rsidRPr="00F619AF" w:rsidRDefault="00F21B3D" w:rsidP="003308B0">
      <w:pPr>
        <w:spacing w:line="480" w:lineRule="auto"/>
        <w:ind w:firstLine="720"/>
      </w:pPr>
      <w:r w:rsidRPr="002C2767">
        <w:t xml:space="preserve">Athletes differ </w:t>
      </w:r>
      <w:r w:rsidR="00D47C4A" w:rsidRPr="002C2767">
        <w:t>fundamentally in their decision-</w:t>
      </w:r>
      <w:r w:rsidRPr="002C2767">
        <w:t xml:space="preserve">making ability which frequently involves </w:t>
      </w:r>
      <w:r w:rsidR="0086739E" w:rsidRPr="002C2767">
        <w:t>deciding</w:t>
      </w:r>
      <w:r w:rsidR="00870872" w:rsidRPr="002C2767">
        <w:t xml:space="preserve"> in </w:t>
      </w:r>
      <w:r w:rsidR="00870872" w:rsidRPr="00F619AF">
        <w:t>high</w:t>
      </w:r>
      <w:r w:rsidR="00C3555D" w:rsidRPr="00F619AF">
        <w:t>-</w:t>
      </w:r>
      <w:r w:rsidRPr="00F619AF">
        <w:t xml:space="preserve">pressure stressful environments </w:t>
      </w:r>
      <w:r w:rsidR="00E0787C" w:rsidRPr="00F619AF">
        <w:t xml:space="preserve">and is positively </w:t>
      </w:r>
      <w:r w:rsidR="00C3555D" w:rsidRPr="00F619AF">
        <w:t>linked</w:t>
      </w:r>
      <w:r w:rsidR="00E0787C" w:rsidRPr="00F619AF">
        <w:t xml:space="preserve"> with expertise </w:t>
      </w:r>
      <w:r w:rsidR="00E82959" w:rsidRPr="00F619AF">
        <w:t>(Laborde</w:t>
      </w:r>
      <w:r w:rsidRPr="00F619AF">
        <w:t xml:space="preserve"> </w:t>
      </w:r>
      <w:r w:rsidR="00EA0F7F" w:rsidRPr="00F619AF">
        <w:t xml:space="preserve">&amp; </w:t>
      </w:r>
      <w:r w:rsidRPr="00F619AF">
        <w:t>Raab, 2013</w:t>
      </w:r>
      <w:r w:rsidR="00BB6C75" w:rsidRPr="00F619AF">
        <w:t xml:space="preserve">; </w:t>
      </w:r>
      <w:r w:rsidR="00E0787C" w:rsidRPr="00F619AF">
        <w:t>Raab &amp; Johnson, 2007</w:t>
      </w:r>
      <w:r w:rsidRPr="00F619AF">
        <w:t xml:space="preserve">). </w:t>
      </w:r>
      <w:r w:rsidR="00E94B72" w:rsidRPr="00F619AF">
        <w:t>Moreover</w:t>
      </w:r>
      <w:r w:rsidR="003E4244" w:rsidRPr="00F619AF">
        <w:t xml:space="preserve">, research has postulated that elite athletes not only have </w:t>
      </w:r>
      <w:r w:rsidR="00A242B6" w:rsidRPr="00F619AF">
        <w:t>quicker</w:t>
      </w:r>
      <w:r w:rsidR="003E4244" w:rsidRPr="00F619AF">
        <w:t xml:space="preserve"> sensory</w:t>
      </w:r>
      <w:r w:rsidR="00D54061" w:rsidRPr="00F619AF">
        <w:t xml:space="preserve"> </w:t>
      </w:r>
      <w:r w:rsidR="003E4244" w:rsidRPr="00F619AF">
        <w:t xml:space="preserve">processing, but also </w:t>
      </w:r>
      <w:r w:rsidR="00A242B6" w:rsidRPr="00F619AF">
        <w:t>quicker</w:t>
      </w:r>
      <w:r w:rsidR="003E4244" w:rsidRPr="00F619AF">
        <w:t xml:space="preserve"> cognitive processing compared to non-athlete</w:t>
      </w:r>
      <w:r w:rsidR="00C3555D" w:rsidRPr="00F619AF">
        <w:t xml:space="preserve">s </w:t>
      </w:r>
      <w:r w:rsidR="00B056D6" w:rsidRPr="00F619AF">
        <w:t>(Mori, Ohtani, &amp; Imanaka, 2002</w:t>
      </w:r>
      <w:r w:rsidR="003A7804" w:rsidRPr="00F619AF">
        <w:t>; Voss, Kramer, Basak, Prakash, &amp; Roberts, 2010</w:t>
      </w:r>
      <w:r w:rsidR="00B056D6" w:rsidRPr="00F619AF">
        <w:t>)</w:t>
      </w:r>
      <w:r w:rsidR="003E4244" w:rsidRPr="00F619AF">
        <w:t xml:space="preserve">. Superior cognitive processing should enhance the processing efficiency of response selection </w:t>
      </w:r>
      <w:r w:rsidR="00E0787C" w:rsidRPr="00F619AF">
        <w:t>utilised in decision-</w:t>
      </w:r>
      <w:r w:rsidR="003E4244" w:rsidRPr="00F619AF">
        <w:t>making paradigms</w:t>
      </w:r>
      <w:r w:rsidR="006C77E0" w:rsidRPr="00F619AF">
        <w:t xml:space="preserve"> (Nakamoto &amp; Mori, 2008)</w:t>
      </w:r>
      <w:r w:rsidR="003E4244" w:rsidRPr="00F619AF">
        <w:t xml:space="preserve">. </w:t>
      </w:r>
      <w:r w:rsidR="004824C9" w:rsidRPr="00F619AF">
        <w:t>Similarly</w:t>
      </w:r>
      <w:r w:rsidRPr="00F619AF">
        <w:t xml:space="preserve">, the quality of decision and assessment of risk </w:t>
      </w:r>
      <w:r w:rsidR="00C02A33" w:rsidRPr="00F619AF">
        <w:t>are</w:t>
      </w:r>
      <w:r w:rsidRPr="00F619AF">
        <w:t xml:space="preserve"> key determinant</w:t>
      </w:r>
      <w:r w:rsidR="00C02A33" w:rsidRPr="00F619AF">
        <w:t>s</w:t>
      </w:r>
      <w:r w:rsidRPr="00F619AF">
        <w:t xml:space="preserve"> of successful sport performance (Raab &amp; Johnson, 2004). </w:t>
      </w:r>
    </w:p>
    <w:p w14:paraId="355F1273" w14:textId="376EEF00" w:rsidR="003308B0" w:rsidRPr="00F619AF" w:rsidRDefault="003308B0" w:rsidP="003308B0">
      <w:pPr>
        <w:spacing w:line="480" w:lineRule="auto"/>
        <w:ind w:firstLine="720"/>
      </w:pPr>
      <w:r w:rsidRPr="00F619AF">
        <w:t xml:space="preserve">Research </w:t>
      </w:r>
      <w:r w:rsidR="00E25649" w:rsidRPr="00F619AF">
        <w:t xml:space="preserve">also </w:t>
      </w:r>
      <w:r w:rsidRPr="00F619AF">
        <w:t>indicates that individuals use emotional information to assist their decision-making in risk related tasks (</w:t>
      </w:r>
      <w:r w:rsidR="005F69D8" w:rsidRPr="00F619AF">
        <w:t xml:space="preserve">Laborde, Dosseville, &amp; Raab, 2013; </w:t>
      </w:r>
      <w:r w:rsidRPr="00F619AF">
        <w:t xml:space="preserve">Panno, Donati, Chiesi &amp; Primi, 2015). Although emotions are often considered at the state level, some stable dispositions related to sport performance can also be highlighted (Allen &amp; Laborde, 2014). </w:t>
      </w:r>
      <w:r w:rsidR="007A3A17" w:rsidRPr="00F619AF">
        <w:t>Emotional intelligence is o</w:t>
      </w:r>
      <w:r w:rsidRPr="00F619AF">
        <w:t>ne of the m</w:t>
      </w:r>
      <w:r w:rsidR="003A7804" w:rsidRPr="00F619AF">
        <w:t>ost advanced conceptualisation</w:t>
      </w:r>
      <w:r w:rsidR="007A3A17" w:rsidRPr="00F619AF">
        <w:t>s</w:t>
      </w:r>
      <w:r w:rsidRPr="00F619AF">
        <w:t xml:space="preserve"> in understanding the trait characteristics of emotion (</w:t>
      </w:r>
      <w:r w:rsidR="00730571" w:rsidRPr="00F619AF">
        <w:t>Petrides, Pita</w:t>
      </w:r>
      <w:r w:rsidR="005733EC" w:rsidRPr="00F619AF">
        <w:t>,</w:t>
      </w:r>
      <w:r w:rsidR="00730571" w:rsidRPr="00F619AF">
        <w:t xml:space="preserve"> &amp; Kokkinaki, 2007</w:t>
      </w:r>
      <w:r w:rsidRPr="00F619AF">
        <w:t xml:space="preserve">). However, very few insights exist regarding the respective contribution of athletic expertise and trait emotional intelligence (TEI) on decision-making, </w:t>
      </w:r>
      <w:r w:rsidR="007A3A17" w:rsidRPr="00F619AF">
        <w:t xml:space="preserve">an area to which this paper contributes. </w:t>
      </w:r>
      <w:r w:rsidRPr="00F619AF">
        <w:t xml:space="preserve"> </w:t>
      </w:r>
    </w:p>
    <w:p w14:paraId="080B49B6" w14:textId="723E5E26" w:rsidR="003B7947" w:rsidRPr="00F619AF" w:rsidRDefault="003B7947" w:rsidP="003B7947">
      <w:pPr>
        <w:spacing w:line="480" w:lineRule="auto"/>
        <w:ind w:firstLine="720"/>
      </w:pPr>
      <w:r w:rsidRPr="00F619AF">
        <w:t>Emotional intelligence has been conceptualised as a meta-cognitive ability geared towards sophisticated information processing about emotions and using this information effectively in subsequent behaviour (Mayer, Salovey</w:t>
      </w:r>
      <w:r w:rsidR="005733EC" w:rsidRPr="00F619AF">
        <w:t>,</w:t>
      </w:r>
      <w:r w:rsidRPr="00F619AF">
        <w:t xml:space="preserve"> &amp; Caruso, 2008</w:t>
      </w:r>
      <w:r w:rsidR="001E64D3" w:rsidRPr="00F619AF">
        <w:t>; Zysberg &amp; Hemmel, 2018</w:t>
      </w:r>
      <w:r w:rsidRPr="00F619AF">
        <w:t xml:space="preserve">). This stable disposition reflects abilities in the expression, understanding, identification and regulation of emotions in oneself and others (Mayer et al., 2008). Emotional intelligence studied as a higher–order personality trait e.g. TEI, has been shown to explain performance variation in sport (Laborde, Dosseville, &amp; Allen, 2016). For example, research has </w:t>
      </w:r>
      <w:r w:rsidRPr="00F619AF">
        <w:lastRenderedPageBreak/>
        <w:t>demonstrated that TEI can to some extent predict performance under pressure (Laborde et al., 2016; Meyer</w:t>
      </w:r>
      <w:r w:rsidR="005733EC" w:rsidRPr="00F619AF">
        <w:t>,</w:t>
      </w:r>
      <w:r w:rsidRPr="00F619AF">
        <w:t xml:space="preserve"> &amp; Fletcher, 2007). Competitive sport is an emotionally charged environment where multiple psychological processes occur almost simultaneously in quick succession (Vallerand &amp; Blanchard, 2000). Therefore, individuals with higher levels of TEI may be better equipped to cope with these demands compared to those with lower TEI (Laborde et al., 2016). Taken together, findings would suggest that TEI may have a positive influence on decision-making involving emotional components such as risk evaluation.</w:t>
      </w:r>
    </w:p>
    <w:p w14:paraId="34176FE8" w14:textId="77777777" w:rsidR="003B7947" w:rsidRPr="00F619AF" w:rsidRDefault="003B7947" w:rsidP="003B7947">
      <w:pPr>
        <w:spacing w:line="480" w:lineRule="auto"/>
        <w:ind w:firstLine="720"/>
      </w:pPr>
      <w:r w:rsidRPr="00F619AF">
        <w:t xml:space="preserve">Decision-making in sport is often referred to as the ability to assess important information from the environment, interpret this information accurately, and select the optimum response after having generated a set of options (Baker &amp; Côté, 2003). Athletes with higher decision-making ability can recall previous successful experiences, assess current situations, consider more extraneous factors, evaluate potential gain-risk trade-offs, and process this quickly whilst being aware of their environment and completing other physical tasks under differing levels of fatigue (Travassos et al., 2013). </w:t>
      </w:r>
    </w:p>
    <w:p w14:paraId="611F1176" w14:textId="5D59864B" w:rsidR="003B7947" w:rsidRPr="00F619AF" w:rsidRDefault="003B7947" w:rsidP="003308B0">
      <w:pPr>
        <w:spacing w:line="480" w:lineRule="auto"/>
        <w:ind w:firstLine="720"/>
      </w:pPr>
      <w:r w:rsidRPr="00F619AF">
        <w:t>Elite athletes, in addition to presenting higher decision-making ability than their non-elite counterparts in their sport (Raab &amp; Johnson, 2007; Laborde &amp; Raab, 2013), may also demonstrate more effective decision-making strategies outside of sport (Gabbet, Carius</w:t>
      </w:r>
      <w:r w:rsidR="005733EC" w:rsidRPr="00F619AF">
        <w:t>,</w:t>
      </w:r>
      <w:r w:rsidRPr="00F619AF">
        <w:t xml:space="preserve"> &amp; Mulvey, 2008; Jacobsen &amp; Matthaeus, 2014). Research has indicated that elite athletes are more successful in predicting the outcome (subsequent sequence) of specific </w:t>
      </w:r>
      <w:r w:rsidR="003250BA" w:rsidRPr="00F619AF">
        <w:t>courses of action</w:t>
      </w:r>
      <w:r w:rsidRPr="00F619AF">
        <w:t xml:space="preserve"> in their own and related sports compared to non-athletes, thus displaying transference of decision-making ability (Travassos et al., 2013; Williams, Ford, Eccles</w:t>
      </w:r>
      <w:r w:rsidR="005733EC" w:rsidRPr="00F619AF">
        <w:t>,</w:t>
      </w:r>
      <w:r w:rsidRPr="00F619AF">
        <w:t xml:space="preserve"> &amp; Ward, 2010). One possible explanation is that elite athletes may adopt simple heuristic-driven decision-making strategies to cope with the demands of complex sports scenarios (Raab, 2012). </w:t>
      </w:r>
    </w:p>
    <w:p w14:paraId="6CDDBC24" w14:textId="77777777" w:rsidR="00416B2A" w:rsidRPr="00F619AF" w:rsidRDefault="00447356" w:rsidP="00BB6C75">
      <w:pPr>
        <w:spacing w:line="480" w:lineRule="auto"/>
        <w:ind w:firstLine="720"/>
      </w:pPr>
      <w:r w:rsidRPr="00F619AF">
        <w:t>There is a lack of consensus regarding decision making in sport due t</w:t>
      </w:r>
      <w:r w:rsidR="003F1FA8" w:rsidRPr="00F619AF">
        <w:t xml:space="preserve">o </w:t>
      </w:r>
      <w:r w:rsidRPr="00F619AF">
        <w:t>its complexity, situational components (e.g. types of risk)</w:t>
      </w:r>
      <w:r w:rsidR="003F1FA8" w:rsidRPr="00F619AF">
        <w:t>, a</w:t>
      </w:r>
      <w:r w:rsidRPr="00F619AF">
        <w:t>nd</w:t>
      </w:r>
      <w:r w:rsidR="003F1FA8" w:rsidRPr="00F619AF">
        <w:t xml:space="preserve"> broad range of tasks utilised to operationalise </w:t>
      </w:r>
      <w:r w:rsidR="003F1FA8" w:rsidRPr="00F619AF">
        <w:lastRenderedPageBreak/>
        <w:t>the construct (</w:t>
      </w:r>
      <w:r w:rsidR="008C30DF" w:rsidRPr="00F619AF">
        <w:t>Laborde &amp; Raab, 2013; Raab, 2012</w:t>
      </w:r>
      <w:r w:rsidR="00AC27ED" w:rsidRPr="00F619AF">
        <w:t>; Raab &amp; Johnson, 2004</w:t>
      </w:r>
      <w:r w:rsidR="003F1FA8" w:rsidRPr="00F619AF">
        <w:t xml:space="preserve">). Given the componential nature of decision-making, a working definition </w:t>
      </w:r>
      <w:r w:rsidR="00C83EF7" w:rsidRPr="00F619AF">
        <w:t xml:space="preserve">was adopted </w:t>
      </w:r>
      <w:r w:rsidR="00873470" w:rsidRPr="00F619AF">
        <w:t>based on;</w:t>
      </w:r>
      <w:r w:rsidR="003F1FA8" w:rsidRPr="00F619AF">
        <w:t xml:space="preserve"> the successfulness of choosing options to complete tasks according to the constraints of the environment, together with the minimisation of risk, and the speed at which these decisions are be made.</w:t>
      </w:r>
      <w:r w:rsidR="00AC27ED" w:rsidRPr="00F619AF">
        <w:t xml:space="preserve"> </w:t>
      </w:r>
      <w:r w:rsidR="005F69D8" w:rsidRPr="00F619AF">
        <w:t>Therefore,</w:t>
      </w:r>
      <w:r w:rsidRPr="00F619AF">
        <w:t xml:space="preserve"> </w:t>
      </w:r>
      <w:r w:rsidR="00AC27ED" w:rsidRPr="00F619AF">
        <w:t xml:space="preserve">the following research utilises a general measure of risk-taking decision-making which </w:t>
      </w:r>
      <w:r w:rsidR="005F69D8" w:rsidRPr="00F619AF">
        <w:t>differentiates</w:t>
      </w:r>
      <w:r w:rsidR="00AC27ED" w:rsidRPr="00F619AF">
        <w:t xml:space="preserve"> between components of decision-making behaviour i.e. the Cambridge Gambling Task (CGT; Kräplin et al., 2014). </w:t>
      </w:r>
    </w:p>
    <w:p w14:paraId="6626A55F" w14:textId="0BCB6C02" w:rsidR="00EC2C33" w:rsidRPr="00F619AF" w:rsidRDefault="00AC27ED" w:rsidP="00BB6C75">
      <w:pPr>
        <w:spacing w:line="480" w:lineRule="auto"/>
        <w:ind w:firstLine="720"/>
      </w:pPr>
      <w:r w:rsidRPr="00F619AF">
        <w:t xml:space="preserve">Similarly, </w:t>
      </w:r>
      <w:r w:rsidR="00C13098" w:rsidRPr="00F619AF">
        <w:t xml:space="preserve">athletic expertise </w:t>
      </w:r>
      <w:r w:rsidR="0003131A" w:rsidRPr="00F619AF">
        <w:t xml:space="preserve">research </w:t>
      </w:r>
      <w:r w:rsidR="00C13098" w:rsidRPr="00F619AF">
        <w:t>remains difficult to integrate due to inconsistencies in definition (</w:t>
      </w:r>
      <w:r w:rsidR="00904544" w:rsidRPr="00F619AF">
        <w:t xml:space="preserve">see </w:t>
      </w:r>
      <w:r w:rsidR="00C13098" w:rsidRPr="00F619AF">
        <w:t xml:space="preserve">Swann, Moran &amp; Piggott, 2015). Swann and colleagues provide a framework for establishing athlete expertise from a review of 91 studies, </w:t>
      </w:r>
      <w:r w:rsidR="005F69D8" w:rsidRPr="00F619AF">
        <w:t>consisting of predetermined</w:t>
      </w:r>
      <w:r w:rsidR="00C13098" w:rsidRPr="00F619AF">
        <w:t xml:space="preserve"> criteria e.g. highest level of competition, years spent competing at this level, highest level of success, competitiveness of sport and representativeness of sport.</w:t>
      </w:r>
      <w:r w:rsidR="0003131A" w:rsidRPr="00F619AF">
        <w:t xml:space="preserve"> Decision-making is yet to be studied adopting this criteria thus this research provides an important extension to understanding decision-making expertise. </w:t>
      </w:r>
    </w:p>
    <w:p w14:paraId="73E4EBAE" w14:textId="6D19F0FB" w:rsidR="005A1DC2" w:rsidRPr="00F619AF" w:rsidRDefault="005A1DC2" w:rsidP="006D1AE7">
      <w:pPr>
        <w:spacing w:line="480" w:lineRule="auto"/>
        <w:ind w:firstLine="720"/>
      </w:pPr>
      <w:r w:rsidRPr="00F619AF">
        <w:t>Furthermore, expertise researchers postulate that cognitive skills transfer, a process whereby proficiency in one trained area of cognition is transferred to another untrained cognate area, may be responsible for the superior decision-making scores displayed in experts across doma</w:t>
      </w:r>
      <w:r w:rsidR="00146695" w:rsidRPr="00F619AF">
        <w:t>ins (</w:t>
      </w:r>
      <w:r w:rsidR="001C1DFD" w:rsidRPr="00F619AF">
        <w:t xml:space="preserve">Jacobsen &amp; Matthaeus, 2014; </w:t>
      </w:r>
      <w:r w:rsidR="00775BB1" w:rsidRPr="00F619AF">
        <w:t>Taatgen, 2013</w:t>
      </w:r>
      <w:r w:rsidRPr="00F619AF">
        <w:t xml:space="preserve">). </w:t>
      </w:r>
      <w:r w:rsidR="00C169FA" w:rsidRPr="00F619AF">
        <w:t xml:space="preserve">Romeas, Guldner and Faubert (2016) </w:t>
      </w:r>
      <w:r w:rsidR="00B37314" w:rsidRPr="00F619AF">
        <w:t>reported</w:t>
      </w:r>
      <w:r w:rsidRPr="00F619AF">
        <w:t xml:space="preserve"> that 3D-multiple object tracking training improved passing ability in 23 soccer players. An experimental group completed motion object training and showed greater improvements in passing decision-making, compared to an active control group who viewed match videos, and a passive control group who received no training over a 10 week period.</w:t>
      </w:r>
      <w:r w:rsidR="00B37314" w:rsidRPr="00F619AF">
        <w:t xml:space="preserve"> Additionally, research has demonstrated that performance EF in la</w:t>
      </w:r>
      <w:r w:rsidR="00A31A0E" w:rsidRPr="00F619AF">
        <w:t>boratory</w:t>
      </w:r>
      <w:r w:rsidR="00B37314" w:rsidRPr="00F619AF">
        <w:t xml:space="preserve"> conditions predicts athletic performance in elite adult and youth soccer players (Vestberg, Gustafson, Maurex, Ingvar, &amp; Petrovic, 2012; Vestberg et al., 2017).</w:t>
      </w:r>
    </w:p>
    <w:p w14:paraId="5065E70F" w14:textId="74CD7603" w:rsidR="00A413D5" w:rsidRPr="00F619AF" w:rsidRDefault="00E75F36" w:rsidP="006D1AE7">
      <w:pPr>
        <w:spacing w:line="480" w:lineRule="auto"/>
        <w:ind w:firstLine="720"/>
      </w:pPr>
      <w:r w:rsidRPr="00F619AF">
        <w:lastRenderedPageBreak/>
        <w:t xml:space="preserve">Research has also indicated that experts assess </w:t>
      </w:r>
      <w:r w:rsidR="005A2C42" w:rsidRPr="00F619AF">
        <w:t xml:space="preserve">athletic </w:t>
      </w:r>
      <w:r w:rsidRPr="00F619AF">
        <w:t xml:space="preserve">risk much more effectively compared to novices (Macquet &amp; Fleurance, 2007). </w:t>
      </w:r>
      <w:r w:rsidR="00990B69" w:rsidRPr="00F619AF">
        <w:t>Furtherm</w:t>
      </w:r>
      <w:r w:rsidR="00A413D5" w:rsidRPr="00F619AF">
        <w:t>ore, athletic risk-</w:t>
      </w:r>
      <w:r w:rsidR="00990B69" w:rsidRPr="00F619AF">
        <w:t>taking behaviour may be sport specific and only engaged when win ratios are evaluated as extremely likely (</w:t>
      </w:r>
      <w:r w:rsidR="00DD5EDF" w:rsidRPr="00F619AF">
        <w:t>Hanoch, Johnson</w:t>
      </w:r>
      <w:r w:rsidR="005733EC" w:rsidRPr="00F619AF">
        <w:t>,</w:t>
      </w:r>
      <w:r w:rsidR="00DD5EDF" w:rsidRPr="00F619AF">
        <w:t xml:space="preserve"> &amp; Wilke, 2006</w:t>
      </w:r>
      <w:r w:rsidR="00990B69" w:rsidRPr="00F619AF">
        <w:t>).</w:t>
      </w:r>
      <w:r w:rsidR="00246DB6" w:rsidRPr="00F619AF">
        <w:t xml:space="preserve"> </w:t>
      </w:r>
      <w:r w:rsidR="00647B36" w:rsidRPr="00F619AF">
        <w:t xml:space="preserve">Considering that competitive sport is an emotionally charged environment where multiple psychological processes occur almost simultaneously in quick succession (Vallerand &amp; Blanchard, 2000), athletes may utilise affective decision-making when encountering risk i.e. a decision process incorporating emotional information marked by meaningful rewards or losses (Bracha &amp; Brown, 2012). </w:t>
      </w:r>
      <w:r w:rsidR="00F839D6" w:rsidRPr="00F619AF">
        <w:t>Research suggests</w:t>
      </w:r>
      <w:r w:rsidR="00647B36" w:rsidRPr="00F619AF">
        <w:t xml:space="preserve"> athletes often have to balance rationale and emotionally driven thoughts in decision-making in order to be successful in sport (Gonzaga et al., 2014). </w:t>
      </w:r>
    </w:p>
    <w:p w14:paraId="6BD65CAE" w14:textId="2F0DE878" w:rsidR="00D2643D" w:rsidRPr="00F619AF" w:rsidRDefault="003F16BB" w:rsidP="00631E20">
      <w:pPr>
        <w:spacing w:line="480" w:lineRule="auto"/>
        <w:ind w:firstLine="720"/>
      </w:pPr>
      <w:r w:rsidRPr="00F619AF">
        <w:t>The sport environment is characterised by frequent experiences of risky dec</w:t>
      </w:r>
      <w:r w:rsidR="00D47C4A" w:rsidRPr="00F619AF">
        <w:t>ision-</w:t>
      </w:r>
      <w:r w:rsidRPr="00F619AF">
        <w:t>making</w:t>
      </w:r>
      <w:r w:rsidR="003F1FA8" w:rsidRPr="00F619AF">
        <w:t xml:space="preserve"> which can be influenced by</w:t>
      </w:r>
      <w:r w:rsidR="00E75F36" w:rsidRPr="00F619AF">
        <w:t xml:space="preserve"> </w:t>
      </w:r>
      <w:r w:rsidR="00DE55C5" w:rsidRPr="00F619AF">
        <w:t>higher-</w:t>
      </w:r>
      <w:r w:rsidR="00960333" w:rsidRPr="00F619AF">
        <w:t>order personality trai</w:t>
      </w:r>
      <w:r w:rsidR="00D47C4A" w:rsidRPr="00F619AF">
        <w:t xml:space="preserve">ts </w:t>
      </w:r>
      <w:r w:rsidR="00AB2F0E" w:rsidRPr="00F619AF">
        <w:t xml:space="preserve">such as TEI </w:t>
      </w:r>
      <w:r w:rsidR="00960333" w:rsidRPr="00F619AF">
        <w:t xml:space="preserve">(Raab &amp; Johnson, 2004). </w:t>
      </w:r>
      <w:r w:rsidR="00AB2F0E" w:rsidRPr="00F619AF">
        <w:t>Research outside of sport provides insight how TEI may assist athletes in making risk-related decisions (Mayer et al., 2008</w:t>
      </w:r>
      <w:r w:rsidR="00146695" w:rsidRPr="00F619AF">
        <w:t>; Petrides et al., 2007</w:t>
      </w:r>
      <w:r w:rsidR="00AB2F0E" w:rsidRPr="00F619AF">
        <w:t xml:space="preserve">). Namely, mechanisms such as emotion regulation, information processing and search, and positive cueing based on somatic </w:t>
      </w:r>
      <w:r w:rsidR="00D2643D" w:rsidRPr="00F619AF">
        <w:t xml:space="preserve">markers; may help explain this link </w:t>
      </w:r>
      <w:r w:rsidR="004C0F16" w:rsidRPr="00F619AF">
        <w:t>(Alkozei, Schwab, &amp; Killgor</w:t>
      </w:r>
      <w:r w:rsidR="006075DC" w:rsidRPr="00F619AF">
        <w:t xml:space="preserve">e, 2016, </w:t>
      </w:r>
      <w:r w:rsidR="00037993" w:rsidRPr="00F619AF">
        <w:t xml:space="preserve">Alkozei  et al., 2018; </w:t>
      </w:r>
      <w:r w:rsidR="006075DC" w:rsidRPr="00F619AF">
        <w:t>Damasio, 1999, Fallon et</w:t>
      </w:r>
      <w:r w:rsidR="004C0F16" w:rsidRPr="00F619AF">
        <w:t xml:space="preserve"> al., 2014, Panno, 2016, Pilarik &amp; Sarmany-Schuller, 2009). </w:t>
      </w:r>
    </w:p>
    <w:p w14:paraId="5F754542" w14:textId="552A55A4" w:rsidR="00016127" w:rsidRPr="00F619AF" w:rsidRDefault="00D2643D" w:rsidP="00A560E9">
      <w:pPr>
        <w:spacing w:line="480" w:lineRule="auto"/>
        <w:ind w:firstLine="720"/>
      </w:pPr>
      <w:r w:rsidRPr="00F619AF">
        <w:t xml:space="preserve">Regarding emotion regulation, research has reported a positive relationship between risk-taking on the Columbia Card Task (i.e. decision-making task) and TEI (Panno, 2016). Panno </w:t>
      </w:r>
      <w:r w:rsidR="00C169FA" w:rsidRPr="00F619AF">
        <w:t xml:space="preserve">(2016) </w:t>
      </w:r>
      <w:r w:rsidRPr="00F619AF">
        <w:t xml:space="preserve">suggests that emotionally intelligent individuals may take more risks as they are more effective in coping with negative emotional responses from potential setbacks. Higher TEI is also positively related to the information search component of decision-making (Fallon et al., 2014). </w:t>
      </w:r>
      <w:r w:rsidR="00445A5E" w:rsidRPr="00F619AF">
        <w:t xml:space="preserve">Whereby, TEI may drive more exhaustive search analyses thus more effective decision-making. </w:t>
      </w:r>
      <w:r w:rsidR="004C0F16" w:rsidRPr="00F619AF">
        <w:t xml:space="preserve">Regarding information processing, </w:t>
      </w:r>
      <w:r w:rsidR="0071411E" w:rsidRPr="00F619AF">
        <w:t xml:space="preserve">individuals with higher </w:t>
      </w:r>
      <w:r w:rsidR="00DF1EA7" w:rsidRPr="00F619AF">
        <w:t>TEI</w:t>
      </w:r>
      <w:r w:rsidR="0071411E" w:rsidRPr="00F619AF">
        <w:t xml:space="preserve"> </w:t>
      </w:r>
      <w:r w:rsidR="004C0F16" w:rsidRPr="00F619AF">
        <w:lastRenderedPageBreak/>
        <w:t xml:space="preserve">were found to </w:t>
      </w:r>
      <w:r w:rsidR="0071411E" w:rsidRPr="00F619AF">
        <w:t xml:space="preserve">use emotional information more effectively to make decisions </w:t>
      </w:r>
      <w:r w:rsidR="00C169FA" w:rsidRPr="00F619AF">
        <w:t>outside of sport</w:t>
      </w:r>
      <w:r w:rsidR="004C0F16" w:rsidRPr="00F619AF">
        <w:t xml:space="preserve"> </w:t>
      </w:r>
      <w:r w:rsidR="00FE53BA" w:rsidRPr="00F619AF">
        <w:t xml:space="preserve">(Alkozei et al., </w:t>
      </w:r>
      <w:r w:rsidR="004C0F16" w:rsidRPr="00F619AF">
        <w:t>2016)</w:t>
      </w:r>
      <w:r w:rsidR="006365A2" w:rsidRPr="00F619AF">
        <w:t>.</w:t>
      </w:r>
      <w:r w:rsidR="001D7759" w:rsidRPr="00F619AF">
        <w:t xml:space="preserve"> </w:t>
      </w:r>
      <w:r w:rsidR="00037993" w:rsidRPr="00F619AF">
        <w:t xml:space="preserve">Additionally, Alkozei et al. (2018) reported that after emotional intelligence training individuals arrived at optimal performance faster and chose more advantageous decisions on the Iowa Gambling Tasks (i.e. emotion guided decision-making). </w:t>
      </w:r>
      <w:r w:rsidR="004C0F16" w:rsidRPr="00F619AF">
        <w:t>M</w:t>
      </w:r>
      <w:r w:rsidR="005E141A" w:rsidRPr="00F619AF">
        <w:t xml:space="preserve">ore </w:t>
      </w:r>
      <w:r w:rsidR="00D47C4A" w:rsidRPr="00F619AF">
        <w:t>effective decision-</w:t>
      </w:r>
      <w:r w:rsidR="005E141A" w:rsidRPr="00F619AF">
        <w:t>making may have been facilitated by an increased aptitude in processing relevant and ignoring irrelevant information.</w:t>
      </w:r>
      <w:r w:rsidR="004C0F16" w:rsidRPr="00F619AF">
        <w:t xml:space="preserve"> Regarding bodil</w:t>
      </w:r>
      <w:r w:rsidR="00D47C4A" w:rsidRPr="00F619AF">
        <w:t>y markers</w:t>
      </w:r>
      <w:r w:rsidR="004C0F16" w:rsidRPr="00F619AF">
        <w:t>, Damasio (1999) introduced the idea of a somatic marker hypothesis in that emotions could be used in conjunction with ration</w:t>
      </w:r>
      <w:r w:rsidR="00D47C4A" w:rsidRPr="00F619AF">
        <w:t>al thinking to improve decision-</w:t>
      </w:r>
      <w:r w:rsidR="004C0F16" w:rsidRPr="00F619AF">
        <w:t xml:space="preserve">making. </w:t>
      </w:r>
      <w:r w:rsidR="00A560E9" w:rsidRPr="00F619AF">
        <w:t xml:space="preserve">Research has reported a positive association between </w:t>
      </w:r>
      <w:r w:rsidR="00754F47" w:rsidRPr="00F619AF">
        <w:t>TEI</w:t>
      </w:r>
      <w:r w:rsidR="00EB3435" w:rsidRPr="00F619AF">
        <w:t xml:space="preserve"> </w:t>
      </w:r>
      <w:r w:rsidR="00A560E9" w:rsidRPr="00F619AF">
        <w:t>and</w:t>
      </w:r>
      <w:r w:rsidR="00EB3435" w:rsidRPr="00F619AF">
        <w:t xml:space="preserve"> advantageous choices </w:t>
      </w:r>
      <w:r w:rsidR="00A560E9" w:rsidRPr="00F619AF">
        <w:t>on</w:t>
      </w:r>
      <w:r w:rsidR="00EB3435" w:rsidRPr="00F619AF">
        <w:t xml:space="preserve"> the Iowa Gambling Task, a task </w:t>
      </w:r>
      <w:r w:rsidR="00A560E9" w:rsidRPr="00F619AF">
        <w:t>of</w:t>
      </w:r>
      <w:r w:rsidR="00EB3435" w:rsidRPr="00F619AF">
        <w:t xml:space="preserve"> the somatic marker hypothesis (</w:t>
      </w:r>
      <w:r w:rsidR="00016127" w:rsidRPr="00F619AF">
        <w:t xml:space="preserve">Pilarik </w:t>
      </w:r>
      <w:r w:rsidR="00EB3435" w:rsidRPr="00F619AF">
        <w:t xml:space="preserve">&amp; </w:t>
      </w:r>
      <w:r w:rsidR="00016127" w:rsidRPr="00F619AF">
        <w:t>Sarmany-Schuller</w:t>
      </w:r>
      <w:r w:rsidR="00EB3435" w:rsidRPr="00F619AF">
        <w:t xml:space="preserve">, </w:t>
      </w:r>
      <w:r w:rsidR="006365A2" w:rsidRPr="00F619AF">
        <w:t>2009)</w:t>
      </w:r>
      <w:r w:rsidR="00EB3435" w:rsidRPr="00F619AF">
        <w:t xml:space="preserve">. </w:t>
      </w:r>
    </w:p>
    <w:p w14:paraId="48B40651" w14:textId="5D0C2938" w:rsidR="00FD6FD0" w:rsidRPr="00F619AF" w:rsidRDefault="008658AF" w:rsidP="00754F47">
      <w:pPr>
        <w:spacing w:line="480" w:lineRule="auto"/>
        <w:ind w:firstLine="720"/>
      </w:pPr>
      <w:r w:rsidRPr="00F619AF">
        <w:t>To sum up, t</w:t>
      </w:r>
      <w:r w:rsidR="006E6BC8" w:rsidRPr="00F619AF">
        <w:t xml:space="preserve">he </w:t>
      </w:r>
      <w:r w:rsidRPr="00F619AF">
        <w:t xml:space="preserve">joint contribution of </w:t>
      </w:r>
      <w:r w:rsidR="0012423F" w:rsidRPr="00F619AF">
        <w:t xml:space="preserve">athletic </w:t>
      </w:r>
      <w:r w:rsidRPr="00F619AF">
        <w:t>expertise and</w:t>
      </w:r>
      <w:r w:rsidR="006E6BC8" w:rsidRPr="00F619AF">
        <w:t xml:space="preserve"> </w:t>
      </w:r>
      <w:r w:rsidR="00754F47" w:rsidRPr="00F619AF">
        <w:t>TEI</w:t>
      </w:r>
      <w:r w:rsidR="006E6BC8" w:rsidRPr="00F619AF">
        <w:t xml:space="preserve"> </w:t>
      </w:r>
      <w:r w:rsidRPr="00F619AF">
        <w:t>to</w:t>
      </w:r>
      <w:r w:rsidR="00D47C4A" w:rsidRPr="00F619AF">
        <w:t xml:space="preserve"> decision-</w:t>
      </w:r>
      <w:r w:rsidR="006E6BC8" w:rsidRPr="00F619AF">
        <w:t xml:space="preserve">making has </w:t>
      </w:r>
      <w:r w:rsidRPr="00F619AF">
        <w:t xml:space="preserve">not been studied despite their critical role </w:t>
      </w:r>
      <w:r w:rsidR="003207C3" w:rsidRPr="00F619AF">
        <w:t xml:space="preserve">in understanding </w:t>
      </w:r>
      <w:r w:rsidR="002C2767" w:rsidRPr="00F619AF">
        <w:t xml:space="preserve">sport </w:t>
      </w:r>
      <w:r w:rsidRPr="00F619AF">
        <w:t xml:space="preserve">performance. </w:t>
      </w:r>
      <w:r w:rsidR="002C2767" w:rsidRPr="00F619AF">
        <w:t>Against this background, the contribution of athletic expertise and emotional dispositions to decision-making</w:t>
      </w:r>
      <w:r w:rsidR="00C83EF7" w:rsidRPr="00F619AF">
        <w:t xml:space="preserve"> will be assessed</w:t>
      </w:r>
      <w:r w:rsidR="002C2767" w:rsidRPr="00F619AF">
        <w:t xml:space="preserve">. Additionally, </w:t>
      </w:r>
      <w:r w:rsidR="00C169FA" w:rsidRPr="00F619AF">
        <w:t xml:space="preserve">the transference of cognitive skills will be </w:t>
      </w:r>
      <w:r w:rsidR="00F241A9" w:rsidRPr="00F619AF">
        <w:t xml:space="preserve">evaluated </w:t>
      </w:r>
      <w:r w:rsidR="002C2767" w:rsidRPr="00F619AF">
        <w:t xml:space="preserve">by assessing </w:t>
      </w:r>
      <w:r w:rsidR="00F45DE0" w:rsidRPr="00F619AF">
        <w:t>n</w:t>
      </w:r>
      <w:r w:rsidR="00D47C4A" w:rsidRPr="00F619AF">
        <w:t>on-sport specific decision-</w:t>
      </w:r>
      <w:r w:rsidR="00F45DE0" w:rsidRPr="00F619AF">
        <w:t>making</w:t>
      </w:r>
      <w:r w:rsidR="002C2767" w:rsidRPr="00F619AF">
        <w:t xml:space="preserve"> in a sample of athletes and non-athletes </w:t>
      </w:r>
      <w:r w:rsidR="00B80CC9" w:rsidRPr="00F619AF">
        <w:t>(Taatgen, 2013)</w:t>
      </w:r>
      <w:r w:rsidR="002C2767" w:rsidRPr="00F619AF">
        <w:t>.</w:t>
      </w:r>
      <w:r w:rsidR="00F45DE0" w:rsidRPr="00F619AF">
        <w:t xml:space="preserve"> </w:t>
      </w:r>
      <w:r w:rsidR="00463CD9" w:rsidRPr="00F619AF">
        <w:t xml:space="preserve">Laborde and colleagues (2013) </w:t>
      </w:r>
      <w:r w:rsidR="009F48C7" w:rsidRPr="00F619AF">
        <w:t>recommended</w:t>
      </w:r>
      <w:r w:rsidR="00463CD9" w:rsidRPr="00F619AF">
        <w:t xml:space="preserve"> that researchers in the area move towards more experimental designs in order to inc</w:t>
      </w:r>
      <w:r w:rsidR="00D47C4A" w:rsidRPr="00F619AF">
        <w:t>rease understanding of decision-</w:t>
      </w:r>
      <w:r w:rsidR="00463CD9" w:rsidRPr="00F619AF">
        <w:t xml:space="preserve">making </w:t>
      </w:r>
      <w:r w:rsidR="00500229" w:rsidRPr="00F619AF">
        <w:t>in sport</w:t>
      </w:r>
      <w:r w:rsidR="00463CD9" w:rsidRPr="00F619AF">
        <w:t xml:space="preserve">. </w:t>
      </w:r>
      <w:r w:rsidR="00500229" w:rsidRPr="00F619AF">
        <w:t xml:space="preserve">Therefore, the following research </w:t>
      </w:r>
      <w:r w:rsidR="009F48C7" w:rsidRPr="00F619AF">
        <w:t>answer</w:t>
      </w:r>
      <w:r w:rsidR="00C14B29" w:rsidRPr="00F619AF">
        <w:t>s</w:t>
      </w:r>
      <w:r w:rsidR="009F48C7" w:rsidRPr="00F619AF">
        <w:t xml:space="preserve"> this call by utilising a </w:t>
      </w:r>
      <w:r w:rsidR="00D47C4A" w:rsidRPr="00F619AF">
        <w:t>robust measure of decision-</w:t>
      </w:r>
      <w:r w:rsidR="00B80CC9" w:rsidRPr="00F619AF">
        <w:t>making and risk-</w:t>
      </w:r>
      <w:r w:rsidR="009F48C7" w:rsidRPr="00F619AF">
        <w:t>taking behaviour. U</w:t>
      </w:r>
      <w:r w:rsidR="00F32817" w:rsidRPr="00F619AF">
        <w:t>nlike other g</w:t>
      </w:r>
      <w:r w:rsidR="009F48C7" w:rsidRPr="00F619AF">
        <w:t>ambling</w:t>
      </w:r>
      <w:r w:rsidR="00F32817" w:rsidRPr="00F619AF">
        <w:t xml:space="preserve"> tasks,</w:t>
      </w:r>
      <w:r w:rsidR="009F48C7" w:rsidRPr="00F619AF">
        <w:t xml:space="preserve"> the </w:t>
      </w:r>
      <w:r w:rsidR="00931431" w:rsidRPr="00F619AF">
        <w:t>CGT</w:t>
      </w:r>
      <w:r w:rsidR="000A6064" w:rsidRPr="00F619AF">
        <w:t xml:space="preserve"> </w:t>
      </w:r>
      <w:r w:rsidR="009F48C7" w:rsidRPr="00F619AF">
        <w:t>dissociate</w:t>
      </w:r>
      <w:r w:rsidR="00AE6055" w:rsidRPr="00F619AF">
        <w:t>s ris</w:t>
      </w:r>
      <w:r w:rsidR="00B80CC9" w:rsidRPr="00F619AF">
        <w:t>k-</w:t>
      </w:r>
      <w:r w:rsidR="00AE6055" w:rsidRPr="00F619AF">
        <w:t xml:space="preserve">taking from impulsivity and therefore akin to facets of </w:t>
      </w:r>
      <w:r w:rsidR="00754F47" w:rsidRPr="00F619AF">
        <w:t>TEI</w:t>
      </w:r>
      <w:r w:rsidR="00AE6055" w:rsidRPr="00F619AF">
        <w:t xml:space="preserve"> </w:t>
      </w:r>
      <w:r w:rsidR="00FE456A" w:rsidRPr="00F619AF">
        <w:t xml:space="preserve">is </w:t>
      </w:r>
      <w:r w:rsidR="00AE6055" w:rsidRPr="00F619AF">
        <w:t xml:space="preserve">dependent on emotional </w:t>
      </w:r>
      <w:r w:rsidR="00FE456A" w:rsidRPr="00F619AF">
        <w:t>competencies</w:t>
      </w:r>
      <w:r w:rsidR="00AE6055" w:rsidRPr="00F619AF">
        <w:t xml:space="preserve"> e.g. managing emotions. </w:t>
      </w:r>
      <w:r w:rsidR="005127AD" w:rsidRPr="00F619AF">
        <w:t xml:space="preserve">Based on </w:t>
      </w:r>
      <w:r w:rsidR="005733EC" w:rsidRPr="00F619AF">
        <w:t>the current review, it is</w:t>
      </w:r>
      <w:r w:rsidR="00F45DE0" w:rsidRPr="00F619AF">
        <w:t xml:space="preserve"> hypothesize</w:t>
      </w:r>
      <w:r w:rsidR="005733EC" w:rsidRPr="00F619AF">
        <w:t>d</w:t>
      </w:r>
      <w:r w:rsidR="00F45DE0" w:rsidRPr="00F619AF">
        <w:t xml:space="preserve"> that</w:t>
      </w:r>
      <w:r w:rsidR="0012423F" w:rsidRPr="00F619AF">
        <w:t xml:space="preserve"> athletic</w:t>
      </w:r>
      <w:r w:rsidR="00F45DE0" w:rsidRPr="00F619AF">
        <w:t xml:space="preserve"> expertise and </w:t>
      </w:r>
      <w:r w:rsidR="00754F47" w:rsidRPr="00F619AF">
        <w:t>TEI</w:t>
      </w:r>
      <w:r w:rsidR="00F45DE0" w:rsidRPr="00F619AF">
        <w:t xml:space="preserve"> </w:t>
      </w:r>
      <w:r w:rsidR="00F32817" w:rsidRPr="00F619AF">
        <w:t>will</w:t>
      </w:r>
      <w:r w:rsidR="00D47C4A" w:rsidRPr="00F619AF">
        <w:t xml:space="preserve"> positively </w:t>
      </w:r>
      <w:r w:rsidR="0077323A" w:rsidRPr="00F619AF">
        <w:t xml:space="preserve">predict </w:t>
      </w:r>
      <w:r w:rsidR="00D47C4A" w:rsidRPr="00F619AF">
        <w:t>decision-</w:t>
      </w:r>
      <w:r w:rsidR="00F45DE0" w:rsidRPr="00F619AF">
        <w:t>making</w:t>
      </w:r>
      <w:r w:rsidR="00886817" w:rsidRPr="00F619AF">
        <w:t xml:space="preserve"> ability</w:t>
      </w:r>
      <w:r w:rsidR="00F45DE0" w:rsidRPr="00F619AF">
        <w:t xml:space="preserve">. </w:t>
      </w:r>
    </w:p>
    <w:p w14:paraId="32BB7114" w14:textId="38883F47" w:rsidR="00B45871" w:rsidRPr="002C2767" w:rsidRDefault="00B45871" w:rsidP="00396B04">
      <w:pPr>
        <w:spacing w:line="480" w:lineRule="auto"/>
        <w:jc w:val="center"/>
        <w:rPr>
          <w:rFonts w:eastAsiaTheme="minorHAnsi"/>
          <w:b/>
          <w:szCs w:val="28"/>
        </w:rPr>
      </w:pPr>
      <w:r w:rsidRPr="002C2767">
        <w:rPr>
          <w:rFonts w:eastAsiaTheme="minorHAnsi"/>
          <w:b/>
          <w:szCs w:val="28"/>
        </w:rPr>
        <w:t>Methods</w:t>
      </w:r>
    </w:p>
    <w:p w14:paraId="4F59BA39" w14:textId="77777777" w:rsidR="00B45871" w:rsidRPr="002C2767" w:rsidRDefault="00B45871" w:rsidP="00F75AC2">
      <w:pPr>
        <w:spacing w:line="480" w:lineRule="auto"/>
        <w:rPr>
          <w:rFonts w:eastAsiaTheme="minorHAnsi"/>
        </w:rPr>
      </w:pPr>
      <w:r w:rsidRPr="002C2767">
        <w:rPr>
          <w:rFonts w:eastAsiaTheme="minorHAnsi"/>
        </w:rPr>
        <w:t>Participants</w:t>
      </w:r>
    </w:p>
    <w:p w14:paraId="1D6F8C20" w14:textId="017658A1" w:rsidR="00AA4A7E" w:rsidRPr="00F619AF" w:rsidRDefault="00B45871" w:rsidP="00CE12CB">
      <w:pPr>
        <w:spacing w:line="480" w:lineRule="auto"/>
        <w:ind w:firstLine="720"/>
        <w:rPr>
          <w:rFonts w:eastAsiaTheme="minorHAnsi"/>
        </w:rPr>
      </w:pPr>
      <w:r w:rsidRPr="002C2767">
        <w:rPr>
          <w:rFonts w:eastAsiaTheme="minorHAnsi"/>
        </w:rPr>
        <w:lastRenderedPageBreak/>
        <w:t>T</w:t>
      </w:r>
      <w:r w:rsidR="00304AA4" w:rsidRPr="002C2767">
        <w:rPr>
          <w:rFonts w:eastAsiaTheme="minorHAnsi"/>
        </w:rPr>
        <w:t xml:space="preserve">wo hundred and sixty nine participants were recruited </w:t>
      </w:r>
      <w:r w:rsidRPr="002C2767">
        <w:rPr>
          <w:rFonts w:eastAsiaTheme="minorHAnsi"/>
        </w:rPr>
        <w:t xml:space="preserve">from a university in Northern Ireland. </w:t>
      </w:r>
      <w:r w:rsidR="00AE0FBD" w:rsidRPr="002C2767">
        <w:rPr>
          <w:rFonts w:eastAsiaTheme="minorHAnsi"/>
        </w:rPr>
        <w:t xml:space="preserve">The </w:t>
      </w:r>
      <w:r w:rsidR="001B1FFF" w:rsidRPr="002C2767">
        <w:rPr>
          <w:rFonts w:eastAsiaTheme="minorHAnsi"/>
        </w:rPr>
        <w:t xml:space="preserve">sample of 155 males and 114 females </w:t>
      </w:r>
      <w:r w:rsidR="00AA4A7E" w:rsidRPr="002C2767">
        <w:rPr>
          <w:rFonts w:eastAsiaTheme="minorHAnsi"/>
        </w:rPr>
        <w:t>aged</w:t>
      </w:r>
      <w:r w:rsidR="00AE0FBD" w:rsidRPr="002C2767">
        <w:rPr>
          <w:rFonts w:eastAsiaTheme="minorHAnsi"/>
        </w:rPr>
        <w:t xml:space="preserve"> between 18 and 26</w:t>
      </w:r>
      <w:r w:rsidR="00AA4A7E" w:rsidRPr="002C2767">
        <w:rPr>
          <w:rFonts w:eastAsiaTheme="minorHAnsi"/>
        </w:rPr>
        <w:t xml:space="preserve"> (M</w:t>
      </w:r>
      <w:r w:rsidR="00AA4A7E" w:rsidRPr="002C2767">
        <w:rPr>
          <w:rFonts w:eastAsiaTheme="minorHAnsi"/>
          <w:vertAlign w:val="superscript"/>
        </w:rPr>
        <w:t>age</w:t>
      </w:r>
      <w:r w:rsidR="00AA4A7E" w:rsidRPr="002C2767">
        <w:rPr>
          <w:rFonts w:eastAsiaTheme="minorHAnsi"/>
        </w:rPr>
        <w:t xml:space="preserve"> = 21.8</w:t>
      </w:r>
      <w:r w:rsidR="005733EC" w:rsidRPr="005733EC">
        <w:t xml:space="preserve"> </w:t>
      </w:r>
      <w:r w:rsidR="005733EC" w:rsidRPr="005733EC">
        <w:rPr>
          <w:rFonts w:eastAsiaTheme="minorHAnsi"/>
          <w:color w:val="FF0000"/>
        </w:rPr>
        <w:t>±</w:t>
      </w:r>
      <w:r w:rsidR="00AA4A7E" w:rsidRPr="002C2767">
        <w:rPr>
          <w:rFonts w:eastAsiaTheme="minorHAnsi"/>
        </w:rPr>
        <w:t xml:space="preserve"> SD = 2.15</w:t>
      </w:r>
      <w:r w:rsidR="00AA4A7E" w:rsidRPr="00F619AF">
        <w:rPr>
          <w:rFonts w:eastAsiaTheme="minorHAnsi"/>
        </w:rPr>
        <w:t>) all spoke English as a first or second language</w:t>
      </w:r>
      <w:r w:rsidR="00AE0FBD" w:rsidRPr="00F619AF">
        <w:rPr>
          <w:rFonts w:eastAsiaTheme="minorHAnsi"/>
        </w:rPr>
        <w:t xml:space="preserve">. </w:t>
      </w:r>
      <w:r w:rsidR="0003131A" w:rsidRPr="00F619AF">
        <w:rPr>
          <w:rFonts w:eastAsiaTheme="minorHAnsi"/>
        </w:rPr>
        <w:t xml:space="preserve">Participants indicated no impairment in visual acuity or cognitive function (confirmed by scores on a motion screening test which are not reported). </w:t>
      </w:r>
      <w:r w:rsidR="00AE0FBD" w:rsidRPr="00F619AF">
        <w:rPr>
          <w:rFonts w:eastAsiaTheme="minorHAnsi"/>
        </w:rPr>
        <w:t xml:space="preserve">A wide range of sports types were sampled e.g. athletics (18%), boxing (3%), Gaelic sports (12%), hockey (10%), netball (11%), soccer (16%), rugby (15%), tennis (4%), and other (10%). </w:t>
      </w:r>
      <w:r w:rsidR="00CE12CB" w:rsidRPr="00F619AF">
        <w:rPr>
          <w:rFonts w:eastAsiaTheme="minorHAnsi"/>
        </w:rPr>
        <w:t>All participation was conducted in accordance with the requirements of the Ethical Committee of Faculty of Education, Hokkaido University.</w:t>
      </w:r>
    </w:p>
    <w:p w14:paraId="71DD1B02" w14:textId="062A7713" w:rsidR="00B45871" w:rsidRPr="002C2767" w:rsidRDefault="003733A4" w:rsidP="00C10201">
      <w:pPr>
        <w:spacing w:line="480" w:lineRule="auto"/>
        <w:ind w:firstLine="720"/>
        <w:rPr>
          <w:rFonts w:eastAsiaTheme="minorHAnsi"/>
        </w:rPr>
      </w:pPr>
      <w:r w:rsidRPr="00F619AF">
        <w:rPr>
          <w:rFonts w:eastAsiaTheme="minorHAnsi"/>
        </w:rPr>
        <w:t>Participants were classified based on Sw</w:t>
      </w:r>
      <w:r w:rsidR="0005724A" w:rsidRPr="00F619AF">
        <w:rPr>
          <w:rFonts w:eastAsiaTheme="minorHAnsi"/>
        </w:rPr>
        <w:t xml:space="preserve">ann et al.’s </w:t>
      </w:r>
      <w:r w:rsidR="00CE12CB" w:rsidRPr="00F619AF">
        <w:rPr>
          <w:rFonts w:eastAsiaTheme="minorHAnsi"/>
        </w:rPr>
        <w:t xml:space="preserve">(2015) </w:t>
      </w:r>
      <w:r w:rsidR="0005724A" w:rsidRPr="00F619AF">
        <w:rPr>
          <w:rFonts w:eastAsiaTheme="minorHAnsi"/>
        </w:rPr>
        <w:t>recommendation</w:t>
      </w:r>
      <w:r w:rsidR="00CD7F5B" w:rsidRPr="00F619AF">
        <w:rPr>
          <w:rFonts w:eastAsiaTheme="minorHAnsi"/>
        </w:rPr>
        <w:t>s</w:t>
      </w:r>
      <w:r w:rsidR="0005724A" w:rsidRPr="00F619AF">
        <w:rPr>
          <w:rFonts w:eastAsiaTheme="minorHAnsi"/>
        </w:rPr>
        <w:t xml:space="preserve"> such as</w:t>
      </w:r>
      <w:r w:rsidRPr="00F619AF">
        <w:rPr>
          <w:rFonts w:eastAsiaTheme="minorHAnsi"/>
        </w:rPr>
        <w:t xml:space="preserve"> highest level of competition played</w:t>
      </w:r>
      <w:r w:rsidR="0005724A" w:rsidRPr="00F619AF">
        <w:rPr>
          <w:rFonts w:eastAsiaTheme="minorHAnsi"/>
        </w:rPr>
        <w:t xml:space="preserve"> e.g</w:t>
      </w:r>
      <w:r w:rsidR="0005724A" w:rsidRPr="002C2767">
        <w:rPr>
          <w:rFonts w:eastAsiaTheme="minorHAnsi"/>
        </w:rPr>
        <w:t>. regional – international level</w:t>
      </w:r>
      <w:r w:rsidRPr="002C2767">
        <w:rPr>
          <w:rFonts w:eastAsiaTheme="minorHAnsi"/>
        </w:rPr>
        <w:t xml:space="preserve">, </w:t>
      </w:r>
      <w:r w:rsidR="004828CD" w:rsidRPr="002C2767">
        <w:rPr>
          <w:rFonts w:eastAsiaTheme="minorHAnsi"/>
        </w:rPr>
        <w:t xml:space="preserve">global representativeness of sport e.g. </w:t>
      </w:r>
      <w:r w:rsidR="0005724A" w:rsidRPr="002C2767">
        <w:rPr>
          <w:rFonts w:eastAsiaTheme="minorHAnsi"/>
        </w:rPr>
        <w:t>not Olympic – regular Olympic sport</w:t>
      </w:r>
      <w:r w:rsidRPr="002C2767">
        <w:rPr>
          <w:rFonts w:eastAsiaTheme="minorHAnsi"/>
        </w:rPr>
        <w:t xml:space="preserve">, </w:t>
      </w:r>
      <w:r w:rsidR="004828CD" w:rsidRPr="002C2767">
        <w:rPr>
          <w:rFonts w:eastAsiaTheme="minorHAnsi"/>
        </w:rPr>
        <w:t>time spent at current level e.g. less than 2 – more than 8</w:t>
      </w:r>
      <w:r w:rsidR="0005724A" w:rsidRPr="002C2767">
        <w:rPr>
          <w:rFonts w:eastAsiaTheme="minorHAnsi"/>
        </w:rPr>
        <w:t xml:space="preserve"> years</w:t>
      </w:r>
      <w:r w:rsidR="004828CD" w:rsidRPr="002C2767">
        <w:rPr>
          <w:rFonts w:eastAsiaTheme="minorHAnsi"/>
        </w:rPr>
        <w:t xml:space="preserve">, which resulted in a sample </w:t>
      </w:r>
      <w:r w:rsidR="00AE0FBD" w:rsidRPr="002C2767">
        <w:rPr>
          <w:rFonts w:eastAsiaTheme="minorHAnsi"/>
        </w:rPr>
        <w:t>non-athlete (n = 71), novice (n = 54), amateur (n = 55), elite (n = 45) and super-elite (n = 44)</w:t>
      </w:r>
      <w:r w:rsidR="004828CD" w:rsidRPr="002C2767">
        <w:rPr>
          <w:rFonts w:eastAsiaTheme="minorHAnsi"/>
        </w:rPr>
        <w:t xml:space="preserve">. </w:t>
      </w:r>
      <w:r w:rsidR="00B45871" w:rsidRPr="002C2767">
        <w:rPr>
          <w:rFonts w:eastAsiaTheme="minorHAnsi"/>
        </w:rPr>
        <w:t xml:space="preserve">The G*Power program (Faul, Erdfelder, Lang, &amp; Buchner, 2007) for a priori power analysis </w:t>
      </w:r>
      <w:r w:rsidRPr="002C2767">
        <w:rPr>
          <w:rFonts w:eastAsiaTheme="minorHAnsi"/>
        </w:rPr>
        <w:t xml:space="preserve">(.80) </w:t>
      </w:r>
      <w:r w:rsidR="00B45871" w:rsidRPr="002C2767">
        <w:rPr>
          <w:rFonts w:eastAsiaTheme="minorHAnsi"/>
        </w:rPr>
        <w:t xml:space="preserve">suggested that a sample size of </w:t>
      </w:r>
      <w:r w:rsidR="00EB4942" w:rsidRPr="002C2767">
        <w:rPr>
          <w:rFonts w:eastAsiaTheme="minorHAnsi"/>
        </w:rPr>
        <w:t>265</w:t>
      </w:r>
      <w:r w:rsidR="00B45871" w:rsidRPr="002C2767">
        <w:rPr>
          <w:rFonts w:eastAsiaTheme="minorHAnsi"/>
        </w:rPr>
        <w:t xml:space="preserve"> would be required for the relevant statistical analysis </w:t>
      </w:r>
      <w:r w:rsidRPr="002C2767">
        <w:rPr>
          <w:rFonts w:eastAsiaTheme="minorHAnsi"/>
        </w:rPr>
        <w:t xml:space="preserve">e.g. multiple linear regression, </w:t>
      </w:r>
      <w:r w:rsidR="000627C7" w:rsidRPr="002C2767">
        <w:rPr>
          <w:rFonts w:eastAsiaTheme="minorHAnsi"/>
        </w:rPr>
        <w:t>with a medium effect size (.25</w:t>
      </w:r>
      <w:r w:rsidR="00B45871" w:rsidRPr="002C2767">
        <w:rPr>
          <w:rFonts w:eastAsiaTheme="minorHAnsi"/>
        </w:rPr>
        <w:t>)</w:t>
      </w:r>
      <w:r w:rsidR="00331727" w:rsidRPr="002C2767">
        <w:rPr>
          <w:rFonts w:eastAsiaTheme="minorHAnsi"/>
        </w:rPr>
        <w:t xml:space="preserve"> similar to previous </w:t>
      </w:r>
      <w:r w:rsidR="00EC3C7C" w:rsidRPr="002C2767">
        <w:rPr>
          <w:rFonts w:eastAsiaTheme="minorHAnsi"/>
        </w:rPr>
        <w:t>r</w:t>
      </w:r>
      <w:r w:rsidRPr="002C2767">
        <w:rPr>
          <w:rFonts w:eastAsiaTheme="minorHAnsi"/>
        </w:rPr>
        <w:t>esearch</w:t>
      </w:r>
      <w:r w:rsidR="00331727" w:rsidRPr="002C2767">
        <w:rPr>
          <w:rFonts w:eastAsiaTheme="minorHAnsi"/>
        </w:rPr>
        <w:t xml:space="preserve"> </w:t>
      </w:r>
      <w:r w:rsidRPr="002C2767">
        <w:rPr>
          <w:rFonts w:eastAsiaTheme="minorHAnsi"/>
        </w:rPr>
        <w:t>(</w:t>
      </w:r>
      <w:r w:rsidR="00331727" w:rsidRPr="002C2767">
        <w:t>Fallon et al.</w:t>
      </w:r>
      <w:r w:rsidRPr="002C2767">
        <w:t xml:space="preserve">, </w:t>
      </w:r>
      <w:r w:rsidR="00331727" w:rsidRPr="002C2767">
        <w:t>2014)</w:t>
      </w:r>
      <w:r w:rsidR="00B45871" w:rsidRPr="002C2767">
        <w:rPr>
          <w:rFonts w:eastAsiaTheme="minorHAnsi"/>
        </w:rPr>
        <w:t xml:space="preserve">. </w:t>
      </w:r>
    </w:p>
    <w:p w14:paraId="316604BE" w14:textId="05C59CE4" w:rsidR="00B45871" w:rsidRPr="001D2D66" w:rsidRDefault="00B45871" w:rsidP="001D2D66">
      <w:pPr>
        <w:tabs>
          <w:tab w:val="left" w:pos="2010"/>
        </w:tabs>
        <w:spacing w:line="480" w:lineRule="auto"/>
        <w:rPr>
          <w:rFonts w:eastAsiaTheme="minorHAnsi"/>
        </w:rPr>
      </w:pPr>
      <w:r w:rsidRPr="002C2767">
        <w:rPr>
          <w:rFonts w:eastAsiaTheme="minorHAnsi"/>
        </w:rPr>
        <w:t>Materials</w:t>
      </w:r>
      <w:r w:rsidR="001D2D66" w:rsidRPr="001D2D66">
        <w:rPr>
          <w:rFonts w:eastAsiaTheme="minorHAnsi"/>
        </w:rPr>
        <w:tab/>
      </w:r>
    </w:p>
    <w:p w14:paraId="67203EA7" w14:textId="62265AFE" w:rsidR="002A04ED" w:rsidRPr="002C2767" w:rsidRDefault="00EB4942" w:rsidP="007935BA">
      <w:pPr>
        <w:spacing w:line="480" w:lineRule="auto"/>
        <w:ind w:firstLine="720"/>
      </w:pPr>
      <w:r w:rsidRPr="001D2D66">
        <w:rPr>
          <w:rFonts w:eastAsiaTheme="minorHAnsi"/>
        </w:rPr>
        <w:t>Trait emotional intelligence</w:t>
      </w:r>
      <w:r w:rsidR="00B45871" w:rsidRPr="001D2D66">
        <w:rPr>
          <w:rFonts w:eastAsiaTheme="minorHAnsi"/>
        </w:rPr>
        <w:t xml:space="preserve"> was measured on the Emotional Intelligence </w:t>
      </w:r>
      <w:r w:rsidR="00A40F1F" w:rsidRPr="001D2D66">
        <w:rPr>
          <w:rFonts w:eastAsiaTheme="minorHAnsi"/>
        </w:rPr>
        <w:t>Scale</w:t>
      </w:r>
      <w:r w:rsidR="00B45871" w:rsidRPr="001D2D66">
        <w:rPr>
          <w:rFonts w:eastAsiaTheme="minorHAnsi"/>
        </w:rPr>
        <w:t xml:space="preserve"> (</w:t>
      </w:r>
      <w:r w:rsidR="00A40F1F" w:rsidRPr="001D2D66">
        <w:rPr>
          <w:rFonts w:eastAsiaTheme="minorHAnsi"/>
        </w:rPr>
        <w:t>EIS</w:t>
      </w:r>
      <w:r w:rsidR="00B45871" w:rsidRPr="001D2D66">
        <w:rPr>
          <w:rFonts w:eastAsiaTheme="minorHAnsi"/>
        </w:rPr>
        <w:t xml:space="preserve">) developed by Schutte, et al. (1998). The </w:t>
      </w:r>
      <w:r w:rsidR="001B1FFF" w:rsidRPr="001D2D66">
        <w:rPr>
          <w:rFonts w:eastAsiaTheme="minorHAnsi"/>
        </w:rPr>
        <w:t>33-</w:t>
      </w:r>
      <w:r w:rsidR="003733A4" w:rsidRPr="001D2D66">
        <w:rPr>
          <w:rFonts w:eastAsiaTheme="minorHAnsi"/>
        </w:rPr>
        <w:t xml:space="preserve">item </w:t>
      </w:r>
      <w:r w:rsidR="00B45871" w:rsidRPr="001D2D66">
        <w:rPr>
          <w:rFonts w:eastAsiaTheme="minorHAnsi"/>
        </w:rPr>
        <w:t>scale is based on the Mayer, Salovey and Caruso</w:t>
      </w:r>
      <w:r w:rsidRPr="001D2D66">
        <w:rPr>
          <w:rFonts w:eastAsiaTheme="minorHAnsi"/>
        </w:rPr>
        <w:t>’s</w:t>
      </w:r>
      <w:r w:rsidR="00C3220A" w:rsidRPr="001D2D66">
        <w:rPr>
          <w:rFonts w:eastAsiaTheme="minorHAnsi"/>
        </w:rPr>
        <w:t xml:space="preserve"> (2008</w:t>
      </w:r>
      <w:r w:rsidR="00B45871" w:rsidRPr="001D2D66">
        <w:rPr>
          <w:rFonts w:eastAsiaTheme="minorHAnsi"/>
        </w:rPr>
        <w:t xml:space="preserve">) ability model of </w:t>
      </w:r>
      <w:r w:rsidR="00001073" w:rsidRPr="001D2D66">
        <w:rPr>
          <w:rFonts w:eastAsiaTheme="minorHAnsi"/>
        </w:rPr>
        <w:t xml:space="preserve">emotional intelligence </w:t>
      </w:r>
      <w:r w:rsidR="000058BF" w:rsidRPr="001D2D66">
        <w:rPr>
          <w:rFonts w:eastAsiaTheme="minorHAnsi"/>
        </w:rPr>
        <w:t>and consists of four</w:t>
      </w:r>
      <w:r w:rsidR="00B45871" w:rsidRPr="001D2D66">
        <w:rPr>
          <w:rFonts w:eastAsiaTheme="minorHAnsi"/>
        </w:rPr>
        <w:t xml:space="preserve"> subscales e.g. </w:t>
      </w:r>
      <w:r w:rsidR="00FC0931" w:rsidRPr="001D2D66">
        <w:rPr>
          <w:rFonts w:eastAsiaTheme="minorHAnsi"/>
        </w:rPr>
        <w:t>utilisation, perception</w:t>
      </w:r>
      <w:r w:rsidR="00FC0931" w:rsidRPr="002C2767">
        <w:rPr>
          <w:rFonts w:eastAsiaTheme="minorHAnsi"/>
        </w:rPr>
        <w:t xml:space="preserve"> and managing of emotions in oneself, and others</w:t>
      </w:r>
      <w:r w:rsidR="00B45871" w:rsidRPr="002C2767">
        <w:rPr>
          <w:rFonts w:eastAsiaTheme="minorHAnsi"/>
        </w:rPr>
        <w:t xml:space="preserve">. A high score on the scale indicates higher characteristics of </w:t>
      </w:r>
      <w:r w:rsidR="00DF1EA7" w:rsidRPr="002C2767">
        <w:rPr>
          <w:rFonts w:eastAsiaTheme="minorHAnsi"/>
        </w:rPr>
        <w:t>TEI</w:t>
      </w:r>
      <w:r w:rsidR="000058BF" w:rsidRPr="002C2767">
        <w:rPr>
          <w:rFonts w:eastAsiaTheme="minorHAnsi"/>
        </w:rPr>
        <w:t xml:space="preserve"> scored on a five</w:t>
      </w:r>
      <w:r w:rsidR="00B45871" w:rsidRPr="002C2767">
        <w:rPr>
          <w:rFonts w:eastAsiaTheme="minorHAnsi"/>
        </w:rPr>
        <w:t xml:space="preserve"> point </w:t>
      </w:r>
      <w:r w:rsidR="0007024A" w:rsidRPr="002C2767">
        <w:rPr>
          <w:rFonts w:eastAsiaTheme="minorHAnsi"/>
        </w:rPr>
        <w:t>L</w:t>
      </w:r>
      <w:r w:rsidR="00B45871" w:rsidRPr="002C2767">
        <w:rPr>
          <w:rFonts w:eastAsiaTheme="minorHAnsi"/>
        </w:rPr>
        <w:t>ikert scale</w:t>
      </w:r>
      <w:r w:rsidR="001B1FFF" w:rsidRPr="002C2767">
        <w:rPr>
          <w:rFonts w:eastAsiaTheme="minorHAnsi"/>
        </w:rPr>
        <w:t xml:space="preserve"> </w:t>
      </w:r>
      <w:r w:rsidR="001B1FFF" w:rsidRPr="002C2767">
        <w:t>(e.g. “I am aware of my emotions as I experience them”)</w:t>
      </w:r>
      <w:r w:rsidR="00B45871" w:rsidRPr="002C2767">
        <w:rPr>
          <w:rFonts w:eastAsiaTheme="minorHAnsi"/>
        </w:rPr>
        <w:t xml:space="preserve">. The </w:t>
      </w:r>
      <w:r w:rsidR="00A40F1F" w:rsidRPr="002C2767">
        <w:rPr>
          <w:rFonts w:eastAsiaTheme="minorHAnsi"/>
        </w:rPr>
        <w:t>EIS</w:t>
      </w:r>
      <w:r w:rsidR="00B45871" w:rsidRPr="002C2767">
        <w:rPr>
          <w:rFonts w:eastAsiaTheme="minorHAnsi"/>
        </w:rPr>
        <w:t xml:space="preserve"> has been used extensively in </w:t>
      </w:r>
      <w:r w:rsidR="00DF1EA7" w:rsidRPr="002C2767">
        <w:rPr>
          <w:rFonts w:eastAsiaTheme="minorHAnsi"/>
        </w:rPr>
        <w:t>TEI</w:t>
      </w:r>
      <w:r w:rsidR="00001073" w:rsidRPr="002C2767">
        <w:rPr>
          <w:rFonts w:eastAsiaTheme="minorHAnsi"/>
        </w:rPr>
        <w:t xml:space="preserve"> </w:t>
      </w:r>
      <w:r w:rsidR="00B45871" w:rsidRPr="002C2767">
        <w:rPr>
          <w:rFonts w:eastAsiaTheme="minorHAnsi"/>
        </w:rPr>
        <w:t xml:space="preserve">research in and out of sport (Lane et al., 2009). Research has reported </w:t>
      </w:r>
      <w:r w:rsidR="004C64AA" w:rsidRPr="002C2767">
        <w:rPr>
          <w:rFonts w:eastAsiaTheme="minorHAnsi"/>
        </w:rPr>
        <w:t xml:space="preserve">acceptable </w:t>
      </w:r>
      <w:r w:rsidR="00B45871" w:rsidRPr="002C2767">
        <w:rPr>
          <w:rFonts w:eastAsiaTheme="minorHAnsi"/>
        </w:rPr>
        <w:t xml:space="preserve">levels of </w:t>
      </w:r>
      <w:r w:rsidR="00B45871" w:rsidRPr="002C2767">
        <w:rPr>
          <w:rFonts w:eastAsiaTheme="minorHAnsi"/>
        </w:rPr>
        <w:lastRenderedPageBreak/>
        <w:t xml:space="preserve">internal consistency and test-retest reliability </w:t>
      </w:r>
      <w:r w:rsidR="003733A4" w:rsidRPr="002C2767">
        <w:rPr>
          <w:rFonts w:eastAsiaTheme="minorHAnsi"/>
        </w:rPr>
        <w:t xml:space="preserve">with coefficients </w:t>
      </w:r>
      <w:r w:rsidR="00B45871" w:rsidRPr="002C2767">
        <w:rPr>
          <w:rFonts w:eastAsiaTheme="minorHAnsi"/>
        </w:rPr>
        <w:t xml:space="preserve">ranging from α = .77 – 88 </w:t>
      </w:r>
      <w:r w:rsidR="003733A4" w:rsidRPr="002C2767">
        <w:rPr>
          <w:rFonts w:eastAsiaTheme="minorHAnsi"/>
        </w:rPr>
        <w:t xml:space="preserve">and α = .71 – 74 respectively </w:t>
      </w:r>
      <w:r w:rsidR="00B45871" w:rsidRPr="002C2767">
        <w:rPr>
          <w:rFonts w:eastAsiaTheme="minorHAnsi"/>
        </w:rPr>
        <w:t xml:space="preserve">(Schutte et al., 1998). </w:t>
      </w:r>
      <w:r w:rsidRPr="002C2767">
        <w:rPr>
          <w:rFonts w:eastAsiaTheme="minorHAnsi"/>
        </w:rPr>
        <w:t>The questionnaire has also demonstrated satisfactory levels of validity (</w:t>
      </w:r>
      <w:r w:rsidR="00CF0D22" w:rsidRPr="002C2767">
        <w:rPr>
          <w:rFonts w:eastAsiaTheme="minorHAnsi"/>
        </w:rPr>
        <w:t>Lane et al., 2009</w:t>
      </w:r>
      <w:r w:rsidRPr="002C2767">
        <w:rPr>
          <w:rFonts w:eastAsiaTheme="minorHAnsi"/>
        </w:rPr>
        <w:t>).</w:t>
      </w:r>
      <w:r w:rsidRPr="002C2767">
        <w:t xml:space="preserve"> </w:t>
      </w:r>
    </w:p>
    <w:p w14:paraId="47948008" w14:textId="4A165158" w:rsidR="00635BD9" w:rsidRPr="00F619AF" w:rsidRDefault="000A6064" w:rsidP="00F75AC2">
      <w:pPr>
        <w:spacing w:line="480" w:lineRule="auto"/>
        <w:ind w:firstLine="720"/>
        <w:rPr>
          <w:rFonts w:eastAsiaTheme="minorHAnsi"/>
        </w:rPr>
      </w:pPr>
      <w:r w:rsidRPr="002C2767">
        <w:rPr>
          <w:rFonts w:eastAsiaTheme="minorHAnsi"/>
        </w:rPr>
        <w:t xml:space="preserve">The </w:t>
      </w:r>
      <w:r w:rsidR="00B92C79" w:rsidRPr="002C2767">
        <w:rPr>
          <w:rFonts w:eastAsiaTheme="minorHAnsi"/>
        </w:rPr>
        <w:t>Cambridge Gambling Task (</w:t>
      </w:r>
      <w:r w:rsidR="00931431" w:rsidRPr="002C2767">
        <w:rPr>
          <w:rFonts w:eastAsiaTheme="minorHAnsi"/>
        </w:rPr>
        <w:t>CGT</w:t>
      </w:r>
      <w:r w:rsidR="00B92C79" w:rsidRPr="002C2767">
        <w:rPr>
          <w:rFonts w:eastAsiaTheme="minorHAnsi"/>
        </w:rPr>
        <w:t>)</w:t>
      </w:r>
      <w:r w:rsidRPr="002C2767">
        <w:rPr>
          <w:rFonts w:eastAsiaTheme="minorHAnsi"/>
        </w:rPr>
        <w:t xml:space="preserve"> from the Cambridge Neuropsychological Test Automated Battery (CANTAB, Cambridge Cognition Ltd) was utilised to</w:t>
      </w:r>
      <w:r w:rsidR="00D47C4A" w:rsidRPr="002C2767">
        <w:rPr>
          <w:rFonts w:eastAsiaTheme="minorHAnsi"/>
        </w:rPr>
        <w:t xml:space="preserve"> assess decision-</w:t>
      </w:r>
      <w:r w:rsidRPr="002C2767">
        <w:rPr>
          <w:rFonts w:eastAsiaTheme="minorHAnsi"/>
        </w:rPr>
        <w:t xml:space="preserve">making. </w:t>
      </w:r>
      <w:r w:rsidR="004721AD" w:rsidRPr="002C2767">
        <w:rPr>
          <w:rFonts w:eastAsiaTheme="minorHAnsi"/>
        </w:rPr>
        <w:t xml:space="preserve">The </w:t>
      </w:r>
      <w:r w:rsidR="00B92C79" w:rsidRPr="002C2767">
        <w:rPr>
          <w:rFonts w:eastAsiaTheme="minorHAnsi"/>
        </w:rPr>
        <w:t>CGT</w:t>
      </w:r>
      <w:r w:rsidR="004721AD" w:rsidRPr="002C2767">
        <w:rPr>
          <w:rFonts w:eastAsiaTheme="minorHAnsi"/>
        </w:rPr>
        <w:t xml:space="preserve"> </w:t>
      </w:r>
      <w:r w:rsidR="00D47C4A" w:rsidRPr="002C2767">
        <w:rPr>
          <w:rFonts w:eastAsiaTheme="minorHAnsi"/>
        </w:rPr>
        <w:t>assess</w:t>
      </w:r>
      <w:r w:rsidR="004669BE" w:rsidRPr="002C2767">
        <w:rPr>
          <w:rFonts w:eastAsiaTheme="minorHAnsi"/>
        </w:rPr>
        <w:t>es</w:t>
      </w:r>
      <w:r w:rsidR="00D47C4A" w:rsidRPr="002C2767">
        <w:rPr>
          <w:rFonts w:eastAsiaTheme="minorHAnsi"/>
        </w:rPr>
        <w:t xml:space="preserve"> decision-</w:t>
      </w:r>
      <w:r w:rsidRPr="002C2767">
        <w:rPr>
          <w:rFonts w:eastAsiaTheme="minorHAnsi"/>
        </w:rPr>
        <w:t xml:space="preserve">making and risk </w:t>
      </w:r>
      <w:r w:rsidR="004721AD" w:rsidRPr="002C2767">
        <w:rPr>
          <w:rFonts w:eastAsiaTheme="minorHAnsi"/>
        </w:rPr>
        <w:t xml:space="preserve">taking behaviour outside a learning context. Relevant information is presented to the participants ‘up-front’ and there is no need to learn or retrieve information over consecutive trials. Unlike other ‘Gambling’ tasks, this test dissociates risk taking from impulsivity, because in the ascending bet condition the participant who wants to make a risky bet has to wait patiently for it to appear. </w:t>
      </w:r>
      <w:r w:rsidR="001465F6" w:rsidRPr="002C2767">
        <w:rPr>
          <w:rFonts w:eastAsiaTheme="minorHAnsi"/>
        </w:rPr>
        <w:t>On each trial, the participant is presented with a row of ten boxes across the top of the screen e.g. t</w:t>
      </w:r>
      <w:r w:rsidRPr="002C2767">
        <w:rPr>
          <w:rFonts w:eastAsiaTheme="minorHAnsi"/>
        </w:rPr>
        <w:t xml:space="preserve">en blue and red </w:t>
      </w:r>
      <w:r w:rsidRPr="00F619AF">
        <w:rPr>
          <w:rFonts w:eastAsiaTheme="minorHAnsi"/>
        </w:rPr>
        <w:t xml:space="preserve">boxes </w:t>
      </w:r>
      <w:r w:rsidR="001465F6" w:rsidRPr="00F619AF">
        <w:rPr>
          <w:rFonts w:eastAsiaTheme="minorHAnsi"/>
        </w:rPr>
        <w:t>in</w:t>
      </w:r>
      <w:r w:rsidRPr="00F619AF">
        <w:rPr>
          <w:rFonts w:eastAsiaTheme="minorHAnsi"/>
        </w:rPr>
        <w:t xml:space="preserve"> varying ratio</w:t>
      </w:r>
      <w:r w:rsidR="001465F6" w:rsidRPr="00F619AF">
        <w:rPr>
          <w:rFonts w:eastAsiaTheme="minorHAnsi"/>
        </w:rPr>
        <w:t>s</w:t>
      </w:r>
      <w:r w:rsidRPr="00F619AF">
        <w:rPr>
          <w:rFonts w:eastAsiaTheme="minorHAnsi"/>
        </w:rPr>
        <w:t xml:space="preserve"> (9:1, 8:2, 7:3 &amp; 6:4). Participants</w:t>
      </w:r>
      <w:r w:rsidR="001465F6" w:rsidRPr="00F619AF">
        <w:rPr>
          <w:rFonts w:eastAsiaTheme="minorHAnsi"/>
        </w:rPr>
        <w:t xml:space="preserve"> are provided 100 starting points and</w:t>
      </w:r>
      <w:r w:rsidRPr="00F619AF">
        <w:rPr>
          <w:rFonts w:eastAsiaTheme="minorHAnsi"/>
        </w:rPr>
        <w:t xml:space="preserve"> had to decide whether a yellow token is hidden under a red or a blue box, staking a proportion of points on this choice being correct. The available proportion of points to be staked were 5%, 25%, 50%, 75% or 95% of the current points given in ascending (5–95%) or descending (95–5%) order</w:t>
      </w:r>
      <w:r w:rsidR="001B7DF5" w:rsidRPr="00F619AF">
        <w:rPr>
          <w:rFonts w:eastAsiaTheme="minorHAnsi"/>
        </w:rPr>
        <w:t xml:space="preserve"> in five</w:t>
      </w:r>
      <w:r w:rsidR="00EB4AD4" w:rsidRPr="00F619AF">
        <w:rPr>
          <w:rFonts w:eastAsiaTheme="minorHAnsi"/>
        </w:rPr>
        <w:t xml:space="preserve"> second intervals</w:t>
      </w:r>
      <w:r w:rsidRPr="00F619AF">
        <w:rPr>
          <w:rFonts w:eastAsiaTheme="minorHAnsi"/>
        </w:rPr>
        <w:t xml:space="preserve">. </w:t>
      </w:r>
      <w:r w:rsidR="00EB4AD4" w:rsidRPr="00F619AF">
        <w:rPr>
          <w:rFonts w:eastAsiaTheme="minorHAnsi"/>
        </w:rPr>
        <w:t xml:space="preserve">The test consists of </w:t>
      </w:r>
      <w:r w:rsidR="001B7DF5" w:rsidRPr="00F619AF">
        <w:rPr>
          <w:rFonts w:eastAsiaTheme="minorHAnsi"/>
        </w:rPr>
        <w:t>five</w:t>
      </w:r>
      <w:r w:rsidR="00EB4AD4" w:rsidRPr="00F619AF">
        <w:rPr>
          <w:rFonts w:eastAsiaTheme="minorHAnsi"/>
        </w:rPr>
        <w:t xml:space="preserve"> stages; a decision only stage with no betting condition, </w:t>
      </w:r>
      <w:r w:rsidR="001B7DF5" w:rsidRPr="00F619AF">
        <w:rPr>
          <w:rFonts w:eastAsiaTheme="minorHAnsi"/>
        </w:rPr>
        <w:t>two</w:t>
      </w:r>
      <w:r w:rsidR="00EB4AD4" w:rsidRPr="00F619AF">
        <w:rPr>
          <w:rFonts w:eastAsiaTheme="minorHAnsi"/>
        </w:rPr>
        <w:t xml:space="preserve"> a</w:t>
      </w:r>
      <w:r w:rsidRPr="00F619AF">
        <w:rPr>
          <w:rFonts w:eastAsiaTheme="minorHAnsi"/>
        </w:rPr>
        <w:t xml:space="preserve">scending and </w:t>
      </w:r>
      <w:r w:rsidR="001B7DF5" w:rsidRPr="00F619AF">
        <w:rPr>
          <w:rFonts w:eastAsiaTheme="minorHAnsi"/>
        </w:rPr>
        <w:t>two</w:t>
      </w:r>
      <w:r w:rsidR="00EB4AD4" w:rsidRPr="00F619AF">
        <w:rPr>
          <w:rFonts w:eastAsiaTheme="minorHAnsi"/>
        </w:rPr>
        <w:t xml:space="preserve"> </w:t>
      </w:r>
      <w:r w:rsidRPr="00F619AF">
        <w:rPr>
          <w:rFonts w:eastAsiaTheme="minorHAnsi"/>
        </w:rPr>
        <w:t>descending conditions were randomised and balanced within trails</w:t>
      </w:r>
      <w:r w:rsidR="00EB4AD4" w:rsidRPr="00F619AF">
        <w:rPr>
          <w:rFonts w:eastAsiaTheme="minorHAnsi"/>
        </w:rPr>
        <w:t xml:space="preserve"> (</w:t>
      </w:r>
      <w:r w:rsidR="001B7DF5" w:rsidRPr="00F619AF">
        <w:rPr>
          <w:rFonts w:eastAsiaTheme="minorHAnsi"/>
        </w:rPr>
        <w:t>eight</w:t>
      </w:r>
      <w:r w:rsidR="00EB4AD4" w:rsidRPr="00F619AF">
        <w:rPr>
          <w:rFonts w:eastAsiaTheme="minorHAnsi"/>
        </w:rPr>
        <w:t xml:space="preserve"> in each stage)</w:t>
      </w:r>
      <w:r w:rsidR="001465F6" w:rsidRPr="00F619AF">
        <w:rPr>
          <w:rFonts w:eastAsiaTheme="minorHAnsi"/>
        </w:rPr>
        <w:t xml:space="preserve">. The overall objective of the task is to accumulate as many points as possible. </w:t>
      </w:r>
    </w:p>
    <w:p w14:paraId="5B108108" w14:textId="1BBB26E4" w:rsidR="00EB4942" w:rsidRPr="002C2767" w:rsidRDefault="001465F6" w:rsidP="00F75AC2">
      <w:pPr>
        <w:spacing w:line="480" w:lineRule="auto"/>
        <w:ind w:firstLine="720"/>
        <w:rPr>
          <w:rFonts w:eastAsiaTheme="minorHAnsi"/>
        </w:rPr>
      </w:pPr>
      <w:r w:rsidRPr="00F619AF">
        <w:rPr>
          <w:rFonts w:eastAsiaTheme="minorHAnsi"/>
        </w:rPr>
        <w:t>To gauge decision</w:t>
      </w:r>
      <w:r w:rsidR="00D47C4A" w:rsidRPr="00F619AF">
        <w:rPr>
          <w:rFonts w:eastAsiaTheme="minorHAnsi"/>
        </w:rPr>
        <w:t>-</w:t>
      </w:r>
      <w:r w:rsidRPr="00F619AF">
        <w:rPr>
          <w:rFonts w:eastAsiaTheme="minorHAnsi"/>
        </w:rPr>
        <w:t xml:space="preserve">making </w:t>
      </w:r>
      <w:r w:rsidR="001B7DF5" w:rsidRPr="00F619AF">
        <w:rPr>
          <w:rFonts w:eastAsiaTheme="minorHAnsi"/>
        </w:rPr>
        <w:t xml:space="preserve">three measures were </w:t>
      </w:r>
      <w:r w:rsidR="00EE727A" w:rsidRPr="00F619AF">
        <w:rPr>
          <w:rFonts w:eastAsiaTheme="minorHAnsi"/>
        </w:rPr>
        <w:t>extracted</w:t>
      </w:r>
      <w:r w:rsidR="00090E6D" w:rsidRPr="00F619AF">
        <w:rPr>
          <w:rFonts w:eastAsiaTheme="minorHAnsi"/>
        </w:rPr>
        <w:t>:</w:t>
      </w:r>
      <w:r w:rsidRPr="00F619AF">
        <w:rPr>
          <w:rFonts w:eastAsiaTheme="minorHAnsi"/>
        </w:rPr>
        <w:t xml:space="preserve"> ‘quality of</w:t>
      </w:r>
      <w:r w:rsidR="00D47C4A" w:rsidRPr="00F619AF">
        <w:rPr>
          <w:rFonts w:eastAsiaTheme="minorHAnsi"/>
        </w:rPr>
        <w:t xml:space="preserve"> decision-</w:t>
      </w:r>
      <w:r w:rsidRPr="00F619AF">
        <w:rPr>
          <w:rFonts w:eastAsiaTheme="minorHAnsi"/>
        </w:rPr>
        <w:t>making’, which indicates the proportion of rational decisions, i.e. the number of trials where the more likely outcome was chosen, divided by all trials; ‘</w:t>
      </w:r>
      <w:r w:rsidRPr="002C2767">
        <w:rPr>
          <w:rFonts w:eastAsiaTheme="minorHAnsi"/>
        </w:rPr>
        <w:t>Risk taking’ which was</w:t>
      </w:r>
      <w:r w:rsidR="00520261" w:rsidRPr="002C2767">
        <w:rPr>
          <w:rFonts w:eastAsiaTheme="minorHAnsi"/>
        </w:rPr>
        <w:t xml:space="preserve"> </w:t>
      </w:r>
      <w:r w:rsidRPr="002C2767">
        <w:rPr>
          <w:rFonts w:eastAsiaTheme="minorHAnsi"/>
        </w:rPr>
        <w:t>calculated as</w:t>
      </w:r>
      <w:r w:rsidR="00520261" w:rsidRPr="002C2767">
        <w:rPr>
          <w:rFonts w:eastAsiaTheme="minorHAnsi"/>
        </w:rPr>
        <w:t xml:space="preserve"> </w:t>
      </w:r>
      <w:r w:rsidRPr="002C2767">
        <w:rPr>
          <w:rFonts w:eastAsiaTheme="minorHAnsi"/>
        </w:rPr>
        <w:t>the</w:t>
      </w:r>
      <w:r w:rsidR="00520261" w:rsidRPr="002C2767">
        <w:rPr>
          <w:rFonts w:eastAsiaTheme="minorHAnsi"/>
        </w:rPr>
        <w:t xml:space="preserve"> </w:t>
      </w:r>
      <w:r w:rsidRPr="002C2767">
        <w:rPr>
          <w:rFonts w:eastAsiaTheme="minorHAnsi"/>
        </w:rPr>
        <w:t>mean</w:t>
      </w:r>
      <w:r w:rsidR="00520261" w:rsidRPr="002C2767">
        <w:rPr>
          <w:rFonts w:eastAsiaTheme="minorHAnsi"/>
        </w:rPr>
        <w:t xml:space="preserve"> </w:t>
      </w:r>
      <w:r w:rsidRPr="002C2767">
        <w:rPr>
          <w:rFonts w:eastAsiaTheme="minorHAnsi"/>
        </w:rPr>
        <w:t>proportion</w:t>
      </w:r>
      <w:r w:rsidR="00520261" w:rsidRPr="002C2767">
        <w:rPr>
          <w:rFonts w:eastAsiaTheme="minorHAnsi"/>
        </w:rPr>
        <w:t xml:space="preserve"> </w:t>
      </w:r>
      <w:r w:rsidRPr="002C2767">
        <w:rPr>
          <w:rFonts w:eastAsiaTheme="minorHAnsi"/>
        </w:rPr>
        <w:t>of</w:t>
      </w:r>
      <w:r w:rsidR="00520261" w:rsidRPr="002C2767">
        <w:rPr>
          <w:rFonts w:eastAsiaTheme="minorHAnsi"/>
        </w:rPr>
        <w:t xml:space="preserve"> </w:t>
      </w:r>
      <w:r w:rsidRPr="002C2767">
        <w:rPr>
          <w:rFonts w:eastAsiaTheme="minorHAnsi"/>
        </w:rPr>
        <w:t>points</w:t>
      </w:r>
      <w:r w:rsidR="00520261" w:rsidRPr="002C2767">
        <w:rPr>
          <w:rFonts w:eastAsiaTheme="minorHAnsi"/>
        </w:rPr>
        <w:t xml:space="preserve"> </w:t>
      </w:r>
      <w:r w:rsidRPr="002C2767">
        <w:rPr>
          <w:rFonts w:eastAsiaTheme="minorHAnsi"/>
        </w:rPr>
        <w:t>staked</w:t>
      </w:r>
      <w:r w:rsidR="00520261" w:rsidRPr="002C2767">
        <w:rPr>
          <w:rFonts w:eastAsiaTheme="minorHAnsi"/>
        </w:rPr>
        <w:t xml:space="preserve"> </w:t>
      </w:r>
      <w:r w:rsidRPr="002C2767">
        <w:rPr>
          <w:rFonts w:eastAsiaTheme="minorHAnsi"/>
        </w:rPr>
        <w:t>if</w:t>
      </w:r>
      <w:r w:rsidR="00520261" w:rsidRPr="002C2767">
        <w:rPr>
          <w:rFonts w:eastAsiaTheme="minorHAnsi"/>
        </w:rPr>
        <w:t xml:space="preserve"> </w:t>
      </w:r>
      <w:r w:rsidRPr="002C2767">
        <w:rPr>
          <w:rFonts w:eastAsiaTheme="minorHAnsi"/>
        </w:rPr>
        <w:t>the</w:t>
      </w:r>
      <w:r w:rsidR="00520261" w:rsidRPr="002C2767">
        <w:rPr>
          <w:rFonts w:eastAsiaTheme="minorHAnsi"/>
        </w:rPr>
        <w:t xml:space="preserve"> </w:t>
      </w:r>
      <w:r w:rsidRPr="002C2767">
        <w:rPr>
          <w:rFonts w:eastAsiaTheme="minorHAnsi"/>
        </w:rPr>
        <w:t>more</w:t>
      </w:r>
      <w:r w:rsidR="00520261" w:rsidRPr="002C2767">
        <w:rPr>
          <w:rFonts w:eastAsiaTheme="minorHAnsi"/>
        </w:rPr>
        <w:t xml:space="preserve"> </w:t>
      </w:r>
      <w:r w:rsidRPr="002C2767">
        <w:rPr>
          <w:rFonts w:eastAsiaTheme="minorHAnsi"/>
        </w:rPr>
        <w:t>likely</w:t>
      </w:r>
      <w:r w:rsidR="00520261" w:rsidRPr="002C2767">
        <w:rPr>
          <w:rFonts w:eastAsiaTheme="minorHAnsi"/>
        </w:rPr>
        <w:t xml:space="preserve"> </w:t>
      </w:r>
      <w:r w:rsidRPr="002C2767">
        <w:rPr>
          <w:rFonts w:eastAsiaTheme="minorHAnsi"/>
        </w:rPr>
        <w:t>outcome</w:t>
      </w:r>
      <w:r w:rsidR="00520261" w:rsidRPr="002C2767">
        <w:rPr>
          <w:rFonts w:eastAsiaTheme="minorHAnsi"/>
        </w:rPr>
        <w:t xml:space="preserve"> </w:t>
      </w:r>
      <w:r w:rsidRPr="002C2767">
        <w:rPr>
          <w:rFonts w:eastAsiaTheme="minorHAnsi"/>
        </w:rPr>
        <w:t>was</w:t>
      </w:r>
      <w:r w:rsidR="00520261" w:rsidRPr="002C2767">
        <w:rPr>
          <w:rFonts w:eastAsiaTheme="minorHAnsi"/>
        </w:rPr>
        <w:t xml:space="preserve"> </w:t>
      </w:r>
      <w:r w:rsidRPr="002C2767">
        <w:rPr>
          <w:rFonts w:eastAsiaTheme="minorHAnsi"/>
        </w:rPr>
        <w:t>chosen (i.e.</w:t>
      </w:r>
      <w:r w:rsidR="00520261" w:rsidRPr="002C2767">
        <w:rPr>
          <w:rFonts w:eastAsiaTheme="minorHAnsi"/>
        </w:rPr>
        <w:t xml:space="preserve"> </w:t>
      </w:r>
      <w:r w:rsidRPr="002C2767">
        <w:rPr>
          <w:rFonts w:eastAsiaTheme="minorHAnsi"/>
        </w:rPr>
        <w:t>if</w:t>
      </w:r>
      <w:r w:rsidR="00520261" w:rsidRPr="002C2767">
        <w:rPr>
          <w:rFonts w:eastAsiaTheme="minorHAnsi"/>
        </w:rPr>
        <w:t xml:space="preserve"> </w:t>
      </w:r>
      <w:r w:rsidRPr="002C2767">
        <w:rPr>
          <w:rFonts w:eastAsiaTheme="minorHAnsi"/>
        </w:rPr>
        <w:t>the</w:t>
      </w:r>
      <w:r w:rsidR="00520261" w:rsidRPr="002C2767">
        <w:rPr>
          <w:rFonts w:eastAsiaTheme="minorHAnsi"/>
        </w:rPr>
        <w:t xml:space="preserve"> </w:t>
      </w:r>
      <w:r w:rsidRPr="002C2767">
        <w:rPr>
          <w:rFonts w:eastAsiaTheme="minorHAnsi"/>
        </w:rPr>
        <w:t>participant</w:t>
      </w:r>
      <w:r w:rsidR="00520261" w:rsidRPr="002C2767">
        <w:rPr>
          <w:rFonts w:eastAsiaTheme="minorHAnsi"/>
        </w:rPr>
        <w:t xml:space="preserve"> </w:t>
      </w:r>
      <w:r w:rsidRPr="002C2767">
        <w:rPr>
          <w:rFonts w:eastAsiaTheme="minorHAnsi"/>
        </w:rPr>
        <w:t>choose</w:t>
      </w:r>
      <w:r w:rsidR="00520261" w:rsidRPr="002C2767">
        <w:rPr>
          <w:rFonts w:eastAsiaTheme="minorHAnsi"/>
        </w:rPr>
        <w:t xml:space="preserve"> </w:t>
      </w:r>
      <w:r w:rsidRPr="002C2767">
        <w:rPr>
          <w:rFonts w:eastAsiaTheme="minorHAnsi"/>
        </w:rPr>
        <w:t>blue</w:t>
      </w:r>
      <w:r w:rsidR="00520261" w:rsidRPr="002C2767">
        <w:rPr>
          <w:rFonts w:eastAsiaTheme="minorHAnsi"/>
        </w:rPr>
        <w:t xml:space="preserve"> </w:t>
      </w:r>
      <w:r w:rsidRPr="002C2767">
        <w:rPr>
          <w:rFonts w:eastAsiaTheme="minorHAnsi"/>
        </w:rPr>
        <w:t>if</w:t>
      </w:r>
      <w:r w:rsidR="00520261" w:rsidRPr="002C2767">
        <w:rPr>
          <w:rFonts w:eastAsiaTheme="minorHAnsi"/>
        </w:rPr>
        <w:t xml:space="preserve"> </w:t>
      </w:r>
      <w:r w:rsidRPr="002C2767">
        <w:rPr>
          <w:rFonts w:eastAsiaTheme="minorHAnsi"/>
        </w:rPr>
        <w:t>the</w:t>
      </w:r>
      <w:r w:rsidR="00520261" w:rsidRPr="002C2767">
        <w:rPr>
          <w:rFonts w:eastAsiaTheme="minorHAnsi"/>
        </w:rPr>
        <w:t xml:space="preserve"> </w:t>
      </w:r>
      <w:r w:rsidRPr="002C2767">
        <w:rPr>
          <w:rFonts w:eastAsiaTheme="minorHAnsi"/>
        </w:rPr>
        <w:t>blue</w:t>
      </w:r>
      <w:r w:rsidR="00520261" w:rsidRPr="002C2767">
        <w:rPr>
          <w:rFonts w:eastAsiaTheme="minorHAnsi"/>
        </w:rPr>
        <w:t xml:space="preserve"> </w:t>
      </w:r>
      <w:r w:rsidRPr="002C2767">
        <w:rPr>
          <w:rFonts w:eastAsiaTheme="minorHAnsi"/>
        </w:rPr>
        <w:t>boxes</w:t>
      </w:r>
      <w:r w:rsidR="00520261" w:rsidRPr="002C2767">
        <w:rPr>
          <w:rFonts w:eastAsiaTheme="minorHAnsi"/>
        </w:rPr>
        <w:t xml:space="preserve"> </w:t>
      </w:r>
      <w:r w:rsidRPr="002C2767">
        <w:rPr>
          <w:rFonts w:eastAsiaTheme="minorHAnsi"/>
        </w:rPr>
        <w:t>are</w:t>
      </w:r>
      <w:r w:rsidR="00520261" w:rsidRPr="002C2767">
        <w:rPr>
          <w:rFonts w:eastAsiaTheme="minorHAnsi"/>
        </w:rPr>
        <w:t xml:space="preserve"> </w:t>
      </w:r>
      <w:r w:rsidRPr="002C2767">
        <w:rPr>
          <w:rFonts w:eastAsiaTheme="minorHAnsi"/>
        </w:rPr>
        <w:t>in</w:t>
      </w:r>
      <w:r w:rsidR="00520261" w:rsidRPr="002C2767">
        <w:rPr>
          <w:rFonts w:eastAsiaTheme="minorHAnsi"/>
        </w:rPr>
        <w:t xml:space="preserve"> </w:t>
      </w:r>
      <w:r w:rsidRPr="002C2767">
        <w:rPr>
          <w:rFonts w:eastAsiaTheme="minorHAnsi"/>
        </w:rPr>
        <w:t>the</w:t>
      </w:r>
      <w:r w:rsidR="00520261" w:rsidRPr="002C2767">
        <w:rPr>
          <w:rFonts w:eastAsiaTheme="minorHAnsi"/>
        </w:rPr>
        <w:t xml:space="preserve"> </w:t>
      </w:r>
      <w:r w:rsidRPr="002C2767">
        <w:rPr>
          <w:rFonts w:eastAsiaTheme="minorHAnsi"/>
        </w:rPr>
        <w:t>majority)</w:t>
      </w:r>
      <w:r w:rsidR="00520261" w:rsidRPr="002C2767">
        <w:rPr>
          <w:rFonts w:eastAsiaTheme="minorHAnsi"/>
        </w:rPr>
        <w:t xml:space="preserve"> </w:t>
      </w:r>
      <w:r w:rsidRPr="002C2767">
        <w:rPr>
          <w:rFonts w:eastAsiaTheme="minorHAnsi"/>
        </w:rPr>
        <w:t>across all</w:t>
      </w:r>
      <w:r w:rsidR="00520261" w:rsidRPr="002C2767">
        <w:rPr>
          <w:rFonts w:eastAsiaTheme="minorHAnsi"/>
        </w:rPr>
        <w:t xml:space="preserve"> </w:t>
      </w:r>
      <w:r w:rsidRPr="002C2767">
        <w:rPr>
          <w:rFonts w:eastAsiaTheme="minorHAnsi"/>
        </w:rPr>
        <w:t>conditions</w:t>
      </w:r>
      <w:r w:rsidR="00520261" w:rsidRPr="002C2767">
        <w:rPr>
          <w:rFonts w:eastAsiaTheme="minorHAnsi"/>
        </w:rPr>
        <w:t xml:space="preserve"> </w:t>
      </w:r>
      <w:r w:rsidRPr="002C2767">
        <w:rPr>
          <w:rFonts w:eastAsiaTheme="minorHAnsi"/>
        </w:rPr>
        <w:t>and</w:t>
      </w:r>
      <w:r w:rsidR="00520261" w:rsidRPr="002C2767">
        <w:rPr>
          <w:rFonts w:eastAsiaTheme="minorHAnsi"/>
        </w:rPr>
        <w:t xml:space="preserve"> </w:t>
      </w:r>
      <w:r w:rsidRPr="002C2767">
        <w:rPr>
          <w:rFonts w:eastAsiaTheme="minorHAnsi"/>
        </w:rPr>
        <w:t>box</w:t>
      </w:r>
      <w:r w:rsidR="00520261" w:rsidRPr="002C2767">
        <w:rPr>
          <w:rFonts w:eastAsiaTheme="minorHAnsi"/>
        </w:rPr>
        <w:t xml:space="preserve"> ratios;</w:t>
      </w:r>
      <w:r w:rsidRPr="002C2767">
        <w:rPr>
          <w:rFonts w:eastAsiaTheme="minorHAnsi"/>
        </w:rPr>
        <w:t xml:space="preserve"> ‘deliberation time’ which was the mean latency from cue presentation to the decision </w:t>
      </w:r>
      <w:r w:rsidRPr="002C2767">
        <w:rPr>
          <w:rFonts w:eastAsiaTheme="minorHAnsi"/>
        </w:rPr>
        <w:lastRenderedPageBreak/>
        <w:t>over all trials</w:t>
      </w:r>
      <w:r w:rsidR="00494D36" w:rsidRPr="002C2767">
        <w:rPr>
          <w:rFonts w:eastAsiaTheme="minorHAnsi"/>
        </w:rPr>
        <w:t>, to provide a complete estimation of decision-making (Kr</w:t>
      </w:r>
      <w:r w:rsidR="00DD5EDF" w:rsidRPr="002C2767">
        <w:t>ä</w:t>
      </w:r>
      <w:r w:rsidR="00494D36" w:rsidRPr="002C2767">
        <w:rPr>
          <w:rFonts w:eastAsiaTheme="minorHAnsi"/>
        </w:rPr>
        <w:t>plin et al., 2014)</w:t>
      </w:r>
      <w:r w:rsidRPr="002C2767">
        <w:rPr>
          <w:rFonts w:eastAsiaTheme="minorHAnsi"/>
        </w:rPr>
        <w:t>.</w:t>
      </w:r>
      <w:r w:rsidR="00ED1993" w:rsidRPr="002C2767">
        <w:rPr>
          <w:rFonts w:eastAsiaTheme="minorHAnsi"/>
        </w:rPr>
        <w:t xml:space="preserve"> The CANTAB has been reported as a </w:t>
      </w:r>
      <w:r w:rsidR="000058BF" w:rsidRPr="002C2767">
        <w:rPr>
          <w:rFonts w:eastAsiaTheme="minorHAnsi"/>
        </w:rPr>
        <w:t>robust</w:t>
      </w:r>
      <w:r w:rsidR="00ED1993" w:rsidRPr="002C2767">
        <w:rPr>
          <w:rFonts w:eastAsiaTheme="minorHAnsi"/>
        </w:rPr>
        <w:t xml:space="preserve"> measure of cognition in clinical and non-clinical populations (Syvaoja et al., 2015). </w:t>
      </w:r>
    </w:p>
    <w:p w14:paraId="73BF703C" w14:textId="77777777" w:rsidR="00B45871" w:rsidRPr="002C2767" w:rsidRDefault="00B45871" w:rsidP="00F75AC2">
      <w:pPr>
        <w:spacing w:line="480" w:lineRule="auto"/>
        <w:rPr>
          <w:rFonts w:eastAsiaTheme="minorHAnsi"/>
        </w:rPr>
      </w:pPr>
      <w:r w:rsidRPr="002C2767">
        <w:rPr>
          <w:rFonts w:eastAsiaTheme="minorHAnsi"/>
        </w:rPr>
        <w:t>Procedure</w:t>
      </w:r>
    </w:p>
    <w:p w14:paraId="7DA01D9A" w14:textId="4097005D" w:rsidR="00B45871" w:rsidRPr="00F619AF" w:rsidRDefault="001B1FFF" w:rsidP="00F75AC2">
      <w:pPr>
        <w:spacing w:line="480" w:lineRule="auto"/>
        <w:ind w:firstLine="720"/>
        <w:rPr>
          <w:rFonts w:eastAsiaTheme="minorHAnsi"/>
        </w:rPr>
      </w:pPr>
      <w:r w:rsidRPr="002C2767">
        <w:rPr>
          <w:rFonts w:eastAsiaTheme="minorHAnsi"/>
        </w:rPr>
        <w:t xml:space="preserve">The study was approved by the ethics committee </w:t>
      </w:r>
      <w:r w:rsidR="004669BE" w:rsidRPr="002C2767">
        <w:rPr>
          <w:rFonts w:eastAsiaTheme="minorHAnsi"/>
        </w:rPr>
        <w:t>of</w:t>
      </w:r>
      <w:r w:rsidRPr="002C2767">
        <w:rPr>
          <w:rFonts w:eastAsiaTheme="minorHAnsi"/>
        </w:rPr>
        <w:t xml:space="preserve"> a university in Northern Ireland</w:t>
      </w:r>
      <w:r w:rsidR="00576A87" w:rsidRPr="002C2767">
        <w:rPr>
          <w:rFonts w:eastAsiaTheme="minorHAnsi"/>
        </w:rPr>
        <w:t xml:space="preserve">. </w:t>
      </w:r>
      <w:r w:rsidR="004669BE" w:rsidRPr="002C2767">
        <w:rPr>
          <w:rFonts w:eastAsiaTheme="minorHAnsi"/>
        </w:rPr>
        <w:t xml:space="preserve">Participants were recruited via sports coaches and tutors </w:t>
      </w:r>
      <w:r w:rsidR="00576A87" w:rsidRPr="002C2767">
        <w:rPr>
          <w:rFonts w:eastAsiaTheme="minorHAnsi"/>
        </w:rPr>
        <w:t xml:space="preserve">in exchange for a small course credit. The study was described to participants as an investigation into </w:t>
      </w:r>
      <w:r w:rsidR="00775BB1">
        <w:rPr>
          <w:rFonts w:eastAsiaTheme="minorHAnsi"/>
        </w:rPr>
        <w:t>decision-making</w:t>
      </w:r>
      <w:r w:rsidR="00576A87" w:rsidRPr="002C2767">
        <w:rPr>
          <w:rFonts w:eastAsiaTheme="minorHAnsi"/>
        </w:rPr>
        <w:t xml:space="preserve"> in sport. Data was collected in designated laboratories </w:t>
      </w:r>
      <w:r w:rsidR="0034138A" w:rsidRPr="002C2767">
        <w:rPr>
          <w:rFonts w:eastAsiaTheme="minorHAnsi"/>
        </w:rPr>
        <w:t>under test conditions at</w:t>
      </w:r>
      <w:r w:rsidR="00576A87" w:rsidRPr="002C2767">
        <w:rPr>
          <w:rFonts w:eastAsiaTheme="minorHAnsi"/>
        </w:rPr>
        <w:t xml:space="preserve"> the university sports or psychology departments. </w:t>
      </w:r>
      <w:r w:rsidR="0034138A" w:rsidRPr="002C2767">
        <w:rPr>
          <w:rFonts w:eastAsiaTheme="minorHAnsi"/>
        </w:rPr>
        <w:t>Also, all data was collected by the same investigator utilising the same instructions</w:t>
      </w:r>
      <w:r w:rsidR="002E2D80" w:rsidRPr="002C2767">
        <w:rPr>
          <w:rFonts w:eastAsiaTheme="minorHAnsi"/>
        </w:rPr>
        <w:t xml:space="preserve"> for all participants. </w:t>
      </w:r>
      <w:r w:rsidR="00576A87" w:rsidRPr="002C2767">
        <w:rPr>
          <w:rFonts w:eastAsiaTheme="minorHAnsi"/>
        </w:rPr>
        <w:t>Before participants began, they read and signed informed consent forms accompanied by information</w:t>
      </w:r>
      <w:r w:rsidR="00576A87" w:rsidRPr="002C2767">
        <w:t xml:space="preserve"> </w:t>
      </w:r>
      <w:r w:rsidR="00576A87" w:rsidRPr="002C2767">
        <w:rPr>
          <w:rFonts w:eastAsiaTheme="minorHAnsi"/>
        </w:rPr>
        <w:t xml:space="preserve">sheets. Participants completed the </w:t>
      </w:r>
      <w:r w:rsidR="00A40F1F" w:rsidRPr="002C2767">
        <w:rPr>
          <w:rFonts w:eastAsiaTheme="minorHAnsi"/>
        </w:rPr>
        <w:t>EIS</w:t>
      </w:r>
      <w:r w:rsidR="00576A87" w:rsidRPr="002C2767">
        <w:rPr>
          <w:rFonts w:eastAsiaTheme="minorHAnsi"/>
        </w:rPr>
        <w:t xml:space="preserve"> followed by an initial motion screening task to ensure there </w:t>
      </w:r>
      <w:r w:rsidRPr="002C2767">
        <w:rPr>
          <w:rFonts w:eastAsiaTheme="minorHAnsi"/>
        </w:rPr>
        <w:t>were no difficulties</w:t>
      </w:r>
      <w:r w:rsidR="00576A87" w:rsidRPr="002C2767">
        <w:rPr>
          <w:rFonts w:eastAsiaTheme="minorHAnsi"/>
        </w:rPr>
        <w:t xml:space="preserve"> in using the CANTAB software</w:t>
      </w:r>
      <w:r w:rsidR="00587228" w:rsidRPr="002C2767">
        <w:rPr>
          <w:rFonts w:eastAsiaTheme="minorHAnsi"/>
        </w:rPr>
        <w:t>,</w:t>
      </w:r>
      <w:r w:rsidR="00576A87" w:rsidRPr="002C2767">
        <w:rPr>
          <w:rFonts w:eastAsiaTheme="minorHAnsi"/>
        </w:rPr>
        <w:t xml:space="preserve"> and then </w:t>
      </w:r>
      <w:r w:rsidR="00B92C79" w:rsidRPr="002C2767">
        <w:rPr>
          <w:rFonts w:eastAsiaTheme="minorHAnsi"/>
        </w:rPr>
        <w:t xml:space="preserve">the </w:t>
      </w:r>
      <w:r w:rsidR="00931431" w:rsidRPr="002C2767">
        <w:rPr>
          <w:rFonts w:eastAsiaTheme="minorHAnsi"/>
        </w:rPr>
        <w:t>CGT</w:t>
      </w:r>
      <w:r w:rsidR="00576A87" w:rsidRPr="002C2767">
        <w:rPr>
          <w:rFonts w:eastAsiaTheme="minorHAnsi"/>
        </w:rPr>
        <w:t xml:space="preserve">. </w:t>
      </w:r>
      <w:r w:rsidR="00EB4AD4" w:rsidRPr="002C2767">
        <w:rPr>
          <w:rFonts w:eastAsiaTheme="minorHAnsi"/>
        </w:rPr>
        <w:t xml:space="preserve">Testing was completed on a GIGABYTE 7260HMW BN touchscreen computer running a Pro Windows 8 operating system with a high resolution 12 inch display. </w:t>
      </w:r>
      <w:r w:rsidR="00576A87" w:rsidRPr="002C2767">
        <w:rPr>
          <w:rFonts w:eastAsiaTheme="minorHAnsi"/>
        </w:rPr>
        <w:t xml:space="preserve">Once testing was completed participants were debriefed and </w:t>
      </w:r>
      <w:r w:rsidR="00576A87" w:rsidRPr="00F619AF">
        <w:rPr>
          <w:rFonts w:eastAsiaTheme="minorHAnsi"/>
        </w:rPr>
        <w:t>thanked for their participation. Data collection was discontinued once the a priori numbers of cases were collected. Data was collated and retrieved from the CANTAB and entered onto the SPSS</w:t>
      </w:r>
      <w:r w:rsidR="001B7DF5" w:rsidRPr="00F619AF">
        <w:rPr>
          <w:rFonts w:eastAsiaTheme="minorHAnsi"/>
        </w:rPr>
        <w:t>v23</w:t>
      </w:r>
      <w:r w:rsidR="001B7DF5" w:rsidRPr="00F619AF">
        <w:t xml:space="preserve"> </w:t>
      </w:r>
      <w:r w:rsidR="001B7DF5" w:rsidRPr="00F619AF">
        <w:rPr>
          <w:rFonts w:eastAsiaTheme="minorHAnsi"/>
        </w:rPr>
        <w:t>®</w:t>
      </w:r>
      <w:r w:rsidR="00576A87" w:rsidRPr="00F619AF">
        <w:rPr>
          <w:rFonts w:eastAsiaTheme="minorHAnsi"/>
        </w:rPr>
        <w:t xml:space="preserve"> software program for statistical analysis.</w:t>
      </w:r>
    </w:p>
    <w:p w14:paraId="054F4A24" w14:textId="503B9F9D" w:rsidR="00B45871" w:rsidRPr="002C2767" w:rsidRDefault="00B45871" w:rsidP="00F75AC2">
      <w:pPr>
        <w:spacing w:line="480" w:lineRule="auto"/>
        <w:rPr>
          <w:rFonts w:eastAsiaTheme="minorHAnsi"/>
        </w:rPr>
      </w:pPr>
      <w:r w:rsidRPr="00F619AF">
        <w:rPr>
          <w:rFonts w:eastAsiaTheme="minorHAnsi"/>
        </w:rPr>
        <w:t xml:space="preserve">Design </w:t>
      </w:r>
      <w:r w:rsidR="00D05694" w:rsidRPr="00F619AF">
        <w:rPr>
          <w:rFonts w:eastAsiaTheme="minorHAnsi"/>
        </w:rPr>
        <w:t>&amp;</w:t>
      </w:r>
      <w:r w:rsidRPr="00F619AF">
        <w:rPr>
          <w:rFonts w:eastAsiaTheme="minorHAnsi"/>
        </w:rPr>
        <w:t xml:space="preserve"> </w:t>
      </w:r>
      <w:r w:rsidRPr="002C2767">
        <w:rPr>
          <w:rFonts w:eastAsiaTheme="minorHAnsi"/>
        </w:rPr>
        <w:t>Data Analytic Strategy</w:t>
      </w:r>
    </w:p>
    <w:p w14:paraId="09B7FBD1" w14:textId="2C9A8A6E" w:rsidR="00B45871" w:rsidRPr="002C2767" w:rsidRDefault="0092640F" w:rsidP="00F75AC2">
      <w:pPr>
        <w:spacing w:line="480" w:lineRule="auto"/>
        <w:ind w:firstLine="720"/>
        <w:rPr>
          <w:rFonts w:eastAsiaTheme="minorHAnsi"/>
        </w:rPr>
      </w:pPr>
      <w:r w:rsidRPr="002C2767">
        <w:rPr>
          <w:rFonts w:eastAsiaTheme="minorHAnsi"/>
        </w:rPr>
        <w:t xml:space="preserve">The study adopted a </w:t>
      </w:r>
      <w:r w:rsidR="0075364C" w:rsidRPr="002C2767">
        <w:rPr>
          <w:rFonts w:eastAsiaTheme="minorHAnsi"/>
        </w:rPr>
        <w:t>quasi-experimental</w:t>
      </w:r>
      <w:r w:rsidR="00BA4C72" w:rsidRPr="002C2767">
        <w:rPr>
          <w:rFonts w:eastAsiaTheme="minorHAnsi"/>
        </w:rPr>
        <w:t xml:space="preserve"> </w:t>
      </w:r>
      <w:r w:rsidRPr="00F619AF">
        <w:rPr>
          <w:rFonts w:eastAsiaTheme="minorHAnsi"/>
        </w:rPr>
        <w:t xml:space="preserve">design with a purposive sampling technique. Data was screened for outliers and missing data, and checked for normality to ensure all variables met the assumptions </w:t>
      </w:r>
      <w:r w:rsidR="004669BE" w:rsidRPr="00F619AF">
        <w:rPr>
          <w:rFonts w:eastAsiaTheme="minorHAnsi"/>
        </w:rPr>
        <w:t>of</w:t>
      </w:r>
      <w:r w:rsidRPr="00F619AF">
        <w:rPr>
          <w:rFonts w:eastAsiaTheme="minorHAnsi"/>
        </w:rPr>
        <w:t xml:space="preserve"> parametric statistical analysis</w:t>
      </w:r>
      <w:r w:rsidR="001B7DF5" w:rsidRPr="00F619AF">
        <w:rPr>
          <w:rFonts w:eastAsiaTheme="minorHAnsi"/>
        </w:rPr>
        <w:t xml:space="preserve"> (e.g. skewness &amp; kurtosis)</w:t>
      </w:r>
      <w:r w:rsidRPr="00F619AF">
        <w:rPr>
          <w:rFonts w:eastAsiaTheme="minorHAnsi"/>
        </w:rPr>
        <w:t xml:space="preserve">. </w:t>
      </w:r>
      <w:r w:rsidR="00B45871" w:rsidRPr="00F619AF">
        <w:rPr>
          <w:rFonts w:eastAsiaTheme="minorHAnsi"/>
        </w:rPr>
        <w:t xml:space="preserve">Descriptive statistics and </w:t>
      </w:r>
      <w:r w:rsidR="00331727" w:rsidRPr="00F619AF">
        <w:rPr>
          <w:rFonts w:eastAsiaTheme="minorHAnsi"/>
        </w:rPr>
        <w:t xml:space="preserve">Cronbach </w:t>
      </w:r>
      <w:r w:rsidR="00B45871" w:rsidRPr="00F619AF">
        <w:rPr>
          <w:rFonts w:eastAsiaTheme="minorHAnsi"/>
        </w:rPr>
        <w:t>Alpha</w:t>
      </w:r>
      <w:r w:rsidR="00331727" w:rsidRPr="00F619AF">
        <w:rPr>
          <w:rFonts w:eastAsiaTheme="minorHAnsi"/>
        </w:rPr>
        <w:t>’</w:t>
      </w:r>
      <w:r w:rsidR="00B45871" w:rsidRPr="00F619AF">
        <w:rPr>
          <w:rFonts w:eastAsiaTheme="minorHAnsi"/>
        </w:rPr>
        <w:t>s</w:t>
      </w:r>
      <w:r w:rsidR="001B7DF5" w:rsidRPr="00F619AF">
        <w:rPr>
          <w:rFonts w:eastAsiaTheme="minorHAnsi"/>
        </w:rPr>
        <w:t xml:space="preserve"> (α)</w:t>
      </w:r>
      <w:r w:rsidR="00B45871" w:rsidRPr="00F619AF">
        <w:rPr>
          <w:rFonts w:eastAsiaTheme="minorHAnsi"/>
        </w:rPr>
        <w:t xml:space="preserve"> were </w:t>
      </w:r>
      <w:r w:rsidR="00B45871" w:rsidRPr="002C2767">
        <w:rPr>
          <w:rFonts w:eastAsiaTheme="minorHAnsi"/>
        </w:rPr>
        <w:t>extracted for all necessary variables</w:t>
      </w:r>
      <w:r w:rsidR="00B94B14" w:rsidRPr="002C2767">
        <w:rPr>
          <w:rFonts w:eastAsiaTheme="minorHAnsi"/>
        </w:rPr>
        <w:t xml:space="preserve"> with a .70 cut-off required for stability (Tabachnick &amp; Fidell, 2007)</w:t>
      </w:r>
      <w:r w:rsidR="00B45871" w:rsidRPr="002C2767">
        <w:rPr>
          <w:rFonts w:eastAsiaTheme="minorHAnsi"/>
        </w:rPr>
        <w:t xml:space="preserve">. This was then followed by </w:t>
      </w:r>
      <w:r w:rsidR="00665715" w:rsidRPr="002C2767">
        <w:rPr>
          <w:rFonts w:eastAsiaTheme="minorHAnsi"/>
        </w:rPr>
        <w:t>bivariate</w:t>
      </w:r>
      <w:r w:rsidR="00B45871" w:rsidRPr="002C2767">
        <w:rPr>
          <w:rFonts w:eastAsiaTheme="minorHAnsi"/>
        </w:rPr>
        <w:t xml:space="preserve"> correlation</w:t>
      </w:r>
      <w:r w:rsidR="004669BE" w:rsidRPr="002C2767">
        <w:rPr>
          <w:rFonts w:eastAsiaTheme="minorHAnsi"/>
        </w:rPr>
        <w:t>s</w:t>
      </w:r>
      <w:r w:rsidR="00B45871" w:rsidRPr="002C2767">
        <w:rPr>
          <w:rFonts w:eastAsiaTheme="minorHAnsi"/>
        </w:rPr>
        <w:t xml:space="preserve"> to test </w:t>
      </w:r>
      <w:r w:rsidR="004669BE" w:rsidRPr="002C2767">
        <w:rPr>
          <w:rFonts w:eastAsiaTheme="minorHAnsi"/>
        </w:rPr>
        <w:t xml:space="preserve">relationships and </w:t>
      </w:r>
      <w:r w:rsidR="00B45871" w:rsidRPr="002C2767">
        <w:rPr>
          <w:rFonts w:eastAsiaTheme="minorHAnsi"/>
        </w:rPr>
        <w:t xml:space="preserve">assumptions of regression modelling </w:t>
      </w:r>
      <w:r w:rsidR="001B7DF5">
        <w:rPr>
          <w:rFonts w:eastAsiaTheme="minorHAnsi"/>
        </w:rPr>
        <w:t>(</w:t>
      </w:r>
      <w:r w:rsidR="00B45871" w:rsidRPr="002C2767">
        <w:rPr>
          <w:rFonts w:eastAsiaTheme="minorHAnsi"/>
        </w:rPr>
        <w:t xml:space="preserve">e.g. </w:t>
      </w:r>
      <w:r w:rsidR="00B45871" w:rsidRPr="002C2767">
        <w:rPr>
          <w:rFonts w:eastAsiaTheme="minorHAnsi"/>
        </w:rPr>
        <w:lastRenderedPageBreak/>
        <w:t>multicollinearity</w:t>
      </w:r>
      <w:r w:rsidR="001B7DF5">
        <w:rPr>
          <w:rFonts w:eastAsiaTheme="minorHAnsi"/>
        </w:rPr>
        <w:t>)</w:t>
      </w:r>
      <w:r w:rsidR="00B45871" w:rsidRPr="002C2767">
        <w:rPr>
          <w:rFonts w:eastAsiaTheme="minorHAnsi"/>
        </w:rPr>
        <w:t xml:space="preserve">. To assess the relationship between </w:t>
      </w:r>
      <w:r w:rsidR="00754F47" w:rsidRPr="002C2767">
        <w:rPr>
          <w:rFonts w:eastAsiaTheme="minorHAnsi"/>
        </w:rPr>
        <w:t>TEI</w:t>
      </w:r>
      <w:r w:rsidR="00B45871" w:rsidRPr="002C2767">
        <w:rPr>
          <w:rFonts w:eastAsiaTheme="minorHAnsi"/>
        </w:rPr>
        <w:t xml:space="preserve"> and </w:t>
      </w:r>
      <w:r w:rsidR="00D47C4A" w:rsidRPr="002C2767">
        <w:rPr>
          <w:rFonts w:eastAsiaTheme="minorHAnsi"/>
        </w:rPr>
        <w:t>decision-</w:t>
      </w:r>
      <w:r w:rsidR="00B94B14" w:rsidRPr="002C2767">
        <w:rPr>
          <w:rFonts w:eastAsiaTheme="minorHAnsi"/>
        </w:rPr>
        <w:t>making</w:t>
      </w:r>
      <w:r w:rsidR="004669BE" w:rsidRPr="002C2767">
        <w:rPr>
          <w:rFonts w:eastAsiaTheme="minorHAnsi"/>
        </w:rPr>
        <w:t>,</w:t>
      </w:r>
      <w:r w:rsidR="00B94B14" w:rsidRPr="002C2767">
        <w:rPr>
          <w:rFonts w:eastAsiaTheme="minorHAnsi"/>
        </w:rPr>
        <w:t xml:space="preserve"> three</w:t>
      </w:r>
      <w:r w:rsidR="00972417" w:rsidRPr="002C2767">
        <w:rPr>
          <w:rFonts w:eastAsiaTheme="minorHAnsi"/>
        </w:rPr>
        <w:t xml:space="preserve"> multiple linear regression models</w:t>
      </w:r>
      <w:r w:rsidR="00D6058B" w:rsidRPr="002C2767">
        <w:rPr>
          <w:rFonts w:eastAsiaTheme="minorHAnsi"/>
        </w:rPr>
        <w:t xml:space="preserve"> with stepwise entry</w:t>
      </w:r>
      <w:r w:rsidR="00972417" w:rsidRPr="002C2767">
        <w:rPr>
          <w:rFonts w:eastAsiaTheme="minorHAnsi"/>
        </w:rPr>
        <w:t xml:space="preserve"> were </w:t>
      </w:r>
      <w:r w:rsidR="00D6058B" w:rsidRPr="002C2767">
        <w:rPr>
          <w:rFonts w:eastAsiaTheme="minorHAnsi"/>
        </w:rPr>
        <w:t xml:space="preserve">constructed regressing </w:t>
      </w:r>
      <w:r w:rsidR="00AB6CCF" w:rsidRPr="002C2767">
        <w:rPr>
          <w:rFonts w:eastAsiaTheme="minorHAnsi"/>
        </w:rPr>
        <w:t>each of the CGT subcomponents (e.g. quality of deci</w:t>
      </w:r>
      <w:r w:rsidR="005A1DC2" w:rsidRPr="002C2767">
        <w:rPr>
          <w:rFonts w:eastAsiaTheme="minorHAnsi"/>
        </w:rPr>
        <w:t>sions, deliberation time &amp; risk-</w:t>
      </w:r>
      <w:r w:rsidR="00AB6CCF" w:rsidRPr="002C2767">
        <w:rPr>
          <w:rFonts w:eastAsiaTheme="minorHAnsi"/>
        </w:rPr>
        <w:t xml:space="preserve">taking) on </w:t>
      </w:r>
      <w:r w:rsidR="0012423F" w:rsidRPr="002C2767">
        <w:rPr>
          <w:rFonts w:eastAsiaTheme="minorHAnsi"/>
        </w:rPr>
        <w:t xml:space="preserve">athletic </w:t>
      </w:r>
      <w:r w:rsidR="00D6058B" w:rsidRPr="002C2767">
        <w:rPr>
          <w:rFonts w:eastAsiaTheme="minorHAnsi"/>
        </w:rPr>
        <w:t>e</w:t>
      </w:r>
      <w:r w:rsidR="009D41D8" w:rsidRPr="002C2767">
        <w:rPr>
          <w:rFonts w:eastAsiaTheme="minorHAnsi"/>
        </w:rPr>
        <w:t>xpertise</w:t>
      </w:r>
      <w:r w:rsidR="00246DB6" w:rsidRPr="002C2767">
        <w:rPr>
          <w:rFonts w:eastAsiaTheme="minorHAnsi"/>
        </w:rPr>
        <w:t xml:space="preserve"> </w:t>
      </w:r>
      <w:r w:rsidR="00666784" w:rsidRPr="002C2767">
        <w:rPr>
          <w:rFonts w:eastAsiaTheme="minorHAnsi"/>
        </w:rPr>
        <w:t xml:space="preserve">(dummy coded) </w:t>
      </w:r>
      <w:r w:rsidR="009D41D8" w:rsidRPr="002C2767">
        <w:rPr>
          <w:rFonts w:eastAsiaTheme="minorHAnsi"/>
        </w:rPr>
        <w:t xml:space="preserve">and </w:t>
      </w:r>
      <w:r w:rsidR="00972417" w:rsidRPr="002C2767">
        <w:rPr>
          <w:rFonts w:eastAsiaTheme="minorHAnsi"/>
        </w:rPr>
        <w:t xml:space="preserve">the </w:t>
      </w:r>
      <w:r w:rsidR="00D05694" w:rsidRPr="002C2767">
        <w:rPr>
          <w:rFonts w:eastAsiaTheme="minorHAnsi"/>
        </w:rPr>
        <w:t>four</w:t>
      </w:r>
      <w:r w:rsidR="00972417" w:rsidRPr="002C2767">
        <w:rPr>
          <w:rFonts w:eastAsiaTheme="minorHAnsi"/>
        </w:rPr>
        <w:t xml:space="preserve"> subscales of the </w:t>
      </w:r>
      <w:r w:rsidR="00A40F1F" w:rsidRPr="002C2767">
        <w:rPr>
          <w:rFonts w:eastAsiaTheme="minorHAnsi"/>
        </w:rPr>
        <w:t>EIS</w:t>
      </w:r>
      <w:r w:rsidR="00972417" w:rsidRPr="002C2767">
        <w:rPr>
          <w:rFonts w:eastAsiaTheme="minorHAnsi"/>
        </w:rPr>
        <w:t xml:space="preserve"> (e.g. </w:t>
      </w:r>
      <w:r w:rsidR="00FC0931" w:rsidRPr="002C2767">
        <w:rPr>
          <w:rFonts w:eastAsiaTheme="minorHAnsi"/>
        </w:rPr>
        <w:t>utilisation</w:t>
      </w:r>
      <w:r w:rsidR="00972417" w:rsidRPr="002C2767">
        <w:rPr>
          <w:rFonts w:eastAsiaTheme="minorHAnsi"/>
        </w:rPr>
        <w:t xml:space="preserve">, </w:t>
      </w:r>
      <w:r w:rsidR="00FC0931" w:rsidRPr="002C2767">
        <w:rPr>
          <w:rFonts w:eastAsiaTheme="minorHAnsi"/>
        </w:rPr>
        <w:t>perception</w:t>
      </w:r>
      <w:r w:rsidR="00972417" w:rsidRPr="002C2767">
        <w:rPr>
          <w:rFonts w:eastAsiaTheme="minorHAnsi"/>
        </w:rPr>
        <w:t xml:space="preserve"> &amp; </w:t>
      </w:r>
      <w:r w:rsidR="00FC0931" w:rsidRPr="002C2767">
        <w:rPr>
          <w:rFonts w:eastAsiaTheme="minorHAnsi"/>
        </w:rPr>
        <w:t xml:space="preserve">managing </w:t>
      </w:r>
      <w:r w:rsidR="00972417" w:rsidRPr="002C2767">
        <w:rPr>
          <w:rFonts w:eastAsiaTheme="minorHAnsi"/>
        </w:rPr>
        <w:t xml:space="preserve">of emotions in oneself &amp; others). </w:t>
      </w:r>
      <w:r w:rsidR="00331727" w:rsidRPr="002C2767">
        <w:rPr>
          <w:rFonts w:eastAsiaTheme="minorHAnsi"/>
        </w:rPr>
        <w:t xml:space="preserve"> </w:t>
      </w:r>
    </w:p>
    <w:p w14:paraId="3C19F66C" w14:textId="09A375BD" w:rsidR="00B45871" w:rsidRPr="002C2767" w:rsidRDefault="00B45871" w:rsidP="00396B04">
      <w:pPr>
        <w:spacing w:line="480" w:lineRule="auto"/>
        <w:jc w:val="center"/>
        <w:rPr>
          <w:rFonts w:eastAsiaTheme="minorHAnsi"/>
          <w:b/>
          <w:szCs w:val="28"/>
        </w:rPr>
      </w:pPr>
      <w:r w:rsidRPr="002C2767">
        <w:rPr>
          <w:rFonts w:eastAsiaTheme="minorHAnsi"/>
          <w:b/>
          <w:szCs w:val="28"/>
        </w:rPr>
        <w:t>Results</w:t>
      </w:r>
    </w:p>
    <w:p w14:paraId="41D3D7E9" w14:textId="6C8EF9CF" w:rsidR="00D05694" w:rsidRPr="002C2767" w:rsidRDefault="00D05694" w:rsidP="00D05694">
      <w:pPr>
        <w:spacing w:line="480" w:lineRule="auto"/>
        <w:rPr>
          <w:rFonts w:eastAsiaTheme="minorHAnsi"/>
          <w:szCs w:val="28"/>
        </w:rPr>
      </w:pPr>
      <w:r w:rsidRPr="002C2767">
        <w:rPr>
          <w:rFonts w:eastAsiaTheme="minorHAnsi"/>
          <w:szCs w:val="28"/>
        </w:rPr>
        <w:t>Descriptive Statistics &amp; Correlations</w:t>
      </w:r>
    </w:p>
    <w:p w14:paraId="44F828DB" w14:textId="3455355C" w:rsidR="00035CC2" w:rsidRPr="002C2767" w:rsidRDefault="005A1DC2" w:rsidP="00F75AC2">
      <w:pPr>
        <w:spacing w:line="480" w:lineRule="auto"/>
        <w:ind w:firstLine="720"/>
        <w:rPr>
          <w:rFonts w:eastAsiaTheme="minorHAnsi"/>
        </w:rPr>
      </w:pPr>
      <w:r w:rsidRPr="002C2767">
        <w:rPr>
          <w:rFonts w:eastAsiaTheme="minorHAnsi"/>
        </w:rPr>
        <w:t>A</w:t>
      </w:r>
      <w:r w:rsidR="000058BF" w:rsidRPr="002C2767">
        <w:rPr>
          <w:rFonts w:eastAsiaTheme="minorHAnsi"/>
        </w:rPr>
        <w:t xml:space="preserve"> small number of cases (2.2%) contained missing data therefore listwise deletion was employed in line with the recommendations of Tabachnick and Fidell (2007). </w:t>
      </w:r>
      <w:r w:rsidR="001B7D90" w:rsidRPr="002C2767">
        <w:rPr>
          <w:rFonts w:eastAsiaTheme="minorHAnsi"/>
        </w:rPr>
        <w:t xml:space="preserve">Box’s M was non-significant (p &lt; .001) therefore subsequent analyses were collapsed across gender </w:t>
      </w:r>
      <w:r w:rsidR="000058BF" w:rsidRPr="002C2767">
        <w:rPr>
          <w:rFonts w:eastAsiaTheme="minorHAnsi"/>
        </w:rPr>
        <w:t xml:space="preserve">(Tabachnick &amp; Fidell, 2007). </w:t>
      </w:r>
      <w:r w:rsidRPr="002C2767">
        <w:rPr>
          <w:rFonts w:eastAsiaTheme="minorHAnsi"/>
        </w:rPr>
        <w:t xml:space="preserve">Descriptive statistics </w:t>
      </w:r>
      <w:r w:rsidR="0092640F" w:rsidRPr="002C2767">
        <w:rPr>
          <w:rFonts w:eastAsiaTheme="minorHAnsi"/>
        </w:rPr>
        <w:t xml:space="preserve">indicate no </w:t>
      </w:r>
      <w:r w:rsidR="0032544A" w:rsidRPr="002C2767">
        <w:rPr>
          <w:rFonts w:eastAsiaTheme="minorHAnsi"/>
        </w:rPr>
        <w:t xml:space="preserve">outliers and normal ranges of skewness and kurtosis thus meeting the assumptions of </w:t>
      </w:r>
      <w:r w:rsidR="00FB759D" w:rsidRPr="002C2767">
        <w:rPr>
          <w:rFonts w:eastAsiaTheme="minorHAnsi"/>
        </w:rPr>
        <w:t>parametric</w:t>
      </w:r>
      <w:r w:rsidR="0032544A" w:rsidRPr="002C2767">
        <w:rPr>
          <w:rFonts w:eastAsiaTheme="minorHAnsi"/>
        </w:rPr>
        <w:t xml:space="preserve"> analysis (</w:t>
      </w:r>
      <w:r w:rsidR="007052D6" w:rsidRPr="002C2767">
        <w:rPr>
          <w:rFonts w:eastAsiaTheme="minorHAnsi"/>
        </w:rPr>
        <w:t>Tabachnick &amp; Fidell, 2007</w:t>
      </w:r>
      <w:r w:rsidR="0032544A" w:rsidRPr="002C2767">
        <w:rPr>
          <w:rFonts w:eastAsiaTheme="minorHAnsi"/>
        </w:rPr>
        <w:t xml:space="preserve">). The internal consistency for the </w:t>
      </w:r>
      <w:r w:rsidR="00A40F1F" w:rsidRPr="002C2767">
        <w:rPr>
          <w:rFonts w:eastAsiaTheme="minorHAnsi"/>
        </w:rPr>
        <w:t>EIS</w:t>
      </w:r>
      <w:r w:rsidR="00ED1993" w:rsidRPr="002C2767">
        <w:rPr>
          <w:rFonts w:eastAsiaTheme="minorHAnsi"/>
        </w:rPr>
        <w:t xml:space="preserve"> subscales ranged from α = .74 - .81</w:t>
      </w:r>
      <w:r w:rsidR="0032544A" w:rsidRPr="002C2767">
        <w:rPr>
          <w:rFonts w:eastAsiaTheme="minorHAnsi"/>
        </w:rPr>
        <w:t xml:space="preserve">, indicating a good level of </w:t>
      </w:r>
      <w:r w:rsidR="00ED1993" w:rsidRPr="002C2767">
        <w:rPr>
          <w:rFonts w:eastAsiaTheme="minorHAnsi"/>
        </w:rPr>
        <w:t>stability</w:t>
      </w:r>
      <w:r w:rsidR="0032544A" w:rsidRPr="002C2767">
        <w:rPr>
          <w:rFonts w:eastAsiaTheme="minorHAnsi"/>
        </w:rPr>
        <w:t xml:space="preserve"> (see Table 1).</w:t>
      </w:r>
      <w:r w:rsidR="00ED1993" w:rsidRPr="002C2767">
        <w:rPr>
          <w:rFonts w:eastAsiaTheme="minorHAnsi"/>
        </w:rPr>
        <w:t xml:space="preserve"> Note that internal consistency estimates are not provided for the </w:t>
      </w:r>
      <w:r w:rsidR="00931431" w:rsidRPr="002C2767">
        <w:rPr>
          <w:rFonts w:eastAsiaTheme="minorHAnsi"/>
        </w:rPr>
        <w:t>CGT</w:t>
      </w:r>
      <w:r w:rsidR="00ED1993" w:rsidRPr="002C2767">
        <w:rPr>
          <w:rFonts w:eastAsiaTheme="minorHAnsi"/>
        </w:rPr>
        <w:t xml:space="preserve"> as the CANTAB produces total scores for each subcomponent</w:t>
      </w:r>
      <w:r w:rsidR="0092640F" w:rsidRPr="002C2767">
        <w:rPr>
          <w:rFonts w:eastAsiaTheme="minorHAnsi"/>
        </w:rPr>
        <w:t xml:space="preserve"> and therefore not possible to determine the inter-item correlation</w:t>
      </w:r>
      <w:r w:rsidR="00ED1993" w:rsidRPr="002C2767">
        <w:rPr>
          <w:rFonts w:eastAsiaTheme="minorHAnsi"/>
        </w:rPr>
        <w:t xml:space="preserve">. </w:t>
      </w:r>
    </w:p>
    <w:p w14:paraId="77F5D065" w14:textId="1B006352" w:rsidR="00035CC2" w:rsidRPr="002C2767" w:rsidRDefault="00CC6613" w:rsidP="00035CC2">
      <w:pPr>
        <w:spacing w:line="480" w:lineRule="auto"/>
        <w:jc w:val="center"/>
        <w:rPr>
          <w:rFonts w:eastAsiaTheme="minorHAnsi"/>
        </w:rPr>
      </w:pPr>
      <w:r w:rsidRPr="002C2767">
        <w:rPr>
          <w:rFonts w:eastAsiaTheme="minorHAnsi"/>
        </w:rPr>
        <w:t>Insert Table 1. H</w:t>
      </w:r>
      <w:r w:rsidR="00035CC2" w:rsidRPr="002C2767">
        <w:rPr>
          <w:rFonts w:eastAsiaTheme="minorHAnsi"/>
        </w:rPr>
        <w:t>ere</w:t>
      </w:r>
    </w:p>
    <w:p w14:paraId="7E6A8266" w14:textId="06F4BF28" w:rsidR="0092640F" w:rsidRPr="00F619AF" w:rsidRDefault="00665715" w:rsidP="00F75AC2">
      <w:pPr>
        <w:spacing w:line="480" w:lineRule="auto"/>
        <w:ind w:firstLine="720"/>
        <w:rPr>
          <w:rFonts w:eastAsiaTheme="minorHAnsi"/>
        </w:rPr>
      </w:pPr>
      <w:r w:rsidRPr="002C2767">
        <w:rPr>
          <w:rFonts w:eastAsiaTheme="minorHAnsi"/>
        </w:rPr>
        <w:t>B</w:t>
      </w:r>
      <w:r w:rsidR="005A1DC2" w:rsidRPr="002C2767">
        <w:rPr>
          <w:rFonts w:eastAsiaTheme="minorHAnsi"/>
        </w:rPr>
        <w:t>ivariate correlations indicate</w:t>
      </w:r>
      <w:r w:rsidR="00011FE0" w:rsidRPr="002C2767">
        <w:rPr>
          <w:rFonts w:eastAsiaTheme="minorHAnsi"/>
        </w:rPr>
        <w:t xml:space="preserve"> </w:t>
      </w:r>
      <w:r w:rsidR="00A311FC" w:rsidRPr="002C2767">
        <w:rPr>
          <w:rFonts w:eastAsiaTheme="minorHAnsi"/>
        </w:rPr>
        <w:t>significant</w:t>
      </w:r>
      <w:r w:rsidR="00011FE0" w:rsidRPr="002C2767">
        <w:rPr>
          <w:rFonts w:eastAsiaTheme="minorHAnsi"/>
        </w:rPr>
        <w:t xml:space="preserve"> relationship</w:t>
      </w:r>
      <w:r w:rsidR="00E21168" w:rsidRPr="002C2767">
        <w:rPr>
          <w:rFonts w:eastAsiaTheme="minorHAnsi"/>
        </w:rPr>
        <w:t>s</w:t>
      </w:r>
      <w:r w:rsidR="00011FE0" w:rsidRPr="002C2767">
        <w:rPr>
          <w:rFonts w:eastAsiaTheme="minorHAnsi"/>
        </w:rPr>
        <w:t xml:space="preserve"> between </w:t>
      </w:r>
      <w:r w:rsidR="0012423F" w:rsidRPr="002C2767">
        <w:rPr>
          <w:rFonts w:eastAsiaTheme="minorHAnsi"/>
        </w:rPr>
        <w:t xml:space="preserve">athletic </w:t>
      </w:r>
      <w:r w:rsidR="00E21168" w:rsidRPr="002C2767">
        <w:rPr>
          <w:rFonts w:eastAsiaTheme="minorHAnsi"/>
        </w:rPr>
        <w:t xml:space="preserve">expertise, </w:t>
      </w:r>
      <w:r w:rsidR="00754F47" w:rsidRPr="002C2767">
        <w:rPr>
          <w:rFonts w:eastAsiaTheme="minorHAnsi"/>
        </w:rPr>
        <w:t>TEI</w:t>
      </w:r>
      <w:r w:rsidR="00011FE0" w:rsidRPr="002C2767">
        <w:rPr>
          <w:rFonts w:eastAsiaTheme="minorHAnsi"/>
        </w:rPr>
        <w:t xml:space="preserve"> and de</w:t>
      </w:r>
      <w:r w:rsidR="00D47C4A" w:rsidRPr="002C2767">
        <w:rPr>
          <w:rFonts w:eastAsiaTheme="minorHAnsi"/>
        </w:rPr>
        <w:t>cision-</w:t>
      </w:r>
      <w:r w:rsidR="00011FE0" w:rsidRPr="002C2767">
        <w:rPr>
          <w:rFonts w:eastAsiaTheme="minorHAnsi"/>
        </w:rPr>
        <w:t xml:space="preserve">making (see table 2). </w:t>
      </w:r>
      <w:r w:rsidR="00A311FC" w:rsidRPr="002C2767">
        <w:rPr>
          <w:rFonts w:eastAsiaTheme="minorHAnsi"/>
        </w:rPr>
        <w:t xml:space="preserve">The </w:t>
      </w:r>
      <w:r w:rsidR="00A40F1F" w:rsidRPr="002C2767">
        <w:rPr>
          <w:rFonts w:eastAsiaTheme="minorHAnsi"/>
        </w:rPr>
        <w:t>EIS</w:t>
      </w:r>
      <w:r w:rsidR="00A311FC" w:rsidRPr="002C2767">
        <w:rPr>
          <w:rFonts w:eastAsiaTheme="minorHAnsi"/>
        </w:rPr>
        <w:t xml:space="preserve"> subscales correlated positively </w:t>
      </w:r>
      <w:r w:rsidR="00AB6E9B" w:rsidRPr="002C2767">
        <w:rPr>
          <w:rFonts w:eastAsiaTheme="minorHAnsi"/>
        </w:rPr>
        <w:t xml:space="preserve">with </w:t>
      </w:r>
      <w:r w:rsidR="0012423F" w:rsidRPr="002C2767">
        <w:rPr>
          <w:rFonts w:eastAsiaTheme="minorHAnsi"/>
        </w:rPr>
        <w:t xml:space="preserve">athletic </w:t>
      </w:r>
      <w:r w:rsidR="00E21168" w:rsidRPr="002C2767">
        <w:rPr>
          <w:rFonts w:eastAsiaTheme="minorHAnsi"/>
        </w:rPr>
        <w:t xml:space="preserve">expertise, while both the </w:t>
      </w:r>
      <w:r w:rsidR="00A40F1F" w:rsidRPr="002C2767">
        <w:rPr>
          <w:rFonts w:eastAsiaTheme="minorHAnsi"/>
        </w:rPr>
        <w:t>EIS</w:t>
      </w:r>
      <w:r w:rsidR="00E21168" w:rsidRPr="002C2767">
        <w:rPr>
          <w:rFonts w:eastAsiaTheme="minorHAnsi"/>
        </w:rPr>
        <w:t xml:space="preserve"> subscales and </w:t>
      </w:r>
      <w:r w:rsidR="0012423F" w:rsidRPr="002C2767">
        <w:rPr>
          <w:rFonts w:eastAsiaTheme="minorHAnsi"/>
        </w:rPr>
        <w:t xml:space="preserve">athletic </w:t>
      </w:r>
      <w:r w:rsidR="00E21168" w:rsidRPr="002C2767">
        <w:rPr>
          <w:rFonts w:eastAsiaTheme="minorHAnsi"/>
        </w:rPr>
        <w:t xml:space="preserve">expertise </w:t>
      </w:r>
      <w:r w:rsidR="00E21168" w:rsidRPr="00F619AF">
        <w:rPr>
          <w:rFonts w:eastAsiaTheme="minorHAnsi"/>
        </w:rPr>
        <w:t xml:space="preserve">correlated positively with the </w:t>
      </w:r>
      <w:r w:rsidR="00D47C4A" w:rsidRPr="00F619AF">
        <w:rPr>
          <w:rFonts w:eastAsiaTheme="minorHAnsi"/>
        </w:rPr>
        <w:t>quality of decision-</w:t>
      </w:r>
      <w:r w:rsidR="00A311FC" w:rsidRPr="00F619AF">
        <w:rPr>
          <w:rFonts w:eastAsiaTheme="minorHAnsi"/>
        </w:rPr>
        <w:t>making and negatively with risk and deliberation time</w:t>
      </w:r>
      <w:r w:rsidR="002D69E8" w:rsidRPr="00F619AF">
        <w:rPr>
          <w:rFonts w:eastAsiaTheme="minorHAnsi"/>
        </w:rPr>
        <w:t xml:space="preserve"> (</w:t>
      </w:r>
      <w:r w:rsidR="002D69E8" w:rsidRPr="00F619AF">
        <w:rPr>
          <w:rFonts w:eastAsiaTheme="minorHAnsi"/>
          <w:i/>
        </w:rPr>
        <w:t>p</w:t>
      </w:r>
      <w:r w:rsidR="002D69E8" w:rsidRPr="00F619AF">
        <w:rPr>
          <w:rFonts w:eastAsiaTheme="minorHAnsi"/>
        </w:rPr>
        <w:t xml:space="preserve"> &lt; .05)</w:t>
      </w:r>
      <w:r w:rsidR="00A311FC" w:rsidRPr="00F619AF">
        <w:rPr>
          <w:rFonts w:eastAsiaTheme="minorHAnsi"/>
        </w:rPr>
        <w:t>.</w:t>
      </w:r>
    </w:p>
    <w:p w14:paraId="7C72AF7D" w14:textId="6F318190" w:rsidR="0092640F" w:rsidRPr="002C2767" w:rsidRDefault="00CC6613" w:rsidP="00035CC2">
      <w:pPr>
        <w:spacing w:line="480" w:lineRule="auto"/>
        <w:jc w:val="center"/>
        <w:rPr>
          <w:rFonts w:eastAsiaTheme="minorHAnsi"/>
        </w:rPr>
      </w:pPr>
      <w:r w:rsidRPr="002C2767">
        <w:rPr>
          <w:rFonts w:eastAsiaTheme="minorHAnsi"/>
        </w:rPr>
        <w:t>Insert Table 2. H</w:t>
      </w:r>
      <w:r w:rsidR="00035CC2" w:rsidRPr="002C2767">
        <w:rPr>
          <w:rFonts w:eastAsiaTheme="minorHAnsi"/>
        </w:rPr>
        <w:t>ere</w:t>
      </w:r>
    </w:p>
    <w:p w14:paraId="4C1759E9" w14:textId="219FFDEC" w:rsidR="00D05694" w:rsidRPr="002C2767" w:rsidRDefault="00D05694" w:rsidP="00D05694">
      <w:pPr>
        <w:spacing w:line="480" w:lineRule="auto"/>
        <w:rPr>
          <w:rFonts w:eastAsiaTheme="minorHAnsi"/>
        </w:rPr>
      </w:pPr>
      <w:r w:rsidRPr="002C2767">
        <w:rPr>
          <w:rFonts w:eastAsiaTheme="minorHAnsi"/>
        </w:rPr>
        <w:t>Regression Modelling</w:t>
      </w:r>
    </w:p>
    <w:p w14:paraId="56C34EE9" w14:textId="24D79827" w:rsidR="00A311FC" w:rsidRPr="002C2767" w:rsidRDefault="00B92C79" w:rsidP="00F75AC2">
      <w:pPr>
        <w:spacing w:line="480" w:lineRule="auto"/>
        <w:ind w:firstLine="720"/>
        <w:rPr>
          <w:rFonts w:eastAsiaTheme="minorHAnsi"/>
        </w:rPr>
      </w:pPr>
      <w:r w:rsidRPr="002C2767">
        <w:rPr>
          <w:rFonts w:eastAsiaTheme="minorHAnsi"/>
        </w:rPr>
        <w:t>Analysis of the normal</w:t>
      </w:r>
      <w:r w:rsidR="009E1304" w:rsidRPr="002C2767">
        <w:rPr>
          <w:rFonts w:eastAsiaTheme="minorHAnsi"/>
        </w:rPr>
        <w:t xml:space="preserve">ity plots from the </w:t>
      </w:r>
      <w:r w:rsidR="004B34D6" w:rsidRPr="002C2767">
        <w:rPr>
          <w:rFonts w:eastAsiaTheme="minorHAnsi"/>
        </w:rPr>
        <w:t xml:space="preserve">standardised </w:t>
      </w:r>
      <w:r w:rsidR="009E1304" w:rsidRPr="002C2767">
        <w:rPr>
          <w:rFonts w:eastAsiaTheme="minorHAnsi"/>
        </w:rPr>
        <w:t xml:space="preserve">regression residuals suggested no deviations from normality. Scatter plots, Mahalanobis and Cooks distance statistics </w:t>
      </w:r>
      <w:r w:rsidR="009E1304" w:rsidRPr="002C2767">
        <w:rPr>
          <w:rFonts w:eastAsiaTheme="minorHAnsi"/>
        </w:rPr>
        <w:lastRenderedPageBreak/>
        <w:t>indicated</w:t>
      </w:r>
      <w:r w:rsidR="009E1304" w:rsidRPr="002C2767">
        <w:t xml:space="preserve"> </w:t>
      </w:r>
      <w:r w:rsidR="009E1304" w:rsidRPr="002C2767">
        <w:rPr>
          <w:rFonts w:eastAsiaTheme="minorHAnsi"/>
        </w:rPr>
        <w:t xml:space="preserve">that none of the cases violated the assumptions of the </w:t>
      </w:r>
      <w:r w:rsidR="004B34D6" w:rsidRPr="002C2767">
        <w:rPr>
          <w:rFonts w:eastAsiaTheme="minorHAnsi"/>
        </w:rPr>
        <w:t>regression modelling</w:t>
      </w:r>
      <w:r w:rsidR="009E1304" w:rsidRPr="002C2767">
        <w:rPr>
          <w:rFonts w:eastAsiaTheme="minorHAnsi"/>
        </w:rPr>
        <w:t xml:space="preserve">. The results </w:t>
      </w:r>
      <w:r w:rsidR="00724DDD" w:rsidRPr="002C2767">
        <w:rPr>
          <w:rFonts w:eastAsiaTheme="minorHAnsi"/>
        </w:rPr>
        <w:t xml:space="preserve">(see table 3) </w:t>
      </w:r>
      <w:r w:rsidR="009E1304" w:rsidRPr="002C2767">
        <w:rPr>
          <w:rFonts w:eastAsiaTheme="minorHAnsi"/>
        </w:rPr>
        <w:t xml:space="preserve">indicated that </w:t>
      </w:r>
      <w:r w:rsidR="00734430" w:rsidRPr="002C2767">
        <w:rPr>
          <w:rFonts w:eastAsiaTheme="minorHAnsi"/>
        </w:rPr>
        <w:t xml:space="preserve">athletic expertise was largest predictor for each model e.g. quality of decisions </w:t>
      </w:r>
      <w:r w:rsidR="00734430" w:rsidRPr="002C2767">
        <w:rPr>
          <w:rFonts w:eastAsiaTheme="minorHAnsi"/>
          <w:i/>
        </w:rPr>
        <w:t>r</w:t>
      </w:r>
      <w:r w:rsidR="00734430" w:rsidRPr="002C2767">
        <w:rPr>
          <w:rFonts w:eastAsiaTheme="minorHAnsi"/>
          <w:i/>
          <w:vertAlign w:val="superscript"/>
        </w:rPr>
        <w:t>2</w:t>
      </w:r>
      <w:r w:rsidR="004645B6" w:rsidRPr="002C2767">
        <w:rPr>
          <w:rFonts w:eastAsiaTheme="minorHAnsi"/>
        </w:rPr>
        <w:t xml:space="preserve"> = .32</w:t>
      </w:r>
      <w:r w:rsidR="005A1DC2" w:rsidRPr="002C2767">
        <w:rPr>
          <w:rFonts w:eastAsiaTheme="minorHAnsi"/>
        </w:rPr>
        <w:t>, risk-</w:t>
      </w:r>
      <w:r w:rsidR="00734430" w:rsidRPr="002C2767">
        <w:rPr>
          <w:rFonts w:eastAsiaTheme="minorHAnsi"/>
        </w:rPr>
        <w:t>taking</w:t>
      </w:r>
      <w:r w:rsidR="00734430" w:rsidRPr="002C2767">
        <w:rPr>
          <w:rFonts w:eastAsiaTheme="minorHAnsi"/>
          <w:i/>
        </w:rPr>
        <w:t xml:space="preserve"> r</w:t>
      </w:r>
      <w:r w:rsidR="00734430" w:rsidRPr="002C2767">
        <w:rPr>
          <w:rFonts w:eastAsiaTheme="minorHAnsi"/>
          <w:i/>
          <w:vertAlign w:val="superscript"/>
        </w:rPr>
        <w:t>2</w:t>
      </w:r>
      <w:r w:rsidR="004645B6" w:rsidRPr="002C2767">
        <w:rPr>
          <w:rFonts w:eastAsiaTheme="minorHAnsi"/>
        </w:rPr>
        <w:t xml:space="preserve"> = .28</w:t>
      </w:r>
      <w:r w:rsidR="00734430" w:rsidRPr="002C2767">
        <w:rPr>
          <w:rFonts w:eastAsiaTheme="minorHAnsi"/>
        </w:rPr>
        <w:t>, and deliberation time</w:t>
      </w:r>
      <w:r w:rsidR="00734430" w:rsidRPr="002C2767">
        <w:rPr>
          <w:rFonts w:eastAsiaTheme="minorHAnsi"/>
          <w:i/>
        </w:rPr>
        <w:t xml:space="preserve"> r</w:t>
      </w:r>
      <w:r w:rsidR="00734430" w:rsidRPr="002C2767">
        <w:rPr>
          <w:rFonts w:eastAsiaTheme="minorHAnsi"/>
          <w:i/>
          <w:vertAlign w:val="superscript"/>
        </w:rPr>
        <w:t>2</w:t>
      </w:r>
      <w:r w:rsidR="004645B6" w:rsidRPr="002C2767">
        <w:rPr>
          <w:rFonts w:eastAsiaTheme="minorHAnsi"/>
        </w:rPr>
        <w:t xml:space="preserve"> = .22</w:t>
      </w:r>
      <w:r w:rsidR="00734430" w:rsidRPr="002C2767">
        <w:rPr>
          <w:rFonts w:eastAsiaTheme="minorHAnsi"/>
        </w:rPr>
        <w:t xml:space="preserve">. Furthermore, </w:t>
      </w:r>
      <w:r w:rsidR="009E1304" w:rsidRPr="002C2767">
        <w:rPr>
          <w:rFonts w:eastAsiaTheme="minorHAnsi"/>
        </w:rPr>
        <w:t xml:space="preserve">the linear combination of </w:t>
      </w:r>
      <w:r w:rsidR="0012423F" w:rsidRPr="002C2767">
        <w:rPr>
          <w:rFonts w:eastAsiaTheme="minorHAnsi"/>
        </w:rPr>
        <w:t xml:space="preserve">athletic </w:t>
      </w:r>
      <w:r w:rsidR="00F24143" w:rsidRPr="002C2767">
        <w:rPr>
          <w:rFonts w:eastAsiaTheme="minorHAnsi"/>
        </w:rPr>
        <w:t xml:space="preserve">expertise and </w:t>
      </w:r>
      <w:r w:rsidR="006005F9" w:rsidRPr="002C2767">
        <w:rPr>
          <w:rFonts w:eastAsiaTheme="minorHAnsi"/>
        </w:rPr>
        <w:t xml:space="preserve">the </w:t>
      </w:r>
      <w:r w:rsidR="00A40F1F" w:rsidRPr="002C2767">
        <w:rPr>
          <w:rFonts w:eastAsiaTheme="minorHAnsi"/>
        </w:rPr>
        <w:t>EIS</w:t>
      </w:r>
      <w:r w:rsidR="009E1304" w:rsidRPr="002C2767">
        <w:rPr>
          <w:rFonts w:eastAsiaTheme="minorHAnsi"/>
        </w:rPr>
        <w:t xml:space="preserve"> subscales predict</w:t>
      </w:r>
      <w:r w:rsidR="00B1611F" w:rsidRPr="002C2767">
        <w:rPr>
          <w:rFonts w:eastAsiaTheme="minorHAnsi"/>
        </w:rPr>
        <w:t>ed</w:t>
      </w:r>
      <w:r w:rsidR="009E1304" w:rsidRPr="002C2767">
        <w:rPr>
          <w:rFonts w:eastAsiaTheme="minorHAnsi"/>
        </w:rPr>
        <w:t xml:space="preserve"> </w:t>
      </w:r>
      <w:r w:rsidR="00596BF6" w:rsidRPr="002C2767">
        <w:rPr>
          <w:rFonts w:eastAsiaTheme="minorHAnsi"/>
        </w:rPr>
        <w:t>significant proport</w:t>
      </w:r>
      <w:r w:rsidR="00126147" w:rsidRPr="002C2767">
        <w:rPr>
          <w:rFonts w:eastAsiaTheme="minorHAnsi"/>
        </w:rPr>
        <w:t xml:space="preserve">ions of </w:t>
      </w:r>
      <w:r w:rsidR="006005F9" w:rsidRPr="002C2767">
        <w:rPr>
          <w:rFonts w:eastAsiaTheme="minorHAnsi"/>
        </w:rPr>
        <w:t xml:space="preserve">variance for </w:t>
      </w:r>
      <w:r w:rsidR="00126147" w:rsidRPr="002C2767">
        <w:rPr>
          <w:rFonts w:eastAsiaTheme="minorHAnsi"/>
        </w:rPr>
        <w:t>quality of decisions (51</w:t>
      </w:r>
      <w:r w:rsidR="00596BF6" w:rsidRPr="002C2767">
        <w:rPr>
          <w:rFonts w:eastAsiaTheme="minorHAnsi"/>
        </w:rPr>
        <w:t>%</w:t>
      </w:r>
      <w:r w:rsidR="006005F9" w:rsidRPr="002C2767">
        <w:rPr>
          <w:rFonts w:eastAsiaTheme="minorHAnsi"/>
        </w:rPr>
        <w:t xml:space="preserve">, </w:t>
      </w:r>
      <w:r w:rsidR="006005F9" w:rsidRPr="002C2767">
        <w:rPr>
          <w:rFonts w:eastAsiaTheme="minorHAnsi"/>
          <w:i/>
        </w:rPr>
        <w:t>F</w:t>
      </w:r>
      <w:r w:rsidR="006005F9" w:rsidRPr="002C2767">
        <w:rPr>
          <w:rFonts w:eastAsiaTheme="minorHAnsi"/>
        </w:rPr>
        <w:t xml:space="preserve">(4,265) = 206.32, </w:t>
      </w:r>
      <w:r w:rsidR="006005F9" w:rsidRPr="002C2767">
        <w:rPr>
          <w:rFonts w:eastAsiaTheme="minorHAnsi"/>
          <w:i/>
        </w:rPr>
        <w:t>p</w:t>
      </w:r>
      <w:r w:rsidR="006005F9" w:rsidRPr="002C2767">
        <w:rPr>
          <w:rFonts w:eastAsiaTheme="minorHAnsi"/>
        </w:rPr>
        <w:t xml:space="preserve"> = .002</w:t>
      </w:r>
      <w:r w:rsidR="005A1DC2" w:rsidRPr="002C2767">
        <w:rPr>
          <w:rFonts w:eastAsiaTheme="minorHAnsi"/>
        </w:rPr>
        <w:t>), risk-</w:t>
      </w:r>
      <w:r w:rsidR="00596BF6" w:rsidRPr="002C2767">
        <w:rPr>
          <w:rFonts w:eastAsiaTheme="minorHAnsi"/>
        </w:rPr>
        <w:t xml:space="preserve">taking </w:t>
      </w:r>
      <w:r w:rsidR="00126147" w:rsidRPr="002C2767">
        <w:rPr>
          <w:rFonts w:eastAsiaTheme="minorHAnsi"/>
        </w:rPr>
        <w:t>(43</w:t>
      </w:r>
      <w:r w:rsidR="009D41D8" w:rsidRPr="002C2767">
        <w:rPr>
          <w:rFonts w:eastAsiaTheme="minorHAnsi"/>
        </w:rPr>
        <w:t>%</w:t>
      </w:r>
      <w:r w:rsidR="006005F9" w:rsidRPr="002C2767">
        <w:rPr>
          <w:rFonts w:eastAsiaTheme="minorHAnsi"/>
        </w:rPr>
        <w:t xml:space="preserve">, </w:t>
      </w:r>
      <w:r w:rsidR="006005F9" w:rsidRPr="002C2767">
        <w:rPr>
          <w:rFonts w:eastAsiaTheme="minorHAnsi"/>
          <w:i/>
        </w:rPr>
        <w:t>F</w:t>
      </w:r>
      <w:r w:rsidR="006005F9" w:rsidRPr="002C2767">
        <w:rPr>
          <w:rFonts w:eastAsiaTheme="minorHAnsi"/>
        </w:rPr>
        <w:t xml:space="preserve">(4,265) = 254.38, </w:t>
      </w:r>
      <w:r w:rsidR="006005F9" w:rsidRPr="002C2767">
        <w:rPr>
          <w:rFonts w:eastAsiaTheme="minorHAnsi"/>
          <w:i/>
        </w:rPr>
        <w:t>p</w:t>
      </w:r>
      <w:r w:rsidR="006005F9" w:rsidRPr="002C2767">
        <w:rPr>
          <w:rFonts w:eastAsiaTheme="minorHAnsi"/>
        </w:rPr>
        <w:t xml:space="preserve"> = .008</w:t>
      </w:r>
      <w:r w:rsidR="009D41D8" w:rsidRPr="002C2767">
        <w:rPr>
          <w:rFonts w:eastAsiaTheme="minorHAnsi"/>
        </w:rPr>
        <w:t>), and deliberation time (36</w:t>
      </w:r>
      <w:r w:rsidR="00596BF6" w:rsidRPr="002C2767">
        <w:rPr>
          <w:rFonts w:eastAsiaTheme="minorHAnsi"/>
        </w:rPr>
        <w:t>%</w:t>
      </w:r>
      <w:r w:rsidR="006005F9" w:rsidRPr="002C2767">
        <w:rPr>
          <w:rFonts w:eastAsiaTheme="minorHAnsi"/>
        </w:rPr>
        <w:t xml:space="preserve">, </w:t>
      </w:r>
      <w:r w:rsidR="006005F9" w:rsidRPr="002C2767">
        <w:rPr>
          <w:rFonts w:eastAsiaTheme="minorHAnsi"/>
          <w:i/>
        </w:rPr>
        <w:t>F</w:t>
      </w:r>
      <w:r w:rsidR="006005F9" w:rsidRPr="002C2767">
        <w:rPr>
          <w:rFonts w:eastAsiaTheme="minorHAnsi"/>
        </w:rPr>
        <w:t xml:space="preserve">(4,265) = 1008.65, </w:t>
      </w:r>
      <w:r w:rsidR="006005F9" w:rsidRPr="002C2767">
        <w:rPr>
          <w:rFonts w:eastAsiaTheme="minorHAnsi"/>
          <w:i/>
        </w:rPr>
        <w:t>p</w:t>
      </w:r>
      <w:r w:rsidR="006005F9" w:rsidRPr="002C2767">
        <w:rPr>
          <w:rFonts w:eastAsiaTheme="minorHAnsi"/>
        </w:rPr>
        <w:t xml:space="preserve"> = .010</w:t>
      </w:r>
      <w:r w:rsidR="00596BF6" w:rsidRPr="002C2767">
        <w:rPr>
          <w:rFonts w:eastAsiaTheme="minorHAnsi"/>
        </w:rPr>
        <w:t>).</w:t>
      </w:r>
      <w:r w:rsidR="00724DDD" w:rsidRPr="002C2767">
        <w:rPr>
          <w:rFonts w:eastAsiaTheme="minorHAnsi"/>
        </w:rPr>
        <w:t xml:space="preserve"> </w:t>
      </w:r>
    </w:p>
    <w:p w14:paraId="3BC50C7C" w14:textId="62DD93EE" w:rsidR="004D2C10" w:rsidRPr="00EE727A" w:rsidRDefault="00CC6613" w:rsidP="00035CC2">
      <w:pPr>
        <w:spacing w:line="480" w:lineRule="auto"/>
        <w:jc w:val="center"/>
        <w:rPr>
          <w:rFonts w:eastAsiaTheme="minorHAnsi"/>
          <w:color w:val="FF0000"/>
        </w:rPr>
      </w:pPr>
      <w:r w:rsidRPr="002C2767">
        <w:rPr>
          <w:rFonts w:eastAsiaTheme="minorHAnsi"/>
        </w:rPr>
        <w:t>Insert Table 3. H</w:t>
      </w:r>
      <w:r w:rsidR="00035CC2" w:rsidRPr="002C2767">
        <w:rPr>
          <w:rFonts w:eastAsiaTheme="minorHAnsi"/>
        </w:rPr>
        <w:t>ere</w:t>
      </w:r>
    </w:p>
    <w:p w14:paraId="4B07F6CE" w14:textId="4A8788ED" w:rsidR="001B67C1" w:rsidRPr="00396B04" w:rsidRDefault="001B67C1" w:rsidP="00396B04">
      <w:pPr>
        <w:spacing w:line="480" w:lineRule="auto"/>
        <w:jc w:val="center"/>
        <w:rPr>
          <w:rFonts w:eastAsiaTheme="minorHAnsi"/>
          <w:b/>
        </w:rPr>
      </w:pPr>
      <w:r w:rsidRPr="00396B04">
        <w:rPr>
          <w:rFonts w:eastAsiaTheme="minorHAnsi"/>
          <w:b/>
        </w:rPr>
        <w:t>Discussion</w:t>
      </w:r>
    </w:p>
    <w:p w14:paraId="0013FE96" w14:textId="4328A6CD" w:rsidR="00F7356B" w:rsidRPr="00F619AF" w:rsidRDefault="005E3BF3" w:rsidP="00F75AC2">
      <w:pPr>
        <w:spacing w:line="480" w:lineRule="auto"/>
        <w:ind w:firstLine="720"/>
      </w:pPr>
      <w:r w:rsidRPr="002A04ED">
        <w:t xml:space="preserve">The aim of this paper was </w:t>
      </w:r>
      <w:r w:rsidR="00C24877">
        <w:t xml:space="preserve">to investigate the respective contribution of </w:t>
      </w:r>
      <w:r w:rsidR="00A55EA5">
        <w:t>athletic</w:t>
      </w:r>
      <w:r w:rsidR="00C97C42">
        <w:t xml:space="preserve"> </w:t>
      </w:r>
      <w:r w:rsidR="00C24877">
        <w:t xml:space="preserve">expertise and </w:t>
      </w:r>
      <w:r w:rsidR="00754F47">
        <w:t>TEI</w:t>
      </w:r>
      <w:r w:rsidR="00C24877">
        <w:t xml:space="preserve"> on decision</w:t>
      </w:r>
      <w:r w:rsidR="00A938DC">
        <w:t>-</w:t>
      </w:r>
      <w:r w:rsidR="00C24877">
        <w:t xml:space="preserve">making </w:t>
      </w:r>
      <w:r w:rsidR="00C97C42">
        <w:t>in a gambling task</w:t>
      </w:r>
      <w:r w:rsidRPr="002A04ED">
        <w:t>.</w:t>
      </w:r>
      <w:r w:rsidR="00754F47">
        <w:t xml:space="preserve"> In general, the results supported predictions indicating superior decision-making and TEI of elite athletes. </w:t>
      </w:r>
      <w:r w:rsidR="00533E65" w:rsidRPr="00533E65">
        <w:t xml:space="preserve">Moreover, the CGT is a general measure </w:t>
      </w:r>
      <w:r w:rsidR="00533E65" w:rsidRPr="00F619AF">
        <w:t>of decision-making supporting the theory of cognitive skills transfer, a process whereby training in one area of cognition may improve performance on a related untrained area of cognition (Taatgen, 2013</w:t>
      </w:r>
      <w:r w:rsidR="00B37314" w:rsidRPr="00F619AF">
        <w:t>; Vestberg 2012; 2017</w:t>
      </w:r>
      <w:r w:rsidR="00533E65" w:rsidRPr="00F619AF">
        <w:t xml:space="preserve">). </w:t>
      </w:r>
      <w:r w:rsidR="0013489F" w:rsidRPr="00F619AF">
        <w:t xml:space="preserve">Our findings would </w:t>
      </w:r>
      <w:r w:rsidR="006B60D3" w:rsidRPr="00F619AF">
        <w:t>support the use of</w:t>
      </w:r>
      <w:r w:rsidR="0013489F" w:rsidRPr="00F619AF">
        <w:t xml:space="preserve"> the CGT in athletes to </w:t>
      </w:r>
      <w:r w:rsidR="0006009A" w:rsidRPr="00F619AF">
        <w:t>investigate</w:t>
      </w:r>
      <w:r w:rsidR="006B60D3" w:rsidRPr="00F619AF">
        <w:t xml:space="preserve"> the influence of a range of factors on</w:t>
      </w:r>
      <w:r w:rsidR="0013489F" w:rsidRPr="00F619AF">
        <w:t xml:space="preserve"> </w:t>
      </w:r>
      <w:r w:rsidR="00620F42" w:rsidRPr="00F619AF">
        <w:t>decision-making</w:t>
      </w:r>
      <w:r w:rsidR="0013489F" w:rsidRPr="00F619AF">
        <w:t xml:space="preserve"> performance</w:t>
      </w:r>
      <w:r w:rsidR="006B60D3" w:rsidRPr="00F619AF">
        <w:t>.</w:t>
      </w:r>
    </w:p>
    <w:p w14:paraId="0B940C6A" w14:textId="1A1A80C9" w:rsidR="001B67C1" w:rsidRPr="002A04ED" w:rsidRDefault="00533E65" w:rsidP="00F75AC2">
      <w:pPr>
        <w:spacing w:line="480" w:lineRule="auto"/>
        <w:ind w:firstLine="720"/>
      </w:pPr>
      <w:r w:rsidRPr="00533E65">
        <w:t xml:space="preserve">Researchers have speculated that proficiency in decision-making of elite athletes may be attributed to cognitive skill transfer as athletes regularly engage in complex cognitive and physical tasks (Jacobsen &amp; Matthaeus, 2014; Romeas et al., 2016; Williams et al., 2010). Taatgen (2013) noted that decision-making was a multifaceted process and that similar cognitive abilities would share the largest degree of transfer. </w:t>
      </w:r>
      <w:r w:rsidRPr="00F619AF">
        <w:t>Therefore, athletes who regularly engage in complex cognitive processes may develop increased proficiency in decision-making (Jacobsen &amp; Matthaeus, 2014; Romeas et al., 2016</w:t>
      </w:r>
      <w:r w:rsidR="003A7804" w:rsidRPr="00F619AF">
        <w:t>, Voss et al., 2010</w:t>
      </w:r>
      <w:r w:rsidRPr="00F619AF">
        <w:t>).</w:t>
      </w:r>
    </w:p>
    <w:p w14:paraId="3E430B46" w14:textId="77777777" w:rsidR="00F7356B" w:rsidRDefault="008868C9" w:rsidP="00655CC4">
      <w:pPr>
        <w:spacing w:line="480" w:lineRule="auto"/>
        <w:ind w:firstLine="720"/>
      </w:pPr>
      <w:r w:rsidRPr="00655CC4">
        <w:lastRenderedPageBreak/>
        <w:t xml:space="preserve">Regarding </w:t>
      </w:r>
      <w:r w:rsidR="00D47ED2" w:rsidRPr="00F619AF">
        <w:t xml:space="preserve">quality </w:t>
      </w:r>
      <w:r w:rsidR="00D47C4A" w:rsidRPr="00F619AF">
        <w:t>of decision-</w:t>
      </w:r>
      <w:r w:rsidR="00D47ED2" w:rsidRPr="00F619AF">
        <w:t xml:space="preserve">making, results indicated </w:t>
      </w:r>
      <w:r w:rsidRPr="00F619AF">
        <w:t xml:space="preserve">a positive relationship </w:t>
      </w:r>
      <w:r w:rsidR="00D47ED2" w:rsidRPr="00F619AF">
        <w:t>with</w:t>
      </w:r>
      <w:r w:rsidRPr="00F619AF">
        <w:t xml:space="preserve"> </w:t>
      </w:r>
      <w:r w:rsidR="0080709F" w:rsidRPr="00F619AF">
        <w:t xml:space="preserve">athletic </w:t>
      </w:r>
      <w:r w:rsidR="00D47ED2" w:rsidRPr="00F619AF">
        <w:t xml:space="preserve">expertise and </w:t>
      </w:r>
      <w:r w:rsidR="00754F47" w:rsidRPr="00F619AF">
        <w:t>TEI</w:t>
      </w:r>
      <w:r w:rsidR="002D69E8" w:rsidRPr="00F619AF">
        <w:t xml:space="preserve"> (p = .002)</w:t>
      </w:r>
      <w:r w:rsidR="00D47ED2" w:rsidRPr="00F619AF">
        <w:t xml:space="preserve">. </w:t>
      </w:r>
      <w:r w:rsidR="0080709F" w:rsidRPr="00F619AF">
        <w:t xml:space="preserve">The significant contribution of athletic expertise to </w:t>
      </w:r>
      <w:r w:rsidR="00443568" w:rsidRPr="00F619AF">
        <w:t xml:space="preserve">higher quality decisions i.e. the mean proportion </w:t>
      </w:r>
      <w:r w:rsidR="00443568" w:rsidRPr="00655CC4">
        <w:t>of trials where the participant selects the correct colour outcome,</w:t>
      </w:r>
      <w:r w:rsidR="00443568">
        <w:t xml:space="preserve"> </w:t>
      </w:r>
      <w:r w:rsidR="0080709F" w:rsidRPr="00655CC4">
        <w:t>is consistent with previous resea</w:t>
      </w:r>
      <w:r w:rsidR="00D47C4A">
        <w:t>rch reporting superior decision-</w:t>
      </w:r>
      <w:r w:rsidR="0080709F" w:rsidRPr="00655CC4">
        <w:t xml:space="preserve">making ability of elite athletes (Gabbet, </w:t>
      </w:r>
      <w:r w:rsidR="0080709F">
        <w:t>et al.,</w:t>
      </w:r>
      <w:r w:rsidR="007F231D">
        <w:t xml:space="preserve"> 2008 </w:t>
      </w:r>
      <w:r w:rsidR="007F231D" w:rsidRPr="00F93009">
        <w:t>Travassos</w:t>
      </w:r>
      <w:r w:rsidR="007F231D">
        <w:t xml:space="preserve"> et al., 2013</w:t>
      </w:r>
      <w:r w:rsidR="0080709F" w:rsidRPr="00655CC4">
        <w:t xml:space="preserve">). The positive relationship </w:t>
      </w:r>
      <w:r w:rsidR="0080709F" w:rsidRPr="00F619AF">
        <w:t xml:space="preserve">may </w:t>
      </w:r>
      <w:r w:rsidR="0080709F" w:rsidRPr="00655CC4">
        <w:t>be explained by increase</w:t>
      </w:r>
      <w:r w:rsidR="00D47C4A">
        <w:t>d ability of affective decision-</w:t>
      </w:r>
      <w:r w:rsidR="0080709F" w:rsidRPr="00655CC4">
        <w:t xml:space="preserve">making, a decision process incorporating emotional information marked by meaningful rewards or losses (Bracha &amp; Brown, 2012). </w:t>
      </w:r>
    </w:p>
    <w:p w14:paraId="467CB979" w14:textId="2D144A35" w:rsidR="00145E0A" w:rsidRDefault="0080709F" w:rsidP="00655CC4">
      <w:pPr>
        <w:spacing w:line="480" w:lineRule="auto"/>
        <w:ind w:firstLine="720"/>
      </w:pPr>
      <w:r w:rsidRPr="00655CC4">
        <w:t xml:space="preserve">Athletes often have to balance rationale and emotionally driven thoughts in </w:t>
      </w:r>
      <w:r w:rsidR="00D47C4A">
        <w:t>decision-</w:t>
      </w:r>
      <w:r w:rsidRPr="00655CC4">
        <w:t xml:space="preserve">making in order to be successful in sport (Gonzaga </w:t>
      </w:r>
      <w:r>
        <w:t xml:space="preserve">et al., </w:t>
      </w:r>
      <w:r w:rsidRPr="00655CC4">
        <w:t xml:space="preserve">2014). Furthermore, </w:t>
      </w:r>
      <w:r>
        <w:t xml:space="preserve">elite athlete’s </w:t>
      </w:r>
      <w:r w:rsidR="00D47C4A">
        <w:t>superior decision-</w:t>
      </w:r>
      <w:r w:rsidRPr="00655CC4">
        <w:t xml:space="preserve">making may be a practice effect from participation in elite sport e.g. the emotionally charged sports environment provides athletes with the opportunity of practising quick decisions under pressure. </w:t>
      </w:r>
    </w:p>
    <w:p w14:paraId="7148EEF5" w14:textId="77785339" w:rsidR="00655CC4" w:rsidRPr="00655CC4" w:rsidRDefault="00145E0A" w:rsidP="00655CC4">
      <w:pPr>
        <w:spacing w:line="480" w:lineRule="auto"/>
        <w:ind w:firstLine="720"/>
      </w:pPr>
      <w:r>
        <w:t>These</w:t>
      </w:r>
      <w:r w:rsidR="00443568">
        <w:t xml:space="preserve"> findings</w:t>
      </w:r>
      <w:r w:rsidR="008868C9" w:rsidRPr="00655CC4">
        <w:t xml:space="preserve"> </w:t>
      </w:r>
      <w:r>
        <w:t xml:space="preserve">also </w:t>
      </w:r>
      <w:r w:rsidR="008868C9" w:rsidRPr="00655CC4">
        <w:t xml:space="preserve">suggest that </w:t>
      </w:r>
      <w:r w:rsidR="00443568">
        <w:t>individuals</w:t>
      </w:r>
      <w:r w:rsidR="008868C9" w:rsidRPr="00655CC4">
        <w:t xml:space="preserve"> with higher levels of </w:t>
      </w:r>
      <w:r w:rsidR="00754F47">
        <w:t>TEI</w:t>
      </w:r>
      <w:r w:rsidR="008868C9" w:rsidRPr="00655CC4">
        <w:t xml:space="preserve"> make</w:t>
      </w:r>
      <w:r w:rsidR="00443568">
        <w:t xml:space="preserve"> decision</w:t>
      </w:r>
      <w:r w:rsidR="005A0BD1">
        <w:t>s</w:t>
      </w:r>
      <w:r w:rsidR="00443568">
        <w:t xml:space="preserve"> </w:t>
      </w:r>
      <w:r w:rsidR="00443568" w:rsidRPr="00F619AF">
        <w:t>with higher quality in comparison</w:t>
      </w:r>
      <w:r w:rsidR="005A0BD1" w:rsidRPr="00F619AF">
        <w:t xml:space="preserve"> to individuals with lower </w:t>
      </w:r>
      <w:r w:rsidR="00754F47" w:rsidRPr="00F619AF">
        <w:t>TEI</w:t>
      </w:r>
      <w:r w:rsidR="00443568" w:rsidRPr="00F619AF">
        <w:t xml:space="preserve"> levels.</w:t>
      </w:r>
      <w:r w:rsidR="008868C9" w:rsidRPr="00F619AF">
        <w:t xml:space="preserve"> </w:t>
      </w:r>
      <w:r w:rsidR="00533E65" w:rsidRPr="00F619AF">
        <w:t>This</w:t>
      </w:r>
      <w:r w:rsidR="00456852" w:rsidRPr="00F619AF">
        <w:t xml:space="preserve"> coincide</w:t>
      </w:r>
      <w:r w:rsidR="00533E65" w:rsidRPr="00F619AF">
        <w:t>s</w:t>
      </w:r>
      <w:r w:rsidR="00456852" w:rsidRPr="00F619AF">
        <w:t xml:space="preserve"> with previous </w:t>
      </w:r>
      <w:r w:rsidR="00EE30FD" w:rsidRPr="00F619AF">
        <w:t xml:space="preserve">data </w:t>
      </w:r>
      <w:r w:rsidR="00533E65" w:rsidRPr="00F619AF">
        <w:t xml:space="preserve">reporting </w:t>
      </w:r>
      <w:r w:rsidR="00456852" w:rsidRPr="00F619AF">
        <w:t xml:space="preserve">a facilitative effect of </w:t>
      </w:r>
      <w:r w:rsidR="00754F47" w:rsidRPr="00F619AF">
        <w:t>TEI</w:t>
      </w:r>
      <w:r w:rsidR="00D47C4A" w:rsidRPr="00F619AF">
        <w:t xml:space="preserve"> on decision-</w:t>
      </w:r>
      <w:r w:rsidR="00FE53BA" w:rsidRPr="00F619AF">
        <w:t>making (Alkozei</w:t>
      </w:r>
      <w:r w:rsidR="00456852" w:rsidRPr="00F619AF">
        <w:t xml:space="preserve"> </w:t>
      </w:r>
      <w:r w:rsidR="00FE53BA" w:rsidRPr="00F619AF">
        <w:t>et al.,</w:t>
      </w:r>
      <w:r w:rsidR="00456852" w:rsidRPr="00F619AF">
        <w:t xml:space="preserve"> 2016; </w:t>
      </w:r>
      <w:r w:rsidR="007E3A79" w:rsidRPr="00F619AF">
        <w:t xml:space="preserve">Alkozei et al., 2018; </w:t>
      </w:r>
      <w:r w:rsidR="00456852" w:rsidRPr="00F619AF">
        <w:t xml:space="preserve">Fallon et al., 2014; Pilarik &amp; Sarmany-Schuller, 2009). </w:t>
      </w:r>
      <w:r w:rsidR="00D55F46" w:rsidRPr="00F619AF">
        <w:t xml:space="preserve">Moreover, athletes with </w:t>
      </w:r>
      <w:r w:rsidR="00D55F46">
        <w:t xml:space="preserve">higher TEI may be more proficient at regulating emotion and achieving optimal mood states associated with improved performance </w:t>
      </w:r>
      <w:r w:rsidR="00D55F46" w:rsidRPr="00D55F46">
        <w:t>(Lane et al., 2010)</w:t>
      </w:r>
      <w:r w:rsidR="00D55F46">
        <w:t>. Note, these strategies are also associated with recognising emotional states which may help identify somatic markers which aid decision-making (</w:t>
      </w:r>
      <w:r w:rsidR="00D55F46" w:rsidRPr="00D55F46">
        <w:t>Damasio</w:t>
      </w:r>
      <w:r w:rsidR="00D55F46">
        <w:t>, 1999)</w:t>
      </w:r>
      <w:r w:rsidR="00CB7456">
        <w:t>.</w:t>
      </w:r>
    </w:p>
    <w:p w14:paraId="3080C0A8" w14:textId="0526043A" w:rsidR="00145E0A" w:rsidRDefault="002A04ED" w:rsidP="00A126C0">
      <w:pPr>
        <w:spacing w:line="480" w:lineRule="auto"/>
        <w:ind w:firstLine="720"/>
      </w:pPr>
      <w:r w:rsidRPr="002A04ED">
        <w:t xml:space="preserve"> </w:t>
      </w:r>
      <w:r w:rsidR="005A1DC2">
        <w:t>Regarding risk-</w:t>
      </w:r>
      <w:r w:rsidR="00B5733C">
        <w:t xml:space="preserve">taking </w:t>
      </w:r>
      <w:r w:rsidR="00B5733C" w:rsidRPr="00F619AF">
        <w:t xml:space="preserve">behaviour, the results indicated a negative relationship </w:t>
      </w:r>
      <w:r w:rsidR="00D259CD" w:rsidRPr="00F619AF">
        <w:t xml:space="preserve">with </w:t>
      </w:r>
      <w:r w:rsidR="0012423F" w:rsidRPr="00F619AF">
        <w:t xml:space="preserve">athletic </w:t>
      </w:r>
      <w:r w:rsidR="00D259CD" w:rsidRPr="00F619AF">
        <w:t>expertise</w:t>
      </w:r>
      <w:r w:rsidR="00B5733C" w:rsidRPr="00F619AF">
        <w:t xml:space="preserve"> and the </w:t>
      </w:r>
      <w:r w:rsidR="00A40F1F" w:rsidRPr="00F619AF">
        <w:t>EIS</w:t>
      </w:r>
      <w:r w:rsidR="00B5733C" w:rsidRPr="00F619AF">
        <w:t xml:space="preserve"> </w:t>
      </w:r>
      <w:r w:rsidR="005A0BD1" w:rsidRPr="00F619AF">
        <w:t>subscales</w:t>
      </w:r>
      <w:r w:rsidR="002D69E8" w:rsidRPr="00F619AF">
        <w:t xml:space="preserve"> (</w:t>
      </w:r>
      <w:r w:rsidR="002D69E8" w:rsidRPr="00F619AF">
        <w:rPr>
          <w:i/>
        </w:rPr>
        <w:t>p</w:t>
      </w:r>
      <w:r w:rsidR="002D69E8" w:rsidRPr="00F619AF">
        <w:t xml:space="preserve"> = .008)</w:t>
      </w:r>
      <w:r w:rsidR="00B5733C" w:rsidRPr="00F619AF">
        <w:t xml:space="preserve">. </w:t>
      </w:r>
      <w:r w:rsidRPr="00F619AF">
        <w:t xml:space="preserve">The negative </w:t>
      </w:r>
      <w:r w:rsidRPr="002A04ED">
        <w:t xml:space="preserve">relationship between </w:t>
      </w:r>
      <w:r w:rsidR="00A126C0">
        <w:t xml:space="preserve">athletic </w:t>
      </w:r>
      <w:r w:rsidR="00D259CD">
        <w:t xml:space="preserve">expertise </w:t>
      </w:r>
      <w:r w:rsidR="005A0BD1">
        <w:t>and</w:t>
      </w:r>
      <w:r w:rsidRPr="002A04ED">
        <w:t xml:space="preserve"> </w:t>
      </w:r>
      <w:r w:rsidR="005A1DC2">
        <w:t>risk-</w:t>
      </w:r>
      <w:r>
        <w:t>taking i.e. the</w:t>
      </w:r>
      <w:r w:rsidRPr="002A04ED">
        <w:t xml:space="preserve"> mean proportion of points bet on trials where the most likely outcome was chosen</w:t>
      </w:r>
      <w:r>
        <w:t xml:space="preserve">, suggests that </w:t>
      </w:r>
      <w:r w:rsidR="005A0BD1">
        <w:t xml:space="preserve">elite </w:t>
      </w:r>
      <w:r w:rsidR="00D259CD">
        <w:t>athletes</w:t>
      </w:r>
      <w:r>
        <w:t xml:space="preserve"> took </w:t>
      </w:r>
      <w:r w:rsidR="00D259CD">
        <w:t>less</w:t>
      </w:r>
      <w:r w:rsidR="00D47C4A">
        <w:t xml:space="preserve"> risks in their decision-</w:t>
      </w:r>
      <w:r>
        <w:t>making</w:t>
      </w:r>
      <w:r w:rsidRPr="002A04ED">
        <w:t>.</w:t>
      </w:r>
      <w:r>
        <w:t xml:space="preserve"> </w:t>
      </w:r>
      <w:r w:rsidR="00D259CD">
        <w:t xml:space="preserve">This </w:t>
      </w:r>
      <w:r w:rsidR="00D259CD">
        <w:lastRenderedPageBreak/>
        <w:t xml:space="preserve">coincides with previous research which reported </w:t>
      </w:r>
      <w:r w:rsidR="005A1DC2">
        <w:t xml:space="preserve">more </w:t>
      </w:r>
      <w:r w:rsidR="005A1DC2" w:rsidRPr="00F619AF">
        <w:t>effective risk-</w:t>
      </w:r>
      <w:r w:rsidR="00D259CD" w:rsidRPr="00F619AF">
        <w:t xml:space="preserve">taking strategies of athletes </w:t>
      </w:r>
      <w:r w:rsidR="00AC7CDF" w:rsidRPr="00F619AF">
        <w:t>(Macquet &amp; Fleurance, 2007; Raab &amp; Johnson, 2004).</w:t>
      </w:r>
      <w:r w:rsidR="00D259CD" w:rsidRPr="00F619AF">
        <w:t xml:space="preserve"> </w:t>
      </w:r>
      <w:r w:rsidR="00F7356B" w:rsidRPr="00F619AF">
        <w:t>In this regard</w:t>
      </w:r>
      <w:r w:rsidR="00FD26D2" w:rsidRPr="00F619AF">
        <w:t>, previous research indicated that a</w:t>
      </w:r>
      <w:r w:rsidR="00163A14" w:rsidRPr="00F619AF">
        <w:t>thletic experts may evaluate situations more ef</w:t>
      </w:r>
      <w:r w:rsidR="00163A14" w:rsidRPr="002F33A7">
        <w:t xml:space="preserve">fectively by viewing risk as opportunities rather than threats, and as a result </w:t>
      </w:r>
      <w:r w:rsidR="00163A14" w:rsidRPr="00F619AF">
        <w:t xml:space="preserve">may </w:t>
      </w:r>
      <w:r w:rsidR="00163A14" w:rsidRPr="002F33A7">
        <w:t>make less errors in evaluating risk ratios (Panno, 2016; Panno et al., 2015</w:t>
      </w:r>
      <w:r w:rsidR="002F4019" w:rsidRPr="002F33A7">
        <w:t>; Raab, 2012</w:t>
      </w:r>
      <w:r w:rsidR="00163A14" w:rsidRPr="002F33A7">
        <w:t xml:space="preserve">). </w:t>
      </w:r>
    </w:p>
    <w:p w14:paraId="0A3C68B0" w14:textId="3767C695" w:rsidR="0075364C" w:rsidRPr="00F619AF" w:rsidRDefault="00AC7CDF" w:rsidP="00A126C0">
      <w:pPr>
        <w:spacing w:line="480" w:lineRule="auto"/>
        <w:ind w:firstLine="720"/>
      </w:pPr>
      <w:r w:rsidRPr="002F33A7">
        <w:t xml:space="preserve">For </w:t>
      </w:r>
      <w:r w:rsidR="00754F47" w:rsidRPr="002F33A7">
        <w:t>TEI</w:t>
      </w:r>
      <w:r w:rsidRPr="002F33A7">
        <w:t>, t</w:t>
      </w:r>
      <w:r w:rsidR="00F9281D" w:rsidRPr="002F33A7">
        <w:t>h</w:t>
      </w:r>
      <w:r w:rsidR="009C61AE" w:rsidRPr="002F33A7">
        <w:t xml:space="preserve">e </w:t>
      </w:r>
      <w:r w:rsidR="005A1DC2">
        <w:t>negative relationship with risk-</w:t>
      </w:r>
      <w:r w:rsidR="009C61AE" w:rsidRPr="002F33A7">
        <w:t>taking</w:t>
      </w:r>
      <w:r w:rsidR="00F9281D" w:rsidRPr="002F33A7">
        <w:t xml:space="preserve"> </w:t>
      </w:r>
      <w:r w:rsidR="00527CB4" w:rsidRPr="002F33A7">
        <w:t>differs</w:t>
      </w:r>
      <w:r w:rsidR="00F9281D" w:rsidRPr="002F33A7">
        <w:t xml:space="preserve"> with Panno (2016) and Panno et al. (2015) who reported a </w:t>
      </w:r>
      <w:r w:rsidR="00F9281D" w:rsidRPr="00F619AF">
        <w:t xml:space="preserve">significant </w:t>
      </w:r>
      <w:r w:rsidR="00527CB4" w:rsidRPr="00F619AF">
        <w:t xml:space="preserve">positive </w:t>
      </w:r>
      <w:r w:rsidR="00F9281D" w:rsidRPr="00F619AF">
        <w:t xml:space="preserve">relationship between </w:t>
      </w:r>
      <w:r w:rsidR="00754F47" w:rsidRPr="00F619AF">
        <w:t>TEI</w:t>
      </w:r>
      <w:r w:rsidR="005A1DC2" w:rsidRPr="00F619AF">
        <w:t xml:space="preserve"> and risk-</w:t>
      </w:r>
      <w:r w:rsidR="00F9281D" w:rsidRPr="00F619AF">
        <w:t>taking. Th</w:t>
      </w:r>
      <w:r w:rsidR="007243AD" w:rsidRPr="00F619AF">
        <w:t>e negative</w:t>
      </w:r>
      <w:r w:rsidR="00F9281D" w:rsidRPr="00F619AF">
        <w:t xml:space="preserve"> relationship </w:t>
      </w:r>
      <w:r w:rsidR="007243AD" w:rsidRPr="00F619AF">
        <w:t xml:space="preserve">found </w:t>
      </w:r>
      <w:r w:rsidR="00E30E33" w:rsidRPr="00F619AF">
        <w:t xml:space="preserve">may be </w:t>
      </w:r>
      <w:r w:rsidR="00E30E33" w:rsidRPr="002F33A7">
        <w:t>explained by</w:t>
      </w:r>
      <w:r w:rsidR="00BB7B14" w:rsidRPr="002F33A7">
        <w:t xml:space="preserve"> an</w:t>
      </w:r>
      <w:r w:rsidR="00E30E33" w:rsidRPr="002F33A7">
        <w:t xml:space="preserve"> </w:t>
      </w:r>
      <w:r w:rsidR="00BB7B14" w:rsidRPr="002F33A7">
        <w:t>increased proficiency</w:t>
      </w:r>
      <w:r w:rsidR="00E30E33" w:rsidRPr="002F33A7">
        <w:t xml:space="preserve"> </w:t>
      </w:r>
      <w:r w:rsidR="00BB7B14" w:rsidRPr="002F33A7">
        <w:t xml:space="preserve">in cognitive reappraisal </w:t>
      </w:r>
      <w:r w:rsidR="00BB7B14">
        <w:t xml:space="preserve">i.e. manipulating emotional stimulus to facilitate performance (Heilman, </w:t>
      </w:r>
      <w:r w:rsidR="00A35A17">
        <w:t>et al.</w:t>
      </w:r>
      <w:r w:rsidR="00BB7B14">
        <w:t xml:space="preserve">, 2010). </w:t>
      </w:r>
      <w:r w:rsidR="00197ABE">
        <w:t>Individuals</w:t>
      </w:r>
      <w:r w:rsidR="00BB7B14">
        <w:t xml:space="preserve"> with </w:t>
      </w:r>
      <w:r w:rsidR="00197ABE">
        <w:t>higher</w:t>
      </w:r>
      <w:r w:rsidR="00BB7B14">
        <w:t xml:space="preserve"> </w:t>
      </w:r>
      <w:r w:rsidR="00754F47">
        <w:t>TEI</w:t>
      </w:r>
      <w:r w:rsidR="00BB7B14">
        <w:t xml:space="preserve"> have higher emotional regulation </w:t>
      </w:r>
      <w:r w:rsidR="00E30E33">
        <w:t>which enable</w:t>
      </w:r>
      <w:r w:rsidR="00BB7B14">
        <w:t>s</w:t>
      </w:r>
      <w:r w:rsidR="00E30E33">
        <w:t xml:space="preserve"> individuals to </w:t>
      </w:r>
      <w:r w:rsidR="004B34D6">
        <w:t xml:space="preserve">evaluate </w:t>
      </w:r>
      <w:r w:rsidR="00E30E33">
        <w:t xml:space="preserve">risks </w:t>
      </w:r>
      <w:r w:rsidR="004B34D6" w:rsidRPr="00F619AF">
        <w:t>more effectively e.g.</w:t>
      </w:r>
      <w:r w:rsidR="00BB7B14" w:rsidRPr="00F619AF">
        <w:t xml:space="preserve"> low fear of failure from having the ability to bounce back from losses (Panno et al., 2016</w:t>
      </w:r>
      <w:r w:rsidR="00197ABE" w:rsidRPr="00F619AF">
        <w:t>; Petrides</w:t>
      </w:r>
      <w:r w:rsidR="008C30DF" w:rsidRPr="00F619AF">
        <w:t xml:space="preserve"> et al.,</w:t>
      </w:r>
      <w:r w:rsidR="00197ABE" w:rsidRPr="00F619AF">
        <w:t xml:space="preserve"> 2007</w:t>
      </w:r>
      <w:r w:rsidR="00BB7B14" w:rsidRPr="00F619AF">
        <w:t>)</w:t>
      </w:r>
      <w:r w:rsidR="00197ABE" w:rsidRPr="00F619AF">
        <w:t>.</w:t>
      </w:r>
      <w:r w:rsidR="000F72AF" w:rsidRPr="00F619AF">
        <w:t xml:space="preserve"> </w:t>
      </w:r>
      <w:r w:rsidR="00F7356B" w:rsidRPr="00F619AF">
        <w:t>The r</w:t>
      </w:r>
      <w:r w:rsidR="00096A05" w:rsidRPr="00F619AF">
        <w:t xml:space="preserve">esearch </w:t>
      </w:r>
      <w:r w:rsidR="00F7356B" w:rsidRPr="00F619AF">
        <w:t xml:space="preserve">of Meyer and Fletcher (2007) </w:t>
      </w:r>
      <w:r w:rsidR="00096A05" w:rsidRPr="00F619AF">
        <w:t xml:space="preserve">suggested that aptitudes in </w:t>
      </w:r>
      <w:r w:rsidR="00754F47" w:rsidRPr="00F619AF">
        <w:t>TEI</w:t>
      </w:r>
      <w:r w:rsidR="00096A05" w:rsidRPr="00F619AF">
        <w:t xml:space="preserve"> facilitate a range of positive abilities </w:t>
      </w:r>
      <w:r w:rsidR="00145E0A" w:rsidRPr="00F619AF">
        <w:t>such as</w:t>
      </w:r>
      <w:r w:rsidR="00096A05" w:rsidRPr="00F619AF">
        <w:t xml:space="preserve"> impulse cont</w:t>
      </w:r>
      <w:r w:rsidR="00D47C4A" w:rsidRPr="00F619AF">
        <w:t>rol, which can enhance decision-</w:t>
      </w:r>
      <w:r w:rsidR="00096A05" w:rsidRPr="00F619AF">
        <w:t>making in sport. This may provide an ad</w:t>
      </w:r>
      <w:r w:rsidR="00D47C4A" w:rsidRPr="00F619AF">
        <w:t>vantage to athletes in decision-</w:t>
      </w:r>
      <w:r w:rsidR="005A1DC2" w:rsidRPr="00F619AF">
        <w:t>making, particularly in risk-</w:t>
      </w:r>
      <w:r w:rsidR="00096A05" w:rsidRPr="00F619AF">
        <w:t xml:space="preserve">taking behaviour, with the ability to focus </w:t>
      </w:r>
      <w:r w:rsidR="00BC0C98" w:rsidRPr="00F619AF">
        <w:t xml:space="preserve">adequate </w:t>
      </w:r>
      <w:r w:rsidR="00096A05" w:rsidRPr="00F619AF">
        <w:t>attentional resources towards making decisions.</w:t>
      </w:r>
    </w:p>
    <w:p w14:paraId="5F71450C" w14:textId="2DA64046" w:rsidR="00145E0A" w:rsidRDefault="00701850" w:rsidP="00F8450A">
      <w:pPr>
        <w:spacing w:line="480" w:lineRule="auto"/>
        <w:ind w:firstLine="720"/>
      </w:pPr>
      <w:r w:rsidRPr="00F619AF">
        <w:t>Lastly, r</w:t>
      </w:r>
      <w:r w:rsidR="00164C53" w:rsidRPr="00F619AF">
        <w:t xml:space="preserve">esults indicated a negative relationship between deliberation time and </w:t>
      </w:r>
      <w:r w:rsidR="007243AD" w:rsidRPr="00F619AF">
        <w:t xml:space="preserve">athletic </w:t>
      </w:r>
      <w:r w:rsidR="00164C53" w:rsidRPr="00F619AF">
        <w:t xml:space="preserve">expertise and </w:t>
      </w:r>
      <w:r w:rsidR="00754F47" w:rsidRPr="00F619AF">
        <w:t>TEI</w:t>
      </w:r>
      <w:r w:rsidR="002D69E8" w:rsidRPr="00F619AF">
        <w:t xml:space="preserve"> (</w:t>
      </w:r>
      <w:r w:rsidR="002D69E8" w:rsidRPr="00F619AF">
        <w:rPr>
          <w:i/>
        </w:rPr>
        <w:t>p</w:t>
      </w:r>
      <w:r w:rsidR="002D69E8" w:rsidRPr="00F619AF">
        <w:t xml:space="preserve"> = .010)</w:t>
      </w:r>
      <w:r w:rsidR="00164C53" w:rsidRPr="00F619AF">
        <w:t xml:space="preserve">. </w:t>
      </w:r>
      <w:r w:rsidR="0075364C" w:rsidRPr="00F619AF">
        <w:t>T</w:t>
      </w:r>
      <w:r w:rsidR="000F72AF" w:rsidRPr="00F619AF">
        <w:t xml:space="preserve">he negative relationship between </w:t>
      </w:r>
      <w:r w:rsidR="007243AD" w:rsidRPr="00F619AF">
        <w:t xml:space="preserve">athletic </w:t>
      </w:r>
      <w:r w:rsidR="00164C53" w:rsidRPr="00F619AF">
        <w:t xml:space="preserve">expertise </w:t>
      </w:r>
      <w:r w:rsidR="00AD3C92" w:rsidRPr="00F619AF">
        <w:t>and</w:t>
      </w:r>
      <w:r w:rsidR="000F72AF" w:rsidRPr="00F619AF">
        <w:t xml:space="preserve"> deliberation time i.e. mean time taken to make a box colour response, </w:t>
      </w:r>
      <w:r w:rsidR="00AD3C92" w:rsidRPr="00F619AF">
        <w:t>suggests that elite athletes</w:t>
      </w:r>
      <w:r w:rsidR="00F8450A" w:rsidRPr="00F619AF">
        <w:t xml:space="preserve"> make faster decisions. This coincides with previous results indicating that elite athletes </w:t>
      </w:r>
      <w:r w:rsidRPr="00F619AF">
        <w:t xml:space="preserve">may </w:t>
      </w:r>
      <w:r w:rsidR="00F8450A" w:rsidRPr="00F619AF">
        <w:t xml:space="preserve">have more efficient information processing </w:t>
      </w:r>
      <w:r w:rsidR="00D47C4A">
        <w:t>and as a result better decision-</w:t>
      </w:r>
      <w:r w:rsidR="00F8450A">
        <w:t>making strategies i.e. less deliberation (</w:t>
      </w:r>
      <w:r w:rsidR="00F8450A" w:rsidRPr="00164C53">
        <w:t>Hanoch, Johnson &amp; Wilke, 2006</w:t>
      </w:r>
      <w:r w:rsidR="00F8450A">
        <w:t xml:space="preserve">; </w:t>
      </w:r>
      <w:r w:rsidR="00F8450A" w:rsidRPr="00AC7CDF">
        <w:t>Macquet &amp; Fleurance, 2007</w:t>
      </w:r>
      <w:r w:rsidR="00F8450A">
        <w:t xml:space="preserve">). </w:t>
      </w:r>
    </w:p>
    <w:p w14:paraId="4A88E933" w14:textId="55D0127C" w:rsidR="00E660DF" w:rsidRDefault="00F8450A" w:rsidP="00F8450A">
      <w:pPr>
        <w:spacing w:line="480" w:lineRule="auto"/>
        <w:ind w:firstLine="720"/>
      </w:pPr>
      <w:r>
        <w:t xml:space="preserve">Regarding </w:t>
      </w:r>
      <w:r w:rsidR="00DF1EA7">
        <w:t>TEI</w:t>
      </w:r>
      <w:r>
        <w:t xml:space="preserve">, findings </w:t>
      </w:r>
      <w:r w:rsidR="000F72AF">
        <w:t xml:space="preserve">suggest </w:t>
      </w:r>
      <w:r w:rsidR="0000745F">
        <w:t xml:space="preserve">that individuals with higher </w:t>
      </w:r>
      <w:r w:rsidR="00754F47">
        <w:t>TEI</w:t>
      </w:r>
      <w:r w:rsidR="0000745F">
        <w:t xml:space="preserve"> made faster decisions. Similar to quality and risk, athletes may use emotio</w:t>
      </w:r>
      <w:r w:rsidR="00D47C4A">
        <w:t>nal information to aid decision-</w:t>
      </w:r>
      <w:r w:rsidR="0000745F">
        <w:lastRenderedPageBreak/>
        <w:t>making</w:t>
      </w:r>
      <w:r w:rsidR="00574F8F">
        <w:t xml:space="preserve"> e.g. selecting the most relevant emotional cues</w:t>
      </w:r>
      <w:r w:rsidR="0000745F">
        <w:t xml:space="preserve">, and emotional skills e.g. </w:t>
      </w:r>
      <w:r w:rsidR="00574F8F">
        <w:t>managing emotions to ignore negative thoughts</w:t>
      </w:r>
      <w:r w:rsidR="0000745F">
        <w:t xml:space="preserve">, to </w:t>
      </w:r>
      <w:r w:rsidR="00E63B34">
        <w:t xml:space="preserve">make quicker decisions </w:t>
      </w:r>
      <w:r w:rsidR="00574F8F">
        <w:t>(</w:t>
      </w:r>
      <w:r w:rsidR="00574F8F" w:rsidRPr="00574F8F">
        <w:t>Lane et al., 2010).</w:t>
      </w:r>
      <w:r w:rsidR="0000745F">
        <w:t xml:space="preserve"> </w:t>
      </w:r>
      <w:r w:rsidR="00574F8F">
        <w:t>Laborde, Dossevill</w:t>
      </w:r>
      <w:r w:rsidR="00E63B34">
        <w:t xml:space="preserve">e and Scelles (2010) reported contrasting findings with a </w:t>
      </w:r>
      <w:r w:rsidR="00145E0A">
        <w:t xml:space="preserve">weak </w:t>
      </w:r>
      <w:r w:rsidR="005C0093">
        <w:t>positive</w:t>
      </w:r>
      <w:r w:rsidR="00E63B34">
        <w:t xml:space="preserve"> relationship </w:t>
      </w:r>
      <w:r w:rsidR="00E63B34" w:rsidRPr="00F619AF">
        <w:t xml:space="preserve">between </w:t>
      </w:r>
      <w:r w:rsidR="00754F47" w:rsidRPr="00F619AF">
        <w:t>TEI</w:t>
      </w:r>
      <w:r w:rsidR="00246DB6" w:rsidRPr="00F619AF">
        <w:t xml:space="preserve"> and a deliberative decision-</w:t>
      </w:r>
      <w:r w:rsidR="00E63B34" w:rsidRPr="00F619AF">
        <w:t xml:space="preserve">making style. </w:t>
      </w:r>
      <w:r w:rsidR="008421AE" w:rsidRPr="00F619AF">
        <w:t>However</w:t>
      </w:r>
      <w:r w:rsidR="00AD3C92" w:rsidRPr="00F619AF">
        <w:t>,</w:t>
      </w:r>
      <w:r w:rsidR="008421AE" w:rsidRPr="00F619AF">
        <w:t xml:space="preserve"> in the study by Laborde et al. </w:t>
      </w:r>
      <w:r w:rsidR="00F7356B" w:rsidRPr="00F619AF">
        <w:t xml:space="preserve">(2010) </w:t>
      </w:r>
      <w:r w:rsidR="008421AE" w:rsidRPr="00F619AF">
        <w:t xml:space="preserve">deliberation </w:t>
      </w:r>
      <w:r w:rsidR="008421AE">
        <w:t xml:space="preserve">was assessed by a trait self-report questionnaire, while in the current study deliberation was </w:t>
      </w:r>
      <w:r w:rsidR="00246DB6">
        <w:t>measured by a decision-</w:t>
      </w:r>
      <w:r w:rsidR="008421AE">
        <w:t xml:space="preserve">making task. </w:t>
      </w:r>
    </w:p>
    <w:p w14:paraId="028FA7D3" w14:textId="1039E963" w:rsidR="000058BF" w:rsidRPr="00EA2531" w:rsidRDefault="00F9281D" w:rsidP="00145E0A">
      <w:pPr>
        <w:spacing w:line="480" w:lineRule="auto"/>
        <w:ind w:firstLine="720"/>
      </w:pPr>
      <w:r>
        <w:t xml:space="preserve">Despite </w:t>
      </w:r>
      <w:r w:rsidR="00490716">
        <w:t xml:space="preserve">several strengths e.g. </w:t>
      </w:r>
      <w:r w:rsidR="00B5733C" w:rsidRPr="00B5733C">
        <w:t xml:space="preserve">a strict framework for classification of elite athletes and a </w:t>
      </w:r>
      <w:r w:rsidR="00246DB6">
        <w:t>robust measure of decision-</w:t>
      </w:r>
      <w:r w:rsidR="00B5733C" w:rsidRPr="00B5733C">
        <w:t>making</w:t>
      </w:r>
      <w:r w:rsidR="008421AE">
        <w:t>,</w:t>
      </w:r>
      <w:r w:rsidR="00B5733C" w:rsidRPr="00B5733C">
        <w:t xml:space="preserve"> </w:t>
      </w:r>
      <w:r>
        <w:t xml:space="preserve">the current research </w:t>
      </w:r>
      <w:r w:rsidR="0056015C">
        <w:t>is circumspect to limita</w:t>
      </w:r>
      <w:r w:rsidR="00246DB6">
        <w:t xml:space="preserve">tion. </w:t>
      </w:r>
      <w:r w:rsidR="00C10594">
        <w:t>First</w:t>
      </w:r>
      <w:r w:rsidR="00246DB6">
        <w:t>, the decision-</w:t>
      </w:r>
      <w:r w:rsidR="0056015C">
        <w:t xml:space="preserve">making lacks ecological </w:t>
      </w:r>
      <w:r w:rsidR="00C10594">
        <w:t>validity in comparison to sport-</w:t>
      </w:r>
      <w:r w:rsidR="0056015C">
        <w:t>specific performance based measures e.g. the simulated risk and reward may not be transferable to passing strategies in soccer. Nonetheless, it was necessary to provid</w:t>
      </w:r>
      <w:r w:rsidR="00246DB6">
        <w:t>e a general measure of decision-</w:t>
      </w:r>
      <w:r w:rsidR="0056015C" w:rsidRPr="00F619AF">
        <w:t xml:space="preserve">making in order to </w:t>
      </w:r>
      <w:r w:rsidR="0056015C" w:rsidRPr="00EA2531">
        <w:t>remove biases associated with practice and learning effects between athletes and non-athletes</w:t>
      </w:r>
      <w:r w:rsidR="00C10594" w:rsidRPr="00EA2531">
        <w:t>.</w:t>
      </w:r>
      <w:r w:rsidR="0056015C" w:rsidRPr="00EA2531">
        <w:t xml:space="preserve"> </w:t>
      </w:r>
      <w:r w:rsidR="00C10594" w:rsidRPr="00EA2531">
        <w:t xml:space="preserve">Second, the design was largely correlational therefore direction and causality </w:t>
      </w:r>
      <w:r w:rsidR="009A3111" w:rsidRPr="00EA2531">
        <w:t>cannot</w:t>
      </w:r>
      <w:r w:rsidR="00C10594" w:rsidRPr="00EA2531">
        <w:t xml:space="preserve"> be determined. </w:t>
      </w:r>
      <w:r w:rsidR="00533E65" w:rsidRPr="00EA2531">
        <w:t>Finally,</w:t>
      </w:r>
      <w:r w:rsidR="00C10594" w:rsidRPr="00EA2531">
        <w:t xml:space="preserve"> the study utilised a self-report measure of TEI which may subject the data to increases in error and biases e.g. social desirability. </w:t>
      </w:r>
      <w:r w:rsidR="003D154B" w:rsidRPr="00EA2531">
        <w:t xml:space="preserve">Moreover, research has indicated that the EIS may be problematic in use with athletes </w:t>
      </w:r>
      <w:r w:rsidR="00DE4C8D" w:rsidRPr="00EA2531">
        <w:t xml:space="preserve">(Vaughan &amp; Laborde, 2018). For example, Lane et al. (2009) removed 13 items to find acceptable fit in their data </w:t>
      </w:r>
      <w:r w:rsidR="003D154B" w:rsidRPr="00EA2531">
        <w:t>thus results should be interpreted with caution.</w:t>
      </w:r>
      <w:r w:rsidR="00DE4C8D" w:rsidRPr="00EA2531">
        <w:t xml:space="preserve"> </w:t>
      </w:r>
    </w:p>
    <w:p w14:paraId="6DF830FB" w14:textId="08F835F3" w:rsidR="00F9281D" w:rsidRPr="00F619AF" w:rsidRDefault="00C10594" w:rsidP="00145E0A">
      <w:pPr>
        <w:spacing w:line="480" w:lineRule="auto"/>
        <w:ind w:firstLine="720"/>
      </w:pPr>
      <w:r w:rsidRPr="00EA2531">
        <w:t xml:space="preserve">To remedy these concerns future research </w:t>
      </w:r>
      <w:r w:rsidR="00F23775" w:rsidRPr="00EA2531">
        <w:t xml:space="preserve">should replicate these findings with the EIS or alternative trait emotional intelligence scales (e.g., </w:t>
      </w:r>
      <w:r w:rsidR="00DE4C8D" w:rsidRPr="00EA2531">
        <w:t>Trait Emotional Intelligence Questionnaire; Petrides, 2009</w:t>
      </w:r>
      <w:r w:rsidR="00EB45AE" w:rsidRPr="00EA2531">
        <w:t>)</w:t>
      </w:r>
      <w:r w:rsidR="00F619AF" w:rsidRPr="00EA2531">
        <w:t xml:space="preserve">. Additionally, researchers </w:t>
      </w:r>
      <w:r w:rsidRPr="00EA2531">
        <w:t xml:space="preserve">should adopt designs with greater control </w:t>
      </w:r>
      <w:r w:rsidR="003D154B" w:rsidRPr="00EA2531">
        <w:t>such as</w:t>
      </w:r>
      <w:r w:rsidRPr="00EA2531">
        <w:t xml:space="preserve"> longitudinal, in order to examine </w:t>
      </w:r>
      <w:r w:rsidRPr="00F619AF">
        <w:t xml:space="preserve">this relationship </w:t>
      </w:r>
      <w:r>
        <w:t xml:space="preserve">over the course of a season at multiple time points. </w:t>
      </w:r>
      <w:r w:rsidR="00BA4C72">
        <w:t xml:space="preserve">Future research may </w:t>
      </w:r>
      <w:r>
        <w:t xml:space="preserve">also </w:t>
      </w:r>
      <w:r w:rsidR="00BA4C72">
        <w:t xml:space="preserve">wish to </w:t>
      </w:r>
      <w:r w:rsidR="00490716">
        <w:t xml:space="preserve">combine </w:t>
      </w:r>
      <w:r w:rsidR="00BA4C72">
        <w:t>perceptual</w:t>
      </w:r>
      <w:r w:rsidR="00246DB6">
        <w:t>-cognitive measures of decision-</w:t>
      </w:r>
      <w:r w:rsidR="00BA4C72">
        <w:t xml:space="preserve">making which are specific to one </w:t>
      </w:r>
      <w:r w:rsidR="00BA4C72" w:rsidRPr="002F33A7">
        <w:t xml:space="preserve">sport </w:t>
      </w:r>
      <w:r w:rsidR="00E30E33" w:rsidRPr="002F33A7">
        <w:t>or one type e.g. combat</w:t>
      </w:r>
      <w:r w:rsidR="00490716" w:rsidRPr="002F33A7">
        <w:t>, with general measures to extend the current findings</w:t>
      </w:r>
      <w:r w:rsidR="00E30E33" w:rsidRPr="002F33A7">
        <w:t>.</w:t>
      </w:r>
      <w:r w:rsidR="00BA4C72" w:rsidRPr="002F33A7">
        <w:t xml:space="preserve"> </w:t>
      </w:r>
      <w:r w:rsidR="00472024" w:rsidRPr="002F33A7">
        <w:t xml:space="preserve">Moreover, the </w:t>
      </w:r>
      <w:r w:rsidR="00C61B19" w:rsidRPr="002F33A7">
        <w:t xml:space="preserve">types of </w:t>
      </w:r>
      <w:r w:rsidR="00472024" w:rsidRPr="002F33A7">
        <w:t>decision</w:t>
      </w:r>
      <w:r w:rsidR="00C61B19" w:rsidRPr="002F33A7">
        <w:t>s</w:t>
      </w:r>
      <w:r w:rsidR="00472024" w:rsidRPr="002F33A7">
        <w:t xml:space="preserve"> deployed </w:t>
      </w:r>
      <w:r w:rsidR="00472024" w:rsidRPr="002F33A7">
        <w:lastRenderedPageBreak/>
        <w:t xml:space="preserve">by athletes may be dependent on the type of sport and </w:t>
      </w:r>
      <w:r w:rsidR="00472024" w:rsidRPr="00F619AF">
        <w:t>future research should explore</w:t>
      </w:r>
      <w:r w:rsidR="00233F75" w:rsidRPr="00F619AF">
        <w:t xml:space="preserve"> this</w:t>
      </w:r>
      <w:r w:rsidR="00472024" w:rsidRPr="00F619AF">
        <w:t xml:space="preserve"> effect</w:t>
      </w:r>
      <w:r w:rsidR="000058BF" w:rsidRPr="00F619AF">
        <w:t xml:space="preserve"> along with its influence on performance related outcomes</w:t>
      </w:r>
      <w:r w:rsidR="00472024" w:rsidRPr="00F619AF">
        <w:t xml:space="preserve">. </w:t>
      </w:r>
      <w:r w:rsidR="003D154B" w:rsidRPr="00F619AF">
        <w:t>Finally, future research may wish to investigate the possible mediation factors (e.g. motivation</w:t>
      </w:r>
      <w:r w:rsidR="00F619AF">
        <w:t xml:space="preserve"> or attentional control</w:t>
      </w:r>
      <w:r w:rsidR="003D154B" w:rsidRPr="00F619AF">
        <w:t xml:space="preserve">) </w:t>
      </w:r>
      <w:r w:rsidR="00911019" w:rsidRPr="00F619AF">
        <w:t>on</w:t>
      </w:r>
      <w:r w:rsidR="003D154B" w:rsidRPr="00F619AF">
        <w:t xml:space="preserve"> the interplay between TEI, athletic expertise and decision-making. Alternatively, researchers should incorporate </w:t>
      </w:r>
      <w:r w:rsidR="00911019" w:rsidRPr="00F619AF">
        <w:t>experimental manipulations</w:t>
      </w:r>
      <w:r w:rsidR="003D154B" w:rsidRPr="00F619AF">
        <w:t xml:space="preserve"> </w:t>
      </w:r>
      <w:r w:rsidR="00911019" w:rsidRPr="00F619AF">
        <w:t xml:space="preserve">into their </w:t>
      </w:r>
      <w:r w:rsidR="003D154B" w:rsidRPr="00F619AF">
        <w:t xml:space="preserve">designs </w:t>
      </w:r>
      <w:r w:rsidR="00911019" w:rsidRPr="00F619AF">
        <w:t>examining the effect of emotional intelligence training and assessing the impact of such intervention</w:t>
      </w:r>
      <w:r w:rsidR="00090E6D" w:rsidRPr="00F619AF">
        <w:t>s</w:t>
      </w:r>
      <w:r w:rsidR="00911019" w:rsidRPr="00F619AF">
        <w:t xml:space="preserve"> on decision-making performance</w:t>
      </w:r>
      <w:r w:rsidR="00FA306E" w:rsidRPr="00F619AF">
        <w:t xml:space="preserve"> (</w:t>
      </w:r>
      <w:r w:rsidR="00037993" w:rsidRPr="00F619AF">
        <w:t xml:space="preserve">Alkozei et al., 2018; </w:t>
      </w:r>
      <w:r w:rsidR="00FA306E" w:rsidRPr="00F619AF">
        <w:t>Laborde et al., 2016)</w:t>
      </w:r>
      <w:r w:rsidR="00911019" w:rsidRPr="00F619AF">
        <w:t xml:space="preserve">. </w:t>
      </w:r>
    </w:p>
    <w:p w14:paraId="657BF9FB" w14:textId="7BFC144F" w:rsidR="004C37A6" w:rsidRPr="00F7356B" w:rsidRDefault="004C37A6" w:rsidP="00F75AC2">
      <w:pPr>
        <w:spacing w:line="480" w:lineRule="auto"/>
        <w:ind w:firstLine="720"/>
        <w:rPr>
          <w:color w:val="FF0000"/>
        </w:rPr>
      </w:pPr>
      <w:r w:rsidRPr="00F619AF">
        <w:t xml:space="preserve">In conclusion, the following research is the first investigation to </w:t>
      </w:r>
      <w:r w:rsidR="00096A05" w:rsidRPr="00F619AF">
        <w:t xml:space="preserve">examine the </w:t>
      </w:r>
      <w:r w:rsidR="004107E8" w:rsidRPr="00F619AF">
        <w:t xml:space="preserve">influence of </w:t>
      </w:r>
      <w:r w:rsidR="003B03A2" w:rsidRPr="00F619AF">
        <w:t xml:space="preserve">both </w:t>
      </w:r>
      <w:r w:rsidR="00A55EA5" w:rsidRPr="00F619AF">
        <w:t xml:space="preserve">athletic </w:t>
      </w:r>
      <w:r w:rsidR="004107E8" w:rsidRPr="00F619AF">
        <w:t xml:space="preserve">expertise and </w:t>
      </w:r>
      <w:r w:rsidR="00754F47" w:rsidRPr="00F619AF">
        <w:t>TEI</w:t>
      </w:r>
      <w:r w:rsidR="00246DB6" w:rsidRPr="00F619AF">
        <w:t xml:space="preserve"> </w:t>
      </w:r>
      <w:r w:rsidR="000058BF" w:rsidRPr="00F619AF">
        <w:t>on</w:t>
      </w:r>
      <w:r w:rsidR="00246DB6" w:rsidRPr="00F619AF">
        <w:t xml:space="preserve"> decision-</w:t>
      </w:r>
      <w:r w:rsidR="00096A05" w:rsidRPr="00F619AF">
        <w:t>making in sport</w:t>
      </w:r>
      <w:r w:rsidR="00D542AB" w:rsidRPr="00F619AF">
        <w:t xml:space="preserve">. </w:t>
      </w:r>
      <w:r w:rsidR="00D542AB">
        <w:t xml:space="preserve">The findings indicated a positive relationship between </w:t>
      </w:r>
      <w:r w:rsidR="00E3667D">
        <w:t xml:space="preserve">athletic </w:t>
      </w:r>
      <w:r w:rsidR="00F31627">
        <w:t xml:space="preserve">expertise and </w:t>
      </w:r>
      <w:r w:rsidR="00754F47">
        <w:t>TEI</w:t>
      </w:r>
      <w:r w:rsidR="00D542AB">
        <w:t xml:space="preserve"> </w:t>
      </w:r>
      <w:r w:rsidR="00F31627">
        <w:t xml:space="preserve">with </w:t>
      </w:r>
      <w:r w:rsidR="00D542AB">
        <w:t xml:space="preserve">quality of decisions, </w:t>
      </w:r>
      <w:r w:rsidR="00521605">
        <w:t>and</w:t>
      </w:r>
      <w:r w:rsidR="00D542AB">
        <w:t xml:space="preserve"> a negative relationship</w:t>
      </w:r>
      <w:r w:rsidR="00E3667D">
        <w:t xml:space="preserve"> of athletic expertise and </w:t>
      </w:r>
      <w:r w:rsidR="00754F47">
        <w:t>TEI</w:t>
      </w:r>
      <w:r w:rsidR="005A1DC2">
        <w:t xml:space="preserve"> with risk-</w:t>
      </w:r>
      <w:r w:rsidR="00D542AB">
        <w:t>taking and deliberation time. T</w:t>
      </w:r>
      <w:r w:rsidR="00091336">
        <w:t>he findings largely corroborate</w:t>
      </w:r>
      <w:r w:rsidR="00D542AB">
        <w:t xml:space="preserve"> </w:t>
      </w:r>
      <w:r w:rsidR="00D542AB" w:rsidRPr="00F619AF">
        <w:t xml:space="preserve">previous research indicating a facilitative link between </w:t>
      </w:r>
      <w:r w:rsidR="00E3667D" w:rsidRPr="00F619AF">
        <w:t xml:space="preserve">athletic expertise and </w:t>
      </w:r>
      <w:r w:rsidR="00754F47" w:rsidRPr="00F619AF">
        <w:t>TEI</w:t>
      </w:r>
      <w:r w:rsidR="00D542AB" w:rsidRPr="00F619AF">
        <w:t xml:space="preserve"> </w:t>
      </w:r>
      <w:r w:rsidR="00E3667D" w:rsidRPr="00F619AF">
        <w:t>with</w:t>
      </w:r>
      <w:r w:rsidR="00246DB6" w:rsidRPr="00F619AF">
        <w:t xml:space="preserve"> decision-</w:t>
      </w:r>
      <w:r w:rsidR="00D542AB" w:rsidRPr="00F619AF">
        <w:t>making</w:t>
      </w:r>
      <w:r w:rsidR="00E3667D" w:rsidRPr="00F619AF">
        <w:t xml:space="preserve"> </w:t>
      </w:r>
      <w:r w:rsidR="00886817" w:rsidRPr="00F619AF">
        <w:t>ability</w:t>
      </w:r>
      <w:r w:rsidR="00D542AB" w:rsidRPr="00F619AF">
        <w:t xml:space="preserve"> </w:t>
      </w:r>
      <w:r w:rsidR="00701850" w:rsidRPr="00F619AF">
        <w:t>(</w:t>
      </w:r>
      <w:r w:rsidR="00F31627" w:rsidRPr="00F619AF">
        <w:t>e.g.</w:t>
      </w:r>
      <w:r w:rsidR="00701850" w:rsidRPr="00F619AF">
        <w:t>,</w:t>
      </w:r>
      <w:r w:rsidR="00F31627" w:rsidRPr="00F619AF">
        <w:t xml:space="preserve"> higher quality, less risk and deliberation</w:t>
      </w:r>
      <w:r w:rsidR="00701850" w:rsidRPr="00F619AF">
        <w:t>)</w:t>
      </w:r>
      <w:r w:rsidR="00E3667D" w:rsidRPr="00F619AF">
        <w:t>, on a non-specific decision-making task</w:t>
      </w:r>
      <w:r w:rsidR="00701850" w:rsidRPr="00F619AF">
        <w:t xml:space="preserve"> (Alkozei et al., 2016; </w:t>
      </w:r>
      <w:r w:rsidR="007E3A79" w:rsidRPr="00F619AF">
        <w:t xml:space="preserve">Alkozei et al., 2018; </w:t>
      </w:r>
      <w:r w:rsidR="00701850" w:rsidRPr="00F619AF">
        <w:t>Fallon et al., 2014; Panno, 2016; Pilarik &amp; Sarmany-Schuller, 2009)</w:t>
      </w:r>
      <w:r w:rsidR="00F5469C" w:rsidRPr="00F619AF">
        <w:t xml:space="preserve">. The significant relationship between </w:t>
      </w:r>
      <w:r w:rsidR="00754F47" w:rsidRPr="00F619AF">
        <w:t>TEI</w:t>
      </w:r>
      <w:r w:rsidR="00521605" w:rsidRPr="00F619AF">
        <w:t xml:space="preserve"> </w:t>
      </w:r>
      <w:r w:rsidR="00F5469C" w:rsidRPr="00F619AF">
        <w:t xml:space="preserve">and </w:t>
      </w:r>
      <w:r w:rsidR="00246DB6" w:rsidRPr="00F619AF">
        <w:t>decision-</w:t>
      </w:r>
      <w:r w:rsidR="00521605" w:rsidRPr="00F619AF">
        <w:t>making</w:t>
      </w:r>
      <w:r w:rsidR="00F5469C" w:rsidRPr="00F619AF">
        <w:t xml:space="preserve"> demonstrate</w:t>
      </w:r>
      <w:r w:rsidR="00521605" w:rsidRPr="00F619AF">
        <w:t>d</w:t>
      </w:r>
      <w:r w:rsidR="00F5469C" w:rsidRPr="00F619AF">
        <w:t xml:space="preserve"> a combined effectiveness that may be tapped during athletic performance. </w:t>
      </w:r>
      <w:r w:rsidR="00E3667D" w:rsidRPr="00F619AF">
        <w:t>Elite a</w:t>
      </w:r>
      <w:r w:rsidR="00F5469C" w:rsidRPr="00F619AF">
        <w:t xml:space="preserve">thletes with higher </w:t>
      </w:r>
      <w:r w:rsidR="00754F47" w:rsidRPr="00F619AF">
        <w:t>TEI</w:t>
      </w:r>
      <w:r w:rsidR="00F5469C" w:rsidRPr="00F619AF">
        <w:t xml:space="preserve"> may utilise their emotional </w:t>
      </w:r>
      <w:r w:rsidR="006B762E" w:rsidRPr="00F619AF">
        <w:t xml:space="preserve">abilities </w:t>
      </w:r>
      <w:r w:rsidR="00F5469C" w:rsidRPr="00F619AF">
        <w:t>to accurately appraise situations and then utilise their cognitive ability to process the information</w:t>
      </w:r>
      <w:r w:rsidR="00B056D6" w:rsidRPr="00F619AF">
        <w:t xml:space="preserve"> thus extendin</w:t>
      </w:r>
      <w:r w:rsidR="00701850" w:rsidRPr="00F619AF">
        <w:t>g our understanding of decision-</w:t>
      </w:r>
      <w:r w:rsidR="00B056D6" w:rsidRPr="00F619AF">
        <w:t>making in sport beyond simple heuristics (</w:t>
      </w:r>
      <w:r w:rsidR="009F4338" w:rsidRPr="00F619AF">
        <w:t>Raab, 2012</w:t>
      </w:r>
      <w:r w:rsidR="00B056D6" w:rsidRPr="00F619AF">
        <w:t>)</w:t>
      </w:r>
      <w:r w:rsidR="00F5469C" w:rsidRPr="00F619AF">
        <w:t xml:space="preserve">. Therefore, athletes may use a combination of cognitive and emotional </w:t>
      </w:r>
      <w:r w:rsidR="006B762E" w:rsidRPr="00F619AF">
        <w:t>abilities</w:t>
      </w:r>
      <w:r w:rsidR="00F5469C" w:rsidRPr="00F619AF">
        <w:t xml:space="preserve"> to make more effective decisions which may improve </w:t>
      </w:r>
      <w:r w:rsidR="00F7356B" w:rsidRPr="00F619AF">
        <w:t xml:space="preserve">sport </w:t>
      </w:r>
      <w:r w:rsidR="00E3667D" w:rsidRPr="00F619AF">
        <w:t>performance</w:t>
      </w:r>
      <w:r w:rsidR="00F5469C" w:rsidRPr="00F619AF">
        <w:t xml:space="preserve">. </w:t>
      </w:r>
    </w:p>
    <w:p w14:paraId="070B6563" w14:textId="77777777" w:rsidR="00D55F46" w:rsidRDefault="00D55F46" w:rsidP="00F75AC2">
      <w:pPr>
        <w:spacing w:line="480" w:lineRule="auto"/>
        <w:ind w:firstLine="720"/>
      </w:pPr>
    </w:p>
    <w:p w14:paraId="64846833" w14:textId="1CF50F66" w:rsidR="00472CC5" w:rsidRPr="00472CC5" w:rsidRDefault="00472CC5" w:rsidP="00472CC5">
      <w:pPr>
        <w:spacing w:line="480" w:lineRule="auto"/>
        <w:rPr>
          <w:b/>
        </w:rPr>
      </w:pPr>
      <w:r w:rsidRPr="00472CC5">
        <w:rPr>
          <w:b/>
        </w:rPr>
        <w:t>Declaration of Conflicting Interests</w:t>
      </w:r>
    </w:p>
    <w:p w14:paraId="7280786A" w14:textId="523B20DA" w:rsidR="00472CC5" w:rsidRDefault="00472CC5" w:rsidP="00472CC5">
      <w:pPr>
        <w:spacing w:line="480" w:lineRule="auto"/>
      </w:pPr>
      <w:r w:rsidRPr="00472CC5">
        <w:t>The author(s) declared no potential conflicts of interest with respect to the research, authorship, and/or publication of this article</w:t>
      </w:r>
      <w:r>
        <w:t>.</w:t>
      </w:r>
    </w:p>
    <w:p w14:paraId="519257CE" w14:textId="0B7E852F" w:rsidR="00472CC5" w:rsidRPr="00472CC5" w:rsidRDefault="00472CC5" w:rsidP="00472CC5">
      <w:pPr>
        <w:spacing w:line="480" w:lineRule="auto"/>
        <w:rPr>
          <w:b/>
        </w:rPr>
      </w:pPr>
      <w:r w:rsidRPr="00472CC5">
        <w:rPr>
          <w:b/>
        </w:rPr>
        <w:lastRenderedPageBreak/>
        <w:t>Funding</w:t>
      </w:r>
    </w:p>
    <w:p w14:paraId="1FC52951" w14:textId="0FC682C8" w:rsidR="007C41C9" w:rsidRDefault="00472CC5" w:rsidP="00472CC5">
      <w:pPr>
        <w:spacing w:line="480" w:lineRule="auto"/>
      </w:pPr>
      <w:r w:rsidRPr="00472CC5">
        <w:t>The author(s) received no financial support for the research, authorship, and/or publication of this article.</w:t>
      </w:r>
    </w:p>
    <w:p w14:paraId="19F3F954" w14:textId="77777777" w:rsidR="00D55F46" w:rsidRDefault="00D55F46" w:rsidP="00472CC5">
      <w:pPr>
        <w:spacing w:line="480" w:lineRule="auto"/>
      </w:pPr>
    </w:p>
    <w:p w14:paraId="55832969" w14:textId="77777777" w:rsidR="006E6BC8" w:rsidRPr="00396B04" w:rsidRDefault="006E6BC8" w:rsidP="004D2C10">
      <w:pPr>
        <w:spacing w:line="480" w:lineRule="auto"/>
        <w:jc w:val="center"/>
        <w:rPr>
          <w:b/>
        </w:rPr>
      </w:pPr>
      <w:r w:rsidRPr="00396B04">
        <w:rPr>
          <w:b/>
        </w:rPr>
        <w:t>References</w:t>
      </w:r>
    </w:p>
    <w:p w14:paraId="7A174A83" w14:textId="527AB186" w:rsidR="009D280A" w:rsidRPr="00666784" w:rsidRDefault="009D280A" w:rsidP="008C30DF">
      <w:pPr>
        <w:widowControl w:val="0"/>
        <w:autoSpaceDE w:val="0"/>
        <w:autoSpaceDN w:val="0"/>
        <w:adjustRightInd w:val="0"/>
        <w:spacing w:line="480" w:lineRule="auto"/>
        <w:ind w:left="720" w:hanging="720"/>
        <w:rPr>
          <w:rFonts w:eastAsiaTheme="minorHAnsi"/>
          <w:lang w:val="de-DE"/>
        </w:rPr>
      </w:pPr>
      <w:r w:rsidRPr="00666784">
        <w:rPr>
          <w:rFonts w:eastAsiaTheme="minorHAnsi"/>
          <w:lang w:val="de-DE"/>
        </w:rPr>
        <w:t xml:space="preserve">Allen, M. S., &amp; Laborde, S. (2014). The role of personality in sport and physical activity. </w:t>
      </w:r>
      <w:r w:rsidRPr="00666784">
        <w:rPr>
          <w:rFonts w:eastAsiaTheme="minorHAnsi"/>
          <w:i/>
          <w:iCs/>
          <w:lang w:val="de-DE"/>
        </w:rPr>
        <w:t>Current Directions in Psychological Science, 23</w:t>
      </w:r>
      <w:r w:rsidRPr="00666784">
        <w:rPr>
          <w:rFonts w:eastAsiaTheme="minorHAnsi"/>
          <w:lang w:val="de-DE"/>
        </w:rPr>
        <w:t xml:space="preserve">, 460-465. </w:t>
      </w:r>
    </w:p>
    <w:p w14:paraId="458AE958" w14:textId="0FAE3449" w:rsidR="006E6BC8" w:rsidRDefault="006E6BC8" w:rsidP="008C30DF">
      <w:pPr>
        <w:spacing w:line="480" w:lineRule="auto"/>
        <w:ind w:left="720" w:hanging="720"/>
      </w:pPr>
      <w:r>
        <w:t xml:space="preserve">Alkozei, A., Schwab, Z. J., &amp; Killgore, W. D. S. (2016). The role of emotional intelligence during an emotionally difficult decision-making task. </w:t>
      </w:r>
      <w:r w:rsidRPr="00666784">
        <w:rPr>
          <w:i/>
        </w:rPr>
        <w:t>Journal of Nonverbal Behavior, 40</w:t>
      </w:r>
      <w:r>
        <w:t>, 39–54.</w:t>
      </w:r>
    </w:p>
    <w:p w14:paraId="0D78DF42" w14:textId="3E4F6487" w:rsidR="00037993" w:rsidRPr="00F619AF" w:rsidRDefault="00037993" w:rsidP="00037993">
      <w:pPr>
        <w:spacing w:line="480" w:lineRule="auto"/>
        <w:ind w:left="720" w:hanging="720"/>
      </w:pPr>
      <w:r w:rsidRPr="00F619AF">
        <w:t xml:space="preserve">Alkozei, A., Smith, R., Demers, L. A., Weber, M., Berryhill, S. M., &amp; Killgore, W. D. S. (2018). Increases in Emotional Intelligence After an Online Training Program Are Associated With Better Decision-Making on the Iowa Gambling Task. </w:t>
      </w:r>
      <w:r w:rsidRPr="00F619AF">
        <w:rPr>
          <w:i/>
        </w:rPr>
        <w:t>Psychological Reports</w:t>
      </w:r>
      <w:r w:rsidRPr="00F619AF">
        <w:t>. DOI: 10.1177/0033294118771705</w:t>
      </w:r>
    </w:p>
    <w:p w14:paraId="510CE15C" w14:textId="22AE489B" w:rsidR="00F93009" w:rsidRDefault="00F93009" w:rsidP="008C30DF">
      <w:pPr>
        <w:spacing w:line="480" w:lineRule="auto"/>
        <w:ind w:left="720" w:hanging="720"/>
      </w:pPr>
      <w:r w:rsidRPr="00F93009">
        <w:t xml:space="preserve">Baker, J., &amp; </w:t>
      </w:r>
      <w:r w:rsidR="00C14B29" w:rsidRPr="00C14B29">
        <w:t>Côté</w:t>
      </w:r>
      <w:r w:rsidRPr="00F93009">
        <w:t xml:space="preserve">, J. (2003). Sport-specific practice and the development of expert decision-making in team ball sports. </w:t>
      </w:r>
      <w:r w:rsidRPr="00666784">
        <w:rPr>
          <w:i/>
        </w:rPr>
        <w:t>Journal of Applied Sport Psychology, 15</w:t>
      </w:r>
      <w:r w:rsidRPr="00F93009">
        <w:t>, 12–25.</w:t>
      </w:r>
    </w:p>
    <w:p w14:paraId="7246D0BE" w14:textId="62D4E5C3" w:rsidR="007B7E58" w:rsidRDefault="007B7E58" w:rsidP="008C30DF">
      <w:pPr>
        <w:spacing w:line="480" w:lineRule="auto"/>
        <w:ind w:left="720" w:hanging="720"/>
      </w:pPr>
      <w:r>
        <w:t>Bracha, A.</w:t>
      </w:r>
      <w:r w:rsidR="00E07238">
        <w:t>,</w:t>
      </w:r>
      <w:r>
        <w:t xml:space="preserve"> &amp; Brown, D. J. (2012). </w:t>
      </w:r>
      <w:r w:rsidRPr="007B7E58">
        <w:t>Affective decision making: A theory of optimism bias</w:t>
      </w:r>
      <w:r>
        <w:t xml:space="preserve">. </w:t>
      </w:r>
      <w:r w:rsidRPr="00666784">
        <w:rPr>
          <w:i/>
        </w:rPr>
        <w:t>Games and Economic Behavior, 75</w:t>
      </w:r>
      <w:r w:rsidRPr="00936D32">
        <w:t>(1)</w:t>
      </w:r>
      <w:r>
        <w:t>, 67–80.</w:t>
      </w:r>
    </w:p>
    <w:p w14:paraId="6E62E694" w14:textId="77777777" w:rsidR="00016127" w:rsidRDefault="00016127" w:rsidP="008C30DF">
      <w:pPr>
        <w:spacing w:line="480" w:lineRule="auto"/>
        <w:ind w:left="720" w:hanging="720"/>
      </w:pPr>
      <w:r w:rsidRPr="00016127">
        <w:t xml:space="preserve">Damasio, A. R. (1999). </w:t>
      </w:r>
      <w:r w:rsidRPr="00666784">
        <w:rPr>
          <w:i/>
        </w:rPr>
        <w:t>The feeling of what happens: Body and emotion in the making of consciousness</w:t>
      </w:r>
      <w:r w:rsidRPr="00016127">
        <w:t>. New York: Harcourt Brace.</w:t>
      </w:r>
    </w:p>
    <w:p w14:paraId="07FE41F7" w14:textId="5673BA06" w:rsidR="00ED2857" w:rsidRDefault="00ED2857" w:rsidP="008C30DF">
      <w:pPr>
        <w:spacing w:line="480" w:lineRule="auto"/>
        <w:ind w:left="720" w:hanging="720"/>
      </w:pPr>
      <w:r>
        <w:t xml:space="preserve">Fallon, C. K., Panganiban, A. R., Wohleber, R., Mathews, G., Kustubayeva, A. M., &amp; Roberts, R. (2014). Emotional intelligence, cognitive ability and information search in tactical decision-making. </w:t>
      </w:r>
      <w:r w:rsidRPr="00666784">
        <w:rPr>
          <w:i/>
        </w:rPr>
        <w:t>Personality and Individual Differences, 65</w:t>
      </w:r>
      <w:r>
        <w:t>, 24–29.</w:t>
      </w:r>
    </w:p>
    <w:p w14:paraId="57233B7D" w14:textId="4A7850E0" w:rsidR="00EB4942" w:rsidRDefault="00EB4942" w:rsidP="008C30DF">
      <w:pPr>
        <w:spacing w:line="480" w:lineRule="auto"/>
        <w:ind w:left="720" w:hanging="720"/>
      </w:pPr>
      <w:r w:rsidRPr="00EB4942">
        <w:lastRenderedPageBreak/>
        <w:t>Faul, F., Erdfelder, E., Lang, A. G.</w:t>
      </w:r>
      <w:r w:rsidR="00936D32">
        <w:t>,</w:t>
      </w:r>
      <w:r w:rsidRPr="00EB4942">
        <w:t xml:space="preserve"> &amp; Buchner, A. (2007). G*Power 3: A flexible statistical power analysis program for the social, behavioral, and biomedical sciences. </w:t>
      </w:r>
      <w:r w:rsidRPr="00666784">
        <w:rPr>
          <w:i/>
        </w:rPr>
        <w:t>Behavior Research Methods, 39</w:t>
      </w:r>
      <w:r w:rsidRPr="00EB4942">
        <w:t>, 175-191.</w:t>
      </w:r>
    </w:p>
    <w:p w14:paraId="321727D2" w14:textId="52CEF565" w:rsidR="000942A1" w:rsidRDefault="00F93009" w:rsidP="008C30DF">
      <w:pPr>
        <w:spacing w:line="480" w:lineRule="auto"/>
        <w:ind w:left="720" w:hanging="720"/>
      </w:pPr>
      <w:r w:rsidRPr="002A04ED">
        <w:t xml:space="preserve">Gabbet, T. J., Carius, J., &amp; Mulvey, M. (2008). Does improved decision making ability reduce the psychological demands of game based activities in field sport athletes? </w:t>
      </w:r>
      <w:r w:rsidRPr="00666784">
        <w:rPr>
          <w:i/>
        </w:rPr>
        <w:t>Journal of Strength and Conditioning Research, 22</w:t>
      </w:r>
      <w:r w:rsidRPr="00936D32">
        <w:t>(6),</w:t>
      </w:r>
      <w:r w:rsidRPr="002A04ED">
        <w:t xml:space="preserve"> 2027–2035.</w:t>
      </w:r>
    </w:p>
    <w:p w14:paraId="0F5C5A30" w14:textId="27F9DBFE" w:rsidR="00EE30FD" w:rsidRDefault="00EE30FD" w:rsidP="008C30DF">
      <w:pPr>
        <w:spacing w:line="480" w:lineRule="auto"/>
        <w:ind w:left="720" w:hanging="720"/>
      </w:pPr>
      <w:r w:rsidRPr="002A04ED">
        <w:t xml:space="preserve">Gonzaga, A. d. S., Albuquerque, M. R., Malloy-Diniz, L. F., Greco, P. J., &amp; Teoldo da Costa, I. (2014). Affective decision-making and tactical behavior of under-15 soccer players. </w:t>
      </w:r>
      <w:r w:rsidRPr="00666784">
        <w:rPr>
          <w:i/>
          <w:iCs/>
        </w:rPr>
        <w:t>PLoS ONE, 9</w:t>
      </w:r>
      <w:r w:rsidRPr="00936D32">
        <w:rPr>
          <w:iCs/>
        </w:rPr>
        <w:t>(6)</w:t>
      </w:r>
      <w:r w:rsidRPr="00936D32">
        <w:t>,</w:t>
      </w:r>
      <w:r w:rsidRPr="002A04ED">
        <w:t xml:space="preserve"> 1–6.</w:t>
      </w:r>
    </w:p>
    <w:p w14:paraId="79E81F36" w14:textId="17A3C60F" w:rsidR="00164C53" w:rsidRPr="00666784" w:rsidRDefault="00164C53" w:rsidP="008C30DF">
      <w:pPr>
        <w:spacing w:line="480" w:lineRule="auto"/>
        <w:ind w:left="720" w:hanging="720"/>
        <w:rPr>
          <w:rFonts w:eastAsiaTheme="minorHAnsi"/>
        </w:rPr>
      </w:pPr>
      <w:r w:rsidRPr="00666784">
        <w:rPr>
          <w:rFonts w:eastAsiaTheme="minorHAnsi"/>
        </w:rPr>
        <w:t xml:space="preserve">Hanoch, Y., Johnson, J. G., &amp; Wilke, A. (2006). Domain specificity in experimental measures and participant recruitment an application to risk-taking behavior. </w:t>
      </w:r>
      <w:r w:rsidRPr="00666784">
        <w:rPr>
          <w:rFonts w:eastAsiaTheme="minorHAnsi"/>
          <w:i/>
        </w:rPr>
        <w:t>Psychological Science, 17</w:t>
      </w:r>
      <w:r w:rsidRPr="00666784">
        <w:rPr>
          <w:rFonts w:eastAsiaTheme="minorHAnsi"/>
        </w:rPr>
        <w:t>, 300–304.</w:t>
      </w:r>
    </w:p>
    <w:p w14:paraId="1BFBDE86" w14:textId="79289790" w:rsidR="00BB7B14" w:rsidRPr="00666784" w:rsidRDefault="00BB7B14" w:rsidP="008C30DF">
      <w:pPr>
        <w:spacing w:line="480" w:lineRule="auto"/>
        <w:ind w:left="720" w:hanging="720"/>
        <w:rPr>
          <w:rFonts w:eastAsiaTheme="minorHAnsi"/>
        </w:rPr>
      </w:pPr>
      <w:r w:rsidRPr="00BB7B14">
        <w:t xml:space="preserve">Heilman, </w:t>
      </w:r>
      <w:r>
        <w:t xml:space="preserve">R. M., </w:t>
      </w:r>
      <w:r w:rsidRPr="00BB7B14">
        <w:t xml:space="preserve">Crisan, </w:t>
      </w:r>
      <w:r>
        <w:t xml:space="preserve">L. G., </w:t>
      </w:r>
      <w:r w:rsidRPr="00BB7B14">
        <w:t xml:space="preserve">Houser, </w:t>
      </w:r>
      <w:r>
        <w:t xml:space="preserve">D., </w:t>
      </w:r>
      <w:r w:rsidRPr="00BB7B14">
        <w:t>Miclea</w:t>
      </w:r>
      <w:r>
        <w:t>, M.</w:t>
      </w:r>
      <w:r w:rsidR="00936D32">
        <w:t>,</w:t>
      </w:r>
      <w:r w:rsidRPr="00BB7B14">
        <w:t xml:space="preserve"> &amp; Miu, </w:t>
      </w:r>
      <w:r>
        <w:t>A. C. (</w:t>
      </w:r>
      <w:r w:rsidRPr="00BB7B14">
        <w:t>2010)</w:t>
      </w:r>
      <w:r>
        <w:t xml:space="preserve">. </w:t>
      </w:r>
      <w:r w:rsidRPr="00BB7B14">
        <w:t xml:space="preserve">Emotion </w:t>
      </w:r>
      <w:r>
        <w:t>r</w:t>
      </w:r>
      <w:r w:rsidRPr="00BB7B14">
        <w:t xml:space="preserve">egulation and </w:t>
      </w:r>
      <w:r>
        <w:t>d</w:t>
      </w:r>
      <w:r w:rsidRPr="00BB7B14">
        <w:t>e</w:t>
      </w:r>
      <w:r>
        <w:t>cision m</w:t>
      </w:r>
      <w:r w:rsidRPr="00BB7B14">
        <w:t xml:space="preserve">aking </w:t>
      </w:r>
      <w:r>
        <w:t>under r</w:t>
      </w:r>
      <w:r w:rsidRPr="00BB7B14">
        <w:t xml:space="preserve">isk and </w:t>
      </w:r>
      <w:r>
        <w:t>u</w:t>
      </w:r>
      <w:r w:rsidRPr="00BB7B14">
        <w:t>ncertainty</w:t>
      </w:r>
      <w:r>
        <w:t xml:space="preserve">. </w:t>
      </w:r>
      <w:r w:rsidRPr="00666784">
        <w:rPr>
          <w:i/>
        </w:rPr>
        <w:t>Emotion, 10</w:t>
      </w:r>
      <w:r w:rsidRPr="00936D32">
        <w:t>(2),</w:t>
      </w:r>
      <w:r>
        <w:t xml:space="preserve"> 257–265.</w:t>
      </w:r>
    </w:p>
    <w:p w14:paraId="2E750D21" w14:textId="77777777" w:rsidR="00EB639D" w:rsidRDefault="00EB639D" w:rsidP="008C30DF">
      <w:pPr>
        <w:spacing w:line="480" w:lineRule="auto"/>
        <w:ind w:left="720" w:hanging="720"/>
      </w:pPr>
      <w:r w:rsidRPr="00EB639D">
        <w:t xml:space="preserve">Jacobsen, J. &amp; Matthaeus, L. (2014). Athletics and executive functioning: How athletic participation and sport type correlate with cognitive performance. </w:t>
      </w:r>
      <w:r w:rsidRPr="00666784">
        <w:rPr>
          <w:i/>
        </w:rPr>
        <w:t>Psychology of Sport and Exercise, 15</w:t>
      </w:r>
      <w:r w:rsidRPr="00EB639D">
        <w:t>, 521–527.</w:t>
      </w:r>
    </w:p>
    <w:p w14:paraId="3DDC11BB" w14:textId="3A08D0A9" w:rsidR="00520261" w:rsidRDefault="00520261" w:rsidP="008C30DF">
      <w:pPr>
        <w:spacing w:line="480" w:lineRule="auto"/>
        <w:ind w:left="720" w:hanging="720"/>
      </w:pPr>
      <w:r w:rsidRPr="00520261">
        <w:t>Kräplin.</w:t>
      </w:r>
      <w:r>
        <w:t xml:space="preserve"> A</w:t>
      </w:r>
      <w:r w:rsidRPr="00520261">
        <w:t xml:space="preserve">, </w:t>
      </w:r>
      <w:r>
        <w:t>Dshemuchadse, M., Behrendt, S., Scherbaum, S., Goschke, T., &amp; Bühringer, G. (</w:t>
      </w:r>
      <w:r w:rsidRPr="00520261">
        <w:t>2014).</w:t>
      </w:r>
      <w:r>
        <w:t xml:space="preserve"> Dysfunctional decision-making in pathological gambling: Pattern specificity and the role of impulsivity. </w:t>
      </w:r>
      <w:r w:rsidRPr="00666784">
        <w:rPr>
          <w:i/>
        </w:rPr>
        <w:t>Psychiatry Research, 215</w:t>
      </w:r>
      <w:r>
        <w:t xml:space="preserve">, </w:t>
      </w:r>
      <w:r w:rsidRPr="00520261">
        <w:t>675–682</w:t>
      </w:r>
      <w:r>
        <w:t>.</w:t>
      </w:r>
    </w:p>
    <w:p w14:paraId="291B1A7E" w14:textId="491FB77B" w:rsidR="003A744F" w:rsidRPr="00666784" w:rsidRDefault="003A744F" w:rsidP="008C30DF">
      <w:pPr>
        <w:spacing w:line="480" w:lineRule="auto"/>
        <w:ind w:left="720" w:hanging="720"/>
        <w:rPr>
          <w:rFonts w:eastAsiaTheme="minorHAnsi"/>
        </w:rPr>
      </w:pPr>
      <w:bookmarkStart w:id="1" w:name="_Hlk506242091"/>
      <w:r w:rsidRPr="00666784">
        <w:rPr>
          <w:rFonts w:eastAsiaTheme="minorHAnsi"/>
        </w:rPr>
        <w:t xml:space="preserve">Laborde, S., Dosseville, F., &amp; Allen, M. (2016). </w:t>
      </w:r>
      <w:bookmarkEnd w:id="1"/>
      <w:r w:rsidRPr="00666784">
        <w:rPr>
          <w:rFonts w:eastAsiaTheme="minorHAnsi"/>
        </w:rPr>
        <w:t xml:space="preserve">Emotional intelligence in sport and exercise: A systematic review. </w:t>
      </w:r>
      <w:r w:rsidRPr="00666784">
        <w:rPr>
          <w:rFonts w:eastAsiaTheme="minorHAnsi"/>
          <w:i/>
        </w:rPr>
        <w:t>Scandinavian Journal of Medicine &amp; Science in Sports, 26</w:t>
      </w:r>
      <w:r w:rsidRPr="00936D32">
        <w:rPr>
          <w:rFonts w:eastAsiaTheme="minorHAnsi"/>
        </w:rPr>
        <w:t>(8),</w:t>
      </w:r>
      <w:r w:rsidRPr="00666784">
        <w:rPr>
          <w:rFonts w:eastAsiaTheme="minorHAnsi"/>
        </w:rPr>
        <w:t xml:space="preserve"> 862–874.</w:t>
      </w:r>
    </w:p>
    <w:p w14:paraId="25B162FD" w14:textId="2F7848AB" w:rsidR="0043380A" w:rsidRPr="00666784" w:rsidRDefault="0043380A" w:rsidP="008C30DF">
      <w:pPr>
        <w:spacing w:line="480" w:lineRule="auto"/>
        <w:ind w:left="720" w:hanging="720"/>
        <w:rPr>
          <w:rFonts w:eastAsiaTheme="minorHAnsi"/>
        </w:rPr>
      </w:pPr>
      <w:r w:rsidRPr="00666784">
        <w:rPr>
          <w:rFonts w:eastAsiaTheme="minorHAnsi"/>
        </w:rPr>
        <w:lastRenderedPageBreak/>
        <w:t xml:space="preserve">Laborde, S., Dosseville, F., &amp; Raab, M. (2013). Introduction, comprehensive approach, and vision for the future. Emotions and decision making in sports. </w:t>
      </w:r>
      <w:r w:rsidRPr="00666784">
        <w:rPr>
          <w:rFonts w:eastAsiaTheme="minorHAnsi"/>
          <w:i/>
        </w:rPr>
        <w:t>International Journal of</w:t>
      </w:r>
      <w:r w:rsidRPr="00666784">
        <w:rPr>
          <w:rFonts w:eastAsiaTheme="minorHAnsi"/>
        </w:rPr>
        <w:t xml:space="preserve"> </w:t>
      </w:r>
      <w:r w:rsidRPr="00666784">
        <w:rPr>
          <w:rFonts w:eastAsiaTheme="minorHAnsi"/>
          <w:i/>
        </w:rPr>
        <w:t>Sport &amp; Exercise Psychology, 11</w:t>
      </w:r>
      <w:r w:rsidRPr="00666784">
        <w:rPr>
          <w:rFonts w:eastAsiaTheme="minorHAnsi"/>
        </w:rPr>
        <w:t>, 143-150.</w:t>
      </w:r>
    </w:p>
    <w:p w14:paraId="2575ACE3" w14:textId="25339DAC" w:rsidR="00574F8F" w:rsidRPr="00666784" w:rsidRDefault="00574F8F" w:rsidP="008C30DF">
      <w:pPr>
        <w:spacing w:line="480" w:lineRule="auto"/>
        <w:ind w:left="720" w:hanging="720"/>
        <w:rPr>
          <w:rFonts w:eastAsiaTheme="minorHAnsi"/>
        </w:rPr>
      </w:pPr>
      <w:r w:rsidRPr="00666784">
        <w:rPr>
          <w:rFonts w:eastAsiaTheme="minorHAnsi"/>
        </w:rPr>
        <w:t xml:space="preserve">Laborde, S., Dosseville, F., </w:t>
      </w:r>
      <w:r w:rsidR="00936D32">
        <w:rPr>
          <w:rFonts w:eastAsiaTheme="minorHAnsi"/>
        </w:rPr>
        <w:t xml:space="preserve">&amp; </w:t>
      </w:r>
      <w:r w:rsidRPr="00666784">
        <w:rPr>
          <w:rFonts w:eastAsiaTheme="minorHAnsi"/>
        </w:rPr>
        <w:t xml:space="preserve">Scelles, N. (2010). Trait emotional intelligence and preference for intuition and deliberation: Respective influence on academic performance. </w:t>
      </w:r>
      <w:r w:rsidRPr="00666784">
        <w:rPr>
          <w:rFonts w:eastAsiaTheme="minorHAnsi"/>
          <w:i/>
        </w:rPr>
        <w:t>Personality and Individual Differences, 49</w:t>
      </w:r>
      <w:r w:rsidRPr="00666784">
        <w:rPr>
          <w:rFonts w:eastAsiaTheme="minorHAnsi"/>
        </w:rPr>
        <w:t>, 784–788.</w:t>
      </w:r>
    </w:p>
    <w:p w14:paraId="65401C14" w14:textId="67822579" w:rsidR="00EA0F7F" w:rsidRPr="00666784" w:rsidRDefault="00EA0F7F" w:rsidP="008C30DF">
      <w:pPr>
        <w:spacing w:line="480" w:lineRule="auto"/>
        <w:ind w:left="720" w:hanging="720"/>
        <w:rPr>
          <w:rFonts w:eastAsiaTheme="minorHAnsi"/>
        </w:rPr>
      </w:pPr>
      <w:r w:rsidRPr="00666784">
        <w:rPr>
          <w:rFonts w:eastAsiaTheme="minorHAnsi"/>
          <w:lang w:val="de-DE"/>
        </w:rPr>
        <w:t xml:space="preserve">Laborde, S., &amp; Raab, M. (2013). The tale of hearts and reason: the influence of mood on decision making. </w:t>
      </w:r>
      <w:r w:rsidRPr="00666784">
        <w:rPr>
          <w:rFonts w:eastAsiaTheme="minorHAnsi"/>
          <w:i/>
          <w:iCs/>
          <w:lang w:val="de-DE"/>
        </w:rPr>
        <w:t>Journal of Sport &amp; Exercise Psychology, 35</w:t>
      </w:r>
      <w:r w:rsidRPr="00666784">
        <w:rPr>
          <w:rFonts w:eastAsiaTheme="minorHAnsi"/>
          <w:lang w:val="de-DE"/>
        </w:rPr>
        <w:t>, 339-357.</w:t>
      </w:r>
    </w:p>
    <w:p w14:paraId="07B65619" w14:textId="261FB64B" w:rsidR="00C02A33" w:rsidRPr="00666784" w:rsidRDefault="00C02A33" w:rsidP="008C30DF">
      <w:pPr>
        <w:spacing w:line="480" w:lineRule="auto"/>
        <w:ind w:left="720" w:hanging="720"/>
        <w:rPr>
          <w:rFonts w:eastAsiaTheme="minorHAnsi"/>
        </w:rPr>
      </w:pPr>
      <w:r w:rsidRPr="00666784">
        <w:rPr>
          <w:rFonts w:eastAsiaTheme="minorHAnsi"/>
        </w:rPr>
        <w:t xml:space="preserve">Lane, A. M., Devonport, T. J., Soos, I., Karsai, I., Leibinger, E., &amp; Hamar, P. (2010). Emotional intelligence and emotions associated with optimal and dysfunctional athletic performance. </w:t>
      </w:r>
      <w:r w:rsidRPr="00666784">
        <w:rPr>
          <w:rFonts w:eastAsiaTheme="minorHAnsi"/>
          <w:i/>
        </w:rPr>
        <w:t>Journal of Sports Science and Medicine, 9</w:t>
      </w:r>
      <w:r w:rsidRPr="00666784">
        <w:rPr>
          <w:rFonts w:eastAsiaTheme="minorHAnsi"/>
        </w:rPr>
        <w:t>, 388–392.</w:t>
      </w:r>
    </w:p>
    <w:p w14:paraId="35FFD783" w14:textId="0B5B354A" w:rsidR="00C02A33" w:rsidRPr="00666784" w:rsidRDefault="00C02A33" w:rsidP="008C30DF">
      <w:pPr>
        <w:spacing w:line="480" w:lineRule="auto"/>
        <w:ind w:left="720" w:hanging="720"/>
        <w:rPr>
          <w:rFonts w:eastAsiaTheme="minorHAnsi"/>
        </w:rPr>
      </w:pPr>
      <w:r w:rsidRPr="00666784">
        <w:rPr>
          <w:rFonts w:eastAsiaTheme="minorHAnsi"/>
        </w:rPr>
        <w:t xml:space="preserve">Lane, A. M., Meyer, B. B., Devonport, T. J., Davies, K. A., Thelwell, R. C., Gill, G. S., Diehl, C. D. P., Wilson, M., &amp; Weston, N. (2009). Validity of the emotional intelligence scale for use in sport. </w:t>
      </w:r>
      <w:r w:rsidRPr="00666784">
        <w:rPr>
          <w:rFonts w:eastAsiaTheme="minorHAnsi"/>
          <w:i/>
        </w:rPr>
        <w:t>Journal of Sports Science and Medicine, 8</w:t>
      </w:r>
      <w:r w:rsidRPr="00666784">
        <w:rPr>
          <w:rFonts w:eastAsiaTheme="minorHAnsi"/>
        </w:rPr>
        <w:t>, 289–295.</w:t>
      </w:r>
    </w:p>
    <w:p w14:paraId="405042A0" w14:textId="46614A35" w:rsidR="00D17A76" w:rsidRPr="00666784" w:rsidRDefault="00D17A76" w:rsidP="008C30DF">
      <w:pPr>
        <w:spacing w:line="480" w:lineRule="auto"/>
        <w:ind w:left="720" w:hanging="720"/>
        <w:rPr>
          <w:rFonts w:eastAsiaTheme="minorHAnsi"/>
        </w:rPr>
      </w:pPr>
      <w:r w:rsidRPr="00666784">
        <w:rPr>
          <w:rFonts w:eastAsiaTheme="minorHAnsi"/>
        </w:rPr>
        <w:t xml:space="preserve">Macquet, A. C., &amp; Fleurance, P. (2007). Naturalistic decision-making in expert badminton players. </w:t>
      </w:r>
      <w:r w:rsidRPr="00666784">
        <w:rPr>
          <w:rFonts w:eastAsiaTheme="minorHAnsi"/>
          <w:i/>
        </w:rPr>
        <w:t>Ergonomics, 50</w:t>
      </w:r>
      <w:r w:rsidRPr="00936D32">
        <w:rPr>
          <w:rFonts w:eastAsiaTheme="minorHAnsi"/>
        </w:rPr>
        <w:t>(9),</w:t>
      </w:r>
      <w:r w:rsidRPr="00666784">
        <w:rPr>
          <w:rFonts w:eastAsiaTheme="minorHAnsi"/>
        </w:rPr>
        <w:t xml:space="preserve"> 1433–1450.</w:t>
      </w:r>
    </w:p>
    <w:p w14:paraId="4F79C0BD" w14:textId="691046F4" w:rsidR="005A2475" w:rsidRDefault="005A2475" w:rsidP="008C30DF">
      <w:pPr>
        <w:spacing w:line="480" w:lineRule="auto"/>
        <w:ind w:left="720" w:hanging="720"/>
      </w:pPr>
      <w:r>
        <w:t xml:space="preserve">Mayer, J. D., Salovey, P., &amp; Caruso, D. R. (2008). </w:t>
      </w:r>
      <w:r w:rsidRPr="005A2475">
        <w:t>Emotional intelligence: New ability or eclectic traits?</w:t>
      </w:r>
      <w:r>
        <w:t xml:space="preserve"> </w:t>
      </w:r>
      <w:r w:rsidRPr="00666784">
        <w:rPr>
          <w:i/>
        </w:rPr>
        <w:t>American Psychologist</w:t>
      </w:r>
      <w:r w:rsidR="00774CA9" w:rsidRPr="00666784">
        <w:rPr>
          <w:i/>
        </w:rPr>
        <w:t>, 63</w:t>
      </w:r>
      <w:r w:rsidR="00774CA9" w:rsidRPr="00936D32">
        <w:t>(6),</w:t>
      </w:r>
      <w:r w:rsidR="00774CA9">
        <w:t xml:space="preserve"> 503–517.</w:t>
      </w:r>
    </w:p>
    <w:p w14:paraId="7BEE00F4" w14:textId="0150C700" w:rsidR="00096A05" w:rsidRDefault="00096A05" w:rsidP="008C30DF">
      <w:pPr>
        <w:spacing w:line="480" w:lineRule="auto"/>
        <w:ind w:left="720" w:hanging="720"/>
      </w:pPr>
      <w:r w:rsidRPr="00096A05">
        <w:t xml:space="preserve">Meyer, B. B., &amp; Fletcher, T. B. (2007). Emotional Intelligence: A theoretical overview and implications for research and professional practice in sport psychology. </w:t>
      </w:r>
      <w:r w:rsidRPr="00666784">
        <w:rPr>
          <w:i/>
        </w:rPr>
        <w:t>Journal of Applied Sport Psychology, 19</w:t>
      </w:r>
      <w:r w:rsidRPr="00096A05">
        <w:t>, 1–15.</w:t>
      </w:r>
    </w:p>
    <w:p w14:paraId="72A11903" w14:textId="74025856" w:rsidR="00B056D6" w:rsidRDefault="009F521F" w:rsidP="008C30DF">
      <w:pPr>
        <w:spacing w:line="480" w:lineRule="auto"/>
        <w:ind w:left="720" w:hanging="720"/>
      </w:pPr>
      <w:r>
        <w:t>Mori</w:t>
      </w:r>
      <w:r w:rsidR="00B056D6">
        <w:t>, S., O</w:t>
      </w:r>
      <w:r>
        <w:t>htani</w:t>
      </w:r>
      <w:r w:rsidR="00B056D6">
        <w:t>, Y., &amp; I</w:t>
      </w:r>
      <w:r>
        <w:t>manaka</w:t>
      </w:r>
      <w:r w:rsidR="00B056D6">
        <w:t>, K. (2002)</w:t>
      </w:r>
      <w:r w:rsidR="009A490E">
        <w:t>.</w:t>
      </w:r>
      <w:r w:rsidR="00B056D6">
        <w:t xml:space="preserve"> Reaction times and anticipatory skills of karate athletes. </w:t>
      </w:r>
      <w:r w:rsidR="00B056D6" w:rsidRPr="00666784">
        <w:rPr>
          <w:i/>
        </w:rPr>
        <w:t>Human Movement Science, 21</w:t>
      </w:r>
      <w:r w:rsidR="00B056D6">
        <w:t>, 213-230.</w:t>
      </w:r>
    </w:p>
    <w:p w14:paraId="3131AC0B" w14:textId="165C0968" w:rsidR="006C77E0" w:rsidRPr="00666784" w:rsidRDefault="006C77E0" w:rsidP="008C30DF">
      <w:pPr>
        <w:spacing w:line="480" w:lineRule="auto"/>
        <w:ind w:left="720" w:hanging="720"/>
        <w:rPr>
          <w:rFonts w:eastAsiaTheme="minorHAnsi"/>
        </w:rPr>
      </w:pPr>
      <w:r w:rsidRPr="00666784">
        <w:rPr>
          <w:rFonts w:eastAsiaTheme="minorHAnsi"/>
        </w:rPr>
        <w:lastRenderedPageBreak/>
        <w:t xml:space="preserve">Nakamoto, H., &amp; Mori, S. (2008). Sport-specific decision making in a Go/Nogo reaction task: Difference among nonathletes and baseball and basketball players. </w:t>
      </w:r>
      <w:r w:rsidRPr="00666784">
        <w:rPr>
          <w:rFonts w:eastAsiaTheme="minorHAnsi"/>
          <w:i/>
        </w:rPr>
        <w:t>Perceptual and Motor Skills, 106</w:t>
      </w:r>
      <w:r w:rsidRPr="00666784">
        <w:rPr>
          <w:rFonts w:eastAsiaTheme="minorHAnsi"/>
        </w:rPr>
        <w:t>, 163-170.</w:t>
      </w:r>
    </w:p>
    <w:p w14:paraId="1AF5BCF8" w14:textId="3B9BB5E8" w:rsidR="00AB4428" w:rsidRDefault="00AB4428" w:rsidP="008C30DF">
      <w:pPr>
        <w:spacing w:line="480" w:lineRule="auto"/>
        <w:ind w:left="720" w:hanging="720"/>
      </w:pPr>
      <w:r w:rsidRPr="00AB4428">
        <w:t>Pan</w:t>
      </w:r>
      <w:r>
        <w:t>n</w:t>
      </w:r>
      <w:r w:rsidRPr="00AB4428">
        <w:t>o</w:t>
      </w:r>
      <w:r>
        <w:t>, A.</w:t>
      </w:r>
      <w:r w:rsidRPr="00AB4428">
        <w:t xml:space="preserve"> (2016)</w:t>
      </w:r>
      <w:r>
        <w:t xml:space="preserve">. Trait emotional intelligence is related to risk taking when adolescents make deliberative decisions. </w:t>
      </w:r>
      <w:r w:rsidRPr="00666784">
        <w:rPr>
          <w:i/>
        </w:rPr>
        <w:t>Games, 7</w:t>
      </w:r>
      <w:r w:rsidRPr="00936D32">
        <w:t>(3),</w:t>
      </w:r>
      <w:r>
        <w:t xml:space="preserve"> 23–31.</w:t>
      </w:r>
    </w:p>
    <w:p w14:paraId="3F1528D7" w14:textId="6A30C5F4" w:rsidR="00B16F33" w:rsidRDefault="00B16F33" w:rsidP="008C30DF">
      <w:pPr>
        <w:spacing w:line="480" w:lineRule="auto"/>
        <w:ind w:left="720" w:hanging="720"/>
      </w:pPr>
      <w:r>
        <w:t>Panno, A. Donati, M. A. Chiesi, F.</w:t>
      </w:r>
      <w:r w:rsidR="00936D32">
        <w:t>,</w:t>
      </w:r>
      <w:r>
        <w:t xml:space="preserve"> &amp; Primi, C. (2015). Trait emotional intelligence is related to risk-taking through negative mood and anticipated fear. </w:t>
      </w:r>
      <w:r w:rsidRPr="00666784">
        <w:rPr>
          <w:i/>
        </w:rPr>
        <w:t>Journal of Personality and Social Psychology, 46</w:t>
      </w:r>
      <w:r>
        <w:t>, 361–367.</w:t>
      </w:r>
    </w:p>
    <w:p w14:paraId="5128B769" w14:textId="4C8BA454" w:rsidR="00B16F33" w:rsidRPr="00EA2531" w:rsidRDefault="00B16F33" w:rsidP="008C30DF">
      <w:pPr>
        <w:spacing w:line="480" w:lineRule="auto"/>
        <w:ind w:left="720" w:hanging="720"/>
      </w:pPr>
      <w:r w:rsidRPr="00EA2531">
        <w:t>Petrides, K.</w:t>
      </w:r>
      <w:r w:rsidR="00146695" w:rsidRPr="00EA2531">
        <w:t xml:space="preserve"> </w:t>
      </w:r>
      <w:r w:rsidRPr="00EA2531">
        <w:t xml:space="preserve">V., Pita, R., &amp; Kokkinaki, F. (2007). The location of trait emotional intelligence in personality factor space. </w:t>
      </w:r>
      <w:r w:rsidRPr="00EA2531">
        <w:rPr>
          <w:i/>
        </w:rPr>
        <w:t>British Journal of Psychology, 98</w:t>
      </w:r>
      <w:r w:rsidRPr="00EA2531">
        <w:t>, 273–</w:t>
      </w:r>
      <w:r w:rsidR="00416B2A" w:rsidRPr="00EA2531">
        <w:t>289.</w:t>
      </w:r>
    </w:p>
    <w:p w14:paraId="6E688145" w14:textId="1A12E258" w:rsidR="00EB45AE" w:rsidRPr="00EA2531" w:rsidRDefault="00EB45AE" w:rsidP="00DE4C8D">
      <w:pPr>
        <w:spacing w:line="480" w:lineRule="auto"/>
        <w:ind w:left="720" w:hanging="720"/>
      </w:pPr>
      <w:r w:rsidRPr="00EA2531">
        <w:t xml:space="preserve">Petrides, K. V. (2009). </w:t>
      </w:r>
      <w:r w:rsidR="00DE4C8D" w:rsidRPr="00EA2531">
        <w:rPr>
          <w:i/>
        </w:rPr>
        <w:t>Psychometric properties of the trait emotional intelligence questionnaire (TEIQue)</w:t>
      </w:r>
      <w:r w:rsidR="00DE4C8D" w:rsidRPr="00EA2531">
        <w:t xml:space="preserve">. In C. Stough, D.H. Saklofske, J.D.A. Parker (Eds.), Assessing emotional intelligence: Theory, research, and applications (pp. 85-101). New York: Springer Science. </w:t>
      </w:r>
    </w:p>
    <w:p w14:paraId="03ED7EAA" w14:textId="77777777" w:rsidR="00EB45AE" w:rsidRDefault="00EB45AE" w:rsidP="00EB45AE">
      <w:pPr>
        <w:spacing w:line="480" w:lineRule="auto"/>
        <w:ind w:left="720" w:hanging="720"/>
      </w:pPr>
      <w:r w:rsidRPr="00EA2531">
        <w:t xml:space="preserve">Pilarik, L., &amp; Sarmany-Schuller, I. (2009). Emotional Intelligence and decision making of female </w:t>
      </w:r>
      <w:r>
        <w:t xml:space="preserve">students of social work in the Iowa Gambling Task. </w:t>
      </w:r>
      <w:r w:rsidRPr="00666784">
        <w:rPr>
          <w:i/>
        </w:rPr>
        <w:t>Studia Psychologica, 51</w:t>
      </w:r>
      <w:r>
        <w:t>, 319–328.</w:t>
      </w:r>
    </w:p>
    <w:p w14:paraId="6F17645E" w14:textId="77777777" w:rsidR="00416B2A" w:rsidRPr="00666784" w:rsidRDefault="00416B2A" w:rsidP="00416B2A">
      <w:pPr>
        <w:widowControl w:val="0"/>
        <w:autoSpaceDE w:val="0"/>
        <w:autoSpaceDN w:val="0"/>
        <w:adjustRightInd w:val="0"/>
        <w:spacing w:line="480" w:lineRule="auto"/>
        <w:ind w:left="720" w:hanging="720"/>
        <w:rPr>
          <w:rFonts w:eastAsiaTheme="minorHAnsi"/>
          <w:lang w:val="de-DE"/>
        </w:rPr>
      </w:pPr>
      <w:r w:rsidRPr="00666784">
        <w:rPr>
          <w:rFonts w:eastAsiaTheme="minorHAnsi"/>
          <w:lang w:val="de-DE"/>
        </w:rPr>
        <w:t xml:space="preserve">Raab, M. (2012). Simple heuristics in sports. </w:t>
      </w:r>
      <w:r w:rsidRPr="00666784">
        <w:rPr>
          <w:rFonts w:eastAsiaTheme="minorHAnsi"/>
          <w:i/>
          <w:iCs/>
          <w:lang w:val="de-DE"/>
        </w:rPr>
        <w:t>International Review of Sport and Exercise Psychology, 5</w:t>
      </w:r>
      <w:r w:rsidRPr="00666784">
        <w:rPr>
          <w:rFonts w:eastAsiaTheme="minorHAnsi"/>
          <w:lang w:val="de-DE"/>
        </w:rPr>
        <w:t xml:space="preserve">, 104-120. </w:t>
      </w:r>
    </w:p>
    <w:p w14:paraId="029D528B" w14:textId="5D159D6F" w:rsidR="00CE1FEC" w:rsidRDefault="00CE1FEC" w:rsidP="008C30DF">
      <w:pPr>
        <w:spacing w:line="480" w:lineRule="auto"/>
        <w:ind w:left="720" w:hanging="720"/>
      </w:pPr>
      <w:r>
        <w:t>Raab, M.</w:t>
      </w:r>
      <w:r w:rsidR="00936D32">
        <w:t>,</w:t>
      </w:r>
      <w:r>
        <w:t xml:space="preserve"> &amp; Johnson, J. G. (2004). Individual differences of action orientation for risk-taking in sports. </w:t>
      </w:r>
      <w:r w:rsidRPr="00666784">
        <w:rPr>
          <w:i/>
        </w:rPr>
        <w:t>Research Quarterly for Exercise and Sport, 75</w:t>
      </w:r>
      <w:r w:rsidRPr="00936D32">
        <w:t>(3),</w:t>
      </w:r>
      <w:r>
        <w:t xml:space="preserve"> 326–336.</w:t>
      </w:r>
    </w:p>
    <w:p w14:paraId="143AB536" w14:textId="77777777" w:rsidR="00A21B76" w:rsidRPr="00666784" w:rsidRDefault="00A21B76" w:rsidP="008C30DF">
      <w:pPr>
        <w:widowControl w:val="0"/>
        <w:autoSpaceDE w:val="0"/>
        <w:autoSpaceDN w:val="0"/>
        <w:adjustRightInd w:val="0"/>
        <w:spacing w:line="480" w:lineRule="auto"/>
        <w:ind w:left="720" w:hanging="720"/>
        <w:rPr>
          <w:rFonts w:eastAsiaTheme="minorHAnsi"/>
          <w:lang w:val="de-DE"/>
        </w:rPr>
      </w:pPr>
      <w:r w:rsidRPr="00666784">
        <w:rPr>
          <w:rFonts w:eastAsiaTheme="minorHAnsi"/>
          <w:lang w:val="de-DE"/>
        </w:rPr>
        <w:t xml:space="preserve">Raab, M., &amp; Johnson, J. G. (2007). Expertise-Based Differences in Search and Option-Generation Strategies. </w:t>
      </w:r>
      <w:r w:rsidRPr="00666784">
        <w:rPr>
          <w:rFonts w:eastAsiaTheme="minorHAnsi"/>
          <w:i/>
          <w:iCs/>
          <w:lang w:val="de-DE"/>
        </w:rPr>
        <w:t>Journal of Experimental Psychology: Applied, 13</w:t>
      </w:r>
      <w:r w:rsidRPr="00666784">
        <w:rPr>
          <w:rFonts w:eastAsiaTheme="minorHAnsi"/>
          <w:lang w:val="de-DE"/>
        </w:rPr>
        <w:t xml:space="preserve">, 158-170. </w:t>
      </w:r>
    </w:p>
    <w:p w14:paraId="493AE87B" w14:textId="4582E11C" w:rsidR="00900BD2" w:rsidRDefault="00900BD2" w:rsidP="008C30DF">
      <w:pPr>
        <w:spacing w:line="480" w:lineRule="auto"/>
        <w:ind w:left="720" w:hanging="720"/>
      </w:pPr>
      <w:r w:rsidRPr="00900BD2">
        <w:lastRenderedPageBreak/>
        <w:t xml:space="preserve">Romeas, T., Guldner, A., &amp; Faubert, J. (2016). 3D-Multiple Object Tracking training task improves passing decision-making accuracy in soccer players. </w:t>
      </w:r>
      <w:r w:rsidRPr="00666784">
        <w:rPr>
          <w:i/>
        </w:rPr>
        <w:t>Psychology of Sport and Exercise, 22</w:t>
      </w:r>
      <w:r w:rsidRPr="00900BD2">
        <w:t>, 1–9.</w:t>
      </w:r>
    </w:p>
    <w:p w14:paraId="6B903708" w14:textId="6EDEBB52" w:rsidR="00EB4942" w:rsidRDefault="00EB4942" w:rsidP="008C30DF">
      <w:pPr>
        <w:spacing w:line="480" w:lineRule="auto"/>
        <w:ind w:left="720" w:hanging="720"/>
      </w:pPr>
      <w:r w:rsidRPr="00EB4942">
        <w:t xml:space="preserve">Schutte, N. S., Malouff, J. M., Hall, L. E., Haggerty, D. J., Cooper, J. T., Golden, C. J., &amp; Dornheim, L. (1998). Development and validation of a measure of emotional intelligence. </w:t>
      </w:r>
      <w:r w:rsidRPr="00666784">
        <w:rPr>
          <w:i/>
        </w:rPr>
        <w:t>Personality and Individual Differences, 25</w:t>
      </w:r>
      <w:r w:rsidRPr="00EB4942">
        <w:t>, 167–177.</w:t>
      </w:r>
    </w:p>
    <w:p w14:paraId="649D8ABF" w14:textId="41471FE2" w:rsidR="000E5D7A" w:rsidRDefault="000E5D7A" w:rsidP="008C30DF">
      <w:pPr>
        <w:spacing w:line="480" w:lineRule="auto"/>
        <w:ind w:left="720" w:hanging="720"/>
      </w:pPr>
      <w:r w:rsidRPr="000E5D7A">
        <w:t xml:space="preserve">Swann, C., Moran, A., &amp; Piggott, D. (2015). Defining elite athletes: Issues in the study of expert performance in sport psychology. </w:t>
      </w:r>
      <w:r w:rsidRPr="00666784">
        <w:rPr>
          <w:i/>
        </w:rPr>
        <w:t>Psychology of Sport and Exercise 16</w:t>
      </w:r>
      <w:r w:rsidRPr="00936D32">
        <w:t>(1),</w:t>
      </w:r>
      <w:r w:rsidRPr="000E5D7A">
        <w:t xml:space="preserve"> 3–14.</w:t>
      </w:r>
    </w:p>
    <w:p w14:paraId="66D7E46B" w14:textId="0F0F0C52" w:rsidR="005A2475" w:rsidRDefault="00BF0983" w:rsidP="008C30DF">
      <w:pPr>
        <w:spacing w:line="480" w:lineRule="auto"/>
        <w:ind w:left="720" w:hanging="720"/>
      </w:pPr>
      <w:r w:rsidRPr="00BF0983">
        <w:t xml:space="preserve">Syvaoja, H. J., Tammelin, T. H., Ahonen, T., Rasanen, P., Tolvanen, A., Kankaanpaa, A., &amp; Kantomaa, M. T. (2015). Internal consistency and stability of the CANTAB neuropsychological test battery in children. </w:t>
      </w:r>
      <w:r w:rsidRPr="00666784">
        <w:rPr>
          <w:i/>
        </w:rPr>
        <w:t>Psychological Assessment, 27</w:t>
      </w:r>
      <w:r w:rsidRPr="00936D32">
        <w:t>(2)</w:t>
      </w:r>
      <w:r w:rsidR="00396B04" w:rsidRPr="00936D32">
        <w:t>,</w:t>
      </w:r>
      <w:r w:rsidR="00396B04">
        <w:t xml:space="preserve"> 698</w:t>
      </w:r>
      <w:r w:rsidRPr="00BF0983">
        <w:t>–709.</w:t>
      </w:r>
    </w:p>
    <w:p w14:paraId="0257D89F" w14:textId="281785C6" w:rsidR="0092640F" w:rsidRDefault="0092640F" w:rsidP="008C30DF">
      <w:pPr>
        <w:spacing w:line="480" w:lineRule="auto"/>
        <w:ind w:left="720" w:hanging="720"/>
      </w:pPr>
      <w:r w:rsidRPr="0092640F">
        <w:t>Tabachnick, B.</w:t>
      </w:r>
      <w:r w:rsidR="00936D32">
        <w:t xml:space="preserve"> </w:t>
      </w:r>
      <w:r w:rsidRPr="0092640F">
        <w:t>G., &amp; Fidell, L.</w:t>
      </w:r>
      <w:r w:rsidR="00936D32">
        <w:t xml:space="preserve"> </w:t>
      </w:r>
      <w:r w:rsidRPr="0092640F">
        <w:t xml:space="preserve">S. (2007). </w:t>
      </w:r>
      <w:r w:rsidRPr="00666784">
        <w:rPr>
          <w:i/>
        </w:rPr>
        <w:t>Using multivariate statistics</w:t>
      </w:r>
      <w:r w:rsidRPr="0092640F">
        <w:t>. Boston: Allyn and Bacon</w:t>
      </w:r>
      <w:r w:rsidR="00554D59">
        <w:t>.</w:t>
      </w:r>
    </w:p>
    <w:p w14:paraId="3DDB2D11" w14:textId="1E0D242D" w:rsidR="00554D59" w:rsidRDefault="00554D59" w:rsidP="008C30DF">
      <w:pPr>
        <w:spacing w:line="480" w:lineRule="auto"/>
        <w:ind w:left="720" w:hanging="720"/>
      </w:pPr>
      <w:r>
        <w:t xml:space="preserve">Taatgen, N. A. (2013). The nature and transfer of cognitive skills. </w:t>
      </w:r>
      <w:r w:rsidRPr="00666784">
        <w:rPr>
          <w:i/>
        </w:rPr>
        <w:t>Psychological Review, 120(3)</w:t>
      </w:r>
      <w:r>
        <w:t>, 439–471.</w:t>
      </w:r>
    </w:p>
    <w:p w14:paraId="3CE60337" w14:textId="36976FC9" w:rsidR="00F93009" w:rsidRDefault="00F93009" w:rsidP="008C30DF">
      <w:pPr>
        <w:spacing w:line="480" w:lineRule="auto"/>
        <w:ind w:left="720" w:hanging="720"/>
      </w:pPr>
      <w:r w:rsidRPr="00F93009">
        <w:t xml:space="preserve">Travassos, </w:t>
      </w:r>
      <w:r w:rsidR="000E5D7A">
        <w:t xml:space="preserve">B., </w:t>
      </w:r>
      <w:r w:rsidRPr="00F93009">
        <w:t xml:space="preserve">Araujo, </w:t>
      </w:r>
      <w:r w:rsidR="000E5D7A">
        <w:t xml:space="preserve">D., </w:t>
      </w:r>
      <w:r w:rsidRPr="00F93009">
        <w:t xml:space="preserve">Davids, </w:t>
      </w:r>
      <w:r w:rsidR="000E5D7A">
        <w:t xml:space="preserve">K., </w:t>
      </w:r>
      <w:r w:rsidRPr="00F93009">
        <w:t xml:space="preserve">O’Hara, </w:t>
      </w:r>
      <w:r w:rsidR="000E5D7A">
        <w:t xml:space="preserve">K., </w:t>
      </w:r>
      <w:r w:rsidRPr="00F93009">
        <w:t>Leitao</w:t>
      </w:r>
      <w:r w:rsidR="000E5D7A">
        <w:t>, J.,</w:t>
      </w:r>
      <w:r w:rsidRPr="00F93009">
        <w:t xml:space="preserve"> &amp; Cortinhas, </w:t>
      </w:r>
      <w:r w:rsidR="000E5D7A">
        <w:t>A. (</w:t>
      </w:r>
      <w:r w:rsidRPr="00F93009">
        <w:t>2013).</w:t>
      </w:r>
      <w:r w:rsidR="000E5D7A">
        <w:t xml:space="preserve"> </w:t>
      </w:r>
      <w:r w:rsidR="000E5D7A" w:rsidRPr="000E5D7A">
        <w:t>Expertise effects on decision-making in sport are constrained by requisite response behaviours – A meta-analysis</w:t>
      </w:r>
      <w:r w:rsidR="000E5D7A">
        <w:t xml:space="preserve">. </w:t>
      </w:r>
      <w:r w:rsidR="000E5D7A" w:rsidRPr="00666784">
        <w:rPr>
          <w:i/>
        </w:rPr>
        <w:t>Psychology of Sport and Exercise, 14</w:t>
      </w:r>
      <w:r w:rsidR="000E5D7A" w:rsidRPr="00936D32">
        <w:t>(2),</w:t>
      </w:r>
      <w:r w:rsidR="000E5D7A">
        <w:t xml:space="preserve"> 211–219.</w:t>
      </w:r>
    </w:p>
    <w:p w14:paraId="6DDEA4B0" w14:textId="77777777" w:rsidR="0005542E" w:rsidRDefault="0005542E" w:rsidP="008C30DF">
      <w:pPr>
        <w:spacing w:line="480" w:lineRule="auto"/>
        <w:ind w:left="720" w:hanging="720"/>
      </w:pPr>
      <w:r w:rsidRPr="0005542E">
        <w:t xml:space="preserve">Vallerand, R. J., &amp; Blanchard, C. M. (2000). </w:t>
      </w:r>
      <w:r w:rsidRPr="00666784">
        <w:rPr>
          <w:i/>
        </w:rPr>
        <w:t>The study of emotion in sport and exercise</w:t>
      </w:r>
      <w:r w:rsidRPr="0005542E">
        <w:t>. In Y. L. Hanin (Eds.), Emotions in Sport (pp. 3-38). Champaign, IL: Human Kinetics.</w:t>
      </w:r>
    </w:p>
    <w:p w14:paraId="6BC3D299" w14:textId="77777777" w:rsidR="003D154B" w:rsidRPr="00F619AF" w:rsidRDefault="003D154B" w:rsidP="003D154B">
      <w:pPr>
        <w:spacing w:line="480" w:lineRule="auto"/>
        <w:ind w:left="720" w:hanging="720"/>
      </w:pPr>
      <w:r w:rsidRPr="00F619AF">
        <w:t xml:space="preserve">Vaughan, R., &amp; Laborde, S. (2018). Psychometrics of the emotional intelligence scale in elite, amateur, and non-athletes. </w:t>
      </w:r>
      <w:r w:rsidRPr="00F619AF">
        <w:rPr>
          <w:i/>
        </w:rPr>
        <w:t>Measurement in Physical Education and Exercise Science, 22</w:t>
      </w:r>
      <w:r w:rsidRPr="00F619AF">
        <w:t>(2), 177-189, DOI: 10.1080/1091367X.2017.1405811</w:t>
      </w:r>
    </w:p>
    <w:p w14:paraId="5701CF49" w14:textId="77777777" w:rsidR="00B37314" w:rsidRPr="00F619AF" w:rsidRDefault="00B37314" w:rsidP="00B37314">
      <w:pPr>
        <w:spacing w:line="480" w:lineRule="auto"/>
        <w:ind w:left="720" w:hanging="720"/>
      </w:pPr>
      <w:r w:rsidRPr="00F619AF">
        <w:lastRenderedPageBreak/>
        <w:t xml:space="preserve">Vestberg, T., Gustafson, R., Maurex, L., Ingvar, M., &amp; Petrovic, P. (2012). Executive functions predict the success of top-soccer players. </w:t>
      </w:r>
      <w:r w:rsidRPr="00F619AF">
        <w:rPr>
          <w:i/>
        </w:rPr>
        <w:t>PLoS ONE, 7</w:t>
      </w:r>
      <w:r w:rsidRPr="00F619AF">
        <w:t>(4), e34731. Doi:10.1371/journal.pone.0034731</w:t>
      </w:r>
    </w:p>
    <w:p w14:paraId="2982C1BE" w14:textId="7B79FC75" w:rsidR="00B37314" w:rsidRPr="00F619AF" w:rsidRDefault="00B37314" w:rsidP="00B37314">
      <w:pPr>
        <w:spacing w:line="480" w:lineRule="auto"/>
        <w:ind w:left="720" w:hanging="720"/>
      </w:pPr>
      <w:r w:rsidRPr="00F619AF">
        <w:t xml:space="preserve">Vestberg, T., Reinebo, G., Maurex, L., Ingvar, M., Petrovic, P., &amp; Ardigò, L. P. (2017). Core executive functions are associated with success in young elite soccer players. </w:t>
      </w:r>
      <w:r w:rsidRPr="00F619AF">
        <w:rPr>
          <w:i/>
        </w:rPr>
        <w:t>PLoS ONE, 12</w:t>
      </w:r>
      <w:r w:rsidRPr="00F619AF">
        <w:t>(2), e0170845. Doi:10.1371/journal.pone.0170845</w:t>
      </w:r>
    </w:p>
    <w:p w14:paraId="71A561BA" w14:textId="74505BCA" w:rsidR="003A7804" w:rsidRPr="00F619AF" w:rsidRDefault="003A7804" w:rsidP="008C30DF">
      <w:pPr>
        <w:spacing w:line="480" w:lineRule="auto"/>
        <w:ind w:left="720" w:hanging="720"/>
      </w:pPr>
      <w:r w:rsidRPr="00F619AF">
        <w:t>Voss, M. W., Kramer, A. F., Basak, C., Prakash, R. S., &amp; Roberts, B. (2010). Are expert athletes ‘expert’ in the cognitive laboratory? A meta</w:t>
      </w:r>
      <w:r w:rsidRPr="00F619AF">
        <w:rPr>
          <w:rFonts w:ascii="Cambria Math" w:hAnsi="Cambria Math" w:cs="Cambria Math"/>
        </w:rPr>
        <w:t>‐</w:t>
      </w:r>
      <w:r w:rsidRPr="00F619AF">
        <w:t xml:space="preserve">analytic review of cognition and sport expertise. </w:t>
      </w:r>
      <w:r w:rsidRPr="00F619AF">
        <w:rPr>
          <w:i/>
        </w:rPr>
        <w:t>Applied Cognitive Psychology, 24</w:t>
      </w:r>
      <w:r w:rsidRPr="00F619AF">
        <w:t>, 812-826.</w:t>
      </w:r>
    </w:p>
    <w:p w14:paraId="4B71D3FD" w14:textId="00F2B8DA" w:rsidR="0075364C" w:rsidRDefault="0075364C" w:rsidP="008C30DF">
      <w:pPr>
        <w:spacing w:line="480" w:lineRule="auto"/>
        <w:ind w:left="720" w:hanging="720"/>
      </w:pPr>
      <w:r w:rsidRPr="0075364C">
        <w:t>Williams, A.</w:t>
      </w:r>
      <w:r w:rsidR="00936D32">
        <w:t xml:space="preserve"> </w:t>
      </w:r>
      <w:r w:rsidRPr="0075364C">
        <w:t xml:space="preserve">M., Ford, P. R., Eccles, D. W., &amp; Ward, P. (2010). Perceptual-Cognitive Expertise in Sport and its Acquisition: Implications for Applied Cognitive Psychology. </w:t>
      </w:r>
      <w:r w:rsidRPr="00666784">
        <w:rPr>
          <w:i/>
        </w:rPr>
        <w:t>Applied Cognitive Psychology, 25</w:t>
      </w:r>
      <w:r w:rsidRPr="0075364C">
        <w:t>, 432–442.</w:t>
      </w:r>
    </w:p>
    <w:p w14:paraId="334BD1BB" w14:textId="6C2C4BB7" w:rsidR="001E64D3" w:rsidRPr="00F619AF" w:rsidRDefault="001E64D3" w:rsidP="001E64D3">
      <w:pPr>
        <w:spacing w:line="480" w:lineRule="auto"/>
        <w:ind w:left="720" w:hanging="720"/>
        <w:sectPr w:rsidR="001E64D3" w:rsidRPr="00F619AF" w:rsidSect="00EA2531">
          <w:headerReference w:type="default" r:id="rId7"/>
          <w:pgSz w:w="11906" w:h="16838" w:code="9"/>
          <w:pgMar w:top="1440" w:right="1440" w:bottom="1440" w:left="1440" w:header="709" w:footer="709" w:gutter="0"/>
          <w:cols w:space="708"/>
          <w:docGrid w:linePitch="360"/>
        </w:sectPr>
      </w:pPr>
      <w:r w:rsidRPr="00F619AF">
        <w:t xml:space="preserve">Zysberg, L., &amp; Hemmel, R. (2018). Emotional intelligence and physical activity. </w:t>
      </w:r>
      <w:r w:rsidRPr="00F619AF">
        <w:rPr>
          <w:i/>
        </w:rPr>
        <w:t>Journal of Physical Activity and Health, 15</w:t>
      </w:r>
      <w:r w:rsidRPr="00F619AF">
        <w:t>, 53-56.</w:t>
      </w:r>
    </w:p>
    <w:p w14:paraId="2C586222" w14:textId="26901F3B" w:rsidR="00B2100C" w:rsidRPr="00B2100C" w:rsidRDefault="00B2100C" w:rsidP="00035CC2">
      <w:pPr>
        <w:spacing w:line="480" w:lineRule="auto"/>
        <w:rPr>
          <w:rFonts w:eastAsiaTheme="minorHAnsi"/>
          <w:b/>
        </w:rPr>
      </w:pPr>
      <w:r w:rsidRPr="00B2100C">
        <w:rPr>
          <w:rFonts w:eastAsiaTheme="minorHAnsi"/>
          <w:b/>
        </w:rPr>
        <w:lastRenderedPageBreak/>
        <w:t>Table 1</w:t>
      </w:r>
      <w:r>
        <w:rPr>
          <w:rFonts w:eastAsiaTheme="minorHAnsi"/>
          <w:b/>
        </w:rPr>
        <w:t>.</w:t>
      </w:r>
    </w:p>
    <w:p w14:paraId="19291E84" w14:textId="55B96B99" w:rsidR="00035CC2" w:rsidRDefault="00035CC2" w:rsidP="00035CC2">
      <w:pPr>
        <w:spacing w:line="480" w:lineRule="auto"/>
        <w:rPr>
          <w:rFonts w:eastAsiaTheme="minorHAnsi"/>
          <w:i/>
        </w:rPr>
      </w:pPr>
      <w:r w:rsidRPr="00B45871">
        <w:rPr>
          <w:rFonts w:eastAsiaTheme="minorHAnsi"/>
          <w:i/>
        </w:rPr>
        <w:t xml:space="preserve">Means, Standard Deviations, Skewness, Kurtosis, </w:t>
      </w:r>
      <w:r>
        <w:rPr>
          <w:rFonts w:eastAsiaTheme="minorHAnsi"/>
          <w:i/>
        </w:rPr>
        <w:t xml:space="preserve">and </w:t>
      </w:r>
      <w:r w:rsidRPr="00B45871">
        <w:rPr>
          <w:rFonts w:eastAsiaTheme="minorHAnsi"/>
          <w:i/>
        </w:rPr>
        <w:t xml:space="preserve">Internal Consistencies for </w:t>
      </w:r>
      <w:r>
        <w:rPr>
          <w:rFonts w:eastAsiaTheme="minorHAnsi"/>
          <w:i/>
        </w:rPr>
        <w:t>EIS</w:t>
      </w:r>
      <w:r w:rsidRPr="00B45871">
        <w:rPr>
          <w:rFonts w:eastAsiaTheme="minorHAnsi"/>
          <w:i/>
        </w:rPr>
        <w:t xml:space="preserve"> </w:t>
      </w:r>
      <w:r>
        <w:rPr>
          <w:rFonts w:eastAsiaTheme="minorHAnsi"/>
          <w:i/>
        </w:rPr>
        <w:t>Subscales and CGT Subcomponents</w:t>
      </w:r>
      <w:r w:rsidRPr="00B45871">
        <w:rPr>
          <w:rFonts w:eastAsiaTheme="minorHAnsi"/>
          <w:i/>
        </w:rPr>
        <w:t>.</w:t>
      </w:r>
    </w:p>
    <w:tbl>
      <w:tblPr>
        <w:tblStyle w:val="Style1"/>
        <w:tblW w:w="13291" w:type="dxa"/>
        <w:tblLayout w:type="fixed"/>
        <w:tblLook w:val="04A0" w:firstRow="1" w:lastRow="0" w:firstColumn="1" w:lastColumn="0" w:noHBand="0" w:noVBand="1"/>
      </w:tblPr>
      <w:tblGrid>
        <w:gridCol w:w="2235"/>
        <w:gridCol w:w="1842"/>
        <w:gridCol w:w="1843"/>
        <w:gridCol w:w="1843"/>
        <w:gridCol w:w="1843"/>
        <w:gridCol w:w="1417"/>
        <w:gridCol w:w="1418"/>
        <w:gridCol w:w="850"/>
      </w:tblGrid>
      <w:tr w:rsidR="00035CC2" w:rsidRPr="00B56697" w14:paraId="1A30D326" w14:textId="77777777" w:rsidTr="00396B04">
        <w:trPr>
          <w:cnfStyle w:val="100000000000" w:firstRow="1" w:lastRow="0" w:firstColumn="0" w:lastColumn="0" w:oddVBand="0" w:evenVBand="0" w:oddHBand="0" w:evenHBand="0" w:firstRowFirstColumn="0" w:firstRowLastColumn="0" w:lastRowFirstColumn="0" w:lastRowLastColumn="0"/>
        </w:trPr>
        <w:tc>
          <w:tcPr>
            <w:tcW w:w="2235" w:type="dxa"/>
          </w:tcPr>
          <w:p w14:paraId="59846DAE" w14:textId="77777777" w:rsidR="00035CC2" w:rsidRPr="00BB053A" w:rsidRDefault="00035CC2" w:rsidP="00396B04">
            <w:pPr>
              <w:spacing w:line="480" w:lineRule="auto"/>
              <w:jc w:val="center"/>
              <w:rPr>
                <w:b/>
                <w:sz w:val="22"/>
                <w:szCs w:val="20"/>
              </w:rPr>
            </w:pPr>
            <w:r w:rsidRPr="00BB053A">
              <w:rPr>
                <w:b/>
                <w:sz w:val="22"/>
                <w:szCs w:val="20"/>
              </w:rPr>
              <w:t>Scale</w:t>
            </w:r>
          </w:p>
        </w:tc>
        <w:tc>
          <w:tcPr>
            <w:tcW w:w="7371" w:type="dxa"/>
            <w:gridSpan w:val="4"/>
          </w:tcPr>
          <w:p w14:paraId="4870857D" w14:textId="77777777" w:rsidR="00035CC2" w:rsidRPr="00BB053A" w:rsidRDefault="00035CC2" w:rsidP="00396B04">
            <w:pPr>
              <w:spacing w:line="480" w:lineRule="auto"/>
              <w:jc w:val="center"/>
              <w:rPr>
                <w:b/>
                <w:sz w:val="22"/>
                <w:szCs w:val="20"/>
              </w:rPr>
            </w:pPr>
            <w:r>
              <w:rPr>
                <w:b/>
                <w:sz w:val="22"/>
                <w:szCs w:val="20"/>
              </w:rPr>
              <w:t>M (SD</w:t>
            </w:r>
            <w:r w:rsidRPr="00BB053A">
              <w:rPr>
                <w:b/>
                <w:sz w:val="22"/>
                <w:szCs w:val="20"/>
              </w:rPr>
              <w:t>)</w:t>
            </w:r>
          </w:p>
        </w:tc>
        <w:tc>
          <w:tcPr>
            <w:tcW w:w="1417" w:type="dxa"/>
          </w:tcPr>
          <w:p w14:paraId="1FBDE367" w14:textId="77777777" w:rsidR="00035CC2" w:rsidRPr="00BB053A" w:rsidRDefault="00035CC2" w:rsidP="00396B04">
            <w:pPr>
              <w:spacing w:line="480" w:lineRule="auto"/>
              <w:jc w:val="center"/>
              <w:rPr>
                <w:b/>
                <w:sz w:val="22"/>
                <w:szCs w:val="20"/>
              </w:rPr>
            </w:pPr>
            <w:r w:rsidRPr="00BB053A">
              <w:rPr>
                <w:b/>
                <w:sz w:val="22"/>
                <w:szCs w:val="20"/>
              </w:rPr>
              <w:t>Skewness</w:t>
            </w:r>
          </w:p>
        </w:tc>
        <w:tc>
          <w:tcPr>
            <w:tcW w:w="1418" w:type="dxa"/>
          </w:tcPr>
          <w:p w14:paraId="52C9BBD6" w14:textId="77777777" w:rsidR="00035CC2" w:rsidRPr="00BB053A" w:rsidRDefault="00035CC2" w:rsidP="00396B04">
            <w:pPr>
              <w:spacing w:line="480" w:lineRule="auto"/>
              <w:jc w:val="center"/>
              <w:rPr>
                <w:b/>
                <w:sz w:val="22"/>
                <w:szCs w:val="20"/>
              </w:rPr>
            </w:pPr>
            <w:r w:rsidRPr="00BB053A">
              <w:rPr>
                <w:b/>
                <w:sz w:val="22"/>
                <w:szCs w:val="20"/>
              </w:rPr>
              <w:t>Kurtosis</w:t>
            </w:r>
          </w:p>
        </w:tc>
        <w:tc>
          <w:tcPr>
            <w:tcW w:w="850" w:type="dxa"/>
          </w:tcPr>
          <w:p w14:paraId="2037DD48" w14:textId="77777777" w:rsidR="00035CC2" w:rsidRPr="00BB053A" w:rsidRDefault="00035CC2" w:rsidP="00396B04">
            <w:pPr>
              <w:spacing w:line="480" w:lineRule="auto"/>
              <w:jc w:val="center"/>
              <w:rPr>
                <w:b/>
                <w:sz w:val="22"/>
                <w:szCs w:val="20"/>
              </w:rPr>
            </w:pPr>
            <w:r w:rsidRPr="00BB053A">
              <w:rPr>
                <w:b/>
                <w:sz w:val="22"/>
                <w:szCs w:val="20"/>
                <w:lang w:val="en-US"/>
              </w:rPr>
              <w:t>α</w:t>
            </w:r>
          </w:p>
        </w:tc>
      </w:tr>
      <w:tr w:rsidR="00035CC2" w:rsidRPr="00B56697" w14:paraId="66BAC50A" w14:textId="77777777" w:rsidTr="00396B04">
        <w:tc>
          <w:tcPr>
            <w:tcW w:w="2235" w:type="dxa"/>
          </w:tcPr>
          <w:p w14:paraId="5E2110ED" w14:textId="77777777" w:rsidR="00035CC2" w:rsidRPr="00BB053A" w:rsidRDefault="00035CC2" w:rsidP="00396B04">
            <w:pPr>
              <w:spacing w:line="480" w:lineRule="auto"/>
              <w:jc w:val="center"/>
              <w:rPr>
                <w:b/>
                <w:sz w:val="22"/>
                <w:szCs w:val="20"/>
              </w:rPr>
            </w:pPr>
          </w:p>
        </w:tc>
        <w:tc>
          <w:tcPr>
            <w:tcW w:w="1842" w:type="dxa"/>
          </w:tcPr>
          <w:p w14:paraId="35932FD0" w14:textId="77777777" w:rsidR="00035CC2" w:rsidRPr="00BB053A" w:rsidRDefault="00035CC2" w:rsidP="00396B04">
            <w:pPr>
              <w:spacing w:line="480" w:lineRule="auto"/>
              <w:jc w:val="center"/>
              <w:rPr>
                <w:b/>
                <w:sz w:val="22"/>
                <w:szCs w:val="20"/>
              </w:rPr>
            </w:pPr>
            <w:r w:rsidRPr="00BB053A">
              <w:rPr>
                <w:b/>
                <w:sz w:val="22"/>
                <w:szCs w:val="20"/>
              </w:rPr>
              <w:t>Elite</w:t>
            </w:r>
          </w:p>
        </w:tc>
        <w:tc>
          <w:tcPr>
            <w:tcW w:w="1843" w:type="dxa"/>
          </w:tcPr>
          <w:p w14:paraId="6A9DFEA0" w14:textId="77777777" w:rsidR="00035CC2" w:rsidRPr="00BB053A" w:rsidRDefault="00035CC2" w:rsidP="00396B04">
            <w:pPr>
              <w:spacing w:line="480" w:lineRule="auto"/>
              <w:jc w:val="center"/>
              <w:rPr>
                <w:b/>
                <w:sz w:val="22"/>
                <w:szCs w:val="20"/>
              </w:rPr>
            </w:pPr>
            <w:r w:rsidRPr="00BB053A">
              <w:rPr>
                <w:b/>
                <w:sz w:val="22"/>
                <w:szCs w:val="20"/>
              </w:rPr>
              <w:t>Amateur</w:t>
            </w:r>
          </w:p>
        </w:tc>
        <w:tc>
          <w:tcPr>
            <w:tcW w:w="1843" w:type="dxa"/>
          </w:tcPr>
          <w:p w14:paraId="4A3E2594" w14:textId="77777777" w:rsidR="00035CC2" w:rsidRPr="00BB053A" w:rsidRDefault="00035CC2" w:rsidP="00396B04">
            <w:pPr>
              <w:spacing w:line="480" w:lineRule="auto"/>
              <w:jc w:val="center"/>
              <w:rPr>
                <w:b/>
                <w:sz w:val="22"/>
                <w:szCs w:val="20"/>
              </w:rPr>
            </w:pPr>
            <w:r w:rsidRPr="00BB053A">
              <w:rPr>
                <w:b/>
                <w:sz w:val="22"/>
                <w:szCs w:val="20"/>
              </w:rPr>
              <w:t>Non-Athlete</w:t>
            </w:r>
          </w:p>
        </w:tc>
        <w:tc>
          <w:tcPr>
            <w:tcW w:w="1843" w:type="dxa"/>
          </w:tcPr>
          <w:p w14:paraId="4D34765B" w14:textId="77777777" w:rsidR="00035CC2" w:rsidRPr="00BB053A" w:rsidRDefault="00035CC2" w:rsidP="00396B04">
            <w:pPr>
              <w:spacing w:line="480" w:lineRule="auto"/>
              <w:jc w:val="center"/>
              <w:rPr>
                <w:b/>
                <w:sz w:val="22"/>
                <w:szCs w:val="20"/>
              </w:rPr>
            </w:pPr>
            <w:r w:rsidRPr="00BB053A">
              <w:rPr>
                <w:b/>
                <w:sz w:val="22"/>
                <w:szCs w:val="20"/>
              </w:rPr>
              <w:t>Total</w:t>
            </w:r>
            <w:r>
              <w:rPr>
                <w:b/>
                <w:sz w:val="22"/>
                <w:szCs w:val="20"/>
              </w:rPr>
              <w:t xml:space="preserve"> Sample</w:t>
            </w:r>
          </w:p>
        </w:tc>
        <w:tc>
          <w:tcPr>
            <w:tcW w:w="1417" w:type="dxa"/>
          </w:tcPr>
          <w:p w14:paraId="70AD67DC" w14:textId="77777777" w:rsidR="00035CC2" w:rsidRPr="00BB053A" w:rsidRDefault="00035CC2" w:rsidP="00396B04">
            <w:pPr>
              <w:spacing w:line="480" w:lineRule="auto"/>
              <w:jc w:val="center"/>
              <w:rPr>
                <w:b/>
                <w:sz w:val="22"/>
                <w:szCs w:val="20"/>
              </w:rPr>
            </w:pPr>
          </w:p>
        </w:tc>
        <w:tc>
          <w:tcPr>
            <w:tcW w:w="1418" w:type="dxa"/>
          </w:tcPr>
          <w:p w14:paraId="477644DA" w14:textId="77777777" w:rsidR="00035CC2" w:rsidRPr="00BB053A" w:rsidRDefault="00035CC2" w:rsidP="00396B04">
            <w:pPr>
              <w:spacing w:line="480" w:lineRule="auto"/>
              <w:jc w:val="center"/>
              <w:rPr>
                <w:b/>
                <w:sz w:val="22"/>
                <w:szCs w:val="20"/>
              </w:rPr>
            </w:pPr>
          </w:p>
        </w:tc>
        <w:tc>
          <w:tcPr>
            <w:tcW w:w="850" w:type="dxa"/>
          </w:tcPr>
          <w:p w14:paraId="1F3C489F" w14:textId="77777777" w:rsidR="00035CC2" w:rsidRPr="00BB053A" w:rsidRDefault="00035CC2" w:rsidP="00396B04">
            <w:pPr>
              <w:spacing w:line="480" w:lineRule="auto"/>
              <w:jc w:val="center"/>
              <w:rPr>
                <w:b/>
                <w:sz w:val="22"/>
                <w:szCs w:val="20"/>
                <w:lang w:val="en-US"/>
              </w:rPr>
            </w:pPr>
          </w:p>
        </w:tc>
      </w:tr>
      <w:tr w:rsidR="00035CC2" w:rsidRPr="00B56697" w14:paraId="7C8D6BAC" w14:textId="77777777" w:rsidTr="00396B04">
        <w:tc>
          <w:tcPr>
            <w:tcW w:w="2235" w:type="dxa"/>
          </w:tcPr>
          <w:p w14:paraId="26260333" w14:textId="77777777" w:rsidR="00035CC2" w:rsidRPr="00BB053A" w:rsidRDefault="00035CC2" w:rsidP="00396B04">
            <w:pPr>
              <w:spacing w:line="480" w:lineRule="auto"/>
              <w:rPr>
                <w:i/>
                <w:sz w:val="22"/>
              </w:rPr>
            </w:pPr>
            <w:r>
              <w:rPr>
                <w:i/>
                <w:sz w:val="22"/>
              </w:rPr>
              <w:t>EIS</w:t>
            </w:r>
          </w:p>
        </w:tc>
        <w:tc>
          <w:tcPr>
            <w:tcW w:w="1842" w:type="dxa"/>
          </w:tcPr>
          <w:p w14:paraId="1B558AF4" w14:textId="77777777" w:rsidR="00035CC2" w:rsidRPr="00BB053A" w:rsidRDefault="00035CC2" w:rsidP="00396B04">
            <w:pPr>
              <w:spacing w:line="480" w:lineRule="auto"/>
              <w:jc w:val="center"/>
              <w:rPr>
                <w:b/>
                <w:sz w:val="22"/>
                <w:szCs w:val="22"/>
              </w:rPr>
            </w:pPr>
          </w:p>
        </w:tc>
        <w:tc>
          <w:tcPr>
            <w:tcW w:w="1843" w:type="dxa"/>
          </w:tcPr>
          <w:p w14:paraId="3BC07ACC" w14:textId="77777777" w:rsidR="00035CC2" w:rsidRPr="00BB053A" w:rsidRDefault="00035CC2" w:rsidP="00396B04">
            <w:pPr>
              <w:spacing w:line="480" w:lineRule="auto"/>
              <w:jc w:val="center"/>
              <w:rPr>
                <w:b/>
                <w:sz w:val="22"/>
                <w:szCs w:val="22"/>
              </w:rPr>
            </w:pPr>
          </w:p>
        </w:tc>
        <w:tc>
          <w:tcPr>
            <w:tcW w:w="1843" w:type="dxa"/>
          </w:tcPr>
          <w:p w14:paraId="6233BAE0" w14:textId="77777777" w:rsidR="00035CC2" w:rsidRPr="00BB053A" w:rsidRDefault="00035CC2" w:rsidP="00396B04">
            <w:pPr>
              <w:spacing w:line="480" w:lineRule="auto"/>
              <w:jc w:val="center"/>
              <w:rPr>
                <w:b/>
                <w:sz w:val="22"/>
                <w:szCs w:val="22"/>
              </w:rPr>
            </w:pPr>
          </w:p>
        </w:tc>
        <w:tc>
          <w:tcPr>
            <w:tcW w:w="1843" w:type="dxa"/>
          </w:tcPr>
          <w:p w14:paraId="75950A40" w14:textId="77777777" w:rsidR="00035CC2" w:rsidRPr="00BB053A" w:rsidRDefault="00035CC2" w:rsidP="00396B04">
            <w:pPr>
              <w:spacing w:line="480" w:lineRule="auto"/>
              <w:jc w:val="center"/>
              <w:rPr>
                <w:b/>
                <w:sz w:val="22"/>
                <w:szCs w:val="22"/>
              </w:rPr>
            </w:pPr>
          </w:p>
        </w:tc>
        <w:tc>
          <w:tcPr>
            <w:tcW w:w="1417" w:type="dxa"/>
          </w:tcPr>
          <w:p w14:paraId="71B72226" w14:textId="77777777" w:rsidR="00035CC2" w:rsidRPr="00BB053A" w:rsidRDefault="00035CC2" w:rsidP="00396B04">
            <w:pPr>
              <w:spacing w:line="480" w:lineRule="auto"/>
              <w:jc w:val="center"/>
              <w:rPr>
                <w:b/>
                <w:sz w:val="22"/>
                <w:szCs w:val="22"/>
              </w:rPr>
            </w:pPr>
          </w:p>
        </w:tc>
        <w:tc>
          <w:tcPr>
            <w:tcW w:w="1418" w:type="dxa"/>
          </w:tcPr>
          <w:p w14:paraId="19A5F109" w14:textId="77777777" w:rsidR="00035CC2" w:rsidRPr="00BB053A" w:rsidRDefault="00035CC2" w:rsidP="00396B04">
            <w:pPr>
              <w:spacing w:line="480" w:lineRule="auto"/>
              <w:jc w:val="center"/>
              <w:rPr>
                <w:b/>
                <w:sz w:val="22"/>
                <w:szCs w:val="22"/>
              </w:rPr>
            </w:pPr>
          </w:p>
        </w:tc>
        <w:tc>
          <w:tcPr>
            <w:tcW w:w="850" w:type="dxa"/>
          </w:tcPr>
          <w:p w14:paraId="0E1CA909" w14:textId="77777777" w:rsidR="00035CC2" w:rsidRPr="00BB053A" w:rsidRDefault="00035CC2" w:rsidP="00396B04">
            <w:pPr>
              <w:spacing w:line="480" w:lineRule="auto"/>
              <w:jc w:val="center"/>
              <w:rPr>
                <w:b/>
                <w:sz w:val="22"/>
                <w:szCs w:val="22"/>
                <w:lang w:val="en-US"/>
              </w:rPr>
            </w:pPr>
          </w:p>
        </w:tc>
      </w:tr>
      <w:tr w:rsidR="00035CC2" w:rsidRPr="00B56697" w14:paraId="2D5218B9" w14:textId="77777777" w:rsidTr="00396B04">
        <w:tc>
          <w:tcPr>
            <w:tcW w:w="2235" w:type="dxa"/>
          </w:tcPr>
          <w:p w14:paraId="5868A888" w14:textId="77777777" w:rsidR="00035CC2" w:rsidRPr="00BB053A" w:rsidRDefault="00035CC2" w:rsidP="00396B04">
            <w:pPr>
              <w:spacing w:line="480" w:lineRule="auto"/>
              <w:rPr>
                <w:i/>
                <w:sz w:val="22"/>
                <w:szCs w:val="22"/>
              </w:rPr>
            </w:pPr>
            <w:r>
              <w:rPr>
                <w:rFonts w:asciiTheme="minorBidi" w:hAnsiTheme="minorBidi" w:cstheme="minorBidi"/>
                <w:i/>
                <w:sz w:val="22"/>
              </w:rPr>
              <w:t xml:space="preserve"> </w:t>
            </w:r>
            <w:r w:rsidRPr="00BB053A">
              <w:rPr>
                <w:rFonts w:asciiTheme="minorBidi" w:hAnsiTheme="minorBidi" w:cstheme="minorBidi"/>
                <w:i/>
                <w:sz w:val="22"/>
              </w:rPr>
              <w:t>Others</w:t>
            </w:r>
          </w:p>
        </w:tc>
        <w:tc>
          <w:tcPr>
            <w:tcW w:w="1842" w:type="dxa"/>
          </w:tcPr>
          <w:p w14:paraId="42165DC5" w14:textId="77777777" w:rsidR="00035CC2" w:rsidRPr="00BB053A" w:rsidRDefault="00035CC2" w:rsidP="00396B04">
            <w:pPr>
              <w:spacing w:line="480" w:lineRule="auto"/>
              <w:jc w:val="center"/>
              <w:rPr>
                <w:sz w:val="22"/>
                <w:szCs w:val="22"/>
              </w:rPr>
            </w:pPr>
            <w:r w:rsidRPr="00BB053A">
              <w:rPr>
                <w:sz w:val="22"/>
                <w:szCs w:val="22"/>
              </w:rPr>
              <w:t>31.34 (3.44)</w:t>
            </w:r>
          </w:p>
        </w:tc>
        <w:tc>
          <w:tcPr>
            <w:tcW w:w="1843" w:type="dxa"/>
          </w:tcPr>
          <w:p w14:paraId="6F182BC6" w14:textId="77777777" w:rsidR="00035CC2" w:rsidRPr="00BB053A" w:rsidRDefault="00035CC2" w:rsidP="00396B04">
            <w:pPr>
              <w:spacing w:line="480" w:lineRule="auto"/>
              <w:jc w:val="center"/>
              <w:rPr>
                <w:sz w:val="22"/>
                <w:szCs w:val="22"/>
              </w:rPr>
            </w:pPr>
            <w:r w:rsidRPr="00BB053A">
              <w:rPr>
                <w:sz w:val="22"/>
                <w:szCs w:val="22"/>
              </w:rPr>
              <w:t>28.14 (3.79)</w:t>
            </w:r>
          </w:p>
        </w:tc>
        <w:tc>
          <w:tcPr>
            <w:tcW w:w="1843" w:type="dxa"/>
          </w:tcPr>
          <w:p w14:paraId="0D5449A3" w14:textId="77777777" w:rsidR="00035CC2" w:rsidRPr="00BB053A" w:rsidRDefault="00035CC2" w:rsidP="00396B04">
            <w:pPr>
              <w:spacing w:line="480" w:lineRule="auto"/>
              <w:jc w:val="center"/>
              <w:rPr>
                <w:sz w:val="22"/>
                <w:szCs w:val="22"/>
              </w:rPr>
            </w:pPr>
            <w:r w:rsidRPr="00BB053A">
              <w:rPr>
                <w:sz w:val="22"/>
                <w:szCs w:val="22"/>
              </w:rPr>
              <w:t>27.68 (4.55)</w:t>
            </w:r>
          </w:p>
        </w:tc>
        <w:tc>
          <w:tcPr>
            <w:tcW w:w="1843" w:type="dxa"/>
          </w:tcPr>
          <w:p w14:paraId="7599ABAF" w14:textId="77777777" w:rsidR="00035CC2" w:rsidRPr="00BB053A" w:rsidRDefault="00035CC2" w:rsidP="00396B04">
            <w:pPr>
              <w:spacing w:line="480" w:lineRule="auto"/>
              <w:jc w:val="center"/>
              <w:rPr>
                <w:rFonts w:asciiTheme="minorBidi" w:hAnsiTheme="minorBidi" w:cstheme="minorBidi"/>
                <w:sz w:val="22"/>
              </w:rPr>
            </w:pPr>
            <w:r w:rsidRPr="00BB053A">
              <w:rPr>
                <w:rFonts w:asciiTheme="minorBidi" w:hAnsiTheme="minorBidi" w:cstheme="minorBidi"/>
                <w:sz w:val="22"/>
              </w:rPr>
              <w:t>29.65 (4.02)</w:t>
            </w:r>
          </w:p>
        </w:tc>
        <w:tc>
          <w:tcPr>
            <w:tcW w:w="1417" w:type="dxa"/>
          </w:tcPr>
          <w:p w14:paraId="235C3EA1" w14:textId="77777777" w:rsidR="00035CC2" w:rsidRPr="00BB053A" w:rsidRDefault="00035CC2" w:rsidP="00396B04">
            <w:pPr>
              <w:spacing w:line="480" w:lineRule="auto"/>
              <w:jc w:val="center"/>
              <w:rPr>
                <w:sz w:val="22"/>
                <w:szCs w:val="22"/>
              </w:rPr>
            </w:pPr>
            <w:r w:rsidRPr="00BB053A">
              <w:rPr>
                <w:rFonts w:asciiTheme="minorBidi" w:hAnsiTheme="minorBidi" w:cstheme="minorBidi"/>
                <w:sz w:val="22"/>
              </w:rPr>
              <w:t>-.44</w:t>
            </w:r>
          </w:p>
        </w:tc>
        <w:tc>
          <w:tcPr>
            <w:tcW w:w="1418" w:type="dxa"/>
          </w:tcPr>
          <w:p w14:paraId="24DB691A" w14:textId="77777777" w:rsidR="00035CC2" w:rsidRPr="00BB053A" w:rsidRDefault="00035CC2" w:rsidP="00396B04">
            <w:pPr>
              <w:spacing w:line="480" w:lineRule="auto"/>
              <w:jc w:val="center"/>
              <w:rPr>
                <w:sz w:val="22"/>
                <w:szCs w:val="22"/>
              </w:rPr>
            </w:pPr>
            <w:r w:rsidRPr="00BB053A">
              <w:rPr>
                <w:rFonts w:asciiTheme="minorBidi" w:hAnsiTheme="minorBidi" w:cstheme="minorBidi"/>
                <w:sz w:val="22"/>
              </w:rPr>
              <w:t>.98</w:t>
            </w:r>
          </w:p>
        </w:tc>
        <w:tc>
          <w:tcPr>
            <w:tcW w:w="850" w:type="dxa"/>
          </w:tcPr>
          <w:p w14:paraId="105BD048" w14:textId="77777777" w:rsidR="00035CC2" w:rsidRPr="00BB053A" w:rsidRDefault="00035CC2" w:rsidP="00396B04">
            <w:pPr>
              <w:spacing w:line="480" w:lineRule="auto"/>
              <w:jc w:val="center"/>
              <w:rPr>
                <w:sz w:val="22"/>
                <w:szCs w:val="22"/>
              </w:rPr>
            </w:pPr>
            <w:r w:rsidRPr="00BB053A">
              <w:rPr>
                <w:sz w:val="22"/>
                <w:szCs w:val="22"/>
              </w:rPr>
              <w:t>.74</w:t>
            </w:r>
          </w:p>
        </w:tc>
      </w:tr>
      <w:tr w:rsidR="00035CC2" w:rsidRPr="00B56697" w14:paraId="23CF6324" w14:textId="77777777" w:rsidTr="00396B04">
        <w:tc>
          <w:tcPr>
            <w:tcW w:w="2235" w:type="dxa"/>
          </w:tcPr>
          <w:p w14:paraId="418B3E62" w14:textId="77777777" w:rsidR="00035CC2" w:rsidRPr="00BB053A" w:rsidRDefault="00035CC2" w:rsidP="00396B04">
            <w:pPr>
              <w:spacing w:line="480" w:lineRule="auto"/>
              <w:rPr>
                <w:i/>
                <w:sz w:val="22"/>
                <w:szCs w:val="22"/>
              </w:rPr>
            </w:pPr>
            <w:r>
              <w:rPr>
                <w:rFonts w:asciiTheme="minorBidi" w:hAnsiTheme="minorBidi" w:cstheme="minorBidi"/>
                <w:i/>
                <w:sz w:val="22"/>
              </w:rPr>
              <w:t xml:space="preserve"> </w:t>
            </w:r>
            <w:r w:rsidRPr="00BB053A">
              <w:rPr>
                <w:rFonts w:asciiTheme="minorBidi" w:hAnsiTheme="minorBidi" w:cstheme="minorBidi"/>
                <w:i/>
                <w:sz w:val="22"/>
              </w:rPr>
              <w:t>Managing</w:t>
            </w:r>
          </w:p>
        </w:tc>
        <w:tc>
          <w:tcPr>
            <w:tcW w:w="1842" w:type="dxa"/>
          </w:tcPr>
          <w:p w14:paraId="15E512E4" w14:textId="77777777" w:rsidR="00035CC2" w:rsidRPr="00BB053A" w:rsidRDefault="00035CC2" w:rsidP="00396B04">
            <w:pPr>
              <w:spacing w:line="480" w:lineRule="auto"/>
              <w:jc w:val="center"/>
              <w:rPr>
                <w:sz w:val="22"/>
                <w:szCs w:val="22"/>
              </w:rPr>
            </w:pPr>
            <w:r w:rsidRPr="00BB053A">
              <w:rPr>
                <w:sz w:val="22"/>
                <w:szCs w:val="22"/>
              </w:rPr>
              <w:t>35.49 (4.02)</w:t>
            </w:r>
          </w:p>
        </w:tc>
        <w:tc>
          <w:tcPr>
            <w:tcW w:w="1843" w:type="dxa"/>
          </w:tcPr>
          <w:p w14:paraId="10126DC7" w14:textId="77777777" w:rsidR="00035CC2" w:rsidRPr="00BB053A" w:rsidRDefault="00035CC2" w:rsidP="00396B04">
            <w:pPr>
              <w:spacing w:line="480" w:lineRule="auto"/>
              <w:jc w:val="center"/>
              <w:rPr>
                <w:sz w:val="22"/>
                <w:szCs w:val="22"/>
              </w:rPr>
            </w:pPr>
            <w:r w:rsidRPr="00BB053A">
              <w:rPr>
                <w:sz w:val="22"/>
                <w:szCs w:val="22"/>
              </w:rPr>
              <w:t>34.66 (4.23)</w:t>
            </w:r>
          </w:p>
        </w:tc>
        <w:tc>
          <w:tcPr>
            <w:tcW w:w="1843" w:type="dxa"/>
          </w:tcPr>
          <w:p w14:paraId="2E0A2092" w14:textId="77777777" w:rsidR="00035CC2" w:rsidRPr="00BB053A" w:rsidRDefault="00035CC2" w:rsidP="00396B04">
            <w:pPr>
              <w:spacing w:line="480" w:lineRule="auto"/>
              <w:jc w:val="center"/>
              <w:rPr>
                <w:sz w:val="22"/>
                <w:szCs w:val="22"/>
              </w:rPr>
            </w:pPr>
            <w:r w:rsidRPr="00BB053A">
              <w:rPr>
                <w:sz w:val="22"/>
                <w:szCs w:val="22"/>
              </w:rPr>
              <w:t>30.87 (5.28)</w:t>
            </w:r>
          </w:p>
        </w:tc>
        <w:tc>
          <w:tcPr>
            <w:tcW w:w="1843" w:type="dxa"/>
          </w:tcPr>
          <w:p w14:paraId="55903A22" w14:textId="77777777" w:rsidR="00035CC2" w:rsidRPr="00BB053A" w:rsidRDefault="00035CC2" w:rsidP="00396B04">
            <w:pPr>
              <w:spacing w:line="480" w:lineRule="auto"/>
              <w:jc w:val="center"/>
              <w:rPr>
                <w:rFonts w:asciiTheme="minorBidi" w:hAnsiTheme="minorBidi" w:cstheme="minorBidi"/>
                <w:sz w:val="22"/>
              </w:rPr>
            </w:pPr>
            <w:r w:rsidRPr="00BB053A">
              <w:rPr>
                <w:rFonts w:asciiTheme="minorBidi" w:hAnsiTheme="minorBidi" w:cstheme="minorBidi"/>
                <w:sz w:val="22"/>
              </w:rPr>
              <w:t>34.75 (4.53)</w:t>
            </w:r>
          </w:p>
        </w:tc>
        <w:tc>
          <w:tcPr>
            <w:tcW w:w="1417" w:type="dxa"/>
          </w:tcPr>
          <w:p w14:paraId="191313EE" w14:textId="77777777" w:rsidR="00035CC2" w:rsidRPr="00BB053A" w:rsidRDefault="00035CC2" w:rsidP="00396B04">
            <w:pPr>
              <w:spacing w:line="480" w:lineRule="auto"/>
              <w:jc w:val="center"/>
              <w:rPr>
                <w:sz w:val="22"/>
                <w:szCs w:val="22"/>
              </w:rPr>
            </w:pPr>
            <w:r w:rsidRPr="00BB053A">
              <w:rPr>
                <w:rFonts w:asciiTheme="minorBidi" w:hAnsiTheme="minorBidi" w:cstheme="minorBidi"/>
                <w:sz w:val="22"/>
              </w:rPr>
              <w:t>-.69</w:t>
            </w:r>
          </w:p>
        </w:tc>
        <w:tc>
          <w:tcPr>
            <w:tcW w:w="1418" w:type="dxa"/>
          </w:tcPr>
          <w:p w14:paraId="0BF04251" w14:textId="77777777" w:rsidR="00035CC2" w:rsidRPr="00BB053A" w:rsidRDefault="00035CC2" w:rsidP="00396B04">
            <w:pPr>
              <w:spacing w:line="480" w:lineRule="auto"/>
              <w:jc w:val="center"/>
              <w:rPr>
                <w:sz w:val="22"/>
                <w:szCs w:val="22"/>
              </w:rPr>
            </w:pPr>
            <w:r w:rsidRPr="00BB053A">
              <w:rPr>
                <w:rFonts w:asciiTheme="minorBidi" w:hAnsiTheme="minorBidi" w:cstheme="minorBidi"/>
                <w:sz w:val="22"/>
              </w:rPr>
              <w:t>.74</w:t>
            </w:r>
          </w:p>
        </w:tc>
        <w:tc>
          <w:tcPr>
            <w:tcW w:w="850" w:type="dxa"/>
          </w:tcPr>
          <w:p w14:paraId="1B2CE163" w14:textId="77777777" w:rsidR="00035CC2" w:rsidRPr="00BB053A" w:rsidRDefault="00035CC2" w:rsidP="00396B04">
            <w:pPr>
              <w:spacing w:line="480" w:lineRule="auto"/>
              <w:jc w:val="center"/>
              <w:rPr>
                <w:sz w:val="22"/>
                <w:szCs w:val="22"/>
              </w:rPr>
            </w:pPr>
            <w:r w:rsidRPr="00BB053A">
              <w:rPr>
                <w:sz w:val="22"/>
                <w:szCs w:val="22"/>
              </w:rPr>
              <w:t>.81</w:t>
            </w:r>
          </w:p>
        </w:tc>
      </w:tr>
      <w:tr w:rsidR="00035CC2" w:rsidRPr="00B56697" w14:paraId="6698BBEF" w14:textId="77777777" w:rsidTr="00396B04">
        <w:tc>
          <w:tcPr>
            <w:tcW w:w="2235" w:type="dxa"/>
          </w:tcPr>
          <w:p w14:paraId="661B1D30" w14:textId="77777777" w:rsidR="00035CC2" w:rsidRPr="00BB053A" w:rsidRDefault="00035CC2" w:rsidP="00396B04">
            <w:pPr>
              <w:spacing w:line="480" w:lineRule="auto"/>
              <w:rPr>
                <w:i/>
                <w:sz w:val="22"/>
                <w:szCs w:val="22"/>
              </w:rPr>
            </w:pPr>
            <w:r>
              <w:rPr>
                <w:rFonts w:asciiTheme="minorBidi" w:hAnsiTheme="minorBidi" w:cstheme="minorBidi"/>
                <w:i/>
                <w:sz w:val="22"/>
              </w:rPr>
              <w:t xml:space="preserve"> </w:t>
            </w:r>
            <w:r w:rsidRPr="00BB053A">
              <w:rPr>
                <w:rFonts w:asciiTheme="minorBidi" w:hAnsiTheme="minorBidi" w:cstheme="minorBidi"/>
                <w:i/>
                <w:sz w:val="22"/>
              </w:rPr>
              <w:t>Perception</w:t>
            </w:r>
          </w:p>
        </w:tc>
        <w:tc>
          <w:tcPr>
            <w:tcW w:w="1842" w:type="dxa"/>
          </w:tcPr>
          <w:p w14:paraId="393BB4B9" w14:textId="77777777" w:rsidR="00035CC2" w:rsidRPr="00BB053A" w:rsidRDefault="00035CC2" w:rsidP="00396B04">
            <w:pPr>
              <w:spacing w:line="480" w:lineRule="auto"/>
              <w:jc w:val="center"/>
              <w:rPr>
                <w:sz w:val="22"/>
                <w:szCs w:val="22"/>
              </w:rPr>
            </w:pPr>
            <w:r w:rsidRPr="00BB053A">
              <w:rPr>
                <w:sz w:val="22"/>
                <w:szCs w:val="22"/>
              </w:rPr>
              <w:t>39.42 (4.56)</w:t>
            </w:r>
          </w:p>
        </w:tc>
        <w:tc>
          <w:tcPr>
            <w:tcW w:w="1843" w:type="dxa"/>
          </w:tcPr>
          <w:p w14:paraId="4290E178" w14:textId="77777777" w:rsidR="00035CC2" w:rsidRPr="00BB053A" w:rsidRDefault="00035CC2" w:rsidP="00396B04">
            <w:pPr>
              <w:spacing w:line="480" w:lineRule="auto"/>
              <w:jc w:val="center"/>
              <w:rPr>
                <w:sz w:val="22"/>
                <w:szCs w:val="22"/>
              </w:rPr>
            </w:pPr>
            <w:r w:rsidRPr="00BB053A">
              <w:rPr>
                <w:sz w:val="22"/>
                <w:szCs w:val="22"/>
              </w:rPr>
              <w:t>37.02 (5.10)</w:t>
            </w:r>
          </w:p>
        </w:tc>
        <w:tc>
          <w:tcPr>
            <w:tcW w:w="1843" w:type="dxa"/>
          </w:tcPr>
          <w:p w14:paraId="4B267E47" w14:textId="77777777" w:rsidR="00035CC2" w:rsidRPr="00BB053A" w:rsidRDefault="00035CC2" w:rsidP="00396B04">
            <w:pPr>
              <w:spacing w:line="480" w:lineRule="auto"/>
              <w:jc w:val="center"/>
              <w:rPr>
                <w:sz w:val="22"/>
                <w:szCs w:val="22"/>
              </w:rPr>
            </w:pPr>
            <w:r w:rsidRPr="00BB053A">
              <w:rPr>
                <w:sz w:val="22"/>
                <w:szCs w:val="22"/>
              </w:rPr>
              <w:t>35.19 (5.77)</w:t>
            </w:r>
          </w:p>
        </w:tc>
        <w:tc>
          <w:tcPr>
            <w:tcW w:w="1843" w:type="dxa"/>
          </w:tcPr>
          <w:p w14:paraId="1EC740C9" w14:textId="77777777" w:rsidR="00035CC2" w:rsidRPr="00BB053A" w:rsidRDefault="00035CC2" w:rsidP="00396B04">
            <w:pPr>
              <w:spacing w:line="480" w:lineRule="auto"/>
              <w:jc w:val="center"/>
              <w:rPr>
                <w:rFonts w:asciiTheme="minorBidi" w:hAnsiTheme="minorBidi" w:cstheme="minorBidi"/>
                <w:sz w:val="22"/>
              </w:rPr>
            </w:pPr>
            <w:r w:rsidRPr="00BB053A">
              <w:rPr>
                <w:rFonts w:asciiTheme="minorBidi" w:hAnsiTheme="minorBidi" w:cstheme="minorBidi"/>
                <w:sz w:val="22"/>
              </w:rPr>
              <w:t>37.32 (5.21)</w:t>
            </w:r>
          </w:p>
        </w:tc>
        <w:tc>
          <w:tcPr>
            <w:tcW w:w="1417" w:type="dxa"/>
          </w:tcPr>
          <w:p w14:paraId="5D0D3470" w14:textId="77777777" w:rsidR="00035CC2" w:rsidRPr="00BB053A" w:rsidRDefault="00035CC2" w:rsidP="00396B04">
            <w:pPr>
              <w:spacing w:line="480" w:lineRule="auto"/>
              <w:jc w:val="center"/>
              <w:rPr>
                <w:sz w:val="22"/>
                <w:szCs w:val="22"/>
              </w:rPr>
            </w:pPr>
            <w:r w:rsidRPr="00BB053A">
              <w:rPr>
                <w:rFonts w:asciiTheme="minorBidi" w:hAnsiTheme="minorBidi" w:cstheme="minorBidi"/>
                <w:sz w:val="22"/>
              </w:rPr>
              <w:t>-.71</w:t>
            </w:r>
          </w:p>
        </w:tc>
        <w:tc>
          <w:tcPr>
            <w:tcW w:w="1418" w:type="dxa"/>
          </w:tcPr>
          <w:p w14:paraId="5EA18939" w14:textId="77777777" w:rsidR="00035CC2" w:rsidRPr="00BB053A" w:rsidRDefault="00035CC2" w:rsidP="00396B04">
            <w:pPr>
              <w:spacing w:line="480" w:lineRule="auto"/>
              <w:jc w:val="center"/>
              <w:rPr>
                <w:sz w:val="22"/>
                <w:szCs w:val="22"/>
              </w:rPr>
            </w:pPr>
            <w:r w:rsidRPr="00BB053A">
              <w:rPr>
                <w:rFonts w:asciiTheme="minorBidi" w:hAnsiTheme="minorBidi" w:cstheme="minorBidi"/>
                <w:sz w:val="22"/>
              </w:rPr>
              <w:t>.99</w:t>
            </w:r>
          </w:p>
        </w:tc>
        <w:tc>
          <w:tcPr>
            <w:tcW w:w="850" w:type="dxa"/>
          </w:tcPr>
          <w:p w14:paraId="761A360E" w14:textId="77777777" w:rsidR="00035CC2" w:rsidRPr="00BB053A" w:rsidRDefault="00035CC2" w:rsidP="00396B04">
            <w:pPr>
              <w:spacing w:line="480" w:lineRule="auto"/>
              <w:jc w:val="center"/>
              <w:rPr>
                <w:sz w:val="22"/>
                <w:szCs w:val="22"/>
              </w:rPr>
            </w:pPr>
            <w:r w:rsidRPr="00BB053A">
              <w:rPr>
                <w:sz w:val="22"/>
                <w:szCs w:val="22"/>
              </w:rPr>
              <w:t>.78</w:t>
            </w:r>
          </w:p>
        </w:tc>
      </w:tr>
      <w:tr w:rsidR="00035CC2" w:rsidRPr="00B56697" w14:paraId="7E5CE92C" w14:textId="77777777" w:rsidTr="00396B04">
        <w:tc>
          <w:tcPr>
            <w:tcW w:w="2235" w:type="dxa"/>
          </w:tcPr>
          <w:p w14:paraId="0C6E9B9D" w14:textId="77777777" w:rsidR="00035CC2" w:rsidRPr="00BB053A" w:rsidRDefault="00035CC2" w:rsidP="00396B04">
            <w:pPr>
              <w:spacing w:line="480" w:lineRule="auto"/>
              <w:rPr>
                <w:i/>
                <w:sz w:val="22"/>
                <w:szCs w:val="22"/>
              </w:rPr>
            </w:pPr>
            <w:r>
              <w:rPr>
                <w:rFonts w:asciiTheme="minorBidi" w:hAnsiTheme="minorBidi" w:cstheme="minorBidi"/>
                <w:i/>
                <w:sz w:val="22"/>
              </w:rPr>
              <w:t xml:space="preserve"> </w:t>
            </w:r>
            <w:r w:rsidRPr="00BB053A">
              <w:rPr>
                <w:rFonts w:asciiTheme="minorBidi" w:hAnsiTheme="minorBidi" w:cstheme="minorBidi"/>
                <w:i/>
                <w:sz w:val="22"/>
              </w:rPr>
              <w:t>Utilisation</w:t>
            </w:r>
          </w:p>
        </w:tc>
        <w:tc>
          <w:tcPr>
            <w:tcW w:w="1842" w:type="dxa"/>
          </w:tcPr>
          <w:p w14:paraId="0A549D12" w14:textId="77777777" w:rsidR="00035CC2" w:rsidRPr="00BB053A" w:rsidRDefault="00035CC2" w:rsidP="00396B04">
            <w:pPr>
              <w:spacing w:line="480" w:lineRule="auto"/>
              <w:jc w:val="center"/>
              <w:rPr>
                <w:sz w:val="22"/>
                <w:szCs w:val="22"/>
              </w:rPr>
            </w:pPr>
            <w:r w:rsidRPr="00BB053A">
              <w:rPr>
                <w:sz w:val="22"/>
                <w:szCs w:val="22"/>
              </w:rPr>
              <w:t>28.99 (2.91)</w:t>
            </w:r>
          </w:p>
        </w:tc>
        <w:tc>
          <w:tcPr>
            <w:tcW w:w="1843" w:type="dxa"/>
          </w:tcPr>
          <w:p w14:paraId="6B1A7681" w14:textId="77777777" w:rsidR="00035CC2" w:rsidRPr="00BB053A" w:rsidRDefault="00035CC2" w:rsidP="00396B04">
            <w:pPr>
              <w:spacing w:line="480" w:lineRule="auto"/>
              <w:jc w:val="center"/>
              <w:rPr>
                <w:sz w:val="22"/>
                <w:szCs w:val="22"/>
              </w:rPr>
            </w:pPr>
            <w:r w:rsidRPr="00BB053A">
              <w:rPr>
                <w:sz w:val="22"/>
                <w:szCs w:val="22"/>
              </w:rPr>
              <w:t>23.55 (3.44)</w:t>
            </w:r>
          </w:p>
        </w:tc>
        <w:tc>
          <w:tcPr>
            <w:tcW w:w="1843" w:type="dxa"/>
          </w:tcPr>
          <w:p w14:paraId="71413131" w14:textId="77777777" w:rsidR="00035CC2" w:rsidRPr="00BB053A" w:rsidRDefault="00035CC2" w:rsidP="00396B04">
            <w:pPr>
              <w:spacing w:line="480" w:lineRule="auto"/>
              <w:jc w:val="center"/>
              <w:rPr>
                <w:sz w:val="22"/>
                <w:szCs w:val="22"/>
              </w:rPr>
            </w:pPr>
            <w:r w:rsidRPr="00BB053A">
              <w:rPr>
                <w:sz w:val="22"/>
                <w:szCs w:val="22"/>
              </w:rPr>
              <w:t>20.96 (3.84)</w:t>
            </w:r>
          </w:p>
        </w:tc>
        <w:tc>
          <w:tcPr>
            <w:tcW w:w="1843" w:type="dxa"/>
          </w:tcPr>
          <w:p w14:paraId="6D090814" w14:textId="77777777" w:rsidR="00035CC2" w:rsidRPr="00BB053A" w:rsidRDefault="00035CC2" w:rsidP="00396B04">
            <w:pPr>
              <w:spacing w:line="480" w:lineRule="auto"/>
              <w:jc w:val="center"/>
              <w:rPr>
                <w:rFonts w:asciiTheme="minorBidi" w:hAnsiTheme="minorBidi" w:cstheme="minorBidi"/>
                <w:sz w:val="22"/>
              </w:rPr>
            </w:pPr>
            <w:r w:rsidRPr="00BB053A">
              <w:rPr>
                <w:rFonts w:asciiTheme="minorBidi" w:hAnsiTheme="minorBidi" w:cstheme="minorBidi"/>
                <w:sz w:val="22"/>
              </w:rPr>
              <w:t>24.50 (3.31)</w:t>
            </w:r>
          </w:p>
        </w:tc>
        <w:tc>
          <w:tcPr>
            <w:tcW w:w="1417" w:type="dxa"/>
          </w:tcPr>
          <w:p w14:paraId="0E87DB08" w14:textId="77777777" w:rsidR="00035CC2" w:rsidRPr="00BB053A" w:rsidRDefault="00035CC2" w:rsidP="00396B04">
            <w:pPr>
              <w:spacing w:line="480" w:lineRule="auto"/>
              <w:jc w:val="center"/>
              <w:rPr>
                <w:sz w:val="22"/>
                <w:szCs w:val="22"/>
              </w:rPr>
            </w:pPr>
            <w:r w:rsidRPr="00BB053A">
              <w:rPr>
                <w:rFonts w:asciiTheme="minorBidi" w:hAnsiTheme="minorBidi" w:cstheme="minorBidi"/>
                <w:sz w:val="22"/>
              </w:rPr>
              <w:t>-.35</w:t>
            </w:r>
          </w:p>
        </w:tc>
        <w:tc>
          <w:tcPr>
            <w:tcW w:w="1418" w:type="dxa"/>
          </w:tcPr>
          <w:p w14:paraId="0CEA8DD0" w14:textId="77777777" w:rsidR="00035CC2" w:rsidRPr="00BB053A" w:rsidRDefault="00035CC2" w:rsidP="00396B04">
            <w:pPr>
              <w:spacing w:line="480" w:lineRule="auto"/>
              <w:jc w:val="center"/>
              <w:rPr>
                <w:sz w:val="22"/>
                <w:szCs w:val="22"/>
              </w:rPr>
            </w:pPr>
            <w:r w:rsidRPr="00BB053A">
              <w:rPr>
                <w:rFonts w:asciiTheme="minorBidi" w:hAnsiTheme="minorBidi" w:cstheme="minorBidi"/>
                <w:sz w:val="22"/>
              </w:rPr>
              <w:t>.95</w:t>
            </w:r>
          </w:p>
        </w:tc>
        <w:tc>
          <w:tcPr>
            <w:tcW w:w="850" w:type="dxa"/>
          </w:tcPr>
          <w:p w14:paraId="1D4F181E" w14:textId="77777777" w:rsidR="00035CC2" w:rsidRPr="00BB053A" w:rsidRDefault="00035CC2" w:rsidP="00396B04">
            <w:pPr>
              <w:spacing w:line="480" w:lineRule="auto"/>
              <w:jc w:val="center"/>
              <w:rPr>
                <w:sz w:val="22"/>
                <w:szCs w:val="22"/>
              </w:rPr>
            </w:pPr>
            <w:r w:rsidRPr="00BB053A">
              <w:rPr>
                <w:sz w:val="22"/>
                <w:szCs w:val="22"/>
              </w:rPr>
              <w:t>.76</w:t>
            </w:r>
          </w:p>
        </w:tc>
      </w:tr>
      <w:tr w:rsidR="00035CC2" w:rsidRPr="00B56697" w14:paraId="0908FDF3" w14:textId="77777777" w:rsidTr="00396B04">
        <w:tc>
          <w:tcPr>
            <w:tcW w:w="2235" w:type="dxa"/>
          </w:tcPr>
          <w:p w14:paraId="4D6A389E" w14:textId="77777777" w:rsidR="00035CC2" w:rsidRPr="00BB053A" w:rsidRDefault="00035CC2" w:rsidP="00396B04">
            <w:pPr>
              <w:spacing w:line="480" w:lineRule="auto"/>
              <w:rPr>
                <w:rFonts w:asciiTheme="minorBidi" w:hAnsiTheme="minorBidi" w:cstheme="minorBidi"/>
                <w:i/>
                <w:sz w:val="22"/>
              </w:rPr>
            </w:pPr>
            <w:r w:rsidRPr="00BB053A">
              <w:rPr>
                <w:rFonts w:asciiTheme="minorBidi" w:hAnsiTheme="minorBidi" w:cstheme="minorBidi"/>
                <w:i/>
                <w:sz w:val="22"/>
              </w:rPr>
              <w:t>CGT</w:t>
            </w:r>
          </w:p>
        </w:tc>
        <w:tc>
          <w:tcPr>
            <w:tcW w:w="1842" w:type="dxa"/>
          </w:tcPr>
          <w:p w14:paraId="7F0AD3FF" w14:textId="77777777" w:rsidR="00035CC2" w:rsidRPr="00BB053A" w:rsidRDefault="00035CC2" w:rsidP="00396B04">
            <w:pPr>
              <w:spacing w:line="480" w:lineRule="auto"/>
              <w:jc w:val="center"/>
              <w:rPr>
                <w:rFonts w:asciiTheme="minorBidi" w:hAnsiTheme="minorBidi" w:cstheme="minorBidi"/>
                <w:sz w:val="22"/>
              </w:rPr>
            </w:pPr>
          </w:p>
        </w:tc>
        <w:tc>
          <w:tcPr>
            <w:tcW w:w="1843" w:type="dxa"/>
          </w:tcPr>
          <w:p w14:paraId="5D73CC3B" w14:textId="77777777" w:rsidR="00035CC2" w:rsidRPr="00BB053A" w:rsidRDefault="00035CC2" w:rsidP="00396B04">
            <w:pPr>
              <w:spacing w:line="480" w:lineRule="auto"/>
              <w:jc w:val="center"/>
              <w:rPr>
                <w:rFonts w:asciiTheme="minorBidi" w:hAnsiTheme="minorBidi" w:cstheme="minorBidi"/>
                <w:sz w:val="22"/>
              </w:rPr>
            </w:pPr>
          </w:p>
        </w:tc>
        <w:tc>
          <w:tcPr>
            <w:tcW w:w="1843" w:type="dxa"/>
          </w:tcPr>
          <w:p w14:paraId="3E6ED12B" w14:textId="77777777" w:rsidR="00035CC2" w:rsidRPr="00BB053A" w:rsidRDefault="00035CC2" w:rsidP="00396B04">
            <w:pPr>
              <w:spacing w:line="480" w:lineRule="auto"/>
              <w:jc w:val="center"/>
              <w:rPr>
                <w:rFonts w:asciiTheme="minorBidi" w:hAnsiTheme="minorBidi" w:cstheme="minorBidi"/>
                <w:sz w:val="22"/>
              </w:rPr>
            </w:pPr>
          </w:p>
        </w:tc>
        <w:tc>
          <w:tcPr>
            <w:tcW w:w="1843" w:type="dxa"/>
          </w:tcPr>
          <w:p w14:paraId="3C5B4161" w14:textId="77777777" w:rsidR="00035CC2" w:rsidRPr="00BB053A" w:rsidRDefault="00035CC2" w:rsidP="00396B04">
            <w:pPr>
              <w:spacing w:line="480" w:lineRule="auto"/>
              <w:jc w:val="center"/>
              <w:rPr>
                <w:rFonts w:asciiTheme="minorBidi" w:hAnsiTheme="minorBidi" w:cstheme="minorBidi"/>
                <w:sz w:val="22"/>
              </w:rPr>
            </w:pPr>
          </w:p>
        </w:tc>
        <w:tc>
          <w:tcPr>
            <w:tcW w:w="1417" w:type="dxa"/>
          </w:tcPr>
          <w:p w14:paraId="13E7E927" w14:textId="77777777" w:rsidR="00035CC2" w:rsidRPr="00BB053A" w:rsidRDefault="00035CC2" w:rsidP="00396B04">
            <w:pPr>
              <w:spacing w:line="480" w:lineRule="auto"/>
              <w:jc w:val="center"/>
              <w:rPr>
                <w:rFonts w:asciiTheme="minorBidi" w:hAnsiTheme="minorBidi" w:cstheme="minorBidi"/>
                <w:sz w:val="22"/>
              </w:rPr>
            </w:pPr>
          </w:p>
        </w:tc>
        <w:tc>
          <w:tcPr>
            <w:tcW w:w="1418" w:type="dxa"/>
          </w:tcPr>
          <w:p w14:paraId="42E83883" w14:textId="77777777" w:rsidR="00035CC2" w:rsidRPr="00BB053A" w:rsidRDefault="00035CC2" w:rsidP="00396B04">
            <w:pPr>
              <w:spacing w:line="480" w:lineRule="auto"/>
              <w:jc w:val="center"/>
              <w:rPr>
                <w:rFonts w:asciiTheme="minorBidi" w:hAnsiTheme="minorBidi" w:cstheme="minorBidi"/>
                <w:sz w:val="22"/>
              </w:rPr>
            </w:pPr>
          </w:p>
        </w:tc>
        <w:tc>
          <w:tcPr>
            <w:tcW w:w="850" w:type="dxa"/>
          </w:tcPr>
          <w:p w14:paraId="61CCCE08" w14:textId="77777777" w:rsidR="00035CC2" w:rsidRPr="00BB053A" w:rsidRDefault="00035CC2" w:rsidP="00396B04">
            <w:pPr>
              <w:spacing w:line="480" w:lineRule="auto"/>
              <w:jc w:val="center"/>
              <w:rPr>
                <w:rFonts w:asciiTheme="minorBidi" w:hAnsiTheme="minorBidi" w:cstheme="minorBidi"/>
                <w:sz w:val="22"/>
              </w:rPr>
            </w:pPr>
          </w:p>
        </w:tc>
      </w:tr>
      <w:tr w:rsidR="00035CC2" w:rsidRPr="00B56697" w14:paraId="0B366484" w14:textId="77777777" w:rsidTr="00396B04">
        <w:tc>
          <w:tcPr>
            <w:tcW w:w="2235" w:type="dxa"/>
          </w:tcPr>
          <w:p w14:paraId="3902FC1D" w14:textId="77777777" w:rsidR="00035CC2" w:rsidRPr="00BB053A" w:rsidRDefault="00035CC2" w:rsidP="00396B04">
            <w:pPr>
              <w:spacing w:line="480" w:lineRule="auto"/>
              <w:rPr>
                <w:i/>
                <w:sz w:val="22"/>
                <w:szCs w:val="22"/>
              </w:rPr>
            </w:pPr>
            <w:r>
              <w:rPr>
                <w:rFonts w:asciiTheme="minorBidi" w:hAnsiTheme="minorBidi" w:cstheme="minorBidi"/>
                <w:i/>
                <w:sz w:val="22"/>
              </w:rPr>
              <w:t xml:space="preserve"> </w:t>
            </w:r>
            <w:r w:rsidRPr="00BB053A">
              <w:rPr>
                <w:rFonts w:asciiTheme="minorBidi" w:hAnsiTheme="minorBidi" w:cstheme="minorBidi"/>
                <w:i/>
                <w:sz w:val="22"/>
              </w:rPr>
              <w:t>Quality of Decisions</w:t>
            </w:r>
          </w:p>
        </w:tc>
        <w:tc>
          <w:tcPr>
            <w:tcW w:w="1842" w:type="dxa"/>
          </w:tcPr>
          <w:p w14:paraId="428EBE26" w14:textId="77777777" w:rsidR="00035CC2" w:rsidRPr="00BB053A" w:rsidRDefault="00035CC2" w:rsidP="00396B04">
            <w:pPr>
              <w:spacing w:line="480" w:lineRule="auto"/>
              <w:jc w:val="center"/>
              <w:rPr>
                <w:sz w:val="22"/>
                <w:szCs w:val="22"/>
              </w:rPr>
            </w:pPr>
            <w:r w:rsidRPr="00BB053A">
              <w:rPr>
                <w:sz w:val="22"/>
                <w:szCs w:val="22"/>
              </w:rPr>
              <w:t>.95 (.08)</w:t>
            </w:r>
          </w:p>
        </w:tc>
        <w:tc>
          <w:tcPr>
            <w:tcW w:w="1843" w:type="dxa"/>
          </w:tcPr>
          <w:p w14:paraId="79219AEF" w14:textId="77777777" w:rsidR="00035CC2" w:rsidRPr="00BB053A" w:rsidRDefault="00035CC2" w:rsidP="00396B04">
            <w:pPr>
              <w:spacing w:line="480" w:lineRule="auto"/>
              <w:jc w:val="center"/>
              <w:rPr>
                <w:sz w:val="22"/>
                <w:szCs w:val="22"/>
              </w:rPr>
            </w:pPr>
            <w:r w:rsidRPr="00BB053A">
              <w:rPr>
                <w:sz w:val="22"/>
                <w:szCs w:val="22"/>
              </w:rPr>
              <w:t>.90 (.09)</w:t>
            </w:r>
          </w:p>
        </w:tc>
        <w:tc>
          <w:tcPr>
            <w:tcW w:w="1843" w:type="dxa"/>
          </w:tcPr>
          <w:p w14:paraId="1941A894" w14:textId="77777777" w:rsidR="00035CC2" w:rsidRPr="00BB053A" w:rsidRDefault="00035CC2" w:rsidP="00396B04">
            <w:pPr>
              <w:spacing w:line="480" w:lineRule="auto"/>
              <w:jc w:val="center"/>
              <w:rPr>
                <w:sz w:val="22"/>
                <w:szCs w:val="22"/>
              </w:rPr>
            </w:pPr>
            <w:r>
              <w:rPr>
                <w:sz w:val="22"/>
                <w:szCs w:val="22"/>
              </w:rPr>
              <w:t>.85</w:t>
            </w:r>
            <w:r w:rsidRPr="00BB053A">
              <w:rPr>
                <w:sz w:val="22"/>
                <w:szCs w:val="22"/>
              </w:rPr>
              <w:t xml:space="preserve"> (.12)</w:t>
            </w:r>
          </w:p>
        </w:tc>
        <w:tc>
          <w:tcPr>
            <w:tcW w:w="1843" w:type="dxa"/>
          </w:tcPr>
          <w:p w14:paraId="06ED02DF" w14:textId="77777777" w:rsidR="00035CC2" w:rsidRPr="00BB053A" w:rsidRDefault="00035CC2" w:rsidP="00396B04">
            <w:pPr>
              <w:spacing w:line="480" w:lineRule="auto"/>
              <w:jc w:val="center"/>
              <w:rPr>
                <w:sz w:val="22"/>
                <w:szCs w:val="22"/>
              </w:rPr>
            </w:pPr>
            <w:r w:rsidRPr="00BB053A">
              <w:rPr>
                <w:sz w:val="22"/>
                <w:szCs w:val="22"/>
              </w:rPr>
              <w:t>.92 (.10)</w:t>
            </w:r>
          </w:p>
        </w:tc>
        <w:tc>
          <w:tcPr>
            <w:tcW w:w="1417" w:type="dxa"/>
          </w:tcPr>
          <w:p w14:paraId="4D93D4F7" w14:textId="77777777" w:rsidR="00035CC2" w:rsidRPr="00BB053A" w:rsidRDefault="00035CC2" w:rsidP="00396B04">
            <w:pPr>
              <w:spacing w:line="480" w:lineRule="auto"/>
              <w:jc w:val="center"/>
              <w:rPr>
                <w:sz w:val="22"/>
                <w:szCs w:val="22"/>
              </w:rPr>
            </w:pPr>
            <w:r w:rsidRPr="00BB053A">
              <w:rPr>
                <w:sz w:val="22"/>
                <w:szCs w:val="22"/>
              </w:rPr>
              <w:t>-.70</w:t>
            </w:r>
          </w:p>
        </w:tc>
        <w:tc>
          <w:tcPr>
            <w:tcW w:w="1418" w:type="dxa"/>
          </w:tcPr>
          <w:p w14:paraId="3B5DEB29" w14:textId="77777777" w:rsidR="00035CC2" w:rsidRPr="00BB053A" w:rsidRDefault="00035CC2" w:rsidP="00396B04">
            <w:pPr>
              <w:spacing w:line="480" w:lineRule="auto"/>
              <w:jc w:val="center"/>
              <w:rPr>
                <w:sz w:val="22"/>
                <w:szCs w:val="22"/>
              </w:rPr>
            </w:pPr>
            <w:r w:rsidRPr="00BB053A">
              <w:rPr>
                <w:sz w:val="22"/>
                <w:szCs w:val="22"/>
              </w:rPr>
              <w:t>.49</w:t>
            </w:r>
          </w:p>
        </w:tc>
        <w:tc>
          <w:tcPr>
            <w:tcW w:w="850" w:type="dxa"/>
          </w:tcPr>
          <w:p w14:paraId="1D135F29" w14:textId="77777777" w:rsidR="00035CC2" w:rsidRPr="00BB053A" w:rsidRDefault="00035CC2" w:rsidP="00396B04">
            <w:pPr>
              <w:spacing w:line="480" w:lineRule="auto"/>
              <w:jc w:val="center"/>
              <w:rPr>
                <w:sz w:val="22"/>
                <w:szCs w:val="22"/>
              </w:rPr>
            </w:pPr>
          </w:p>
        </w:tc>
      </w:tr>
      <w:tr w:rsidR="00035CC2" w:rsidRPr="00B56697" w14:paraId="1FFDCC11" w14:textId="77777777" w:rsidTr="00396B04">
        <w:tc>
          <w:tcPr>
            <w:tcW w:w="2235" w:type="dxa"/>
          </w:tcPr>
          <w:p w14:paraId="40BACD68" w14:textId="77777777" w:rsidR="00035CC2" w:rsidRPr="00BB053A" w:rsidRDefault="00035CC2" w:rsidP="00396B04">
            <w:pPr>
              <w:spacing w:line="480" w:lineRule="auto"/>
              <w:rPr>
                <w:i/>
                <w:sz w:val="22"/>
                <w:szCs w:val="22"/>
              </w:rPr>
            </w:pPr>
            <w:r>
              <w:rPr>
                <w:rFonts w:asciiTheme="minorBidi" w:hAnsiTheme="minorBidi" w:cstheme="minorBidi"/>
                <w:i/>
                <w:sz w:val="22"/>
              </w:rPr>
              <w:t xml:space="preserve"> </w:t>
            </w:r>
            <w:r w:rsidRPr="00BB053A">
              <w:rPr>
                <w:rFonts w:asciiTheme="minorBidi" w:hAnsiTheme="minorBidi" w:cstheme="minorBidi"/>
                <w:i/>
                <w:sz w:val="22"/>
              </w:rPr>
              <w:t>Risk Taking</w:t>
            </w:r>
          </w:p>
        </w:tc>
        <w:tc>
          <w:tcPr>
            <w:tcW w:w="1842" w:type="dxa"/>
          </w:tcPr>
          <w:p w14:paraId="5966E420" w14:textId="77777777" w:rsidR="00035CC2" w:rsidRPr="00BB053A" w:rsidRDefault="00035CC2" w:rsidP="00396B04">
            <w:pPr>
              <w:spacing w:line="480" w:lineRule="auto"/>
              <w:jc w:val="center"/>
              <w:rPr>
                <w:sz w:val="22"/>
                <w:szCs w:val="22"/>
              </w:rPr>
            </w:pPr>
            <w:r w:rsidRPr="00BB053A">
              <w:rPr>
                <w:sz w:val="22"/>
                <w:szCs w:val="22"/>
              </w:rPr>
              <w:t>.43 (.11)</w:t>
            </w:r>
          </w:p>
        </w:tc>
        <w:tc>
          <w:tcPr>
            <w:tcW w:w="1843" w:type="dxa"/>
          </w:tcPr>
          <w:p w14:paraId="5B4A7531" w14:textId="77777777" w:rsidR="00035CC2" w:rsidRPr="00BB053A" w:rsidRDefault="00035CC2" w:rsidP="00396B04">
            <w:pPr>
              <w:spacing w:line="480" w:lineRule="auto"/>
              <w:jc w:val="center"/>
              <w:rPr>
                <w:sz w:val="22"/>
                <w:szCs w:val="22"/>
              </w:rPr>
            </w:pPr>
            <w:r w:rsidRPr="00BB053A">
              <w:rPr>
                <w:sz w:val="22"/>
                <w:szCs w:val="22"/>
              </w:rPr>
              <w:t>.45 (.14)</w:t>
            </w:r>
          </w:p>
        </w:tc>
        <w:tc>
          <w:tcPr>
            <w:tcW w:w="1843" w:type="dxa"/>
          </w:tcPr>
          <w:p w14:paraId="527EC346" w14:textId="77777777" w:rsidR="00035CC2" w:rsidRPr="00BB053A" w:rsidRDefault="00035CC2" w:rsidP="00396B04">
            <w:pPr>
              <w:spacing w:line="480" w:lineRule="auto"/>
              <w:jc w:val="center"/>
              <w:rPr>
                <w:sz w:val="22"/>
                <w:szCs w:val="22"/>
              </w:rPr>
            </w:pPr>
            <w:r w:rsidRPr="00BB053A">
              <w:rPr>
                <w:sz w:val="22"/>
                <w:szCs w:val="22"/>
              </w:rPr>
              <w:t>.51 (.19)</w:t>
            </w:r>
          </w:p>
        </w:tc>
        <w:tc>
          <w:tcPr>
            <w:tcW w:w="1843" w:type="dxa"/>
          </w:tcPr>
          <w:p w14:paraId="6416328A" w14:textId="77777777" w:rsidR="00035CC2" w:rsidRPr="00BB053A" w:rsidRDefault="00035CC2" w:rsidP="00396B04">
            <w:pPr>
              <w:spacing w:line="480" w:lineRule="auto"/>
              <w:jc w:val="center"/>
              <w:rPr>
                <w:sz w:val="22"/>
                <w:szCs w:val="22"/>
              </w:rPr>
            </w:pPr>
            <w:r w:rsidRPr="00BB053A">
              <w:rPr>
                <w:sz w:val="22"/>
                <w:szCs w:val="22"/>
              </w:rPr>
              <w:t>.46 (.15)</w:t>
            </w:r>
          </w:p>
        </w:tc>
        <w:tc>
          <w:tcPr>
            <w:tcW w:w="1417" w:type="dxa"/>
          </w:tcPr>
          <w:p w14:paraId="429DB75E" w14:textId="77777777" w:rsidR="00035CC2" w:rsidRPr="00BB053A" w:rsidRDefault="00035CC2" w:rsidP="00396B04">
            <w:pPr>
              <w:spacing w:line="480" w:lineRule="auto"/>
              <w:jc w:val="center"/>
              <w:rPr>
                <w:sz w:val="22"/>
                <w:szCs w:val="22"/>
              </w:rPr>
            </w:pPr>
            <w:r w:rsidRPr="00BB053A">
              <w:rPr>
                <w:sz w:val="22"/>
                <w:szCs w:val="22"/>
              </w:rPr>
              <w:t>-.11</w:t>
            </w:r>
          </w:p>
        </w:tc>
        <w:tc>
          <w:tcPr>
            <w:tcW w:w="1418" w:type="dxa"/>
          </w:tcPr>
          <w:p w14:paraId="379065D1" w14:textId="77777777" w:rsidR="00035CC2" w:rsidRPr="00BB053A" w:rsidRDefault="00035CC2" w:rsidP="00396B04">
            <w:pPr>
              <w:spacing w:line="480" w:lineRule="auto"/>
              <w:jc w:val="center"/>
              <w:rPr>
                <w:sz w:val="22"/>
                <w:szCs w:val="22"/>
              </w:rPr>
            </w:pPr>
            <w:r w:rsidRPr="00BB053A">
              <w:rPr>
                <w:sz w:val="22"/>
                <w:szCs w:val="22"/>
              </w:rPr>
              <w:t>.22</w:t>
            </w:r>
          </w:p>
        </w:tc>
        <w:tc>
          <w:tcPr>
            <w:tcW w:w="850" w:type="dxa"/>
          </w:tcPr>
          <w:p w14:paraId="399EE682" w14:textId="77777777" w:rsidR="00035CC2" w:rsidRPr="00BB053A" w:rsidRDefault="00035CC2" w:rsidP="00396B04">
            <w:pPr>
              <w:spacing w:line="480" w:lineRule="auto"/>
              <w:jc w:val="center"/>
              <w:rPr>
                <w:sz w:val="22"/>
                <w:szCs w:val="22"/>
              </w:rPr>
            </w:pPr>
          </w:p>
        </w:tc>
      </w:tr>
      <w:tr w:rsidR="00035CC2" w:rsidRPr="00B56697" w14:paraId="6619663A" w14:textId="77777777" w:rsidTr="00396B04">
        <w:tc>
          <w:tcPr>
            <w:tcW w:w="2235" w:type="dxa"/>
          </w:tcPr>
          <w:p w14:paraId="668A5C8C" w14:textId="77777777" w:rsidR="00035CC2" w:rsidRPr="00BB053A" w:rsidRDefault="00035CC2" w:rsidP="00396B04">
            <w:pPr>
              <w:spacing w:line="480" w:lineRule="auto"/>
              <w:rPr>
                <w:i/>
                <w:sz w:val="22"/>
                <w:szCs w:val="22"/>
              </w:rPr>
            </w:pPr>
            <w:r>
              <w:rPr>
                <w:rFonts w:asciiTheme="minorBidi" w:hAnsiTheme="minorBidi" w:cstheme="minorBidi"/>
                <w:i/>
                <w:sz w:val="22"/>
              </w:rPr>
              <w:t xml:space="preserve"> </w:t>
            </w:r>
            <w:r w:rsidRPr="00BB053A">
              <w:rPr>
                <w:rFonts w:asciiTheme="minorBidi" w:hAnsiTheme="minorBidi" w:cstheme="minorBidi"/>
                <w:i/>
                <w:sz w:val="22"/>
              </w:rPr>
              <w:t>Deliberation Time</w:t>
            </w:r>
          </w:p>
        </w:tc>
        <w:tc>
          <w:tcPr>
            <w:tcW w:w="1842" w:type="dxa"/>
          </w:tcPr>
          <w:p w14:paraId="650D65C9" w14:textId="77777777" w:rsidR="00035CC2" w:rsidRPr="00BB053A" w:rsidRDefault="00035CC2" w:rsidP="00396B04">
            <w:pPr>
              <w:spacing w:line="480" w:lineRule="auto"/>
              <w:jc w:val="center"/>
              <w:rPr>
                <w:sz w:val="22"/>
                <w:szCs w:val="22"/>
              </w:rPr>
            </w:pPr>
            <w:r w:rsidRPr="00BB053A">
              <w:rPr>
                <w:sz w:val="22"/>
                <w:szCs w:val="22"/>
              </w:rPr>
              <w:t>1647.22 (382.64)</w:t>
            </w:r>
          </w:p>
        </w:tc>
        <w:tc>
          <w:tcPr>
            <w:tcW w:w="1843" w:type="dxa"/>
          </w:tcPr>
          <w:p w14:paraId="4E06C4AF" w14:textId="77777777" w:rsidR="00035CC2" w:rsidRPr="00BB053A" w:rsidRDefault="00035CC2" w:rsidP="00396B04">
            <w:pPr>
              <w:spacing w:line="480" w:lineRule="auto"/>
              <w:jc w:val="center"/>
              <w:rPr>
                <w:sz w:val="22"/>
                <w:szCs w:val="22"/>
              </w:rPr>
            </w:pPr>
            <w:r w:rsidRPr="00BB053A">
              <w:rPr>
                <w:sz w:val="22"/>
                <w:szCs w:val="22"/>
              </w:rPr>
              <w:t>2019.54 (412.32)</w:t>
            </w:r>
          </w:p>
        </w:tc>
        <w:tc>
          <w:tcPr>
            <w:tcW w:w="1843" w:type="dxa"/>
          </w:tcPr>
          <w:p w14:paraId="74B4404B" w14:textId="77777777" w:rsidR="00035CC2" w:rsidRPr="00BB053A" w:rsidRDefault="00035CC2" w:rsidP="00396B04">
            <w:pPr>
              <w:spacing w:line="480" w:lineRule="auto"/>
              <w:jc w:val="center"/>
              <w:rPr>
                <w:sz w:val="22"/>
                <w:szCs w:val="22"/>
              </w:rPr>
            </w:pPr>
            <w:r w:rsidRPr="00BB053A">
              <w:rPr>
                <w:sz w:val="22"/>
                <w:szCs w:val="22"/>
              </w:rPr>
              <w:t>2384.90 (451.33)</w:t>
            </w:r>
          </w:p>
        </w:tc>
        <w:tc>
          <w:tcPr>
            <w:tcW w:w="1843" w:type="dxa"/>
          </w:tcPr>
          <w:p w14:paraId="42136B77" w14:textId="77777777" w:rsidR="00035CC2" w:rsidRPr="00BB053A" w:rsidRDefault="00035CC2" w:rsidP="00396B04">
            <w:pPr>
              <w:spacing w:line="480" w:lineRule="auto"/>
              <w:jc w:val="center"/>
              <w:rPr>
                <w:sz w:val="22"/>
                <w:szCs w:val="22"/>
              </w:rPr>
            </w:pPr>
            <w:r w:rsidRPr="00BB053A">
              <w:rPr>
                <w:sz w:val="22"/>
                <w:szCs w:val="22"/>
              </w:rPr>
              <w:t>2017.22 (411.08)</w:t>
            </w:r>
          </w:p>
        </w:tc>
        <w:tc>
          <w:tcPr>
            <w:tcW w:w="1417" w:type="dxa"/>
          </w:tcPr>
          <w:p w14:paraId="7E0E958F" w14:textId="77777777" w:rsidR="00035CC2" w:rsidRPr="00BB053A" w:rsidRDefault="00035CC2" w:rsidP="00396B04">
            <w:pPr>
              <w:spacing w:line="480" w:lineRule="auto"/>
              <w:jc w:val="center"/>
              <w:rPr>
                <w:sz w:val="22"/>
                <w:szCs w:val="22"/>
              </w:rPr>
            </w:pPr>
            <w:r w:rsidRPr="00BB053A">
              <w:rPr>
                <w:sz w:val="22"/>
                <w:szCs w:val="22"/>
              </w:rPr>
              <w:t>-.12</w:t>
            </w:r>
          </w:p>
        </w:tc>
        <w:tc>
          <w:tcPr>
            <w:tcW w:w="1418" w:type="dxa"/>
          </w:tcPr>
          <w:p w14:paraId="108C8D48" w14:textId="77777777" w:rsidR="00035CC2" w:rsidRPr="00BB053A" w:rsidRDefault="00035CC2" w:rsidP="00396B04">
            <w:pPr>
              <w:spacing w:line="480" w:lineRule="auto"/>
              <w:jc w:val="center"/>
              <w:rPr>
                <w:sz w:val="22"/>
                <w:szCs w:val="22"/>
              </w:rPr>
            </w:pPr>
            <w:r w:rsidRPr="00BB053A">
              <w:rPr>
                <w:sz w:val="22"/>
                <w:szCs w:val="22"/>
              </w:rPr>
              <w:t>.33</w:t>
            </w:r>
          </w:p>
        </w:tc>
        <w:tc>
          <w:tcPr>
            <w:tcW w:w="850" w:type="dxa"/>
          </w:tcPr>
          <w:p w14:paraId="7B14C012" w14:textId="77777777" w:rsidR="00035CC2" w:rsidRPr="00BB053A" w:rsidRDefault="00035CC2" w:rsidP="00396B04">
            <w:pPr>
              <w:spacing w:line="480" w:lineRule="auto"/>
              <w:jc w:val="center"/>
              <w:rPr>
                <w:sz w:val="22"/>
                <w:szCs w:val="22"/>
              </w:rPr>
            </w:pPr>
          </w:p>
        </w:tc>
      </w:tr>
    </w:tbl>
    <w:p w14:paraId="7773AA4A" w14:textId="4F3E1BD9" w:rsidR="00035CC2" w:rsidRDefault="00035CC2" w:rsidP="00035CC2">
      <w:pPr>
        <w:spacing w:line="480" w:lineRule="auto"/>
        <w:rPr>
          <w:rFonts w:eastAsiaTheme="minorHAnsi"/>
        </w:rPr>
      </w:pPr>
      <w:r>
        <w:rPr>
          <w:rFonts w:eastAsiaTheme="minorHAnsi"/>
        </w:rPr>
        <w:t>EIS = Emotional Intelligence Scale, CGT = Cambridge Gambling Task</w:t>
      </w:r>
      <w:r w:rsidRPr="00B45871">
        <w:rPr>
          <w:rFonts w:eastAsiaTheme="minorHAnsi"/>
        </w:rPr>
        <w:t>.</w:t>
      </w:r>
      <w:r w:rsidR="00B2100C">
        <w:rPr>
          <w:rFonts w:eastAsiaTheme="minorHAnsi"/>
        </w:rPr>
        <w:t xml:space="preserve"> N = 269.</w:t>
      </w:r>
    </w:p>
    <w:p w14:paraId="23095966" w14:textId="77777777" w:rsidR="00035CC2" w:rsidRDefault="00035CC2" w:rsidP="00035CC2">
      <w:pPr>
        <w:spacing w:line="480" w:lineRule="auto"/>
        <w:rPr>
          <w:rFonts w:eastAsiaTheme="minorHAnsi"/>
        </w:rPr>
      </w:pPr>
    </w:p>
    <w:p w14:paraId="70AAA76E" w14:textId="77777777" w:rsidR="00035CC2" w:rsidRDefault="00035CC2" w:rsidP="00035CC2">
      <w:pPr>
        <w:spacing w:line="480" w:lineRule="auto"/>
        <w:rPr>
          <w:rFonts w:eastAsiaTheme="minorHAnsi"/>
        </w:rPr>
      </w:pPr>
    </w:p>
    <w:p w14:paraId="5DE624C4" w14:textId="77777777" w:rsidR="00035CC2" w:rsidRDefault="00035CC2" w:rsidP="00035CC2">
      <w:pPr>
        <w:spacing w:line="480" w:lineRule="auto"/>
        <w:rPr>
          <w:rFonts w:eastAsiaTheme="minorHAnsi"/>
        </w:rPr>
      </w:pPr>
    </w:p>
    <w:p w14:paraId="3E9F32D3" w14:textId="77777777" w:rsidR="00035CC2" w:rsidRDefault="00035CC2" w:rsidP="00035CC2">
      <w:pPr>
        <w:spacing w:line="480" w:lineRule="auto"/>
        <w:rPr>
          <w:rFonts w:eastAsiaTheme="minorHAnsi"/>
        </w:rPr>
        <w:sectPr w:rsidR="00035CC2" w:rsidSect="00EA2531">
          <w:pgSz w:w="16838" w:h="11906" w:orient="landscape"/>
          <w:pgMar w:top="1440" w:right="1440" w:bottom="1440" w:left="1440" w:header="709" w:footer="709" w:gutter="0"/>
          <w:cols w:space="708"/>
          <w:docGrid w:linePitch="360"/>
        </w:sectPr>
      </w:pPr>
    </w:p>
    <w:p w14:paraId="0B122654" w14:textId="77777777" w:rsidR="00B2100C" w:rsidRPr="00B2100C" w:rsidRDefault="00B2100C" w:rsidP="00035CC2">
      <w:pPr>
        <w:spacing w:line="480" w:lineRule="auto"/>
        <w:rPr>
          <w:rFonts w:eastAsiaTheme="minorHAnsi"/>
          <w:b/>
        </w:rPr>
      </w:pPr>
      <w:r w:rsidRPr="00B2100C">
        <w:rPr>
          <w:rFonts w:eastAsiaTheme="minorHAnsi"/>
          <w:b/>
        </w:rPr>
        <w:lastRenderedPageBreak/>
        <w:t xml:space="preserve">Table 2. </w:t>
      </w:r>
    </w:p>
    <w:p w14:paraId="0DBF3964" w14:textId="78EF4878" w:rsidR="00035CC2" w:rsidRPr="00AF2A6C" w:rsidRDefault="00035CC2" w:rsidP="00035CC2">
      <w:pPr>
        <w:spacing w:line="480" w:lineRule="auto"/>
        <w:rPr>
          <w:rFonts w:eastAsiaTheme="minorHAnsi"/>
        </w:rPr>
      </w:pPr>
      <w:r w:rsidRPr="00AF2A6C">
        <w:rPr>
          <w:rFonts w:eastAsiaTheme="minorHAnsi"/>
        </w:rPr>
        <w:t>Correlation Matrix for Athletic Expertise, EIS and CGT</w:t>
      </w:r>
    </w:p>
    <w:tbl>
      <w:tblPr>
        <w:tblStyle w:val="Style1"/>
        <w:tblW w:w="9180" w:type="dxa"/>
        <w:tblLayout w:type="fixed"/>
        <w:tblLook w:val="04A0" w:firstRow="1" w:lastRow="0" w:firstColumn="1" w:lastColumn="0" w:noHBand="0" w:noVBand="1"/>
      </w:tblPr>
      <w:tblGrid>
        <w:gridCol w:w="1443"/>
        <w:gridCol w:w="1105"/>
        <w:gridCol w:w="1105"/>
        <w:gridCol w:w="1105"/>
        <w:gridCol w:w="1106"/>
        <w:gridCol w:w="1105"/>
        <w:gridCol w:w="1105"/>
        <w:gridCol w:w="1106"/>
      </w:tblGrid>
      <w:tr w:rsidR="00035CC2" w14:paraId="14B52ADA" w14:textId="77777777" w:rsidTr="00396B04">
        <w:trPr>
          <w:cnfStyle w:val="100000000000" w:firstRow="1" w:lastRow="0" w:firstColumn="0" w:lastColumn="0" w:oddVBand="0" w:evenVBand="0" w:oddHBand="0" w:evenHBand="0" w:firstRowFirstColumn="0" w:firstRowLastColumn="0" w:lastRowFirstColumn="0" w:lastRowLastColumn="0"/>
          <w:trHeight w:val="414"/>
        </w:trPr>
        <w:tc>
          <w:tcPr>
            <w:tcW w:w="1443" w:type="dxa"/>
          </w:tcPr>
          <w:p w14:paraId="7C095C55" w14:textId="77777777" w:rsidR="00035CC2" w:rsidRPr="003207C3" w:rsidRDefault="00035CC2" w:rsidP="00396B04">
            <w:pPr>
              <w:spacing w:line="480" w:lineRule="auto"/>
              <w:rPr>
                <w:rFonts w:eastAsiaTheme="minorHAnsi"/>
                <w:i/>
                <w:sz w:val="23"/>
                <w:szCs w:val="23"/>
              </w:rPr>
            </w:pPr>
          </w:p>
        </w:tc>
        <w:tc>
          <w:tcPr>
            <w:tcW w:w="1105" w:type="dxa"/>
          </w:tcPr>
          <w:p w14:paraId="0E283320" w14:textId="77777777" w:rsidR="00035CC2" w:rsidRPr="00AC0B3A" w:rsidRDefault="00035CC2" w:rsidP="00396B04">
            <w:pPr>
              <w:spacing w:line="480" w:lineRule="auto"/>
              <w:rPr>
                <w:rFonts w:eastAsiaTheme="minorHAnsi"/>
                <w:i/>
                <w:sz w:val="23"/>
                <w:szCs w:val="23"/>
              </w:rPr>
            </w:pPr>
            <w:r w:rsidRPr="00AC0B3A">
              <w:rPr>
                <w:rFonts w:eastAsiaTheme="minorHAnsi"/>
                <w:i/>
                <w:sz w:val="23"/>
                <w:szCs w:val="23"/>
              </w:rPr>
              <w:t>Expertise</w:t>
            </w:r>
          </w:p>
        </w:tc>
        <w:tc>
          <w:tcPr>
            <w:tcW w:w="1105" w:type="dxa"/>
          </w:tcPr>
          <w:p w14:paraId="373E0B0C"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Other</w:t>
            </w:r>
          </w:p>
        </w:tc>
        <w:tc>
          <w:tcPr>
            <w:tcW w:w="1105" w:type="dxa"/>
          </w:tcPr>
          <w:p w14:paraId="623A9C94"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Manage</w:t>
            </w:r>
          </w:p>
        </w:tc>
        <w:tc>
          <w:tcPr>
            <w:tcW w:w="1106" w:type="dxa"/>
          </w:tcPr>
          <w:p w14:paraId="7D95D611"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Perceive</w:t>
            </w:r>
          </w:p>
        </w:tc>
        <w:tc>
          <w:tcPr>
            <w:tcW w:w="1105" w:type="dxa"/>
          </w:tcPr>
          <w:p w14:paraId="7842577D"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Utilise</w:t>
            </w:r>
          </w:p>
        </w:tc>
        <w:tc>
          <w:tcPr>
            <w:tcW w:w="1105" w:type="dxa"/>
          </w:tcPr>
          <w:p w14:paraId="24234648"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Quality</w:t>
            </w:r>
          </w:p>
        </w:tc>
        <w:tc>
          <w:tcPr>
            <w:tcW w:w="1106" w:type="dxa"/>
          </w:tcPr>
          <w:p w14:paraId="784BF2F9"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Risk</w:t>
            </w:r>
          </w:p>
        </w:tc>
      </w:tr>
      <w:tr w:rsidR="00035CC2" w14:paraId="7F961916" w14:textId="77777777" w:rsidTr="00396B04">
        <w:trPr>
          <w:trHeight w:val="414"/>
        </w:trPr>
        <w:tc>
          <w:tcPr>
            <w:tcW w:w="1443" w:type="dxa"/>
          </w:tcPr>
          <w:p w14:paraId="0539B25C"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Other</w:t>
            </w:r>
          </w:p>
        </w:tc>
        <w:tc>
          <w:tcPr>
            <w:tcW w:w="1105" w:type="dxa"/>
          </w:tcPr>
          <w:p w14:paraId="117C19A3" w14:textId="77777777" w:rsidR="00035CC2" w:rsidRPr="00AC0B3A" w:rsidRDefault="00035CC2" w:rsidP="00396B04">
            <w:pPr>
              <w:spacing w:line="480" w:lineRule="auto"/>
              <w:rPr>
                <w:sz w:val="23"/>
                <w:szCs w:val="23"/>
                <w:lang w:val="en-US"/>
              </w:rPr>
            </w:pPr>
            <w:r w:rsidRPr="00AC0B3A">
              <w:rPr>
                <w:sz w:val="23"/>
                <w:szCs w:val="23"/>
                <w:lang w:val="en-US"/>
              </w:rPr>
              <w:t>.19*</w:t>
            </w:r>
          </w:p>
        </w:tc>
        <w:tc>
          <w:tcPr>
            <w:tcW w:w="1105" w:type="dxa"/>
          </w:tcPr>
          <w:p w14:paraId="60F04E1E" w14:textId="77777777" w:rsidR="00035CC2" w:rsidRPr="003207C3" w:rsidRDefault="00035CC2" w:rsidP="00396B04">
            <w:pPr>
              <w:spacing w:line="480" w:lineRule="auto"/>
              <w:rPr>
                <w:sz w:val="23"/>
                <w:szCs w:val="23"/>
                <w:lang w:val="en-US"/>
              </w:rPr>
            </w:pPr>
          </w:p>
        </w:tc>
        <w:tc>
          <w:tcPr>
            <w:tcW w:w="1105" w:type="dxa"/>
          </w:tcPr>
          <w:p w14:paraId="7DF1AECF" w14:textId="77777777" w:rsidR="00035CC2" w:rsidRPr="003207C3" w:rsidRDefault="00035CC2" w:rsidP="00396B04">
            <w:pPr>
              <w:spacing w:line="480" w:lineRule="auto"/>
              <w:rPr>
                <w:sz w:val="23"/>
                <w:szCs w:val="23"/>
                <w:lang w:val="en-US"/>
              </w:rPr>
            </w:pPr>
          </w:p>
        </w:tc>
        <w:tc>
          <w:tcPr>
            <w:tcW w:w="1106" w:type="dxa"/>
          </w:tcPr>
          <w:p w14:paraId="3BCC3A34" w14:textId="77777777" w:rsidR="00035CC2" w:rsidRPr="003207C3" w:rsidRDefault="00035CC2" w:rsidP="00396B04">
            <w:pPr>
              <w:spacing w:line="480" w:lineRule="auto"/>
              <w:rPr>
                <w:sz w:val="23"/>
                <w:szCs w:val="23"/>
                <w:lang w:val="en-US"/>
              </w:rPr>
            </w:pPr>
          </w:p>
        </w:tc>
        <w:tc>
          <w:tcPr>
            <w:tcW w:w="1105" w:type="dxa"/>
          </w:tcPr>
          <w:p w14:paraId="24E1B23C" w14:textId="77777777" w:rsidR="00035CC2" w:rsidRPr="003207C3" w:rsidRDefault="00035CC2" w:rsidP="00396B04">
            <w:pPr>
              <w:spacing w:line="480" w:lineRule="auto"/>
              <w:rPr>
                <w:rFonts w:eastAsiaTheme="minorHAnsi"/>
                <w:sz w:val="23"/>
                <w:szCs w:val="23"/>
              </w:rPr>
            </w:pPr>
          </w:p>
        </w:tc>
        <w:tc>
          <w:tcPr>
            <w:tcW w:w="1105" w:type="dxa"/>
          </w:tcPr>
          <w:p w14:paraId="017F7D5E" w14:textId="77777777" w:rsidR="00035CC2" w:rsidRPr="003207C3" w:rsidRDefault="00035CC2" w:rsidP="00396B04">
            <w:pPr>
              <w:spacing w:line="480" w:lineRule="auto"/>
              <w:rPr>
                <w:rFonts w:eastAsiaTheme="minorHAnsi"/>
                <w:sz w:val="23"/>
                <w:szCs w:val="23"/>
              </w:rPr>
            </w:pPr>
          </w:p>
        </w:tc>
        <w:tc>
          <w:tcPr>
            <w:tcW w:w="1106" w:type="dxa"/>
          </w:tcPr>
          <w:p w14:paraId="12F94343" w14:textId="77777777" w:rsidR="00035CC2" w:rsidRPr="003207C3" w:rsidRDefault="00035CC2" w:rsidP="00396B04">
            <w:pPr>
              <w:spacing w:line="480" w:lineRule="auto"/>
              <w:rPr>
                <w:rFonts w:eastAsiaTheme="minorHAnsi"/>
                <w:sz w:val="23"/>
                <w:szCs w:val="23"/>
              </w:rPr>
            </w:pPr>
          </w:p>
        </w:tc>
      </w:tr>
      <w:tr w:rsidR="00035CC2" w14:paraId="539A1154" w14:textId="77777777" w:rsidTr="00396B04">
        <w:trPr>
          <w:trHeight w:val="414"/>
        </w:trPr>
        <w:tc>
          <w:tcPr>
            <w:tcW w:w="1443" w:type="dxa"/>
          </w:tcPr>
          <w:p w14:paraId="3C4D4BBA"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Manage</w:t>
            </w:r>
          </w:p>
        </w:tc>
        <w:tc>
          <w:tcPr>
            <w:tcW w:w="1105" w:type="dxa"/>
          </w:tcPr>
          <w:p w14:paraId="7C5F01D9" w14:textId="77777777" w:rsidR="00035CC2" w:rsidRPr="00AC0B3A" w:rsidRDefault="00035CC2" w:rsidP="00396B04">
            <w:pPr>
              <w:spacing w:line="480" w:lineRule="auto"/>
              <w:rPr>
                <w:sz w:val="23"/>
                <w:szCs w:val="23"/>
                <w:lang w:val="en-US"/>
              </w:rPr>
            </w:pPr>
            <w:r w:rsidRPr="00AC0B3A">
              <w:rPr>
                <w:sz w:val="23"/>
                <w:szCs w:val="23"/>
                <w:lang w:val="en-US"/>
              </w:rPr>
              <w:t>.20*</w:t>
            </w:r>
          </w:p>
        </w:tc>
        <w:tc>
          <w:tcPr>
            <w:tcW w:w="1105" w:type="dxa"/>
          </w:tcPr>
          <w:p w14:paraId="63D6D585" w14:textId="77777777" w:rsidR="00035CC2" w:rsidRPr="003207C3" w:rsidRDefault="00035CC2" w:rsidP="00396B04">
            <w:pPr>
              <w:spacing w:line="480" w:lineRule="auto"/>
              <w:rPr>
                <w:sz w:val="23"/>
                <w:szCs w:val="23"/>
                <w:lang w:val="en-US"/>
              </w:rPr>
            </w:pPr>
            <w:r w:rsidRPr="003207C3">
              <w:rPr>
                <w:sz w:val="23"/>
                <w:szCs w:val="23"/>
                <w:lang w:val="en-US"/>
              </w:rPr>
              <w:t>.50**</w:t>
            </w:r>
          </w:p>
        </w:tc>
        <w:tc>
          <w:tcPr>
            <w:tcW w:w="1105" w:type="dxa"/>
          </w:tcPr>
          <w:p w14:paraId="43CA3A8A" w14:textId="77777777" w:rsidR="00035CC2" w:rsidRPr="003207C3" w:rsidRDefault="00035CC2" w:rsidP="00396B04">
            <w:pPr>
              <w:spacing w:line="480" w:lineRule="auto"/>
              <w:rPr>
                <w:sz w:val="23"/>
                <w:szCs w:val="23"/>
                <w:lang w:val="en-US"/>
              </w:rPr>
            </w:pPr>
          </w:p>
        </w:tc>
        <w:tc>
          <w:tcPr>
            <w:tcW w:w="1106" w:type="dxa"/>
          </w:tcPr>
          <w:p w14:paraId="40349733" w14:textId="77777777" w:rsidR="00035CC2" w:rsidRPr="003207C3" w:rsidRDefault="00035CC2" w:rsidP="00396B04">
            <w:pPr>
              <w:spacing w:line="480" w:lineRule="auto"/>
              <w:rPr>
                <w:sz w:val="23"/>
                <w:szCs w:val="23"/>
                <w:lang w:val="en-US"/>
              </w:rPr>
            </w:pPr>
          </w:p>
        </w:tc>
        <w:tc>
          <w:tcPr>
            <w:tcW w:w="1105" w:type="dxa"/>
          </w:tcPr>
          <w:p w14:paraId="3C995BEA" w14:textId="77777777" w:rsidR="00035CC2" w:rsidRPr="003207C3" w:rsidRDefault="00035CC2" w:rsidP="00396B04">
            <w:pPr>
              <w:spacing w:line="480" w:lineRule="auto"/>
              <w:rPr>
                <w:rFonts w:eastAsiaTheme="minorHAnsi"/>
                <w:sz w:val="23"/>
                <w:szCs w:val="23"/>
              </w:rPr>
            </w:pPr>
          </w:p>
        </w:tc>
        <w:tc>
          <w:tcPr>
            <w:tcW w:w="1105" w:type="dxa"/>
          </w:tcPr>
          <w:p w14:paraId="6267F86C" w14:textId="77777777" w:rsidR="00035CC2" w:rsidRPr="003207C3" w:rsidRDefault="00035CC2" w:rsidP="00396B04">
            <w:pPr>
              <w:spacing w:line="480" w:lineRule="auto"/>
              <w:rPr>
                <w:rFonts w:eastAsiaTheme="minorHAnsi"/>
                <w:sz w:val="23"/>
                <w:szCs w:val="23"/>
              </w:rPr>
            </w:pPr>
          </w:p>
        </w:tc>
        <w:tc>
          <w:tcPr>
            <w:tcW w:w="1106" w:type="dxa"/>
          </w:tcPr>
          <w:p w14:paraId="49B22DF6" w14:textId="77777777" w:rsidR="00035CC2" w:rsidRPr="003207C3" w:rsidRDefault="00035CC2" w:rsidP="00396B04">
            <w:pPr>
              <w:spacing w:line="480" w:lineRule="auto"/>
              <w:rPr>
                <w:rFonts w:eastAsiaTheme="minorHAnsi"/>
                <w:sz w:val="23"/>
                <w:szCs w:val="23"/>
              </w:rPr>
            </w:pPr>
          </w:p>
        </w:tc>
      </w:tr>
      <w:tr w:rsidR="00035CC2" w14:paraId="3ADFB1B0" w14:textId="77777777" w:rsidTr="00396B04">
        <w:trPr>
          <w:trHeight w:val="414"/>
        </w:trPr>
        <w:tc>
          <w:tcPr>
            <w:tcW w:w="1443" w:type="dxa"/>
          </w:tcPr>
          <w:p w14:paraId="5897B0FC"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Perceive</w:t>
            </w:r>
          </w:p>
        </w:tc>
        <w:tc>
          <w:tcPr>
            <w:tcW w:w="1105" w:type="dxa"/>
          </w:tcPr>
          <w:p w14:paraId="4E6D9BD9" w14:textId="77777777" w:rsidR="00035CC2" w:rsidRPr="00AC0B3A" w:rsidRDefault="00035CC2" w:rsidP="00396B04">
            <w:pPr>
              <w:spacing w:line="480" w:lineRule="auto"/>
              <w:rPr>
                <w:sz w:val="23"/>
                <w:szCs w:val="23"/>
                <w:lang w:val="en-US"/>
              </w:rPr>
            </w:pPr>
            <w:r w:rsidRPr="00AC0B3A">
              <w:rPr>
                <w:sz w:val="23"/>
                <w:szCs w:val="23"/>
                <w:lang w:val="en-US"/>
              </w:rPr>
              <w:t>.21*</w:t>
            </w:r>
          </w:p>
        </w:tc>
        <w:tc>
          <w:tcPr>
            <w:tcW w:w="1105" w:type="dxa"/>
          </w:tcPr>
          <w:p w14:paraId="5E00A7AD" w14:textId="77777777" w:rsidR="00035CC2" w:rsidRPr="003207C3" w:rsidRDefault="00035CC2" w:rsidP="00396B04">
            <w:pPr>
              <w:spacing w:line="480" w:lineRule="auto"/>
              <w:rPr>
                <w:sz w:val="23"/>
                <w:szCs w:val="23"/>
                <w:lang w:val="en-US"/>
              </w:rPr>
            </w:pPr>
            <w:r w:rsidRPr="003207C3">
              <w:rPr>
                <w:sz w:val="23"/>
                <w:szCs w:val="23"/>
                <w:lang w:val="en-US"/>
              </w:rPr>
              <w:t>.52**</w:t>
            </w:r>
          </w:p>
        </w:tc>
        <w:tc>
          <w:tcPr>
            <w:tcW w:w="1105" w:type="dxa"/>
          </w:tcPr>
          <w:p w14:paraId="5A2D7B80" w14:textId="77777777" w:rsidR="00035CC2" w:rsidRPr="003207C3" w:rsidRDefault="00035CC2" w:rsidP="00396B04">
            <w:pPr>
              <w:spacing w:line="480" w:lineRule="auto"/>
              <w:rPr>
                <w:sz w:val="23"/>
                <w:szCs w:val="23"/>
                <w:lang w:val="en-US"/>
              </w:rPr>
            </w:pPr>
            <w:r w:rsidRPr="003207C3">
              <w:rPr>
                <w:sz w:val="23"/>
                <w:szCs w:val="23"/>
                <w:lang w:val="en-US"/>
              </w:rPr>
              <w:t>.37**</w:t>
            </w:r>
          </w:p>
        </w:tc>
        <w:tc>
          <w:tcPr>
            <w:tcW w:w="1106" w:type="dxa"/>
          </w:tcPr>
          <w:p w14:paraId="1DE7CDAC" w14:textId="77777777" w:rsidR="00035CC2" w:rsidRPr="003207C3" w:rsidRDefault="00035CC2" w:rsidP="00396B04">
            <w:pPr>
              <w:spacing w:line="480" w:lineRule="auto"/>
              <w:rPr>
                <w:sz w:val="23"/>
                <w:szCs w:val="23"/>
                <w:lang w:val="en-US"/>
              </w:rPr>
            </w:pPr>
          </w:p>
        </w:tc>
        <w:tc>
          <w:tcPr>
            <w:tcW w:w="1105" w:type="dxa"/>
          </w:tcPr>
          <w:p w14:paraId="60C9EFBD" w14:textId="77777777" w:rsidR="00035CC2" w:rsidRPr="003207C3" w:rsidRDefault="00035CC2" w:rsidP="00396B04">
            <w:pPr>
              <w:spacing w:line="480" w:lineRule="auto"/>
              <w:rPr>
                <w:rFonts w:eastAsiaTheme="minorHAnsi"/>
                <w:sz w:val="23"/>
                <w:szCs w:val="23"/>
              </w:rPr>
            </w:pPr>
          </w:p>
        </w:tc>
        <w:tc>
          <w:tcPr>
            <w:tcW w:w="1105" w:type="dxa"/>
          </w:tcPr>
          <w:p w14:paraId="3DFEFE9A" w14:textId="77777777" w:rsidR="00035CC2" w:rsidRPr="003207C3" w:rsidRDefault="00035CC2" w:rsidP="00396B04">
            <w:pPr>
              <w:spacing w:line="480" w:lineRule="auto"/>
              <w:rPr>
                <w:rFonts w:eastAsiaTheme="minorHAnsi"/>
                <w:sz w:val="23"/>
                <w:szCs w:val="23"/>
              </w:rPr>
            </w:pPr>
          </w:p>
        </w:tc>
        <w:tc>
          <w:tcPr>
            <w:tcW w:w="1106" w:type="dxa"/>
          </w:tcPr>
          <w:p w14:paraId="7A7A24B8" w14:textId="77777777" w:rsidR="00035CC2" w:rsidRPr="003207C3" w:rsidRDefault="00035CC2" w:rsidP="00396B04">
            <w:pPr>
              <w:spacing w:line="480" w:lineRule="auto"/>
              <w:rPr>
                <w:rFonts w:eastAsiaTheme="minorHAnsi"/>
                <w:sz w:val="23"/>
                <w:szCs w:val="23"/>
              </w:rPr>
            </w:pPr>
          </w:p>
        </w:tc>
      </w:tr>
      <w:tr w:rsidR="00035CC2" w14:paraId="574E56D7" w14:textId="77777777" w:rsidTr="00396B04">
        <w:trPr>
          <w:trHeight w:val="414"/>
        </w:trPr>
        <w:tc>
          <w:tcPr>
            <w:tcW w:w="1443" w:type="dxa"/>
          </w:tcPr>
          <w:p w14:paraId="32B076BE"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Utilise</w:t>
            </w:r>
          </w:p>
        </w:tc>
        <w:tc>
          <w:tcPr>
            <w:tcW w:w="1105" w:type="dxa"/>
          </w:tcPr>
          <w:p w14:paraId="36C82DA4" w14:textId="77777777" w:rsidR="00035CC2" w:rsidRPr="00AC0B3A" w:rsidRDefault="00035CC2" w:rsidP="00396B04">
            <w:pPr>
              <w:spacing w:line="480" w:lineRule="auto"/>
              <w:rPr>
                <w:rFonts w:eastAsiaTheme="minorHAnsi"/>
                <w:sz w:val="23"/>
                <w:szCs w:val="23"/>
              </w:rPr>
            </w:pPr>
            <w:r w:rsidRPr="00AC0B3A">
              <w:rPr>
                <w:rFonts w:eastAsiaTheme="minorHAnsi"/>
                <w:sz w:val="23"/>
                <w:szCs w:val="23"/>
              </w:rPr>
              <w:t>.24*</w:t>
            </w:r>
          </w:p>
        </w:tc>
        <w:tc>
          <w:tcPr>
            <w:tcW w:w="1105" w:type="dxa"/>
          </w:tcPr>
          <w:p w14:paraId="388BC585" w14:textId="77777777" w:rsidR="00035CC2" w:rsidRPr="003207C3" w:rsidRDefault="00035CC2" w:rsidP="00396B04">
            <w:pPr>
              <w:spacing w:line="480" w:lineRule="auto"/>
              <w:rPr>
                <w:rFonts w:eastAsiaTheme="minorHAnsi"/>
                <w:sz w:val="23"/>
                <w:szCs w:val="23"/>
              </w:rPr>
            </w:pPr>
            <w:r w:rsidRPr="003207C3">
              <w:rPr>
                <w:sz w:val="23"/>
                <w:szCs w:val="23"/>
                <w:lang w:val="en-US"/>
              </w:rPr>
              <w:t>.49**</w:t>
            </w:r>
          </w:p>
        </w:tc>
        <w:tc>
          <w:tcPr>
            <w:tcW w:w="1105" w:type="dxa"/>
          </w:tcPr>
          <w:p w14:paraId="65254A18" w14:textId="77777777" w:rsidR="00035CC2" w:rsidRPr="003207C3" w:rsidRDefault="00035CC2" w:rsidP="00396B04">
            <w:pPr>
              <w:spacing w:line="480" w:lineRule="auto"/>
              <w:rPr>
                <w:rFonts w:eastAsiaTheme="minorHAnsi"/>
                <w:sz w:val="23"/>
                <w:szCs w:val="23"/>
              </w:rPr>
            </w:pPr>
            <w:r w:rsidRPr="003207C3">
              <w:rPr>
                <w:sz w:val="23"/>
                <w:szCs w:val="23"/>
                <w:lang w:val="en-US"/>
              </w:rPr>
              <w:t>.49**</w:t>
            </w:r>
          </w:p>
        </w:tc>
        <w:tc>
          <w:tcPr>
            <w:tcW w:w="1106" w:type="dxa"/>
          </w:tcPr>
          <w:p w14:paraId="62985F32" w14:textId="77777777" w:rsidR="00035CC2" w:rsidRPr="003207C3" w:rsidRDefault="00035CC2" w:rsidP="00396B04">
            <w:pPr>
              <w:spacing w:line="480" w:lineRule="auto"/>
              <w:rPr>
                <w:rFonts w:eastAsiaTheme="minorHAnsi"/>
                <w:sz w:val="23"/>
                <w:szCs w:val="23"/>
              </w:rPr>
            </w:pPr>
            <w:r w:rsidRPr="003207C3">
              <w:rPr>
                <w:sz w:val="23"/>
                <w:szCs w:val="23"/>
                <w:lang w:val="en-US"/>
              </w:rPr>
              <w:t>.37**</w:t>
            </w:r>
          </w:p>
        </w:tc>
        <w:tc>
          <w:tcPr>
            <w:tcW w:w="1105" w:type="dxa"/>
          </w:tcPr>
          <w:p w14:paraId="0A88F143" w14:textId="77777777" w:rsidR="00035CC2" w:rsidRPr="003207C3" w:rsidRDefault="00035CC2" w:rsidP="00396B04">
            <w:pPr>
              <w:spacing w:line="480" w:lineRule="auto"/>
              <w:rPr>
                <w:rFonts w:eastAsiaTheme="minorHAnsi"/>
                <w:sz w:val="23"/>
                <w:szCs w:val="23"/>
              </w:rPr>
            </w:pPr>
          </w:p>
        </w:tc>
        <w:tc>
          <w:tcPr>
            <w:tcW w:w="1105" w:type="dxa"/>
          </w:tcPr>
          <w:p w14:paraId="429C40A0" w14:textId="77777777" w:rsidR="00035CC2" w:rsidRPr="003207C3" w:rsidRDefault="00035CC2" w:rsidP="00396B04">
            <w:pPr>
              <w:spacing w:line="480" w:lineRule="auto"/>
              <w:rPr>
                <w:rFonts w:eastAsiaTheme="minorHAnsi"/>
                <w:sz w:val="23"/>
                <w:szCs w:val="23"/>
              </w:rPr>
            </w:pPr>
          </w:p>
        </w:tc>
        <w:tc>
          <w:tcPr>
            <w:tcW w:w="1106" w:type="dxa"/>
          </w:tcPr>
          <w:p w14:paraId="7F68172F" w14:textId="77777777" w:rsidR="00035CC2" w:rsidRPr="003207C3" w:rsidRDefault="00035CC2" w:rsidP="00396B04">
            <w:pPr>
              <w:spacing w:line="480" w:lineRule="auto"/>
              <w:rPr>
                <w:rFonts w:eastAsiaTheme="minorHAnsi"/>
                <w:sz w:val="23"/>
                <w:szCs w:val="23"/>
              </w:rPr>
            </w:pPr>
          </w:p>
        </w:tc>
      </w:tr>
      <w:tr w:rsidR="00035CC2" w14:paraId="02EBC936" w14:textId="77777777" w:rsidTr="00396B04">
        <w:trPr>
          <w:trHeight w:val="414"/>
        </w:trPr>
        <w:tc>
          <w:tcPr>
            <w:tcW w:w="1443" w:type="dxa"/>
          </w:tcPr>
          <w:p w14:paraId="73665E2E"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Quality</w:t>
            </w:r>
          </w:p>
        </w:tc>
        <w:tc>
          <w:tcPr>
            <w:tcW w:w="1105" w:type="dxa"/>
          </w:tcPr>
          <w:p w14:paraId="3937F004" w14:textId="115CF176" w:rsidR="00035CC2" w:rsidRPr="00AC0B3A" w:rsidRDefault="00462B29" w:rsidP="00396B04">
            <w:pPr>
              <w:spacing w:line="480" w:lineRule="auto"/>
              <w:rPr>
                <w:rFonts w:eastAsiaTheme="minorHAnsi"/>
                <w:sz w:val="23"/>
                <w:szCs w:val="23"/>
              </w:rPr>
            </w:pPr>
            <w:r>
              <w:rPr>
                <w:rFonts w:eastAsiaTheme="minorHAnsi"/>
                <w:sz w:val="23"/>
                <w:szCs w:val="23"/>
              </w:rPr>
              <w:t>.51</w:t>
            </w:r>
            <w:r w:rsidR="00035CC2" w:rsidRPr="00AC0B3A">
              <w:rPr>
                <w:rFonts w:eastAsiaTheme="minorHAnsi"/>
                <w:sz w:val="23"/>
                <w:szCs w:val="23"/>
              </w:rPr>
              <w:t>*</w:t>
            </w:r>
          </w:p>
        </w:tc>
        <w:tc>
          <w:tcPr>
            <w:tcW w:w="1105" w:type="dxa"/>
          </w:tcPr>
          <w:p w14:paraId="31FF931C"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.36**</w:t>
            </w:r>
          </w:p>
        </w:tc>
        <w:tc>
          <w:tcPr>
            <w:tcW w:w="1105" w:type="dxa"/>
          </w:tcPr>
          <w:p w14:paraId="34BB61DA"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.39**</w:t>
            </w:r>
          </w:p>
        </w:tc>
        <w:tc>
          <w:tcPr>
            <w:tcW w:w="1106" w:type="dxa"/>
          </w:tcPr>
          <w:p w14:paraId="13A5C961"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.35**</w:t>
            </w:r>
          </w:p>
        </w:tc>
        <w:tc>
          <w:tcPr>
            <w:tcW w:w="1105" w:type="dxa"/>
          </w:tcPr>
          <w:p w14:paraId="5A2B5844" w14:textId="77777777" w:rsidR="00035CC2" w:rsidRPr="003207C3" w:rsidRDefault="00035CC2" w:rsidP="00396B04">
            <w:pPr>
              <w:spacing w:line="480" w:lineRule="auto"/>
              <w:rPr>
                <w:rFonts w:eastAsiaTheme="minorHAnsi"/>
                <w:sz w:val="23"/>
                <w:szCs w:val="23"/>
              </w:rPr>
            </w:pPr>
            <w:r>
              <w:rPr>
                <w:rFonts w:eastAsiaTheme="minorHAnsi"/>
                <w:sz w:val="23"/>
                <w:szCs w:val="23"/>
              </w:rPr>
              <w:t>.35</w:t>
            </w:r>
            <w:r w:rsidRPr="003207C3">
              <w:rPr>
                <w:rFonts w:eastAsiaTheme="minorHAnsi"/>
                <w:sz w:val="23"/>
                <w:szCs w:val="23"/>
              </w:rPr>
              <w:t>**</w:t>
            </w:r>
          </w:p>
        </w:tc>
        <w:tc>
          <w:tcPr>
            <w:tcW w:w="1105" w:type="dxa"/>
          </w:tcPr>
          <w:p w14:paraId="4BE6143A" w14:textId="77777777" w:rsidR="00035CC2" w:rsidRPr="003207C3" w:rsidRDefault="00035CC2" w:rsidP="00396B04">
            <w:pPr>
              <w:spacing w:line="480" w:lineRule="auto"/>
              <w:rPr>
                <w:rFonts w:eastAsiaTheme="minorHAnsi"/>
                <w:sz w:val="23"/>
                <w:szCs w:val="23"/>
              </w:rPr>
            </w:pPr>
          </w:p>
        </w:tc>
        <w:tc>
          <w:tcPr>
            <w:tcW w:w="1106" w:type="dxa"/>
          </w:tcPr>
          <w:p w14:paraId="54A2C1A5" w14:textId="77777777" w:rsidR="00035CC2" w:rsidRPr="003207C3" w:rsidRDefault="00035CC2" w:rsidP="00396B04">
            <w:pPr>
              <w:spacing w:line="480" w:lineRule="auto"/>
              <w:rPr>
                <w:rFonts w:eastAsiaTheme="minorHAnsi"/>
                <w:sz w:val="23"/>
                <w:szCs w:val="23"/>
              </w:rPr>
            </w:pPr>
          </w:p>
        </w:tc>
      </w:tr>
      <w:tr w:rsidR="00035CC2" w14:paraId="068B38BD" w14:textId="77777777" w:rsidTr="00396B04">
        <w:trPr>
          <w:trHeight w:val="414"/>
        </w:trPr>
        <w:tc>
          <w:tcPr>
            <w:tcW w:w="1443" w:type="dxa"/>
          </w:tcPr>
          <w:p w14:paraId="2A92D02B"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Risk</w:t>
            </w:r>
          </w:p>
        </w:tc>
        <w:tc>
          <w:tcPr>
            <w:tcW w:w="1105" w:type="dxa"/>
          </w:tcPr>
          <w:p w14:paraId="5D48DA43" w14:textId="4687D403" w:rsidR="00035CC2" w:rsidRPr="00AC0B3A" w:rsidRDefault="00035CC2" w:rsidP="00396B04">
            <w:pPr>
              <w:spacing w:line="480" w:lineRule="auto"/>
              <w:rPr>
                <w:rFonts w:eastAsiaTheme="minorHAnsi"/>
                <w:sz w:val="23"/>
                <w:szCs w:val="23"/>
              </w:rPr>
            </w:pPr>
            <w:r>
              <w:rPr>
                <w:rFonts w:eastAsiaTheme="minorHAnsi"/>
                <w:sz w:val="23"/>
                <w:szCs w:val="23"/>
              </w:rPr>
              <w:t>-</w:t>
            </w:r>
            <w:r w:rsidR="00462B29">
              <w:rPr>
                <w:rFonts w:eastAsiaTheme="minorHAnsi"/>
                <w:sz w:val="23"/>
                <w:szCs w:val="23"/>
              </w:rPr>
              <w:t>.4</w:t>
            </w:r>
            <w:r w:rsidRPr="00AC0B3A">
              <w:rPr>
                <w:rFonts w:eastAsiaTheme="minorHAnsi"/>
                <w:sz w:val="23"/>
                <w:szCs w:val="23"/>
              </w:rPr>
              <w:t>7*</w:t>
            </w:r>
          </w:p>
        </w:tc>
        <w:tc>
          <w:tcPr>
            <w:tcW w:w="1105" w:type="dxa"/>
          </w:tcPr>
          <w:p w14:paraId="4EEA289C"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-.18*</w:t>
            </w:r>
          </w:p>
        </w:tc>
        <w:tc>
          <w:tcPr>
            <w:tcW w:w="1105" w:type="dxa"/>
          </w:tcPr>
          <w:p w14:paraId="0824D493"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-.17*</w:t>
            </w:r>
          </w:p>
        </w:tc>
        <w:tc>
          <w:tcPr>
            <w:tcW w:w="1106" w:type="dxa"/>
          </w:tcPr>
          <w:p w14:paraId="07FBAE19"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-.19*</w:t>
            </w:r>
          </w:p>
        </w:tc>
        <w:tc>
          <w:tcPr>
            <w:tcW w:w="1105" w:type="dxa"/>
          </w:tcPr>
          <w:p w14:paraId="5D52AC61"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-.2</w:t>
            </w:r>
            <w:r>
              <w:rPr>
                <w:rFonts w:eastAsiaTheme="minorHAnsi"/>
                <w:sz w:val="23"/>
                <w:szCs w:val="23"/>
              </w:rPr>
              <w:t>6</w:t>
            </w:r>
            <w:r w:rsidRPr="003207C3">
              <w:rPr>
                <w:rFonts w:eastAsiaTheme="minorHAnsi"/>
                <w:sz w:val="23"/>
                <w:szCs w:val="23"/>
              </w:rPr>
              <w:t>*</w:t>
            </w:r>
          </w:p>
        </w:tc>
        <w:tc>
          <w:tcPr>
            <w:tcW w:w="1105" w:type="dxa"/>
          </w:tcPr>
          <w:p w14:paraId="47ABE106"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.13</w:t>
            </w:r>
          </w:p>
        </w:tc>
        <w:tc>
          <w:tcPr>
            <w:tcW w:w="1106" w:type="dxa"/>
          </w:tcPr>
          <w:p w14:paraId="27E49094" w14:textId="77777777" w:rsidR="00035CC2" w:rsidRPr="003207C3" w:rsidRDefault="00035CC2" w:rsidP="00396B04">
            <w:pPr>
              <w:spacing w:line="480" w:lineRule="auto"/>
              <w:rPr>
                <w:rFonts w:eastAsiaTheme="minorHAnsi"/>
                <w:sz w:val="23"/>
                <w:szCs w:val="23"/>
              </w:rPr>
            </w:pPr>
          </w:p>
        </w:tc>
      </w:tr>
      <w:tr w:rsidR="00035CC2" w14:paraId="67FBC6BA" w14:textId="77777777" w:rsidTr="00396B04">
        <w:trPr>
          <w:trHeight w:val="414"/>
        </w:trPr>
        <w:tc>
          <w:tcPr>
            <w:tcW w:w="1443" w:type="dxa"/>
          </w:tcPr>
          <w:p w14:paraId="260C5C44" w14:textId="77777777" w:rsidR="00035CC2" w:rsidRPr="003207C3" w:rsidRDefault="00035CC2" w:rsidP="00396B04">
            <w:pPr>
              <w:spacing w:line="480" w:lineRule="auto"/>
              <w:rPr>
                <w:rFonts w:eastAsiaTheme="minorHAnsi"/>
                <w:i/>
                <w:sz w:val="23"/>
                <w:szCs w:val="23"/>
              </w:rPr>
            </w:pPr>
            <w:r w:rsidRPr="003207C3">
              <w:rPr>
                <w:rFonts w:eastAsiaTheme="minorHAnsi"/>
                <w:i/>
                <w:sz w:val="23"/>
                <w:szCs w:val="23"/>
              </w:rPr>
              <w:t>Deliberation</w:t>
            </w:r>
          </w:p>
        </w:tc>
        <w:tc>
          <w:tcPr>
            <w:tcW w:w="1105" w:type="dxa"/>
          </w:tcPr>
          <w:p w14:paraId="433C599F" w14:textId="22199253" w:rsidR="00035CC2" w:rsidRPr="00AC0B3A" w:rsidRDefault="00035CC2" w:rsidP="00396B04">
            <w:pPr>
              <w:spacing w:line="480" w:lineRule="auto"/>
              <w:rPr>
                <w:rFonts w:eastAsiaTheme="minorHAnsi"/>
                <w:sz w:val="23"/>
                <w:szCs w:val="23"/>
              </w:rPr>
            </w:pPr>
            <w:r>
              <w:rPr>
                <w:rFonts w:eastAsiaTheme="minorHAnsi"/>
                <w:sz w:val="23"/>
                <w:szCs w:val="23"/>
              </w:rPr>
              <w:t>-</w:t>
            </w:r>
            <w:r w:rsidR="00462B29">
              <w:rPr>
                <w:rFonts w:eastAsiaTheme="minorHAnsi"/>
                <w:sz w:val="23"/>
                <w:szCs w:val="23"/>
              </w:rPr>
              <w:t>.4</w:t>
            </w:r>
            <w:r w:rsidRPr="00AC0B3A">
              <w:rPr>
                <w:rFonts w:eastAsiaTheme="minorHAnsi"/>
                <w:sz w:val="23"/>
                <w:szCs w:val="23"/>
              </w:rPr>
              <w:t>1*</w:t>
            </w:r>
          </w:p>
        </w:tc>
        <w:tc>
          <w:tcPr>
            <w:tcW w:w="1105" w:type="dxa"/>
          </w:tcPr>
          <w:p w14:paraId="7D46F616"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-.19*</w:t>
            </w:r>
          </w:p>
        </w:tc>
        <w:tc>
          <w:tcPr>
            <w:tcW w:w="1105" w:type="dxa"/>
          </w:tcPr>
          <w:p w14:paraId="265B9537"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-.19*</w:t>
            </w:r>
          </w:p>
        </w:tc>
        <w:tc>
          <w:tcPr>
            <w:tcW w:w="1106" w:type="dxa"/>
          </w:tcPr>
          <w:p w14:paraId="22783620"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-.21*</w:t>
            </w:r>
          </w:p>
        </w:tc>
        <w:tc>
          <w:tcPr>
            <w:tcW w:w="1105" w:type="dxa"/>
          </w:tcPr>
          <w:p w14:paraId="78C1269D" w14:textId="77777777" w:rsidR="00035CC2" w:rsidRPr="003207C3" w:rsidRDefault="00035CC2" w:rsidP="00396B04">
            <w:pPr>
              <w:spacing w:line="480" w:lineRule="auto"/>
              <w:rPr>
                <w:rFonts w:eastAsiaTheme="minorHAnsi"/>
                <w:sz w:val="23"/>
                <w:szCs w:val="23"/>
              </w:rPr>
            </w:pPr>
            <w:r>
              <w:rPr>
                <w:rFonts w:eastAsiaTheme="minorHAnsi"/>
                <w:sz w:val="23"/>
                <w:szCs w:val="23"/>
              </w:rPr>
              <w:t>-.25</w:t>
            </w:r>
            <w:r w:rsidRPr="003207C3">
              <w:rPr>
                <w:rFonts w:eastAsiaTheme="minorHAnsi"/>
                <w:sz w:val="23"/>
                <w:szCs w:val="23"/>
              </w:rPr>
              <w:t>*</w:t>
            </w:r>
          </w:p>
        </w:tc>
        <w:tc>
          <w:tcPr>
            <w:tcW w:w="1105" w:type="dxa"/>
          </w:tcPr>
          <w:p w14:paraId="24F34FB2"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.33**</w:t>
            </w:r>
          </w:p>
        </w:tc>
        <w:tc>
          <w:tcPr>
            <w:tcW w:w="1106" w:type="dxa"/>
          </w:tcPr>
          <w:p w14:paraId="2545207B" w14:textId="77777777" w:rsidR="00035CC2" w:rsidRPr="003207C3" w:rsidRDefault="00035CC2" w:rsidP="00396B04">
            <w:pPr>
              <w:spacing w:line="480" w:lineRule="auto"/>
              <w:rPr>
                <w:rFonts w:eastAsiaTheme="minorHAnsi"/>
                <w:sz w:val="23"/>
                <w:szCs w:val="23"/>
              </w:rPr>
            </w:pPr>
            <w:r w:rsidRPr="003207C3">
              <w:rPr>
                <w:rFonts w:eastAsiaTheme="minorHAnsi"/>
                <w:sz w:val="23"/>
                <w:szCs w:val="23"/>
              </w:rPr>
              <w:t>.11</w:t>
            </w:r>
          </w:p>
        </w:tc>
      </w:tr>
    </w:tbl>
    <w:p w14:paraId="203B1298" w14:textId="29BA0803" w:rsidR="00053C7F" w:rsidRPr="00053C7F" w:rsidRDefault="00AF2A6C" w:rsidP="00035CC2">
      <w:pPr>
        <w:spacing w:line="480" w:lineRule="auto"/>
        <w:rPr>
          <w:rFonts w:eastAsiaTheme="minorHAnsi"/>
        </w:rPr>
      </w:pPr>
      <w:r>
        <w:rPr>
          <w:lang w:val="en-US"/>
        </w:rPr>
        <w:t>* significant at</w:t>
      </w:r>
      <w:r w:rsidR="00035CC2">
        <w:rPr>
          <w:lang w:val="en-US"/>
        </w:rPr>
        <w:t xml:space="preserve"> .05 </w:t>
      </w:r>
      <w:r>
        <w:rPr>
          <w:lang w:val="en-US"/>
        </w:rPr>
        <w:t>** significant at .01</w:t>
      </w:r>
      <w:r w:rsidR="00035CC2">
        <w:rPr>
          <w:lang w:val="en-US"/>
        </w:rPr>
        <w:t>.</w:t>
      </w:r>
      <w:r w:rsidR="00035CC2" w:rsidRPr="00F37F1C">
        <w:rPr>
          <w:rFonts w:eastAsiaTheme="minorHAnsi"/>
        </w:rPr>
        <w:t xml:space="preserve"> </w:t>
      </w:r>
      <w:r w:rsidR="00035CC2">
        <w:rPr>
          <w:rFonts w:eastAsiaTheme="minorHAnsi"/>
        </w:rPr>
        <w:t>Expertise = Athletic Expertise.</w:t>
      </w:r>
      <w:r w:rsidR="00B2100C" w:rsidRPr="00B2100C">
        <w:t xml:space="preserve"> </w:t>
      </w:r>
      <w:r w:rsidR="00B2100C" w:rsidRPr="00B2100C">
        <w:rPr>
          <w:rFonts w:eastAsiaTheme="minorHAnsi"/>
        </w:rPr>
        <w:t>N = 269.</w:t>
      </w:r>
    </w:p>
    <w:p w14:paraId="2E790420" w14:textId="77777777" w:rsidR="00B2100C" w:rsidRPr="00B2100C" w:rsidRDefault="00035CC2" w:rsidP="00035CC2">
      <w:pPr>
        <w:spacing w:line="480" w:lineRule="auto"/>
        <w:rPr>
          <w:rFonts w:eastAsiaTheme="minorHAnsi"/>
          <w:b/>
        </w:rPr>
      </w:pPr>
      <w:r w:rsidRPr="00B2100C">
        <w:rPr>
          <w:rFonts w:eastAsiaTheme="minorHAnsi"/>
          <w:b/>
        </w:rPr>
        <w:t>Table 3</w:t>
      </w:r>
      <w:r w:rsidR="00B2100C" w:rsidRPr="00B2100C">
        <w:rPr>
          <w:rFonts w:eastAsiaTheme="minorHAnsi"/>
          <w:b/>
        </w:rPr>
        <w:t xml:space="preserve">. </w:t>
      </w:r>
    </w:p>
    <w:p w14:paraId="7E24A144" w14:textId="082AF2FA" w:rsidR="00035CC2" w:rsidRPr="00AF2A6C" w:rsidRDefault="00035CC2" w:rsidP="00035CC2">
      <w:pPr>
        <w:spacing w:line="480" w:lineRule="auto"/>
        <w:rPr>
          <w:rFonts w:eastAsiaTheme="minorHAnsi"/>
        </w:rPr>
      </w:pPr>
      <w:r w:rsidRPr="00AF2A6C">
        <w:rPr>
          <w:rFonts w:eastAsiaTheme="minorHAnsi"/>
        </w:rPr>
        <w:t>Regression Analyses Predicting CGT Components from Athletic Expertise and EIS Subscales</w:t>
      </w:r>
    </w:p>
    <w:tbl>
      <w:tblPr>
        <w:tblStyle w:val="Style1"/>
        <w:tblW w:w="9180" w:type="dxa"/>
        <w:tblLook w:val="04A0" w:firstRow="1" w:lastRow="0" w:firstColumn="1" w:lastColumn="0" w:noHBand="0" w:noVBand="1"/>
      </w:tblPr>
      <w:tblGrid>
        <w:gridCol w:w="561"/>
        <w:gridCol w:w="2099"/>
        <w:gridCol w:w="1417"/>
        <w:gridCol w:w="1276"/>
        <w:gridCol w:w="1418"/>
        <w:gridCol w:w="1134"/>
        <w:gridCol w:w="1275"/>
      </w:tblGrid>
      <w:tr w:rsidR="00035CC2" w14:paraId="6F31E9A1" w14:textId="77777777" w:rsidTr="00D84FDF">
        <w:trPr>
          <w:cnfStyle w:val="100000000000" w:firstRow="1" w:lastRow="0" w:firstColumn="0" w:lastColumn="0" w:oddVBand="0" w:evenVBand="0" w:oddHBand="0" w:evenHBand="0" w:firstRowFirstColumn="0" w:firstRowLastColumn="0" w:lastRowFirstColumn="0" w:lastRowLastColumn="0"/>
        </w:trPr>
        <w:tc>
          <w:tcPr>
            <w:tcW w:w="2660" w:type="dxa"/>
            <w:gridSpan w:val="2"/>
          </w:tcPr>
          <w:p w14:paraId="5E4BA074" w14:textId="77777777" w:rsidR="00035CC2" w:rsidRPr="00162A0C" w:rsidRDefault="00035CC2" w:rsidP="00396B04">
            <w:pPr>
              <w:spacing w:line="480" w:lineRule="auto"/>
              <w:rPr>
                <w:rFonts w:eastAsiaTheme="minorHAnsi"/>
                <w:b/>
              </w:rPr>
            </w:pPr>
            <w:r w:rsidRPr="00162A0C">
              <w:rPr>
                <w:rFonts w:eastAsiaTheme="minorHAnsi"/>
                <w:b/>
              </w:rPr>
              <w:t>Model</w:t>
            </w:r>
          </w:p>
        </w:tc>
        <w:tc>
          <w:tcPr>
            <w:tcW w:w="1417" w:type="dxa"/>
          </w:tcPr>
          <w:p w14:paraId="16577635" w14:textId="77777777" w:rsidR="00035CC2" w:rsidRDefault="00035CC2" w:rsidP="00396B04">
            <w:pPr>
              <w:spacing w:line="480" w:lineRule="auto"/>
              <w:rPr>
                <w:rFonts w:eastAsiaTheme="minorHAnsi"/>
              </w:rPr>
            </w:pPr>
            <w:r w:rsidRPr="001528E1">
              <w:rPr>
                <w:b/>
              </w:rPr>
              <w:t>R²</w:t>
            </w:r>
          </w:p>
        </w:tc>
        <w:tc>
          <w:tcPr>
            <w:tcW w:w="1276" w:type="dxa"/>
          </w:tcPr>
          <w:p w14:paraId="345E9098" w14:textId="77777777" w:rsidR="00035CC2" w:rsidRPr="001528E1" w:rsidRDefault="00035CC2" w:rsidP="00396B04">
            <w:pPr>
              <w:spacing w:line="480" w:lineRule="auto"/>
              <w:rPr>
                <w:b/>
              </w:rPr>
            </w:pPr>
            <w:r w:rsidRPr="001528E1">
              <w:rPr>
                <w:b/>
              </w:rPr>
              <w:sym w:font="Symbol" w:char="F044"/>
            </w:r>
            <w:r w:rsidRPr="001528E1">
              <w:rPr>
                <w:b/>
              </w:rPr>
              <w:t>R²</w:t>
            </w:r>
          </w:p>
        </w:tc>
        <w:tc>
          <w:tcPr>
            <w:tcW w:w="1418" w:type="dxa"/>
          </w:tcPr>
          <w:p w14:paraId="2ADDD9AF" w14:textId="4AD3670F" w:rsidR="00035CC2" w:rsidRDefault="0053059F" w:rsidP="00396B04">
            <w:pPr>
              <w:spacing w:line="480" w:lineRule="auto"/>
              <w:rPr>
                <w:b/>
              </w:rPr>
            </w:pPr>
            <w:r w:rsidRPr="0053059F">
              <w:rPr>
                <w:b/>
              </w:rPr>
              <w:t>Std. error</w:t>
            </w:r>
          </w:p>
        </w:tc>
        <w:tc>
          <w:tcPr>
            <w:tcW w:w="1134" w:type="dxa"/>
          </w:tcPr>
          <w:p w14:paraId="1BF4C679" w14:textId="1C60CC6F" w:rsidR="00035CC2" w:rsidRDefault="0053059F" w:rsidP="00396B04">
            <w:pPr>
              <w:spacing w:line="480" w:lineRule="auto"/>
              <w:rPr>
                <w:rFonts w:eastAsiaTheme="minorHAnsi"/>
              </w:rPr>
            </w:pPr>
            <w:r w:rsidRPr="001528E1">
              <w:rPr>
                <w:b/>
              </w:rPr>
              <w:sym w:font="Symbol" w:char="F062"/>
            </w:r>
          </w:p>
        </w:tc>
        <w:tc>
          <w:tcPr>
            <w:tcW w:w="1275" w:type="dxa"/>
          </w:tcPr>
          <w:p w14:paraId="186ED6C4" w14:textId="77777777" w:rsidR="00035CC2" w:rsidRPr="00162A0C" w:rsidRDefault="00035CC2" w:rsidP="00396B04">
            <w:pPr>
              <w:spacing w:line="480" w:lineRule="auto"/>
              <w:rPr>
                <w:rFonts w:eastAsiaTheme="minorHAnsi"/>
                <w:b/>
              </w:rPr>
            </w:pPr>
            <w:r w:rsidRPr="00162A0C">
              <w:rPr>
                <w:rFonts w:eastAsiaTheme="minorHAnsi"/>
                <w:b/>
              </w:rPr>
              <w:t>t</w:t>
            </w:r>
          </w:p>
        </w:tc>
      </w:tr>
      <w:tr w:rsidR="00035CC2" w14:paraId="79362FFA" w14:textId="77777777" w:rsidTr="00D84FDF">
        <w:tc>
          <w:tcPr>
            <w:tcW w:w="2660" w:type="dxa"/>
            <w:gridSpan w:val="2"/>
          </w:tcPr>
          <w:p w14:paraId="68DCA9D1" w14:textId="77777777" w:rsidR="00035CC2" w:rsidRPr="00AF2A6C" w:rsidRDefault="00035CC2" w:rsidP="00396B04">
            <w:pPr>
              <w:spacing w:line="480" w:lineRule="auto"/>
              <w:rPr>
                <w:rFonts w:eastAsiaTheme="minorHAnsi"/>
              </w:rPr>
            </w:pPr>
            <w:r w:rsidRPr="00AF2A6C">
              <w:rPr>
                <w:rFonts w:eastAsiaTheme="minorHAnsi"/>
              </w:rPr>
              <w:t>Quality of Decisions</w:t>
            </w:r>
          </w:p>
        </w:tc>
        <w:tc>
          <w:tcPr>
            <w:tcW w:w="1417" w:type="dxa"/>
          </w:tcPr>
          <w:p w14:paraId="746B9927" w14:textId="77777777" w:rsidR="00035CC2" w:rsidRDefault="00035CC2" w:rsidP="00396B04">
            <w:pPr>
              <w:spacing w:line="480" w:lineRule="auto"/>
              <w:rPr>
                <w:rFonts w:eastAsiaTheme="minorHAnsi"/>
              </w:rPr>
            </w:pPr>
          </w:p>
        </w:tc>
        <w:tc>
          <w:tcPr>
            <w:tcW w:w="1276" w:type="dxa"/>
          </w:tcPr>
          <w:p w14:paraId="5EDF7264" w14:textId="77777777" w:rsidR="00035CC2" w:rsidRDefault="00035CC2" w:rsidP="00396B04">
            <w:pPr>
              <w:spacing w:line="480" w:lineRule="auto"/>
              <w:rPr>
                <w:rFonts w:eastAsiaTheme="minorHAnsi"/>
              </w:rPr>
            </w:pPr>
          </w:p>
        </w:tc>
        <w:tc>
          <w:tcPr>
            <w:tcW w:w="1418" w:type="dxa"/>
          </w:tcPr>
          <w:p w14:paraId="3D343E85" w14:textId="77777777" w:rsidR="00035CC2" w:rsidRDefault="00035CC2" w:rsidP="00396B04">
            <w:pPr>
              <w:spacing w:line="480" w:lineRule="auto"/>
              <w:rPr>
                <w:rFonts w:eastAsiaTheme="minorHAnsi"/>
              </w:rPr>
            </w:pPr>
          </w:p>
        </w:tc>
        <w:tc>
          <w:tcPr>
            <w:tcW w:w="1134" w:type="dxa"/>
          </w:tcPr>
          <w:p w14:paraId="184F4624" w14:textId="77777777" w:rsidR="00035CC2" w:rsidRDefault="00035CC2" w:rsidP="00396B04">
            <w:pPr>
              <w:spacing w:line="480" w:lineRule="auto"/>
              <w:rPr>
                <w:rFonts w:eastAsiaTheme="minorHAnsi"/>
              </w:rPr>
            </w:pPr>
          </w:p>
        </w:tc>
        <w:tc>
          <w:tcPr>
            <w:tcW w:w="1275" w:type="dxa"/>
          </w:tcPr>
          <w:p w14:paraId="3442940B" w14:textId="77777777" w:rsidR="00035CC2" w:rsidRDefault="00035CC2" w:rsidP="00396B04">
            <w:pPr>
              <w:spacing w:line="480" w:lineRule="auto"/>
              <w:rPr>
                <w:rFonts w:eastAsiaTheme="minorHAnsi"/>
              </w:rPr>
            </w:pPr>
          </w:p>
        </w:tc>
      </w:tr>
      <w:tr w:rsidR="0053059F" w14:paraId="34BBBDB0" w14:textId="77777777" w:rsidTr="00D84FDF">
        <w:tc>
          <w:tcPr>
            <w:tcW w:w="561" w:type="dxa"/>
          </w:tcPr>
          <w:p w14:paraId="2EDB7CB0" w14:textId="77777777" w:rsidR="0053059F" w:rsidRPr="00AF2A6C" w:rsidRDefault="0053059F" w:rsidP="00396B04">
            <w:pPr>
              <w:spacing w:line="480" w:lineRule="auto"/>
              <w:rPr>
                <w:rFonts w:eastAsiaTheme="minorHAnsi"/>
              </w:rPr>
            </w:pPr>
            <w:r w:rsidRPr="00AF2A6C">
              <w:rPr>
                <w:rFonts w:eastAsiaTheme="minorHAnsi"/>
              </w:rPr>
              <w:t>1</w:t>
            </w:r>
          </w:p>
        </w:tc>
        <w:tc>
          <w:tcPr>
            <w:tcW w:w="2099" w:type="dxa"/>
          </w:tcPr>
          <w:p w14:paraId="354B30F3"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20A198EB" w14:textId="101CFDC2" w:rsidR="0053059F" w:rsidRDefault="00462B29" w:rsidP="00396B04">
            <w:pPr>
              <w:spacing w:line="480" w:lineRule="auto"/>
              <w:rPr>
                <w:rFonts w:eastAsiaTheme="minorHAnsi"/>
              </w:rPr>
            </w:pPr>
            <w:r>
              <w:rPr>
                <w:rFonts w:eastAsiaTheme="minorHAnsi"/>
              </w:rPr>
              <w:t>.31</w:t>
            </w:r>
            <w:r w:rsidR="0053059F">
              <w:rPr>
                <w:rFonts w:eastAsiaTheme="minorHAnsi"/>
              </w:rPr>
              <w:t>8**</w:t>
            </w:r>
          </w:p>
        </w:tc>
        <w:tc>
          <w:tcPr>
            <w:tcW w:w="1276" w:type="dxa"/>
          </w:tcPr>
          <w:p w14:paraId="72744383" w14:textId="77777777" w:rsidR="0053059F" w:rsidRDefault="0053059F" w:rsidP="00396B04">
            <w:pPr>
              <w:spacing w:line="480" w:lineRule="auto"/>
              <w:rPr>
                <w:rFonts w:eastAsiaTheme="minorHAnsi"/>
              </w:rPr>
            </w:pPr>
          </w:p>
        </w:tc>
        <w:tc>
          <w:tcPr>
            <w:tcW w:w="1418" w:type="dxa"/>
          </w:tcPr>
          <w:p w14:paraId="714EF81D" w14:textId="7A44251A" w:rsidR="0053059F" w:rsidRDefault="0053059F" w:rsidP="00396B04">
            <w:pPr>
              <w:spacing w:line="480" w:lineRule="auto"/>
              <w:rPr>
                <w:rFonts w:eastAsiaTheme="minorHAnsi"/>
              </w:rPr>
            </w:pPr>
            <w:r>
              <w:rPr>
                <w:rFonts w:eastAsiaTheme="minorHAnsi"/>
              </w:rPr>
              <w:t>.047</w:t>
            </w:r>
          </w:p>
        </w:tc>
        <w:tc>
          <w:tcPr>
            <w:tcW w:w="1134" w:type="dxa"/>
          </w:tcPr>
          <w:p w14:paraId="7D917694" w14:textId="493DB90C" w:rsidR="0053059F" w:rsidRDefault="0053059F" w:rsidP="00396B04">
            <w:pPr>
              <w:spacing w:line="480" w:lineRule="auto"/>
              <w:rPr>
                <w:rFonts w:eastAsiaTheme="minorHAnsi"/>
              </w:rPr>
            </w:pPr>
            <w:r>
              <w:rPr>
                <w:rFonts w:eastAsiaTheme="minorHAnsi"/>
              </w:rPr>
              <w:t>.37</w:t>
            </w:r>
          </w:p>
        </w:tc>
        <w:tc>
          <w:tcPr>
            <w:tcW w:w="1275" w:type="dxa"/>
          </w:tcPr>
          <w:p w14:paraId="507F0A52" w14:textId="77777777" w:rsidR="0053059F" w:rsidRDefault="0053059F" w:rsidP="00396B04">
            <w:pPr>
              <w:spacing w:line="480" w:lineRule="auto"/>
              <w:rPr>
                <w:rFonts w:eastAsiaTheme="minorHAnsi"/>
              </w:rPr>
            </w:pPr>
            <w:r>
              <w:rPr>
                <w:rFonts w:eastAsiaTheme="minorHAnsi"/>
              </w:rPr>
              <w:t>12.54**</w:t>
            </w:r>
          </w:p>
        </w:tc>
      </w:tr>
      <w:tr w:rsidR="0053059F" w14:paraId="2463C01C" w14:textId="77777777" w:rsidTr="00D84FDF">
        <w:tc>
          <w:tcPr>
            <w:tcW w:w="561" w:type="dxa"/>
          </w:tcPr>
          <w:p w14:paraId="2168D0DF" w14:textId="77777777" w:rsidR="0053059F" w:rsidRPr="00AF2A6C" w:rsidRDefault="0053059F" w:rsidP="00396B04">
            <w:pPr>
              <w:spacing w:line="480" w:lineRule="auto"/>
              <w:rPr>
                <w:rFonts w:eastAsiaTheme="minorHAnsi"/>
              </w:rPr>
            </w:pPr>
            <w:r w:rsidRPr="00AF2A6C">
              <w:rPr>
                <w:rFonts w:eastAsiaTheme="minorHAnsi"/>
              </w:rPr>
              <w:t>2</w:t>
            </w:r>
          </w:p>
        </w:tc>
        <w:tc>
          <w:tcPr>
            <w:tcW w:w="2099" w:type="dxa"/>
          </w:tcPr>
          <w:p w14:paraId="4D21BCE0"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2257AA41" w14:textId="705C8481" w:rsidR="0053059F" w:rsidRDefault="00462B29" w:rsidP="00396B04">
            <w:pPr>
              <w:spacing w:line="480" w:lineRule="auto"/>
              <w:rPr>
                <w:rFonts w:eastAsiaTheme="minorHAnsi"/>
              </w:rPr>
            </w:pPr>
            <w:r>
              <w:rPr>
                <w:rFonts w:eastAsiaTheme="minorHAnsi"/>
              </w:rPr>
              <w:t>.41</w:t>
            </w:r>
            <w:r w:rsidR="0053059F">
              <w:rPr>
                <w:rFonts w:eastAsiaTheme="minorHAnsi"/>
              </w:rPr>
              <w:t>2**</w:t>
            </w:r>
          </w:p>
        </w:tc>
        <w:tc>
          <w:tcPr>
            <w:tcW w:w="1276" w:type="dxa"/>
          </w:tcPr>
          <w:p w14:paraId="182B4107" w14:textId="20499057" w:rsidR="0053059F" w:rsidRDefault="00462B29" w:rsidP="00396B04">
            <w:pPr>
              <w:spacing w:line="480" w:lineRule="auto"/>
              <w:rPr>
                <w:rFonts w:eastAsiaTheme="minorHAnsi"/>
              </w:rPr>
            </w:pPr>
            <w:r>
              <w:rPr>
                <w:rFonts w:eastAsiaTheme="minorHAnsi"/>
              </w:rPr>
              <w:t>.09</w:t>
            </w:r>
            <w:r w:rsidR="0053059F">
              <w:rPr>
                <w:rFonts w:eastAsiaTheme="minorHAnsi"/>
              </w:rPr>
              <w:t>4**</w:t>
            </w:r>
          </w:p>
        </w:tc>
        <w:tc>
          <w:tcPr>
            <w:tcW w:w="1418" w:type="dxa"/>
          </w:tcPr>
          <w:p w14:paraId="4E6A72F9" w14:textId="5C806B65" w:rsidR="0053059F" w:rsidRDefault="0053059F" w:rsidP="00396B04">
            <w:pPr>
              <w:spacing w:line="480" w:lineRule="auto"/>
              <w:rPr>
                <w:rFonts w:eastAsiaTheme="minorHAnsi"/>
              </w:rPr>
            </w:pPr>
            <w:r>
              <w:rPr>
                <w:rFonts w:eastAsiaTheme="minorHAnsi"/>
              </w:rPr>
              <w:t>.058</w:t>
            </w:r>
          </w:p>
        </w:tc>
        <w:tc>
          <w:tcPr>
            <w:tcW w:w="1134" w:type="dxa"/>
          </w:tcPr>
          <w:p w14:paraId="64C99498" w14:textId="33EE1E08" w:rsidR="0053059F" w:rsidRDefault="0053059F" w:rsidP="00396B04">
            <w:pPr>
              <w:spacing w:line="480" w:lineRule="auto"/>
              <w:rPr>
                <w:rFonts w:eastAsiaTheme="minorHAnsi"/>
              </w:rPr>
            </w:pPr>
            <w:r>
              <w:rPr>
                <w:rFonts w:eastAsiaTheme="minorHAnsi"/>
              </w:rPr>
              <w:t>.31</w:t>
            </w:r>
          </w:p>
        </w:tc>
        <w:tc>
          <w:tcPr>
            <w:tcW w:w="1275" w:type="dxa"/>
          </w:tcPr>
          <w:p w14:paraId="245678C4" w14:textId="77777777" w:rsidR="0053059F" w:rsidRDefault="0053059F" w:rsidP="00396B04">
            <w:pPr>
              <w:spacing w:line="480" w:lineRule="auto"/>
              <w:rPr>
                <w:rFonts w:eastAsiaTheme="minorHAnsi"/>
              </w:rPr>
            </w:pPr>
            <w:r>
              <w:rPr>
                <w:rFonts w:eastAsiaTheme="minorHAnsi"/>
              </w:rPr>
              <w:t>10.45**</w:t>
            </w:r>
          </w:p>
        </w:tc>
      </w:tr>
      <w:tr w:rsidR="0053059F" w14:paraId="0C4EF63D" w14:textId="77777777" w:rsidTr="00D84FDF">
        <w:tc>
          <w:tcPr>
            <w:tcW w:w="561" w:type="dxa"/>
          </w:tcPr>
          <w:p w14:paraId="21CDC1E6" w14:textId="77777777" w:rsidR="0053059F" w:rsidRPr="00AF2A6C" w:rsidRDefault="0053059F" w:rsidP="00396B04">
            <w:pPr>
              <w:spacing w:line="480" w:lineRule="auto"/>
              <w:rPr>
                <w:rFonts w:eastAsiaTheme="minorHAnsi"/>
              </w:rPr>
            </w:pPr>
          </w:p>
        </w:tc>
        <w:tc>
          <w:tcPr>
            <w:tcW w:w="2099" w:type="dxa"/>
          </w:tcPr>
          <w:p w14:paraId="6D945238" w14:textId="77777777" w:rsidR="0053059F" w:rsidRPr="00AF2A6C" w:rsidRDefault="0053059F" w:rsidP="00396B04">
            <w:pPr>
              <w:spacing w:line="480" w:lineRule="auto"/>
              <w:rPr>
                <w:rFonts w:eastAsiaTheme="minorHAnsi"/>
              </w:rPr>
            </w:pPr>
            <w:r w:rsidRPr="00AF2A6C">
              <w:rPr>
                <w:rFonts w:eastAsiaTheme="minorHAnsi"/>
              </w:rPr>
              <w:t>Utilise</w:t>
            </w:r>
          </w:p>
        </w:tc>
        <w:tc>
          <w:tcPr>
            <w:tcW w:w="1417" w:type="dxa"/>
          </w:tcPr>
          <w:p w14:paraId="6E231AFD" w14:textId="77777777" w:rsidR="0053059F" w:rsidRDefault="0053059F" w:rsidP="00396B04">
            <w:pPr>
              <w:spacing w:line="480" w:lineRule="auto"/>
              <w:rPr>
                <w:rFonts w:eastAsiaTheme="minorHAnsi"/>
              </w:rPr>
            </w:pPr>
          </w:p>
        </w:tc>
        <w:tc>
          <w:tcPr>
            <w:tcW w:w="1276" w:type="dxa"/>
          </w:tcPr>
          <w:p w14:paraId="53CF4449" w14:textId="77777777" w:rsidR="0053059F" w:rsidRDefault="0053059F" w:rsidP="00396B04">
            <w:pPr>
              <w:spacing w:line="480" w:lineRule="auto"/>
              <w:rPr>
                <w:rFonts w:eastAsiaTheme="minorHAnsi"/>
              </w:rPr>
            </w:pPr>
          </w:p>
        </w:tc>
        <w:tc>
          <w:tcPr>
            <w:tcW w:w="1418" w:type="dxa"/>
          </w:tcPr>
          <w:p w14:paraId="517B7F68" w14:textId="62444E08" w:rsidR="0053059F" w:rsidRDefault="0053059F" w:rsidP="00396B04">
            <w:pPr>
              <w:spacing w:line="480" w:lineRule="auto"/>
              <w:rPr>
                <w:rFonts w:eastAsiaTheme="minorHAnsi"/>
              </w:rPr>
            </w:pPr>
            <w:r>
              <w:rPr>
                <w:rFonts w:eastAsiaTheme="minorHAnsi"/>
              </w:rPr>
              <w:t>.064</w:t>
            </w:r>
          </w:p>
        </w:tc>
        <w:tc>
          <w:tcPr>
            <w:tcW w:w="1134" w:type="dxa"/>
          </w:tcPr>
          <w:p w14:paraId="09D39F49" w14:textId="76EE34A9" w:rsidR="0053059F" w:rsidRDefault="0053059F" w:rsidP="00396B04">
            <w:pPr>
              <w:spacing w:line="480" w:lineRule="auto"/>
              <w:rPr>
                <w:rFonts w:eastAsiaTheme="minorHAnsi"/>
              </w:rPr>
            </w:pPr>
            <w:r>
              <w:rPr>
                <w:rFonts w:eastAsiaTheme="minorHAnsi"/>
              </w:rPr>
              <w:t>.23</w:t>
            </w:r>
          </w:p>
        </w:tc>
        <w:tc>
          <w:tcPr>
            <w:tcW w:w="1275" w:type="dxa"/>
          </w:tcPr>
          <w:p w14:paraId="16927995" w14:textId="77777777" w:rsidR="0053059F" w:rsidRDefault="0053059F" w:rsidP="00396B04">
            <w:pPr>
              <w:spacing w:line="480" w:lineRule="auto"/>
              <w:rPr>
                <w:rFonts w:eastAsiaTheme="minorHAnsi"/>
              </w:rPr>
            </w:pPr>
            <w:r>
              <w:rPr>
                <w:rFonts w:eastAsiaTheme="minorHAnsi"/>
              </w:rPr>
              <w:t>9.73**</w:t>
            </w:r>
          </w:p>
        </w:tc>
      </w:tr>
      <w:tr w:rsidR="0053059F" w14:paraId="50E51D2A" w14:textId="77777777" w:rsidTr="00D84FDF">
        <w:tc>
          <w:tcPr>
            <w:tcW w:w="561" w:type="dxa"/>
          </w:tcPr>
          <w:p w14:paraId="4C4942F9" w14:textId="77777777" w:rsidR="0053059F" w:rsidRPr="00AF2A6C" w:rsidRDefault="0053059F" w:rsidP="00396B04">
            <w:pPr>
              <w:spacing w:line="480" w:lineRule="auto"/>
              <w:rPr>
                <w:rFonts w:eastAsiaTheme="minorHAnsi"/>
              </w:rPr>
            </w:pPr>
            <w:r w:rsidRPr="00AF2A6C">
              <w:rPr>
                <w:rFonts w:eastAsiaTheme="minorHAnsi"/>
              </w:rPr>
              <w:t>3</w:t>
            </w:r>
          </w:p>
        </w:tc>
        <w:tc>
          <w:tcPr>
            <w:tcW w:w="2099" w:type="dxa"/>
          </w:tcPr>
          <w:p w14:paraId="319B28DE"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287BA165" w14:textId="77777777" w:rsidR="0053059F" w:rsidRDefault="0053059F" w:rsidP="00396B04">
            <w:pPr>
              <w:spacing w:line="480" w:lineRule="auto"/>
              <w:rPr>
                <w:rFonts w:eastAsiaTheme="minorHAnsi"/>
              </w:rPr>
            </w:pPr>
            <w:r>
              <w:rPr>
                <w:rFonts w:eastAsiaTheme="minorHAnsi"/>
              </w:rPr>
              <w:t>.496**</w:t>
            </w:r>
          </w:p>
        </w:tc>
        <w:tc>
          <w:tcPr>
            <w:tcW w:w="1276" w:type="dxa"/>
          </w:tcPr>
          <w:p w14:paraId="29EB63E1" w14:textId="7D461816" w:rsidR="0053059F" w:rsidRDefault="00462B29" w:rsidP="00396B04">
            <w:pPr>
              <w:spacing w:line="480" w:lineRule="auto"/>
              <w:rPr>
                <w:rFonts w:eastAsiaTheme="minorHAnsi"/>
              </w:rPr>
            </w:pPr>
            <w:r>
              <w:rPr>
                <w:rFonts w:eastAsiaTheme="minorHAnsi"/>
              </w:rPr>
              <w:t>.08</w:t>
            </w:r>
            <w:r w:rsidR="0053059F">
              <w:rPr>
                <w:rFonts w:eastAsiaTheme="minorHAnsi"/>
              </w:rPr>
              <w:t>4**</w:t>
            </w:r>
          </w:p>
        </w:tc>
        <w:tc>
          <w:tcPr>
            <w:tcW w:w="1418" w:type="dxa"/>
          </w:tcPr>
          <w:p w14:paraId="46636D74" w14:textId="4E3454AF" w:rsidR="0053059F" w:rsidRDefault="0053059F" w:rsidP="00396B04">
            <w:pPr>
              <w:spacing w:line="480" w:lineRule="auto"/>
              <w:rPr>
                <w:rFonts w:eastAsiaTheme="minorHAnsi"/>
              </w:rPr>
            </w:pPr>
            <w:r>
              <w:rPr>
                <w:rFonts w:eastAsiaTheme="minorHAnsi"/>
              </w:rPr>
              <w:t>.053</w:t>
            </w:r>
          </w:p>
        </w:tc>
        <w:tc>
          <w:tcPr>
            <w:tcW w:w="1134" w:type="dxa"/>
          </w:tcPr>
          <w:p w14:paraId="6F6AD640" w14:textId="33482942" w:rsidR="0053059F" w:rsidRDefault="0053059F" w:rsidP="00396B04">
            <w:pPr>
              <w:spacing w:line="480" w:lineRule="auto"/>
              <w:rPr>
                <w:rFonts w:eastAsiaTheme="minorHAnsi"/>
              </w:rPr>
            </w:pPr>
            <w:r>
              <w:rPr>
                <w:rFonts w:eastAsiaTheme="minorHAnsi"/>
              </w:rPr>
              <w:t>.33</w:t>
            </w:r>
          </w:p>
        </w:tc>
        <w:tc>
          <w:tcPr>
            <w:tcW w:w="1275" w:type="dxa"/>
          </w:tcPr>
          <w:p w14:paraId="70AA50A7" w14:textId="77777777" w:rsidR="0053059F" w:rsidRDefault="0053059F" w:rsidP="00396B04">
            <w:pPr>
              <w:spacing w:line="480" w:lineRule="auto"/>
              <w:rPr>
                <w:rFonts w:eastAsiaTheme="minorHAnsi"/>
              </w:rPr>
            </w:pPr>
            <w:r>
              <w:rPr>
                <w:rFonts w:eastAsiaTheme="minorHAnsi"/>
              </w:rPr>
              <w:t>11.87**</w:t>
            </w:r>
          </w:p>
        </w:tc>
      </w:tr>
      <w:tr w:rsidR="0053059F" w14:paraId="1293ADDB" w14:textId="77777777" w:rsidTr="00D84FDF">
        <w:tc>
          <w:tcPr>
            <w:tcW w:w="561" w:type="dxa"/>
          </w:tcPr>
          <w:p w14:paraId="009CAFE6" w14:textId="77777777" w:rsidR="0053059F" w:rsidRPr="00AF2A6C" w:rsidRDefault="0053059F" w:rsidP="00396B04">
            <w:pPr>
              <w:spacing w:line="480" w:lineRule="auto"/>
              <w:rPr>
                <w:rFonts w:eastAsiaTheme="minorHAnsi"/>
              </w:rPr>
            </w:pPr>
          </w:p>
        </w:tc>
        <w:tc>
          <w:tcPr>
            <w:tcW w:w="2099" w:type="dxa"/>
          </w:tcPr>
          <w:p w14:paraId="1614C3A7" w14:textId="77777777" w:rsidR="0053059F" w:rsidRPr="00AF2A6C" w:rsidRDefault="0053059F" w:rsidP="00396B04">
            <w:pPr>
              <w:spacing w:line="480" w:lineRule="auto"/>
              <w:rPr>
                <w:rFonts w:eastAsiaTheme="minorHAnsi"/>
              </w:rPr>
            </w:pPr>
            <w:r w:rsidRPr="00AF2A6C">
              <w:rPr>
                <w:rFonts w:eastAsiaTheme="minorHAnsi"/>
              </w:rPr>
              <w:t>Utilise</w:t>
            </w:r>
          </w:p>
        </w:tc>
        <w:tc>
          <w:tcPr>
            <w:tcW w:w="1417" w:type="dxa"/>
          </w:tcPr>
          <w:p w14:paraId="35A2A0E1" w14:textId="77777777" w:rsidR="0053059F" w:rsidRDefault="0053059F" w:rsidP="00396B04">
            <w:pPr>
              <w:spacing w:line="480" w:lineRule="auto"/>
              <w:rPr>
                <w:rFonts w:eastAsiaTheme="minorHAnsi"/>
              </w:rPr>
            </w:pPr>
          </w:p>
        </w:tc>
        <w:tc>
          <w:tcPr>
            <w:tcW w:w="1276" w:type="dxa"/>
          </w:tcPr>
          <w:p w14:paraId="3B02BA75" w14:textId="77777777" w:rsidR="0053059F" w:rsidRDefault="0053059F" w:rsidP="00396B04">
            <w:pPr>
              <w:spacing w:line="480" w:lineRule="auto"/>
              <w:rPr>
                <w:rFonts w:eastAsiaTheme="minorHAnsi"/>
              </w:rPr>
            </w:pPr>
          </w:p>
        </w:tc>
        <w:tc>
          <w:tcPr>
            <w:tcW w:w="1418" w:type="dxa"/>
          </w:tcPr>
          <w:p w14:paraId="72B7ED26" w14:textId="7C907447" w:rsidR="0053059F" w:rsidRDefault="0053059F" w:rsidP="00396B04">
            <w:pPr>
              <w:spacing w:line="480" w:lineRule="auto"/>
              <w:rPr>
                <w:rFonts w:eastAsiaTheme="minorHAnsi"/>
              </w:rPr>
            </w:pPr>
            <w:r>
              <w:rPr>
                <w:rFonts w:eastAsiaTheme="minorHAnsi"/>
              </w:rPr>
              <w:t>.084</w:t>
            </w:r>
          </w:p>
        </w:tc>
        <w:tc>
          <w:tcPr>
            <w:tcW w:w="1134" w:type="dxa"/>
          </w:tcPr>
          <w:p w14:paraId="1511B20F" w14:textId="735B9E3E" w:rsidR="0053059F" w:rsidRDefault="0053059F" w:rsidP="00396B04">
            <w:pPr>
              <w:spacing w:line="480" w:lineRule="auto"/>
              <w:rPr>
                <w:rFonts w:eastAsiaTheme="minorHAnsi"/>
              </w:rPr>
            </w:pPr>
            <w:r>
              <w:rPr>
                <w:rFonts w:eastAsiaTheme="minorHAnsi"/>
              </w:rPr>
              <w:t>.22</w:t>
            </w:r>
          </w:p>
        </w:tc>
        <w:tc>
          <w:tcPr>
            <w:tcW w:w="1275" w:type="dxa"/>
          </w:tcPr>
          <w:p w14:paraId="62E8A876" w14:textId="77777777" w:rsidR="0053059F" w:rsidRDefault="0053059F" w:rsidP="00396B04">
            <w:pPr>
              <w:spacing w:line="480" w:lineRule="auto"/>
              <w:rPr>
                <w:rFonts w:eastAsiaTheme="minorHAnsi"/>
              </w:rPr>
            </w:pPr>
            <w:r>
              <w:rPr>
                <w:rFonts w:eastAsiaTheme="minorHAnsi"/>
              </w:rPr>
              <w:t>9.83**</w:t>
            </w:r>
          </w:p>
        </w:tc>
      </w:tr>
      <w:tr w:rsidR="0053059F" w14:paraId="64A884FB" w14:textId="77777777" w:rsidTr="00D84FDF">
        <w:tc>
          <w:tcPr>
            <w:tcW w:w="561" w:type="dxa"/>
          </w:tcPr>
          <w:p w14:paraId="46816F1E" w14:textId="77777777" w:rsidR="0053059F" w:rsidRPr="00AF2A6C" w:rsidRDefault="0053059F" w:rsidP="00396B04">
            <w:pPr>
              <w:spacing w:line="480" w:lineRule="auto"/>
              <w:rPr>
                <w:rFonts w:eastAsiaTheme="minorHAnsi"/>
              </w:rPr>
            </w:pPr>
          </w:p>
        </w:tc>
        <w:tc>
          <w:tcPr>
            <w:tcW w:w="2099" w:type="dxa"/>
          </w:tcPr>
          <w:p w14:paraId="6E90B374" w14:textId="77777777" w:rsidR="0053059F" w:rsidRPr="00AF2A6C" w:rsidRDefault="0053059F" w:rsidP="00396B04">
            <w:pPr>
              <w:spacing w:line="480" w:lineRule="auto"/>
              <w:rPr>
                <w:rFonts w:eastAsiaTheme="minorHAnsi"/>
              </w:rPr>
            </w:pPr>
            <w:r w:rsidRPr="00AF2A6C">
              <w:rPr>
                <w:rFonts w:eastAsiaTheme="minorHAnsi"/>
              </w:rPr>
              <w:t xml:space="preserve">Perceive </w:t>
            </w:r>
          </w:p>
        </w:tc>
        <w:tc>
          <w:tcPr>
            <w:tcW w:w="1417" w:type="dxa"/>
          </w:tcPr>
          <w:p w14:paraId="40415603" w14:textId="77777777" w:rsidR="0053059F" w:rsidRDefault="0053059F" w:rsidP="00396B04">
            <w:pPr>
              <w:spacing w:line="480" w:lineRule="auto"/>
              <w:rPr>
                <w:rFonts w:eastAsiaTheme="minorHAnsi"/>
              </w:rPr>
            </w:pPr>
          </w:p>
        </w:tc>
        <w:tc>
          <w:tcPr>
            <w:tcW w:w="1276" w:type="dxa"/>
          </w:tcPr>
          <w:p w14:paraId="258D8815" w14:textId="77777777" w:rsidR="0053059F" w:rsidRDefault="0053059F" w:rsidP="00396B04">
            <w:pPr>
              <w:spacing w:line="480" w:lineRule="auto"/>
              <w:rPr>
                <w:rFonts w:eastAsiaTheme="minorHAnsi"/>
              </w:rPr>
            </w:pPr>
          </w:p>
        </w:tc>
        <w:tc>
          <w:tcPr>
            <w:tcW w:w="1418" w:type="dxa"/>
          </w:tcPr>
          <w:p w14:paraId="41AA630C" w14:textId="71FF2AEB" w:rsidR="0053059F" w:rsidRDefault="0053059F" w:rsidP="00396B04">
            <w:pPr>
              <w:spacing w:line="480" w:lineRule="auto"/>
              <w:rPr>
                <w:rFonts w:eastAsiaTheme="minorHAnsi"/>
              </w:rPr>
            </w:pPr>
            <w:r>
              <w:rPr>
                <w:rFonts w:eastAsiaTheme="minorHAnsi"/>
              </w:rPr>
              <w:t>.091</w:t>
            </w:r>
          </w:p>
        </w:tc>
        <w:tc>
          <w:tcPr>
            <w:tcW w:w="1134" w:type="dxa"/>
          </w:tcPr>
          <w:p w14:paraId="40A69FE5" w14:textId="571B009D" w:rsidR="0053059F" w:rsidRDefault="0053059F" w:rsidP="00396B04">
            <w:pPr>
              <w:spacing w:line="480" w:lineRule="auto"/>
              <w:rPr>
                <w:rFonts w:eastAsiaTheme="minorHAnsi"/>
              </w:rPr>
            </w:pPr>
            <w:r>
              <w:rPr>
                <w:rFonts w:eastAsiaTheme="minorHAnsi"/>
              </w:rPr>
              <w:t>.21</w:t>
            </w:r>
          </w:p>
        </w:tc>
        <w:tc>
          <w:tcPr>
            <w:tcW w:w="1275" w:type="dxa"/>
          </w:tcPr>
          <w:p w14:paraId="5350FA8B" w14:textId="77777777" w:rsidR="0053059F" w:rsidRDefault="0053059F" w:rsidP="00396B04">
            <w:pPr>
              <w:spacing w:line="480" w:lineRule="auto"/>
              <w:rPr>
                <w:rFonts w:eastAsiaTheme="minorHAnsi"/>
              </w:rPr>
            </w:pPr>
            <w:r>
              <w:rPr>
                <w:rFonts w:eastAsiaTheme="minorHAnsi"/>
              </w:rPr>
              <w:t>10.76**</w:t>
            </w:r>
          </w:p>
        </w:tc>
      </w:tr>
      <w:tr w:rsidR="0053059F" w14:paraId="56B1B1F9" w14:textId="77777777" w:rsidTr="00D84FDF">
        <w:tc>
          <w:tcPr>
            <w:tcW w:w="561" w:type="dxa"/>
          </w:tcPr>
          <w:p w14:paraId="30026CE6" w14:textId="77777777" w:rsidR="0053059F" w:rsidRPr="00AF2A6C" w:rsidRDefault="0053059F" w:rsidP="00396B04">
            <w:pPr>
              <w:spacing w:line="480" w:lineRule="auto"/>
              <w:rPr>
                <w:rFonts w:eastAsiaTheme="minorHAnsi"/>
              </w:rPr>
            </w:pPr>
            <w:r w:rsidRPr="00AF2A6C">
              <w:rPr>
                <w:rFonts w:eastAsiaTheme="minorHAnsi"/>
              </w:rPr>
              <w:t>4</w:t>
            </w:r>
          </w:p>
        </w:tc>
        <w:tc>
          <w:tcPr>
            <w:tcW w:w="2099" w:type="dxa"/>
          </w:tcPr>
          <w:p w14:paraId="6818739E"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0D1859DB" w14:textId="77777777" w:rsidR="0053059F" w:rsidRDefault="0053059F" w:rsidP="00396B04">
            <w:pPr>
              <w:spacing w:line="480" w:lineRule="auto"/>
              <w:rPr>
                <w:rFonts w:eastAsiaTheme="minorHAnsi"/>
              </w:rPr>
            </w:pPr>
            <w:r>
              <w:rPr>
                <w:rFonts w:eastAsiaTheme="minorHAnsi"/>
              </w:rPr>
              <w:t>.511**</w:t>
            </w:r>
          </w:p>
        </w:tc>
        <w:tc>
          <w:tcPr>
            <w:tcW w:w="1276" w:type="dxa"/>
          </w:tcPr>
          <w:p w14:paraId="7A3BD7C9" w14:textId="77777777" w:rsidR="0053059F" w:rsidRDefault="0053059F" w:rsidP="00396B04">
            <w:pPr>
              <w:spacing w:line="480" w:lineRule="auto"/>
              <w:rPr>
                <w:rFonts w:eastAsiaTheme="minorHAnsi"/>
              </w:rPr>
            </w:pPr>
            <w:r>
              <w:rPr>
                <w:rFonts w:eastAsiaTheme="minorHAnsi"/>
              </w:rPr>
              <w:t>.017*</w:t>
            </w:r>
          </w:p>
        </w:tc>
        <w:tc>
          <w:tcPr>
            <w:tcW w:w="1418" w:type="dxa"/>
          </w:tcPr>
          <w:p w14:paraId="64D220D2" w14:textId="5B8FC091" w:rsidR="0053059F" w:rsidRDefault="0053059F" w:rsidP="00396B04">
            <w:pPr>
              <w:spacing w:line="480" w:lineRule="auto"/>
              <w:rPr>
                <w:rFonts w:eastAsiaTheme="minorHAnsi"/>
              </w:rPr>
            </w:pPr>
            <w:r>
              <w:rPr>
                <w:rFonts w:eastAsiaTheme="minorHAnsi"/>
              </w:rPr>
              <w:t>.089</w:t>
            </w:r>
          </w:p>
        </w:tc>
        <w:tc>
          <w:tcPr>
            <w:tcW w:w="1134" w:type="dxa"/>
          </w:tcPr>
          <w:p w14:paraId="6C41FA38" w14:textId="31CC980E" w:rsidR="0053059F" w:rsidRDefault="0053059F" w:rsidP="00396B04">
            <w:pPr>
              <w:spacing w:line="480" w:lineRule="auto"/>
              <w:rPr>
                <w:rFonts w:eastAsiaTheme="minorHAnsi"/>
              </w:rPr>
            </w:pPr>
            <w:r>
              <w:rPr>
                <w:rFonts w:eastAsiaTheme="minorHAnsi"/>
              </w:rPr>
              <w:t>.35</w:t>
            </w:r>
          </w:p>
        </w:tc>
        <w:tc>
          <w:tcPr>
            <w:tcW w:w="1275" w:type="dxa"/>
          </w:tcPr>
          <w:p w14:paraId="3A291FB2" w14:textId="77777777" w:rsidR="0053059F" w:rsidRDefault="0053059F" w:rsidP="00396B04">
            <w:pPr>
              <w:spacing w:line="480" w:lineRule="auto"/>
              <w:rPr>
                <w:rFonts w:eastAsiaTheme="minorHAnsi"/>
              </w:rPr>
            </w:pPr>
            <w:r>
              <w:rPr>
                <w:rFonts w:eastAsiaTheme="minorHAnsi"/>
              </w:rPr>
              <w:t>11.87**</w:t>
            </w:r>
          </w:p>
        </w:tc>
      </w:tr>
      <w:tr w:rsidR="0053059F" w14:paraId="479DB960" w14:textId="77777777" w:rsidTr="00D84FDF">
        <w:tc>
          <w:tcPr>
            <w:tcW w:w="561" w:type="dxa"/>
          </w:tcPr>
          <w:p w14:paraId="7A059424" w14:textId="77777777" w:rsidR="0053059F" w:rsidRPr="00AF2A6C" w:rsidRDefault="0053059F" w:rsidP="00396B04">
            <w:pPr>
              <w:spacing w:line="480" w:lineRule="auto"/>
              <w:rPr>
                <w:rFonts w:eastAsiaTheme="minorHAnsi"/>
              </w:rPr>
            </w:pPr>
          </w:p>
        </w:tc>
        <w:tc>
          <w:tcPr>
            <w:tcW w:w="2099" w:type="dxa"/>
          </w:tcPr>
          <w:p w14:paraId="43111E7E" w14:textId="77777777" w:rsidR="0053059F" w:rsidRPr="00AF2A6C" w:rsidRDefault="0053059F" w:rsidP="00396B04">
            <w:pPr>
              <w:spacing w:line="480" w:lineRule="auto"/>
              <w:rPr>
                <w:rFonts w:eastAsiaTheme="minorHAnsi"/>
              </w:rPr>
            </w:pPr>
            <w:r w:rsidRPr="00AF2A6C">
              <w:rPr>
                <w:rFonts w:eastAsiaTheme="minorHAnsi"/>
              </w:rPr>
              <w:t>Utilise</w:t>
            </w:r>
          </w:p>
        </w:tc>
        <w:tc>
          <w:tcPr>
            <w:tcW w:w="1417" w:type="dxa"/>
          </w:tcPr>
          <w:p w14:paraId="02CB9388" w14:textId="77777777" w:rsidR="0053059F" w:rsidRDefault="0053059F" w:rsidP="00396B04">
            <w:pPr>
              <w:spacing w:line="480" w:lineRule="auto"/>
              <w:rPr>
                <w:rFonts w:eastAsiaTheme="minorHAnsi"/>
              </w:rPr>
            </w:pPr>
          </w:p>
        </w:tc>
        <w:tc>
          <w:tcPr>
            <w:tcW w:w="1276" w:type="dxa"/>
          </w:tcPr>
          <w:p w14:paraId="56E76E05" w14:textId="77777777" w:rsidR="0053059F" w:rsidRDefault="0053059F" w:rsidP="00396B04">
            <w:pPr>
              <w:spacing w:line="480" w:lineRule="auto"/>
              <w:rPr>
                <w:rFonts w:eastAsiaTheme="minorHAnsi"/>
              </w:rPr>
            </w:pPr>
          </w:p>
        </w:tc>
        <w:tc>
          <w:tcPr>
            <w:tcW w:w="1418" w:type="dxa"/>
          </w:tcPr>
          <w:p w14:paraId="077496B4" w14:textId="5F48A679" w:rsidR="0053059F" w:rsidRDefault="0053059F" w:rsidP="00396B04">
            <w:pPr>
              <w:spacing w:line="480" w:lineRule="auto"/>
              <w:rPr>
                <w:rFonts w:eastAsiaTheme="minorHAnsi"/>
              </w:rPr>
            </w:pPr>
            <w:r>
              <w:rPr>
                <w:rFonts w:eastAsiaTheme="minorHAnsi"/>
              </w:rPr>
              <w:t>.010</w:t>
            </w:r>
          </w:p>
        </w:tc>
        <w:tc>
          <w:tcPr>
            <w:tcW w:w="1134" w:type="dxa"/>
          </w:tcPr>
          <w:p w14:paraId="1EC63C8D" w14:textId="3493C136" w:rsidR="0053059F" w:rsidRDefault="0053059F" w:rsidP="00396B04">
            <w:pPr>
              <w:spacing w:line="480" w:lineRule="auto"/>
              <w:rPr>
                <w:rFonts w:eastAsiaTheme="minorHAnsi"/>
              </w:rPr>
            </w:pPr>
            <w:r>
              <w:rPr>
                <w:rFonts w:eastAsiaTheme="minorHAnsi"/>
              </w:rPr>
              <w:t>.24</w:t>
            </w:r>
          </w:p>
        </w:tc>
        <w:tc>
          <w:tcPr>
            <w:tcW w:w="1275" w:type="dxa"/>
          </w:tcPr>
          <w:p w14:paraId="360DB9CD" w14:textId="77777777" w:rsidR="0053059F" w:rsidRDefault="0053059F" w:rsidP="00396B04">
            <w:pPr>
              <w:spacing w:line="480" w:lineRule="auto"/>
              <w:rPr>
                <w:rFonts w:eastAsiaTheme="minorHAnsi"/>
              </w:rPr>
            </w:pPr>
            <w:r>
              <w:rPr>
                <w:rFonts w:eastAsiaTheme="minorHAnsi"/>
              </w:rPr>
              <w:t>10.72**</w:t>
            </w:r>
          </w:p>
        </w:tc>
      </w:tr>
      <w:tr w:rsidR="0053059F" w14:paraId="5FC1A757" w14:textId="77777777" w:rsidTr="00D84FDF">
        <w:tc>
          <w:tcPr>
            <w:tcW w:w="561" w:type="dxa"/>
          </w:tcPr>
          <w:p w14:paraId="08DD71CB" w14:textId="77777777" w:rsidR="0053059F" w:rsidRPr="00AF2A6C" w:rsidRDefault="0053059F" w:rsidP="00396B04">
            <w:pPr>
              <w:spacing w:line="480" w:lineRule="auto"/>
              <w:rPr>
                <w:rFonts w:eastAsiaTheme="minorHAnsi"/>
              </w:rPr>
            </w:pPr>
          </w:p>
        </w:tc>
        <w:tc>
          <w:tcPr>
            <w:tcW w:w="2099" w:type="dxa"/>
          </w:tcPr>
          <w:p w14:paraId="32632B06" w14:textId="77777777" w:rsidR="0053059F" w:rsidRPr="00AF2A6C" w:rsidRDefault="0053059F" w:rsidP="00396B04">
            <w:pPr>
              <w:spacing w:line="480" w:lineRule="auto"/>
              <w:rPr>
                <w:rFonts w:eastAsiaTheme="minorHAnsi"/>
              </w:rPr>
            </w:pPr>
            <w:r w:rsidRPr="00AF2A6C">
              <w:rPr>
                <w:rFonts w:eastAsiaTheme="minorHAnsi"/>
              </w:rPr>
              <w:t>Perceive</w:t>
            </w:r>
          </w:p>
        </w:tc>
        <w:tc>
          <w:tcPr>
            <w:tcW w:w="1417" w:type="dxa"/>
          </w:tcPr>
          <w:p w14:paraId="21765A73" w14:textId="77777777" w:rsidR="0053059F" w:rsidRDefault="0053059F" w:rsidP="00396B04">
            <w:pPr>
              <w:spacing w:line="480" w:lineRule="auto"/>
              <w:rPr>
                <w:rFonts w:eastAsiaTheme="minorHAnsi"/>
              </w:rPr>
            </w:pPr>
          </w:p>
        </w:tc>
        <w:tc>
          <w:tcPr>
            <w:tcW w:w="1276" w:type="dxa"/>
          </w:tcPr>
          <w:p w14:paraId="5478BC60" w14:textId="77777777" w:rsidR="0053059F" w:rsidRDefault="0053059F" w:rsidP="00396B04">
            <w:pPr>
              <w:spacing w:line="480" w:lineRule="auto"/>
              <w:rPr>
                <w:rFonts w:eastAsiaTheme="minorHAnsi"/>
              </w:rPr>
            </w:pPr>
          </w:p>
        </w:tc>
        <w:tc>
          <w:tcPr>
            <w:tcW w:w="1418" w:type="dxa"/>
          </w:tcPr>
          <w:p w14:paraId="36DF9D78" w14:textId="5FA51679" w:rsidR="0053059F" w:rsidRDefault="0053059F" w:rsidP="00396B04">
            <w:pPr>
              <w:spacing w:line="480" w:lineRule="auto"/>
              <w:rPr>
                <w:rFonts w:eastAsiaTheme="minorHAnsi"/>
              </w:rPr>
            </w:pPr>
            <w:r>
              <w:rPr>
                <w:rFonts w:eastAsiaTheme="minorHAnsi"/>
              </w:rPr>
              <w:t>.116</w:t>
            </w:r>
          </w:p>
        </w:tc>
        <w:tc>
          <w:tcPr>
            <w:tcW w:w="1134" w:type="dxa"/>
          </w:tcPr>
          <w:p w14:paraId="3BA8E254" w14:textId="69055B6D" w:rsidR="0053059F" w:rsidRDefault="0053059F" w:rsidP="00396B04">
            <w:pPr>
              <w:spacing w:line="480" w:lineRule="auto"/>
              <w:rPr>
                <w:rFonts w:eastAsiaTheme="minorHAnsi"/>
              </w:rPr>
            </w:pPr>
            <w:r>
              <w:rPr>
                <w:rFonts w:eastAsiaTheme="minorHAnsi"/>
              </w:rPr>
              <w:t>.21</w:t>
            </w:r>
          </w:p>
        </w:tc>
        <w:tc>
          <w:tcPr>
            <w:tcW w:w="1275" w:type="dxa"/>
          </w:tcPr>
          <w:p w14:paraId="58FF9345" w14:textId="77777777" w:rsidR="0053059F" w:rsidRDefault="0053059F" w:rsidP="00396B04">
            <w:pPr>
              <w:spacing w:line="480" w:lineRule="auto"/>
              <w:rPr>
                <w:rFonts w:eastAsiaTheme="minorHAnsi"/>
              </w:rPr>
            </w:pPr>
            <w:r>
              <w:rPr>
                <w:rFonts w:eastAsiaTheme="minorHAnsi"/>
              </w:rPr>
              <w:t>9.58*</w:t>
            </w:r>
          </w:p>
        </w:tc>
      </w:tr>
      <w:tr w:rsidR="0053059F" w14:paraId="015FF7B0" w14:textId="77777777" w:rsidTr="00D84FDF">
        <w:tc>
          <w:tcPr>
            <w:tcW w:w="561" w:type="dxa"/>
          </w:tcPr>
          <w:p w14:paraId="233D9650" w14:textId="77777777" w:rsidR="0053059F" w:rsidRPr="00AF2A6C" w:rsidRDefault="0053059F" w:rsidP="00396B04">
            <w:pPr>
              <w:spacing w:line="480" w:lineRule="auto"/>
              <w:rPr>
                <w:rFonts w:eastAsiaTheme="minorHAnsi"/>
              </w:rPr>
            </w:pPr>
          </w:p>
        </w:tc>
        <w:tc>
          <w:tcPr>
            <w:tcW w:w="2099" w:type="dxa"/>
          </w:tcPr>
          <w:p w14:paraId="0CBC4F83" w14:textId="77777777" w:rsidR="0053059F" w:rsidRPr="00AF2A6C" w:rsidRDefault="0053059F" w:rsidP="00396B04">
            <w:pPr>
              <w:spacing w:line="480" w:lineRule="auto"/>
              <w:rPr>
                <w:rFonts w:eastAsiaTheme="minorHAnsi"/>
              </w:rPr>
            </w:pPr>
            <w:r w:rsidRPr="00AF2A6C">
              <w:rPr>
                <w:rFonts w:eastAsiaTheme="minorHAnsi"/>
              </w:rPr>
              <w:t>Manage</w:t>
            </w:r>
          </w:p>
        </w:tc>
        <w:tc>
          <w:tcPr>
            <w:tcW w:w="1417" w:type="dxa"/>
          </w:tcPr>
          <w:p w14:paraId="2F42FCE7" w14:textId="77777777" w:rsidR="0053059F" w:rsidRDefault="0053059F" w:rsidP="00396B04">
            <w:pPr>
              <w:spacing w:line="480" w:lineRule="auto"/>
              <w:rPr>
                <w:rFonts w:eastAsiaTheme="minorHAnsi"/>
              </w:rPr>
            </w:pPr>
          </w:p>
        </w:tc>
        <w:tc>
          <w:tcPr>
            <w:tcW w:w="1276" w:type="dxa"/>
          </w:tcPr>
          <w:p w14:paraId="37ECF91E" w14:textId="77777777" w:rsidR="0053059F" w:rsidRDefault="0053059F" w:rsidP="00396B04">
            <w:pPr>
              <w:spacing w:line="480" w:lineRule="auto"/>
              <w:rPr>
                <w:rFonts w:eastAsiaTheme="minorHAnsi"/>
              </w:rPr>
            </w:pPr>
          </w:p>
        </w:tc>
        <w:tc>
          <w:tcPr>
            <w:tcW w:w="1418" w:type="dxa"/>
          </w:tcPr>
          <w:p w14:paraId="191DCD84" w14:textId="73B2F6EC" w:rsidR="0053059F" w:rsidRDefault="0053059F" w:rsidP="00396B04">
            <w:pPr>
              <w:spacing w:line="480" w:lineRule="auto"/>
              <w:rPr>
                <w:rFonts w:eastAsiaTheme="minorHAnsi"/>
              </w:rPr>
            </w:pPr>
            <w:r>
              <w:rPr>
                <w:rFonts w:eastAsiaTheme="minorHAnsi"/>
              </w:rPr>
              <w:t>.124</w:t>
            </w:r>
          </w:p>
        </w:tc>
        <w:tc>
          <w:tcPr>
            <w:tcW w:w="1134" w:type="dxa"/>
          </w:tcPr>
          <w:p w14:paraId="2761FDB9" w14:textId="1A00AA3F" w:rsidR="0053059F" w:rsidRDefault="0053059F" w:rsidP="00396B04">
            <w:pPr>
              <w:spacing w:line="480" w:lineRule="auto"/>
              <w:rPr>
                <w:rFonts w:eastAsiaTheme="minorHAnsi"/>
              </w:rPr>
            </w:pPr>
            <w:r>
              <w:rPr>
                <w:rFonts w:eastAsiaTheme="minorHAnsi"/>
              </w:rPr>
              <w:t>.20</w:t>
            </w:r>
          </w:p>
        </w:tc>
        <w:tc>
          <w:tcPr>
            <w:tcW w:w="1275" w:type="dxa"/>
          </w:tcPr>
          <w:p w14:paraId="754F6198" w14:textId="77777777" w:rsidR="0053059F" w:rsidRDefault="0053059F" w:rsidP="00396B04">
            <w:pPr>
              <w:spacing w:line="480" w:lineRule="auto"/>
              <w:rPr>
                <w:rFonts w:eastAsiaTheme="minorHAnsi"/>
              </w:rPr>
            </w:pPr>
            <w:r>
              <w:rPr>
                <w:rFonts w:eastAsiaTheme="minorHAnsi"/>
              </w:rPr>
              <w:t>8.91*</w:t>
            </w:r>
          </w:p>
        </w:tc>
      </w:tr>
      <w:tr w:rsidR="0053059F" w14:paraId="4F349C32" w14:textId="77777777" w:rsidTr="00D84FDF">
        <w:tc>
          <w:tcPr>
            <w:tcW w:w="561" w:type="dxa"/>
          </w:tcPr>
          <w:p w14:paraId="59ADCAF7" w14:textId="77777777" w:rsidR="0053059F" w:rsidRPr="00AF2A6C" w:rsidRDefault="0053059F" w:rsidP="00396B04">
            <w:pPr>
              <w:spacing w:line="480" w:lineRule="auto"/>
              <w:rPr>
                <w:rFonts w:eastAsiaTheme="minorHAnsi"/>
              </w:rPr>
            </w:pPr>
          </w:p>
        </w:tc>
        <w:tc>
          <w:tcPr>
            <w:tcW w:w="2099" w:type="dxa"/>
          </w:tcPr>
          <w:p w14:paraId="7B505020" w14:textId="77777777" w:rsidR="0053059F" w:rsidRPr="00AF2A6C" w:rsidRDefault="0053059F" w:rsidP="00396B04">
            <w:pPr>
              <w:spacing w:line="480" w:lineRule="auto"/>
              <w:rPr>
                <w:rFonts w:eastAsiaTheme="minorHAnsi"/>
              </w:rPr>
            </w:pPr>
            <w:r w:rsidRPr="00AF2A6C">
              <w:rPr>
                <w:rFonts w:eastAsiaTheme="minorHAnsi"/>
              </w:rPr>
              <w:t>Other</w:t>
            </w:r>
          </w:p>
        </w:tc>
        <w:tc>
          <w:tcPr>
            <w:tcW w:w="1417" w:type="dxa"/>
          </w:tcPr>
          <w:p w14:paraId="531EE498" w14:textId="77777777" w:rsidR="0053059F" w:rsidRDefault="0053059F" w:rsidP="00396B04">
            <w:pPr>
              <w:spacing w:line="480" w:lineRule="auto"/>
              <w:rPr>
                <w:rFonts w:eastAsiaTheme="minorHAnsi"/>
              </w:rPr>
            </w:pPr>
            <w:r>
              <w:rPr>
                <w:rFonts w:eastAsiaTheme="minorHAnsi"/>
              </w:rPr>
              <w:t>.512**</w:t>
            </w:r>
          </w:p>
        </w:tc>
        <w:tc>
          <w:tcPr>
            <w:tcW w:w="1276" w:type="dxa"/>
          </w:tcPr>
          <w:p w14:paraId="6334768E" w14:textId="77777777" w:rsidR="0053059F" w:rsidRDefault="0053059F" w:rsidP="00396B04">
            <w:pPr>
              <w:spacing w:line="480" w:lineRule="auto"/>
              <w:rPr>
                <w:rFonts w:eastAsiaTheme="minorHAnsi"/>
              </w:rPr>
            </w:pPr>
            <w:r>
              <w:rPr>
                <w:rFonts w:eastAsiaTheme="minorHAnsi"/>
              </w:rPr>
              <w:t>.001</w:t>
            </w:r>
          </w:p>
        </w:tc>
        <w:tc>
          <w:tcPr>
            <w:tcW w:w="1418" w:type="dxa"/>
          </w:tcPr>
          <w:p w14:paraId="6EB50F88" w14:textId="290E0AD1" w:rsidR="0053059F" w:rsidRDefault="0053059F" w:rsidP="00396B04">
            <w:pPr>
              <w:spacing w:line="480" w:lineRule="auto"/>
              <w:rPr>
                <w:rFonts w:eastAsiaTheme="minorHAnsi"/>
              </w:rPr>
            </w:pPr>
            <w:r>
              <w:rPr>
                <w:rFonts w:eastAsiaTheme="minorHAnsi"/>
              </w:rPr>
              <w:t>.158</w:t>
            </w:r>
          </w:p>
        </w:tc>
        <w:tc>
          <w:tcPr>
            <w:tcW w:w="1134" w:type="dxa"/>
          </w:tcPr>
          <w:p w14:paraId="3321CE77" w14:textId="7D148675" w:rsidR="0053059F" w:rsidRDefault="0053059F" w:rsidP="00396B04">
            <w:pPr>
              <w:spacing w:line="480" w:lineRule="auto"/>
              <w:rPr>
                <w:rFonts w:eastAsiaTheme="minorHAnsi"/>
              </w:rPr>
            </w:pPr>
            <w:r>
              <w:rPr>
                <w:rFonts w:eastAsiaTheme="minorHAnsi"/>
              </w:rPr>
              <w:t>.09</w:t>
            </w:r>
          </w:p>
        </w:tc>
        <w:tc>
          <w:tcPr>
            <w:tcW w:w="1275" w:type="dxa"/>
          </w:tcPr>
          <w:p w14:paraId="32FA8106" w14:textId="77777777" w:rsidR="0053059F" w:rsidRDefault="0053059F" w:rsidP="00396B04">
            <w:pPr>
              <w:spacing w:line="480" w:lineRule="auto"/>
              <w:rPr>
                <w:rFonts w:eastAsiaTheme="minorHAnsi"/>
              </w:rPr>
            </w:pPr>
            <w:r>
              <w:rPr>
                <w:rFonts w:eastAsiaTheme="minorHAnsi"/>
              </w:rPr>
              <w:t>1.14</w:t>
            </w:r>
          </w:p>
        </w:tc>
      </w:tr>
      <w:tr w:rsidR="0053059F" w14:paraId="2B892BAA" w14:textId="77777777" w:rsidTr="00D84FDF">
        <w:tc>
          <w:tcPr>
            <w:tcW w:w="2660" w:type="dxa"/>
            <w:gridSpan w:val="2"/>
          </w:tcPr>
          <w:p w14:paraId="3058FBEA" w14:textId="77777777" w:rsidR="0053059F" w:rsidRPr="00AF2A6C" w:rsidRDefault="0053059F" w:rsidP="00396B04">
            <w:pPr>
              <w:spacing w:line="480" w:lineRule="auto"/>
              <w:rPr>
                <w:rFonts w:eastAsiaTheme="minorHAnsi"/>
              </w:rPr>
            </w:pPr>
            <w:r w:rsidRPr="00AF2A6C">
              <w:rPr>
                <w:rFonts w:eastAsiaTheme="minorHAnsi"/>
              </w:rPr>
              <w:t>Risk Taking</w:t>
            </w:r>
          </w:p>
        </w:tc>
        <w:tc>
          <w:tcPr>
            <w:tcW w:w="1417" w:type="dxa"/>
          </w:tcPr>
          <w:p w14:paraId="60C4FA00" w14:textId="77777777" w:rsidR="0053059F" w:rsidRDefault="0053059F" w:rsidP="00396B04">
            <w:pPr>
              <w:spacing w:line="480" w:lineRule="auto"/>
              <w:rPr>
                <w:rFonts w:eastAsiaTheme="minorHAnsi"/>
              </w:rPr>
            </w:pPr>
          </w:p>
        </w:tc>
        <w:tc>
          <w:tcPr>
            <w:tcW w:w="1276" w:type="dxa"/>
          </w:tcPr>
          <w:p w14:paraId="7FB7C277" w14:textId="77777777" w:rsidR="0053059F" w:rsidRDefault="0053059F" w:rsidP="00396B04">
            <w:pPr>
              <w:spacing w:line="480" w:lineRule="auto"/>
              <w:rPr>
                <w:rFonts w:eastAsiaTheme="minorHAnsi"/>
              </w:rPr>
            </w:pPr>
          </w:p>
        </w:tc>
        <w:tc>
          <w:tcPr>
            <w:tcW w:w="1418" w:type="dxa"/>
          </w:tcPr>
          <w:p w14:paraId="47AC41B9" w14:textId="77777777" w:rsidR="0053059F" w:rsidRDefault="0053059F" w:rsidP="00396B04">
            <w:pPr>
              <w:spacing w:line="480" w:lineRule="auto"/>
              <w:rPr>
                <w:rFonts w:eastAsiaTheme="minorHAnsi"/>
              </w:rPr>
            </w:pPr>
          </w:p>
        </w:tc>
        <w:tc>
          <w:tcPr>
            <w:tcW w:w="1134" w:type="dxa"/>
          </w:tcPr>
          <w:p w14:paraId="36621EAA" w14:textId="77777777" w:rsidR="0053059F" w:rsidRDefault="0053059F" w:rsidP="00396B04">
            <w:pPr>
              <w:spacing w:line="480" w:lineRule="auto"/>
              <w:rPr>
                <w:rFonts w:eastAsiaTheme="minorHAnsi"/>
              </w:rPr>
            </w:pPr>
          </w:p>
        </w:tc>
        <w:tc>
          <w:tcPr>
            <w:tcW w:w="1275" w:type="dxa"/>
          </w:tcPr>
          <w:p w14:paraId="6D3F2C08" w14:textId="77777777" w:rsidR="0053059F" w:rsidRDefault="0053059F" w:rsidP="00396B04">
            <w:pPr>
              <w:spacing w:line="480" w:lineRule="auto"/>
              <w:rPr>
                <w:rFonts w:eastAsiaTheme="minorHAnsi"/>
              </w:rPr>
            </w:pPr>
          </w:p>
        </w:tc>
      </w:tr>
      <w:tr w:rsidR="0053059F" w14:paraId="3E2B6742" w14:textId="77777777" w:rsidTr="00D84FDF">
        <w:tc>
          <w:tcPr>
            <w:tcW w:w="561" w:type="dxa"/>
          </w:tcPr>
          <w:p w14:paraId="485CDCDE" w14:textId="77777777" w:rsidR="0053059F" w:rsidRPr="00AF2A6C" w:rsidRDefault="0053059F" w:rsidP="00396B04">
            <w:pPr>
              <w:spacing w:line="480" w:lineRule="auto"/>
              <w:rPr>
                <w:rFonts w:eastAsiaTheme="minorHAnsi"/>
              </w:rPr>
            </w:pPr>
            <w:r w:rsidRPr="00AF2A6C">
              <w:rPr>
                <w:rFonts w:eastAsiaTheme="minorHAnsi"/>
              </w:rPr>
              <w:t>1</w:t>
            </w:r>
          </w:p>
        </w:tc>
        <w:tc>
          <w:tcPr>
            <w:tcW w:w="2099" w:type="dxa"/>
          </w:tcPr>
          <w:p w14:paraId="2D920EC3"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574D07B6" w14:textId="5F4B4CEA" w:rsidR="0053059F" w:rsidRDefault="00462B29" w:rsidP="00396B04">
            <w:pPr>
              <w:spacing w:line="480" w:lineRule="auto"/>
              <w:rPr>
                <w:rFonts w:eastAsiaTheme="minorHAnsi"/>
              </w:rPr>
            </w:pPr>
            <w:r>
              <w:rPr>
                <w:rFonts w:eastAsiaTheme="minorHAnsi"/>
              </w:rPr>
              <w:t>.282</w:t>
            </w:r>
            <w:r w:rsidR="0053059F">
              <w:rPr>
                <w:rFonts w:eastAsiaTheme="minorHAnsi"/>
              </w:rPr>
              <w:t>**</w:t>
            </w:r>
          </w:p>
        </w:tc>
        <w:tc>
          <w:tcPr>
            <w:tcW w:w="1276" w:type="dxa"/>
          </w:tcPr>
          <w:p w14:paraId="412DA5C9" w14:textId="77777777" w:rsidR="0053059F" w:rsidRDefault="0053059F" w:rsidP="00396B04">
            <w:pPr>
              <w:spacing w:line="480" w:lineRule="auto"/>
              <w:rPr>
                <w:rFonts w:eastAsiaTheme="minorHAnsi"/>
              </w:rPr>
            </w:pPr>
          </w:p>
        </w:tc>
        <w:tc>
          <w:tcPr>
            <w:tcW w:w="1418" w:type="dxa"/>
          </w:tcPr>
          <w:p w14:paraId="0F3DF39A" w14:textId="17281394" w:rsidR="0053059F" w:rsidRDefault="0053059F" w:rsidP="00396B04">
            <w:pPr>
              <w:spacing w:line="480" w:lineRule="auto"/>
              <w:rPr>
                <w:rFonts w:eastAsiaTheme="minorHAnsi"/>
              </w:rPr>
            </w:pPr>
            <w:r>
              <w:rPr>
                <w:rFonts w:eastAsiaTheme="minorHAnsi"/>
              </w:rPr>
              <w:t>.051</w:t>
            </w:r>
          </w:p>
        </w:tc>
        <w:tc>
          <w:tcPr>
            <w:tcW w:w="1134" w:type="dxa"/>
          </w:tcPr>
          <w:p w14:paraId="56B71DC8" w14:textId="531BB3B1" w:rsidR="0053059F" w:rsidRDefault="0053059F" w:rsidP="00396B04">
            <w:pPr>
              <w:spacing w:line="480" w:lineRule="auto"/>
              <w:rPr>
                <w:rFonts w:eastAsiaTheme="minorHAnsi"/>
              </w:rPr>
            </w:pPr>
            <w:r>
              <w:rPr>
                <w:rFonts w:eastAsiaTheme="minorHAnsi"/>
              </w:rPr>
              <w:t>-.29</w:t>
            </w:r>
          </w:p>
        </w:tc>
        <w:tc>
          <w:tcPr>
            <w:tcW w:w="1275" w:type="dxa"/>
          </w:tcPr>
          <w:p w14:paraId="49FE5C65" w14:textId="77777777" w:rsidR="0053059F" w:rsidRDefault="0053059F" w:rsidP="00396B04">
            <w:pPr>
              <w:spacing w:line="480" w:lineRule="auto"/>
              <w:rPr>
                <w:rFonts w:eastAsiaTheme="minorHAnsi"/>
              </w:rPr>
            </w:pPr>
            <w:r>
              <w:rPr>
                <w:rFonts w:eastAsiaTheme="minorHAnsi"/>
              </w:rPr>
              <w:t>11.08*</w:t>
            </w:r>
          </w:p>
        </w:tc>
      </w:tr>
      <w:tr w:rsidR="0053059F" w14:paraId="46ED6948" w14:textId="77777777" w:rsidTr="00D84FDF">
        <w:tc>
          <w:tcPr>
            <w:tcW w:w="561" w:type="dxa"/>
          </w:tcPr>
          <w:p w14:paraId="22251D47" w14:textId="77777777" w:rsidR="0053059F" w:rsidRPr="00AF2A6C" w:rsidRDefault="0053059F" w:rsidP="00396B04">
            <w:pPr>
              <w:spacing w:line="480" w:lineRule="auto"/>
              <w:rPr>
                <w:rFonts w:eastAsiaTheme="minorHAnsi"/>
              </w:rPr>
            </w:pPr>
            <w:r w:rsidRPr="00AF2A6C">
              <w:rPr>
                <w:rFonts w:eastAsiaTheme="minorHAnsi"/>
              </w:rPr>
              <w:t>2</w:t>
            </w:r>
          </w:p>
        </w:tc>
        <w:tc>
          <w:tcPr>
            <w:tcW w:w="2099" w:type="dxa"/>
          </w:tcPr>
          <w:p w14:paraId="04E0FF85"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46B732CF" w14:textId="2834870E" w:rsidR="0053059F" w:rsidRDefault="00462B29" w:rsidP="00396B04">
            <w:pPr>
              <w:spacing w:line="480" w:lineRule="auto"/>
              <w:rPr>
                <w:rFonts w:eastAsiaTheme="minorHAnsi"/>
              </w:rPr>
            </w:pPr>
            <w:r>
              <w:rPr>
                <w:rFonts w:eastAsiaTheme="minorHAnsi"/>
              </w:rPr>
              <w:t>.36</w:t>
            </w:r>
            <w:r w:rsidR="0053059F">
              <w:rPr>
                <w:rFonts w:eastAsiaTheme="minorHAnsi"/>
              </w:rPr>
              <w:t>8**</w:t>
            </w:r>
          </w:p>
        </w:tc>
        <w:tc>
          <w:tcPr>
            <w:tcW w:w="1276" w:type="dxa"/>
          </w:tcPr>
          <w:p w14:paraId="7D251074" w14:textId="3A93B7DE" w:rsidR="0053059F" w:rsidRDefault="00462B29" w:rsidP="00396B04">
            <w:pPr>
              <w:spacing w:line="480" w:lineRule="auto"/>
              <w:rPr>
                <w:rFonts w:eastAsiaTheme="minorHAnsi"/>
              </w:rPr>
            </w:pPr>
            <w:r>
              <w:rPr>
                <w:rFonts w:eastAsiaTheme="minorHAnsi"/>
              </w:rPr>
              <w:t>.086</w:t>
            </w:r>
            <w:r w:rsidR="0053059F">
              <w:rPr>
                <w:rFonts w:eastAsiaTheme="minorHAnsi"/>
              </w:rPr>
              <w:t>**</w:t>
            </w:r>
          </w:p>
        </w:tc>
        <w:tc>
          <w:tcPr>
            <w:tcW w:w="1418" w:type="dxa"/>
          </w:tcPr>
          <w:p w14:paraId="11F52981" w14:textId="15E7E139" w:rsidR="0053059F" w:rsidRDefault="0053059F" w:rsidP="00396B04">
            <w:pPr>
              <w:spacing w:line="480" w:lineRule="auto"/>
              <w:rPr>
                <w:rFonts w:eastAsiaTheme="minorHAnsi"/>
              </w:rPr>
            </w:pPr>
            <w:r>
              <w:rPr>
                <w:rFonts w:eastAsiaTheme="minorHAnsi"/>
              </w:rPr>
              <w:t>.067</w:t>
            </w:r>
          </w:p>
        </w:tc>
        <w:tc>
          <w:tcPr>
            <w:tcW w:w="1134" w:type="dxa"/>
          </w:tcPr>
          <w:p w14:paraId="0545FAFB" w14:textId="14975E72" w:rsidR="0053059F" w:rsidRDefault="0053059F" w:rsidP="00396B04">
            <w:pPr>
              <w:spacing w:line="480" w:lineRule="auto"/>
              <w:rPr>
                <w:rFonts w:eastAsiaTheme="minorHAnsi"/>
              </w:rPr>
            </w:pPr>
            <w:r>
              <w:rPr>
                <w:rFonts w:eastAsiaTheme="minorHAnsi"/>
              </w:rPr>
              <w:t>-.28</w:t>
            </w:r>
          </w:p>
        </w:tc>
        <w:tc>
          <w:tcPr>
            <w:tcW w:w="1275" w:type="dxa"/>
          </w:tcPr>
          <w:p w14:paraId="68BA1CBD" w14:textId="77777777" w:rsidR="0053059F" w:rsidRDefault="0053059F" w:rsidP="00396B04">
            <w:pPr>
              <w:spacing w:line="480" w:lineRule="auto"/>
              <w:rPr>
                <w:rFonts w:eastAsiaTheme="minorHAnsi"/>
              </w:rPr>
            </w:pPr>
            <w:r>
              <w:rPr>
                <w:rFonts w:eastAsiaTheme="minorHAnsi"/>
              </w:rPr>
              <w:t>13.51**</w:t>
            </w:r>
          </w:p>
        </w:tc>
      </w:tr>
      <w:tr w:rsidR="0053059F" w14:paraId="6510CFD7" w14:textId="77777777" w:rsidTr="00D84FDF">
        <w:tc>
          <w:tcPr>
            <w:tcW w:w="561" w:type="dxa"/>
          </w:tcPr>
          <w:p w14:paraId="1CECDB35" w14:textId="77777777" w:rsidR="0053059F" w:rsidRPr="00AF2A6C" w:rsidRDefault="0053059F" w:rsidP="00396B04">
            <w:pPr>
              <w:spacing w:line="480" w:lineRule="auto"/>
              <w:rPr>
                <w:rFonts w:eastAsiaTheme="minorHAnsi"/>
              </w:rPr>
            </w:pPr>
          </w:p>
        </w:tc>
        <w:tc>
          <w:tcPr>
            <w:tcW w:w="2099" w:type="dxa"/>
          </w:tcPr>
          <w:p w14:paraId="45A230E2" w14:textId="77777777" w:rsidR="0053059F" w:rsidRPr="00AF2A6C" w:rsidRDefault="0053059F" w:rsidP="00396B04">
            <w:pPr>
              <w:spacing w:line="480" w:lineRule="auto"/>
              <w:rPr>
                <w:rFonts w:eastAsiaTheme="minorHAnsi"/>
              </w:rPr>
            </w:pPr>
            <w:r w:rsidRPr="00AF2A6C">
              <w:rPr>
                <w:rFonts w:eastAsiaTheme="minorHAnsi"/>
              </w:rPr>
              <w:t>Utilise</w:t>
            </w:r>
          </w:p>
        </w:tc>
        <w:tc>
          <w:tcPr>
            <w:tcW w:w="1417" w:type="dxa"/>
          </w:tcPr>
          <w:p w14:paraId="7A3A2384" w14:textId="77777777" w:rsidR="0053059F" w:rsidRDefault="0053059F" w:rsidP="00396B04">
            <w:pPr>
              <w:spacing w:line="480" w:lineRule="auto"/>
              <w:rPr>
                <w:rFonts w:eastAsiaTheme="minorHAnsi"/>
              </w:rPr>
            </w:pPr>
          </w:p>
        </w:tc>
        <w:tc>
          <w:tcPr>
            <w:tcW w:w="1276" w:type="dxa"/>
          </w:tcPr>
          <w:p w14:paraId="237181DB" w14:textId="77777777" w:rsidR="0053059F" w:rsidRDefault="0053059F" w:rsidP="00396B04">
            <w:pPr>
              <w:spacing w:line="480" w:lineRule="auto"/>
              <w:rPr>
                <w:rFonts w:eastAsiaTheme="minorHAnsi"/>
              </w:rPr>
            </w:pPr>
          </w:p>
        </w:tc>
        <w:tc>
          <w:tcPr>
            <w:tcW w:w="1418" w:type="dxa"/>
          </w:tcPr>
          <w:p w14:paraId="548F6E9F" w14:textId="5F28A958" w:rsidR="0053059F" w:rsidRDefault="0053059F" w:rsidP="00396B04">
            <w:pPr>
              <w:spacing w:line="480" w:lineRule="auto"/>
              <w:rPr>
                <w:rFonts w:eastAsiaTheme="minorHAnsi"/>
              </w:rPr>
            </w:pPr>
            <w:r>
              <w:rPr>
                <w:rFonts w:eastAsiaTheme="minorHAnsi"/>
              </w:rPr>
              <w:t>.074</w:t>
            </w:r>
          </w:p>
        </w:tc>
        <w:tc>
          <w:tcPr>
            <w:tcW w:w="1134" w:type="dxa"/>
          </w:tcPr>
          <w:p w14:paraId="1D93AF38" w14:textId="71BDE6A8" w:rsidR="0053059F" w:rsidRDefault="0053059F" w:rsidP="00396B04">
            <w:pPr>
              <w:spacing w:line="480" w:lineRule="auto"/>
              <w:rPr>
                <w:rFonts w:eastAsiaTheme="minorHAnsi"/>
              </w:rPr>
            </w:pPr>
            <w:r>
              <w:rPr>
                <w:rFonts w:eastAsiaTheme="minorHAnsi"/>
              </w:rPr>
              <w:t>-.21</w:t>
            </w:r>
          </w:p>
        </w:tc>
        <w:tc>
          <w:tcPr>
            <w:tcW w:w="1275" w:type="dxa"/>
          </w:tcPr>
          <w:p w14:paraId="45B5A892" w14:textId="77777777" w:rsidR="0053059F" w:rsidRDefault="0053059F" w:rsidP="00396B04">
            <w:pPr>
              <w:spacing w:line="480" w:lineRule="auto"/>
              <w:rPr>
                <w:rFonts w:eastAsiaTheme="minorHAnsi"/>
              </w:rPr>
            </w:pPr>
            <w:r>
              <w:rPr>
                <w:rFonts w:eastAsiaTheme="minorHAnsi"/>
              </w:rPr>
              <w:t>9.98*</w:t>
            </w:r>
          </w:p>
        </w:tc>
      </w:tr>
      <w:tr w:rsidR="0053059F" w14:paraId="180376F5" w14:textId="77777777" w:rsidTr="00D84FDF">
        <w:tc>
          <w:tcPr>
            <w:tcW w:w="561" w:type="dxa"/>
          </w:tcPr>
          <w:p w14:paraId="51024D09" w14:textId="77777777" w:rsidR="0053059F" w:rsidRPr="00AF2A6C" w:rsidRDefault="0053059F" w:rsidP="00396B04">
            <w:pPr>
              <w:spacing w:line="480" w:lineRule="auto"/>
              <w:rPr>
                <w:rFonts w:eastAsiaTheme="minorHAnsi"/>
              </w:rPr>
            </w:pPr>
            <w:r w:rsidRPr="00AF2A6C">
              <w:rPr>
                <w:rFonts w:eastAsiaTheme="minorHAnsi"/>
              </w:rPr>
              <w:t>3</w:t>
            </w:r>
          </w:p>
        </w:tc>
        <w:tc>
          <w:tcPr>
            <w:tcW w:w="2099" w:type="dxa"/>
          </w:tcPr>
          <w:p w14:paraId="60523B9E"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4DC60513" w14:textId="77777777" w:rsidR="0053059F" w:rsidRDefault="0053059F" w:rsidP="00396B04">
            <w:pPr>
              <w:spacing w:line="480" w:lineRule="auto"/>
              <w:rPr>
                <w:rFonts w:eastAsiaTheme="minorHAnsi"/>
              </w:rPr>
            </w:pPr>
            <w:r>
              <w:rPr>
                <w:rFonts w:eastAsiaTheme="minorHAnsi"/>
              </w:rPr>
              <w:t>.411**</w:t>
            </w:r>
          </w:p>
        </w:tc>
        <w:tc>
          <w:tcPr>
            <w:tcW w:w="1276" w:type="dxa"/>
          </w:tcPr>
          <w:p w14:paraId="40BD7A3A" w14:textId="62189B51" w:rsidR="0053059F" w:rsidRDefault="00462B29" w:rsidP="00396B04">
            <w:pPr>
              <w:spacing w:line="480" w:lineRule="auto"/>
              <w:rPr>
                <w:rFonts w:eastAsiaTheme="minorHAnsi"/>
              </w:rPr>
            </w:pPr>
            <w:r>
              <w:rPr>
                <w:rFonts w:eastAsiaTheme="minorHAnsi"/>
              </w:rPr>
              <w:t>.04</w:t>
            </w:r>
            <w:r w:rsidR="0053059F">
              <w:rPr>
                <w:rFonts w:eastAsiaTheme="minorHAnsi"/>
              </w:rPr>
              <w:t>3**</w:t>
            </w:r>
          </w:p>
        </w:tc>
        <w:tc>
          <w:tcPr>
            <w:tcW w:w="1418" w:type="dxa"/>
          </w:tcPr>
          <w:p w14:paraId="4006D21F" w14:textId="260A3175" w:rsidR="0053059F" w:rsidRDefault="0053059F" w:rsidP="00396B04">
            <w:pPr>
              <w:spacing w:line="480" w:lineRule="auto"/>
              <w:rPr>
                <w:rFonts w:eastAsiaTheme="minorHAnsi"/>
              </w:rPr>
            </w:pPr>
            <w:r>
              <w:rPr>
                <w:rFonts w:eastAsiaTheme="minorHAnsi"/>
              </w:rPr>
              <w:t>.071</w:t>
            </w:r>
          </w:p>
        </w:tc>
        <w:tc>
          <w:tcPr>
            <w:tcW w:w="1134" w:type="dxa"/>
          </w:tcPr>
          <w:p w14:paraId="60B7BAF0" w14:textId="3B143ACB" w:rsidR="0053059F" w:rsidRDefault="0053059F" w:rsidP="00396B04">
            <w:pPr>
              <w:spacing w:line="480" w:lineRule="auto"/>
              <w:rPr>
                <w:rFonts w:eastAsiaTheme="minorHAnsi"/>
              </w:rPr>
            </w:pPr>
            <w:r>
              <w:rPr>
                <w:rFonts w:eastAsiaTheme="minorHAnsi"/>
              </w:rPr>
              <w:t>-.29</w:t>
            </w:r>
          </w:p>
        </w:tc>
        <w:tc>
          <w:tcPr>
            <w:tcW w:w="1275" w:type="dxa"/>
          </w:tcPr>
          <w:p w14:paraId="038B7490" w14:textId="77777777" w:rsidR="0053059F" w:rsidRDefault="0053059F" w:rsidP="00396B04">
            <w:pPr>
              <w:spacing w:line="480" w:lineRule="auto"/>
              <w:rPr>
                <w:rFonts w:eastAsiaTheme="minorHAnsi"/>
              </w:rPr>
            </w:pPr>
            <w:r>
              <w:rPr>
                <w:rFonts w:eastAsiaTheme="minorHAnsi"/>
              </w:rPr>
              <w:t>12.74**</w:t>
            </w:r>
          </w:p>
        </w:tc>
      </w:tr>
      <w:tr w:rsidR="0053059F" w14:paraId="086FBE58" w14:textId="77777777" w:rsidTr="00D84FDF">
        <w:tc>
          <w:tcPr>
            <w:tcW w:w="561" w:type="dxa"/>
          </w:tcPr>
          <w:p w14:paraId="57F742C9" w14:textId="77777777" w:rsidR="0053059F" w:rsidRPr="00AF2A6C" w:rsidRDefault="0053059F" w:rsidP="00396B04">
            <w:pPr>
              <w:spacing w:line="480" w:lineRule="auto"/>
              <w:rPr>
                <w:rFonts w:eastAsiaTheme="minorHAnsi"/>
              </w:rPr>
            </w:pPr>
          </w:p>
        </w:tc>
        <w:tc>
          <w:tcPr>
            <w:tcW w:w="2099" w:type="dxa"/>
          </w:tcPr>
          <w:p w14:paraId="43C9F22F" w14:textId="77777777" w:rsidR="0053059F" w:rsidRPr="00AF2A6C" w:rsidRDefault="0053059F" w:rsidP="00396B04">
            <w:pPr>
              <w:spacing w:line="480" w:lineRule="auto"/>
              <w:rPr>
                <w:rFonts w:eastAsiaTheme="minorHAnsi"/>
              </w:rPr>
            </w:pPr>
            <w:r w:rsidRPr="00AF2A6C">
              <w:rPr>
                <w:rFonts w:eastAsiaTheme="minorHAnsi"/>
              </w:rPr>
              <w:t>Utilise</w:t>
            </w:r>
          </w:p>
        </w:tc>
        <w:tc>
          <w:tcPr>
            <w:tcW w:w="1417" w:type="dxa"/>
          </w:tcPr>
          <w:p w14:paraId="355CD4C2" w14:textId="77777777" w:rsidR="0053059F" w:rsidRDefault="0053059F" w:rsidP="00396B04">
            <w:pPr>
              <w:spacing w:line="480" w:lineRule="auto"/>
              <w:rPr>
                <w:rFonts w:eastAsiaTheme="minorHAnsi"/>
              </w:rPr>
            </w:pPr>
          </w:p>
        </w:tc>
        <w:tc>
          <w:tcPr>
            <w:tcW w:w="1276" w:type="dxa"/>
          </w:tcPr>
          <w:p w14:paraId="455AEE98" w14:textId="77777777" w:rsidR="0053059F" w:rsidRDefault="0053059F" w:rsidP="00396B04">
            <w:pPr>
              <w:spacing w:line="480" w:lineRule="auto"/>
              <w:rPr>
                <w:rFonts w:eastAsiaTheme="minorHAnsi"/>
              </w:rPr>
            </w:pPr>
          </w:p>
        </w:tc>
        <w:tc>
          <w:tcPr>
            <w:tcW w:w="1418" w:type="dxa"/>
          </w:tcPr>
          <w:p w14:paraId="4C800812" w14:textId="665988A1" w:rsidR="0053059F" w:rsidRDefault="0053059F" w:rsidP="00396B04">
            <w:pPr>
              <w:spacing w:line="480" w:lineRule="auto"/>
              <w:rPr>
                <w:rFonts w:eastAsiaTheme="minorHAnsi"/>
              </w:rPr>
            </w:pPr>
            <w:r>
              <w:rPr>
                <w:rFonts w:eastAsiaTheme="minorHAnsi"/>
              </w:rPr>
              <w:t>.084</w:t>
            </w:r>
          </w:p>
        </w:tc>
        <w:tc>
          <w:tcPr>
            <w:tcW w:w="1134" w:type="dxa"/>
          </w:tcPr>
          <w:p w14:paraId="66C285FC" w14:textId="7B01275D" w:rsidR="0053059F" w:rsidRDefault="0053059F" w:rsidP="00396B04">
            <w:pPr>
              <w:spacing w:line="480" w:lineRule="auto"/>
              <w:rPr>
                <w:rFonts w:eastAsiaTheme="minorHAnsi"/>
              </w:rPr>
            </w:pPr>
            <w:r>
              <w:rPr>
                <w:rFonts w:eastAsiaTheme="minorHAnsi"/>
              </w:rPr>
              <w:t>-.22</w:t>
            </w:r>
          </w:p>
        </w:tc>
        <w:tc>
          <w:tcPr>
            <w:tcW w:w="1275" w:type="dxa"/>
          </w:tcPr>
          <w:p w14:paraId="4F9B0085" w14:textId="77777777" w:rsidR="0053059F" w:rsidRDefault="0053059F" w:rsidP="00396B04">
            <w:pPr>
              <w:spacing w:line="480" w:lineRule="auto"/>
              <w:rPr>
                <w:rFonts w:eastAsiaTheme="minorHAnsi"/>
              </w:rPr>
            </w:pPr>
            <w:r>
              <w:rPr>
                <w:rFonts w:eastAsiaTheme="minorHAnsi"/>
              </w:rPr>
              <w:t>10.36*</w:t>
            </w:r>
          </w:p>
        </w:tc>
      </w:tr>
      <w:tr w:rsidR="0053059F" w14:paraId="71DE37F4" w14:textId="77777777" w:rsidTr="00D84FDF">
        <w:tc>
          <w:tcPr>
            <w:tcW w:w="561" w:type="dxa"/>
          </w:tcPr>
          <w:p w14:paraId="41E5E925" w14:textId="77777777" w:rsidR="0053059F" w:rsidRPr="00AF2A6C" w:rsidRDefault="0053059F" w:rsidP="00396B04">
            <w:pPr>
              <w:spacing w:line="480" w:lineRule="auto"/>
              <w:rPr>
                <w:rFonts w:eastAsiaTheme="minorHAnsi"/>
              </w:rPr>
            </w:pPr>
          </w:p>
        </w:tc>
        <w:tc>
          <w:tcPr>
            <w:tcW w:w="2099" w:type="dxa"/>
          </w:tcPr>
          <w:p w14:paraId="2C2E0C9B" w14:textId="77777777" w:rsidR="0053059F" w:rsidRPr="00AF2A6C" w:rsidRDefault="0053059F" w:rsidP="00396B04">
            <w:pPr>
              <w:spacing w:line="480" w:lineRule="auto"/>
              <w:rPr>
                <w:rFonts w:eastAsiaTheme="minorHAnsi"/>
              </w:rPr>
            </w:pPr>
            <w:r w:rsidRPr="00AF2A6C">
              <w:rPr>
                <w:rFonts w:eastAsiaTheme="minorHAnsi"/>
              </w:rPr>
              <w:t>Perceive</w:t>
            </w:r>
          </w:p>
        </w:tc>
        <w:tc>
          <w:tcPr>
            <w:tcW w:w="1417" w:type="dxa"/>
          </w:tcPr>
          <w:p w14:paraId="7DA659D1" w14:textId="77777777" w:rsidR="0053059F" w:rsidRDefault="0053059F" w:rsidP="00396B04">
            <w:pPr>
              <w:spacing w:line="480" w:lineRule="auto"/>
              <w:rPr>
                <w:rFonts w:eastAsiaTheme="minorHAnsi"/>
              </w:rPr>
            </w:pPr>
          </w:p>
        </w:tc>
        <w:tc>
          <w:tcPr>
            <w:tcW w:w="1276" w:type="dxa"/>
          </w:tcPr>
          <w:p w14:paraId="71D09A03" w14:textId="77777777" w:rsidR="0053059F" w:rsidRDefault="0053059F" w:rsidP="00396B04">
            <w:pPr>
              <w:spacing w:line="480" w:lineRule="auto"/>
              <w:rPr>
                <w:rFonts w:eastAsiaTheme="minorHAnsi"/>
              </w:rPr>
            </w:pPr>
          </w:p>
        </w:tc>
        <w:tc>
          <w:tcPr>
            <w:tcW w:w="1418" w:type="dxa"/>
          </w:tcPr>
          <w:p w14:paraId="6AB1654A" w14:textId="6354F6CE" w:rsidR="0053059F" w:rsidRDefault="0053059F" w:rsidP="00396B04">
            <w:pPr>
              <w:spacing w:line="480" w:lineRule="auto"/>
              <w:rPr>
                <w:rFonts w:eastAsiaTheme="minorHAnsi"/>
              </w:rPr>
            </w:pPr>
            <w:r>
              <w:rPr>
                <w:rFonts w:eastAsiaTheme="minorHAnsi"/>
              </w:rPr>
              <w:t>.095</w:t>
            </w:r>
          </w:p>
        </w:tc>
        <w:tc>
          <w:tcPr>
            <w:tcW w:w="1134" w:type="dxa"/>
          </w:tcPr>
          <w:p w14:paraId="3287BFFE" w14:textId="78A41F0A" w:rsidR="0053059F" w:rsidRDefault="0053059F" w:rsidP="00396B04">
            <w:pPr>
              <w:spacing w:line="480" w:lineRule="auto"/>
              <w:rPr>
                <w:rFonts w:eastAsiaTheme="minorHAnsi"/>
              </w:rPr>
            </w:pPr>
            <w:r>
              <w:rPr>
                <w:rFonts w:eastAsiaTheme="minorHAnsi"/>
              </w:rPr>
              <w:t>-.20</w:t>
            </w:r>
          </w:p>
        </w:tc>
        <w:tc>
          <w:tcPr>
            <w:tcW w:w="1275" w:type="dxa"/>
          </w:tcPr>
          <w:p w14:paraId="1CDD53A2" w14:textId="77777777" w:rsidR="0053059F" w:rsidRDefault="0053059F" w:rsidP="00396B04">
            <w:pPr>
              <w:spacing w:line="480" w:lineRule="auto"/>
              <w:rPr>
                <w:rFonts w:eastAsiaTheme="minorHAnsi"/>
              </w:rPr>
            </w:pPr>
            <w:r>
              <w:rPr>
                <w:rFonts w:eastAsiaTheme="minorHAnsi"/>
              </w:rPr>
              <w:t>9.92*</w:t>
            </w:r>
          </w:p>
        </w:tc>
      </w:tr>
      <w:tr w:rsidR="0053059F" w14:paraId="2D545DFF" w14:textId="77777777" w:rsidTr="00D84FDF">
        <w:tc>
          <w:tcPr>
            <w:tcW w:w="561" w:type="dxa"/>
          </w:tcPr>
          <w:p w14:paraId="75157E21" w14:textId="77777777" w:rsidR="0053059F" w:rsidRPr="00AF2A6C" w:rsidRDefault="0053059F" w:rsidP="00396B04">
            <w:pPr>
              <w:spacing w:line="480" w:lineRule="auto"/>
              <w:rPr>
                <w:rFonts w:eastAsiaTheme="minorHAnsi"/>
              </w:rPr>
            </w:pPr>
            <w:r w:rsidRPr="00AF2A6C">
              <w:rPr>
                <w:rFonts w:eastAsiaTheme="minorHAnsi"/>
              </w:rPr>
              <w:t>4</w:t>
            </w:r>
          </w:p>
        </w:tc>
        <w:tc>
          <w:tcPr>
            <w:tcW w:w="2099" w:type="dxa"/>
          </w:tcPr>
          <w:p w14:paraId="5494A6CE"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65D01F8D" w14:textId="77777777" w:rsidR="0053059F" w:rsidRDefault="0053059F" w:rsidP="00396B04">
            <w:pPr>
              <w:spacing w:line="480" w:lineRule="auto"/>
              <w:rPr>
                <w:rFonts w:eastAsiaTheme="minorHAnsi"/>
              </w:rPr>
            </w:pPr>
            <w:r>
              <w:rPr>
                <w:rFonts w:eastAsiaTheme="minorHAnsi"/>
              </w:rPr>
              <w:t>.431**</w:t>
            </w:r>
          </w:p>
        </w:tc>
        <w:tc>
          <w:tcPr>
            <w:tcW w:w="1276" w:type="dxa"/>
          </w:tcPr>
          <w:p w14:paraId="7C574194" w14:textId="77777777" w:rsidR="0053059F" w:rsidRDefault="0053059F" w:rsidP="00396B04">
            <w:pPr>
              <w:spacing w:line="480" w:lineRule="auto"/>
              <w:rPr>
                <w:rFonts w:eastAsiaTheme="minorHAnsi"/>
              </w:rPr>
            </w:pPr>
            <w:r>
              <w:rPr>
                <w:rFonts w:eastAsiaTheme="minorHAnsi"/>
              </w:rPr>
              <w:t>.020*</w:t>
            </w:r>
          </w:p>
        </w:tc>
        <w:tc>
          <w:tcPr>
            <w:tcW w:w="1418" w:type="dxa"/>
          </w:tcPr>
          <w:p w14:paraId="3A7BD768" w14:textId="3BBF5916" w:rsidR="0053059F" w:rsidRDefault="0053059F" w:rsidP="00396B04">
            <w:pPr>
              <w:spacing w:line="480" w:lineRule="auto"/>
              <w:rPr>
                <w:rFonts w:eastAsiaTheme="minorHAnsi"/>
              </w:rPr>
            </w:pPr>
            <w:r>
              <w:rPr>
                <w:rFonts w:eastAsiaTheme="minorHAnsi"/>
              </w:rPr>
              <w:t>.084</w:t>
            </w:r>
          </w:p>
        </w:tc>
        <w:tc>
          <w:tcPr>
            <w:tcW w:w="1134" w:type="dxa"/>
          </w:tcPr>
          <w:p w14:paraId="3C03885F" w14:textId="181EFF1E" w:rsidR="0053059F" w:rsidRDefault="0053059F" w:rsidP="00396B04">
            <w:pPr>
              <w:spacing w:line="480" w:lineRule="auto"/>
              <w:rPr>
                <w:rFonts w:eastAsiaTheme="minorHAnsi"/>
              </w:rPr>
            </w:pPr>
            <w:r>
              <w:rPr>
                <w:rFonts w:eastAsiaTheme="minorHAnsi"/>
              </w:rPr>
              <w:t>-.31</w:t>
            </w:r>
          </w:p>
        </w:tc>
        <w:tc>
          <w:tcPr>
            <w:tcW w:w="1275" w:type="dxa"/>
          </w:tcPr>
          <w:p w14:paraId="6E938B50" w14:textId="77777777" w:rsidR="0053059F" w:rsidRDefault="0053059F" w:rsidP="00396B04">
            <w:pPr>
              <w:spacing w:line="480" w:lineRule="auto"/>
              <w:rPr>
                <w:rFonts w:eastAsiaTheme="minorHAnsi"/>
              </w:rPr>
            </w:pPr>
            <w:r>
              <w:rPr>
                <w:rFonts w:eastAsiaTheme="minorHAnsi"/>
              </w:rPr>
              <w:t>11.63*</w:t>
            </w:r>
          </w:p>
        </w:tc>
      </w:tr>
      <w:tr w:rsidR="0053059F" w14:paraId="011F51CB" w14:textId="77777777" w:rsidTr="00D84FDF">
        <w:tc>
          <w:tcPr>
            <w:tcW w:w="561" w:type="dxa"/>
          </w:tcPr>
          <w:p w14:paraId="18A6C2B3" w14:textId="77777777" w:rsidR="0053059F" w:rsidRPr="00AF2A6C" w:rsidRDefault="0053059F" w:rsidP="00396B04">
            <w:pPr>
              <w:spacing w:line="480" w:lineRule="auto"/>
              <w:rPr>
                <w:rFonts w:eastAsiaTheme="minorHAnsi"/>
              </w:rPr>
            </w:pPr>
          </w:p>
        </w:tc>
        <w:tc>
          <w:tcPr>
            <w:tcW w:w="2099" w:type="dxa"/>
          </w:tcPr>
          <w:p w14:paraId="5088164E" w14:textId="77777777" w:rsidR="0053059F" w:rsidRPr="00AF2A6C" w:rsidRDefault="0053059F" w:rsidP="00396B04">
            <w:pPr>
              <w:spacing w:line="480" w:lineRule="auto"/>
              <w:rPr>
                <w:rFonts w:eastAsiaTheme="minorHAnsi"/>
              </w:rPr>
            </w:pPr>
            <w:r w:rsidRPr="00AF2A6C">
              <w:rPr>
                <w:rFonts w:eastAsiaTheme="minorHAnsi"/>
              </w:rPr>
              <w:t xml:space="preserve">Utilise </w:t>
            </w:r>
          </w:p>
        </w:tc>
        <w:tc>
          <w:tcPr>
            <w:tcW w:w="1417" w:type="dxa"/>
          </w:tcPr>
          <w:p w14:paraId="0FCCA0E8" w14:textId="77777777" w:rsidR="0053059F" w:rsidRDefault="0053059F" w:rsidP="00396B04">
            <w:pPr>
              <w:spacing w:line="480" w:lineRule="auto"/>
              <w:rPr>
                <w:rFonts w:eastAsiaTheme="minorHAnsi"/>
              </w:rPr>
            </w:pPr>
          </w:p>
        </w:tc>
        <w:tc>
          <w:tcPr>
            <w:tcW w:w="1276" w:type="dxa"/>
          </w:tcPr>
          <w:p w14:paraId="38458D58" w14:textId="77777777" w:rsidR="0053059F" w:rsidRDefault="0053059F" w:rsidP="00396B04">
            <w:pPr>
              <w:spacing w:line="480" w:lineRule="auto"/>
              <w:rPr>
                <w:rFonts w:eastAsiaTheme="minorHAnsi"/>
              </w:rPr>
            </w:pPr>
          </w:p>
        </w:tc>
        <w:tc>
          <w:tcPr>
            <w:tcW w:w="1418" w:type="dxa"/>
          </w:tcPr>
          <w:p w14:paraId="5F4C3120" w14:textId="67EAAC89" w:rsidR="0053059F" w:rsidRDefault="0053059F" w:rsidP="00396B04">
            <w:pPr>
              <w:spacing w:line="480" w:lineRule="auto"/>
              <w:rPr>
                <w:rFonts w:eastAsiaTheme="minorHAnsi"/>
              </w:rPr>
            </w:pPr>
            <w:r>
              <w:rPr>
                <w:rFonts w:eastAsiaTheme="minorHAnsi"/>
              </w:rPr>
              <w:t>.092</w:t>
            </w:r>
          </w:p>
        </w:tc>
        <w:tc>
          <w:tcPr>
            <w:tcW w:w="1134" w:type="dxa"/>
          </w:tcPr>
          <w:p w14:paraId="09056F65" w14:textId="11F22EF4" w:rsidR="0053059F" w:rsidRDefault="0053059F" w:rsidP="00396B04">
            <w:pPr>
              <w:spacing w:line="480" w:lineRule="auto"/>
              <w:rPr>
                <w:rFonts w:eastAsiaTheme="minorHAnsi"/>
              </w:rPr>
            </w:pPr>
            <w:r>
              <w:rPr>
                <w:rFonts w:eastAsiaTheme="minorHAnsi"/>
              </w:rPr>
              <w:t>-.24</w:t>
            </w:r>
          </w:p>
        </w:tc>
        <w:tc>
          <w:tcPr>
            <w:tcW w:w="1275" w:type="dxa"/>
          </w:tcPr>
          <w:p w14:paraId="308F3635" w14:textId="77777777" w:rsidR="0053059F" w:rsidRDefault="0053059F" w:rsidP="00396B04">
            <w:pPr>
              <w:spacing w:line="480" w:lineRule="auto"/>
              <w:rPr>
                <w:rFonts w:eastAsiaTheme="minorHAnsi"/>
              </w:rPr>
            </w:pPr>
            <w:r>
              <w:rPr>
                <w:rFonts w:eastAsiaTheme="minorHAnsi"/>
              </w:rPr>
              <w:t>10.45</w:t>
            </w:r>
          </w:p>
        </w:tc>
      </w:tr>
      <w:tr w:rsidR="0053059F" w14:paraId="68967B4A" w14:textId="77777777" w:rsidTr="00D84FDF">
        <w:tc>
          <w:tcPr>
            <w:tcW w:w="561" w:type="dxa"/>
          </w:tcPr>
          <w:p w14:paraId="2991979D" w14:textId="77777777" w:rsidR="0053059F" w:rsidRPr="00AF2A6C" w:rsidRDefault="0053059F" w:rsidP="00396B04">
            <w:pPr>
              <w:spacing w:line="480" w:lineRule="auto"/>
              <w:rPr>
                <w:rFonts w:eastAsiaTheme="minorHAnsi"/>
              </w:rPr>
            </w:pPr>
          </w:p>
        </w:tc>
        <w:tc>
          <w:tcPr>
            <w:tcW w:w="2099" w:type="dxa"/>
          </w:tcPr>
          <w:p w14:paraId="517224B9" w14:textId="77777777" w:rsidR="0053059F" w:rsidRPr="00AF2A6C" w:rsidRDefault="0053059F" w:rsidP="00396B04">
            <w:pPr>
              <w:spacing w:line="480" w:lineRule="auto"/>
              <w:rPr>
                <w:rFonts w:eastAsiaTheme="minorHAnsi"/>
              </w:rPr>
            </w:pPr>
            <w:r w:rsidRPr="00AF2A6C">
              <w:rPr>
                <w:rFonts w:eastAsiaTheme="minorHAnsi"/>
              </w:rPr>
              <w:t>Perceive</w:t>
            </w:r>
          </w:p>
        </w:tc>
        <w:tc>
          <w:tcPr>
            <w:tcW w:w="1417" w:type="dxa"/>
          </w:tcPr>
          <w:p w14:paraId="22F7A583" w14:textId="77777777" w:rsidR="0053059F" w:rsidRDefault="0053059F" w:rsidP="00396B04">
            <w:pPr>
              <w:spacing w:line="480" w:lineRule="auto"/>
              <w:rPr>
                <w:rFonts w:eastAsiaTheme="minorHAnsi"/>
              </w:rPr>
            </w:pPr>
          </w:p>
        </w:tc>
        <w:tc>
          <w:tcPr>
            <w:tcW w:w="1276" w:type="dxa"/>
          </w:tcPr>
          <w:p w14:paraId="11955BB9" w14:textId="77777777" w:rsidR="0053059F" w:rsidRDefault="0053059F" w:rsidP="00396B04">
            <w:pPr>
              <w:spacing w:line="480" w:lineRule="auto"/>
              <w:rPr>
                <w:rFonts w:eastAsiaTheme="minorHAnsi"/>
              </w:rPr>
            </w:pPr>
          </w:p>
        </w:tc>
        <w:tc>
          <w:tcPr>
            <w:tcW w:w="1418" w:type="dxa"/>
          </w:tcPr>
          <w:p w14:paraId="29EC8679" w14:textId="19AA9B88" w:rsidR="0053059F" w:rsidRDefault="0053059F" w:rsidP="00396B04">
            <w:pPr>
              <w:spacing w:line="480" w:lineRule="auto"/>
              <w:rPr>
                <w:rFonts w:eastAsiaTheme="minorHAnsi"/>
              </w:rPr>
            </w:pPr>
            <w:r>
              <w:rPr>
                <w:rFonts w:eastAsiaTheme="minorHAnsi"/>
              </w:rPr>
              <w:t>.098</w:t>
            </w:r>
          </w:p>
        </w:tc>
        <w:tc>
          <w:tcPr>
            <w:tcW w:w="1134" w:type="dxa"/>
          </w:tcPr>
          <w:p w14:paraId="71EFA79F" w14:textId="041C40B1" w:rsidR="0053059F" w:rsidRDefault="0053059F" w:rsidP="00396B04">
            <w:pPr>
              <w:spacing w:line="480" w:lineRule="auto"/>
              <w:rPr>
                <w:rFonts w:eastAsiaTheme="minorHAnsi"/>
              </w:rPr>
            </w:pPr>
            <w:r>
              <w:rPr>
                <w:rFonts w:eastAsiaTheme="minorHAnsi"/>
              </w:rPr>
              <w:t>-.22</w:t>
            </w:r>
          </w:p>
        </w:tc>
        <w:tc>
          <w:tcPr>
            <w:tcW w:w="1275" w:type="dxa"/>
          </w:tcPr>
          <w:p w14:paraId="11FE6C89" w14:textId="77777777" w:rsidR="0053059F" w:rsidRDefault="0053059F" w:rsidP="00396B04">
            <w:pPr>
              <w:spacing w:line="480" w:lineRule="auto"/>
              <w:rPr>
                <w:rFonts w:eastAsiaTheme="minorHAnsi"/>
              </w:rPr>
            </w:pPr>
            <w:r>
              <w:rPr>
                <w:rFonts w:eastAsiaTheme="minorHAnsi"/>
              </w:rPr>
              <w:t>9.73*</w:t>
            </w:r>
          </w:p>
        </w:tc>
      </w:tr>
      <w:tr w:rsidR="0053059F" w14:paraId="31D25E47" w14:textId="77777777" w:rsidTr="00D84FDF">
        <w:tc>
          <w:tcPr>
            <w:tcW w:w="561" w:type="dxa"/>
          </w:tcPr>
          <w:p w14:paraId="7004B693" w14:textId="77777777" w:rsidR="0053059F" w:rsidRPr="00AF2A6C" w:rsidRDefault="0053059F" w:rsidP="00396B04">
            <w:pPr>
              <w:spacing w:line="480" w:lineRule="auto"/>
              <w:rPr>
                <w:rFonts w:eastAsiaTheme="minorHAnsi"/>
              </w:rPr>
            </w:pPr>
          </w:p>
        </w:tc>
        <w:tc>
          <w:tcPr>
            <w:tcW w:w="2099" w:type="dxa"/>
          </w:tcPr>
          <w:p w14:paraId="7FDD066E" w14:textId="77777777" w:rsidR="0053059F" w:rsidRPr="00AF2A6C" w:rsidRDefault="0053059F" w:rsidP="00396B04">
            <w:pPr>
              <w:spacing w:line="480" w:lineRule="auto"/>
              <w:rPr>
                <w:rFonts w:eastAsiaTheme="minorHAnsi"/>
              </w:rPr>
            </w:pPr>
            <w:r w:rsidRPr="00AF2A6C">
              <w:rPr>
                <w:rFonts w:eastAsiaTheme="minorHAnsi"/>
              </w:rPr>
              <w:t>Manage</w:t>
            </w:r>
          </w:p>
        </w:tc>
        <w:tc>
          <w:tcPr>
            <w:tcW w:w="1417" w:type="dxa"/>
          </w:tcPr>
          <w:p w14:paraId="5D4CB2DA" w14:textId="77777777" w:rsidR="0053059F" w:rsidRDefault="0053059F" w:rsidP="00396B04">
            <w:pPr>
              <w:spacing w:line="480" w:lineRule="auto"/>
              <w:rPr>
                <w:rFonts w:eastAsiaTheme="minorHAnsi"/>
              </w:rPr>
            </w:pPr>
          </w:p>
        </w:tc>
        <w:tc>
          <w:tcPr>
            <w:tcW w:w="1276" w:type="dxa"/>
          </w:tcPr>
          <w:p w14:paraId="62765000" w14:textId="77777777" w:rsidR="0053059F" w:rsidRDefault="0053059F" w:rsidP="00396B04">
            <w:pPr>
              <w:spacing w:line="480" w:lineRule="auto"/>
              <w:rPr>
                <w:rFonts w:eastAsiaTheme="minorHAnsi"/>
              </w:rPr>
            </w:pPr>
          </w:p>
        </w:tc>
        <w:tc>
          <w:tcPr>
            <w:tcW w:w="1418" w:type="dxa"/>
          </w:tcPr>
          <w:p w14:paraId="6FE80509" w14:textId="22C98188" w:rsidR="0053059F" w:rsidRDefault="0053059F" w:rsidP="00396B04">
            <w:pPr>
              <w:spacing w:line="480" w:lineRule="auto"/>
              <w:rPr>
                <w:rFonts w:eastAsiaTheme="minorHAnsi"/>
              </w:rPr>
            </w:pPr>
            <w:r>
              <w:rPr>
                <w:rFonts w:eastAsiaTheme="minorHAnsi"/>
              </w:rPr>
              <w:t>.105</w:t>
            </w:r>
          </w:p>
        </w:tc>
        <w:tc>
          <w:tcPr>
            <w:tcW w:w="1134" w:type="dxa"/>
          </w:tcPr>
          <w:p w14:paraId="33161FD5" w14:textId="1F68A350" w:rsidR="0053059F" w:rsidRDefault="0053059F" w:rsidP="00396B04">
            <w:pPr>
              <w:spacing w:line="480" w:lineRule="auto"/>
              <w:rPr>
                <w:rFonts w:eastAsiaTheme="minorHAnsi"/>
              </w:rPr>
            </w:pPr>
            <w:r>
              <w:rPr>
                <w:rFonts w:eastAsiaTheme="minorHAnsi"/>
              </w:rPr>
              <w:t>-.18</w:t>
            </w:r>
          </w:p>
        </w:tc>
        <w:tc>
          <w:tcPr>
            <w:tcW w:w="1275" w:type="dxa"/>
          </w:tcPr>
          <w:p w14:paraId="72D00811" w14:textId="77777777" w:rsidR="0053059F" w:rsidRDefault="0053059F" w:rsidP="00396B04">
            <w:pPr>
              <w:spacing w:line="480" w:lineRule="auto"/>
              <w:rPr>
                <w:rFonts w:eastAsiaTheme="minorHAnsi"/>
              </w:rPr>
            </w:pPr>
            <w:r>
              <w:rPr>
                <w:rFonts w:eastAsiaTheme="minorHAnsi"/>
              </w:rPr>
              <w:t>8.18*</w:t>
            </w:r>
          </w:p>
        </w:tc>
      </w:tr>
      <w:tr w:rsidR="0053059F" w14:paraId="7DE4D66F" w14:textId="77777777" w:rsidTr="00D84FDF">
        <w:tc>
          <w:tcPr>
            <w:tcW w:w="561" w:type="dxa"/>
          </w:tcPr>
          <w:p w14:paraId="6E77850F" w14:textId="77777777" w:rsidR="0053059F" w:rsidRPr="00AF2A6C" w:rsidRDefault="0053059F" w:rsidP="00396B04">
            <w:pPr>
              <w:spacing w:line="480" w:lineRule="auto"/>
              <w:rPr>
                <w:rFonts w:eastAsiaTheme="minorHAnsi"/>
              </w:rPr>
            </w:pPr>
          </w:p>
        </w:tc>
        <w:tc>
          <w:tcPr>
            <w:tcW w:w="2099" w:type="dxa"/>
          </w:tcPr>
          <w:p w14:paraId="7A388449" w14:textId="77777777" w:rsidR="0053059F" w:rsidRPr="00AF2A6C" w:rsidRDefault="0053059F" w:rsidP="00396B04">
            <w:pPr>
              <w:spacing w:line="480" w:lineRule="auto"/>
              <w:rPr>
                <w:rFonts w:eastAsiaTheme="minorHAnsi"/>
              </w:rPr>
            </w:pPr>
            <w:r w:rsidRPr="00AF2A6C">
              <w:rPr>
                <w:rFonts w:eastAsiaTheme="minorHAnsi"/>
              </w:rPr>
              <w:t>Other</w:t>
            </w:r>
          </w:p>
        </w:tc>
        <w:tc>
          <w:tcPr>
            <w:tcW w:w="1417" w:type="dxa"/>
          </w:tcPr>
          <w:p w14:paraId="6537DDAD" w14:textId="77777777" w:rsidR="0053059F" w:rsidRDefault="0053059F" w:rsidP="00396B04">
            <w:pPr>
              <w:spacing w:line="480" w:lineRule="auto"/>
              <w:rPr>
                <w:rFonts w:eastAsiaTheme="minorHAnsi"/>
              </w:rPr>
            </w:pPr>
            <w:r>
              <w:rPr>
                <w:rFonts w:eastAsiaTheme="minorHAnsi"/>
              </w:rPr>
              <w:t>.433**</w:t>
            </w:r>
          </w:p>
        </w:tc>
        <w:tc>
          <w:tcPr>
            <w:tcW w:w="1276" w:type="dxa"/>
          </w:tcPr>
          <w:p w14:paraId="2B402B1D" w14:textId="77777777" w:rsidR="0053059F" w:rsidRDefault="0053059F" w:rsidP="00396B04">
            <w:pPr>
              <w:spacing w:line="480" w:lineRule="auto"/>
              <w:rPr>
                <w:rFonts w:eastAsiaTheme="minorHAnsi"/>
              </w:rPr>
            </w:pPr>
            <w:r>
              <w:rPr>
                <w:rFonts w:eastAsiaTheme="minorHAnsi"/>
              </w:rPr>
              <w:t>.002</w:t>
            </w:r>
          </w:p>
        </w:tc>
        <w:tc>
          <w:tcPr>
            <w:tcW w:w="1418" w:type="dxa"/>
          </w:tcPr>
          <w:p w14:paraId="57C2B546" w14:textId="32E8F969" w:rsidR="0053059F" w:rsidRDefault="0053059F" w:rsidP="00396B04">
            <w:pPr>
              <w:spacing w:line="480" w:lineRule="auto"/>
              <w:rPr>
                <w:rFonts w:eastAsiaTheme="minorHAnsi"/>
              </w:rPr>
            </w:pPr>
            <w:r>
              <w:rPr>
                <w:rFonts w:eastAsiaTheme="minorHAnsi"/>
              </w:rPr>
              <w:t>.158</w:t>
            </w:r>
          </w:p>
        </w:tc>
        <w:tc>
          <w:tcPr>
            <w:tcW w:w="1134" w:type="dxa"/>
          </w:tcPr>
          <w:p w14:paraId="63B1320B" w14:textId="27110444" w:rsidR="0053059F" w:rsidRDefault="0053059F" w:rsidP="00396B04">
            <w:pPr>
              <w:spacing w:line="480" w:lineRule="auto"/>
              <w:rPr>
                <w:rFonts w:eastAsiaTheme="minorHAnsi"/>
              </w:rPr>
            </w:pPr>
            <w:r>
              <w:rPr>
                <w:rFonts w:eastAsiaTheme="minorHAnsi"/>
              </w:rPr>
              <w:t>-.07</w:t>
            </w:r>
          </w:p>
        </w:tc>
        <w:tc>
          <w:tcPr>
            <w:tcW w:w="1275" w:type="dxa"/>
          </w:tcPr>
          <w:p w14:paraId="1FD9B441" w14:textId="77777777" w:rsidR="0053059F" w:rsidRDefault="0053059F" w:rsidP="00396B04">
            <w:pPr>
              <w:spacing w:line="480" w:lineRule="auto"/>
              <w:rPr>
                <w:rFonts w:eastAsiaTheme="minorHAnsi"/>
              </w:rPr>
            </w:pPr>
            <w:r>
              <w:rPr>
                <w:rFonts w:eastAsiaTheme="minorHAnsi"/>
              </w:rPr>
              <w:t>1.07</w:t>
            </w:r>
          </w:p>
        </w:tc>
      </w:tr>
      <w:tr w:rsidR="0053059F" w14:paraId="4D11E9E8" w14:textId="77777777" w:rsidTr="00D84FDF">
        <w:tc>
          <w:tcPr>
            <w:tcW w:w="2660" w:type="dxa"/>
            <w:gridSpan w:val="2"/>
          </w:tcPr>
          <w:p w14:paraId="4F0362B3" w14:textId="77777777" w:rsidR="0053059F" w:rsidRPr="00AF2A6C" w:rsidRDefault="0053059F" w:rsidP="00396B04">
            <w:pPr>
              <w:spacing w:line="480" w:lineRule="auto"/>
              <w:rPr>
                <w:rFonts w:eastAsiaTheme="minorHAnsi"/>
              </w:rPr>
            </w:pPr>
            <w:r w:rsidRPr="00AF2A6C">
              <w:rPr>
                <w:rFonts w:eastAsiaTheme="minorHAnsi"/>
              </w:rPr>
              <w:t>Deliberation Time</w:t>
            </w:r>
          </w:p>
        </w:tc>
        <w:tc>
          <w:tcPr>
            <w:tcW w:w="1417" w:type="dxa"/>
          </w:tcPr>
          <w:p w14:paraId="4FEE48F7" w14:textId="77777777" w:rsidR="0053059F" w:rsidRDefault="0053059F" w:rsidP="00396B04">
            <w:pPr>
              <w:spacing w:line="480" w:lineRule="auto"/>
              <w:rPr>
                <w:rFonts w:eastAsiaTheme="minorHAnsi"/>
              </w:rPr>
            </w:pPr>
          </w:p>
        </w:tc>
        <w:tc>
          <w:tcPr>
            <w:tcW w:w="1276" w:type="dxa"/>
          </w:tcPr>
          <w:p w14:paraId="037200B4" w14:textId="77777777" w:rsidR="0053059F" w:rsidRDefault="0053059F" w:rsidP="00396B04">
            <w:pPr>
              <w:spacing w:line="480" w:lineRule="auto"/>
              <w:rPr>
                <w:rFonts w:eastAsiaTheme="minorHAnsi"/>
              </w:rPr>
            </w:pPr>
          </w:p>
        </w:tc>
        <w:tc>
          <w:tcPr>
            <w:tcW w:w="1418" w:type="dxa"/>
          </w:tcPr>
          <w:p w14:paraId="4791AC1E" w14:textId="77777777" w:rsidR="0053059F" w:rsidRDefault="0053059F" w:rsidP="00396B04">
            <w:pPr>
              <w:spacing w:line="480" w:lineRule="auto"/>
              <w:rPr>
                <w:rFonts w:eastAsiaTheme="minorHAnsi"/>
              </w:rPr>
            </w:pPr>
          </w:p>
        </w:tc>
        <w:tc>
          <w:tcPr>
            <w:tcW w:w="1134" w:type="dxa"/>
          </w:tcPr>
          <w:p w14:paraId="3A84D39D" w14:textId="77777777" w:rsidR="0053059F" w:rsidRDefault="0053059F" w:rsidP="00396B04">
            <w:pPr>
              <w:spacing w:line="480" w:lineRule="auto"/>
              <w:rPr>
                <w:rFonts w:eastAsiaTheme="minorHAnsi"/>
              </w:rPr>
            </w:pPr>
          </w:p>
        </w:tc>
        <w:tc>
          <w:tcPr>
            <w:tcW w:w="1275" w:type="dxa"/>
          </w:tcPr>
          <w:p w14:paraId="14B70A46" w14:textId="77777777" w:rsidR="0053059F" w:rsidRDefault="0053059F" w:rsidP="00396B04">
            <w:pPr>
              <w:spacing w:line="480" w:lineRule="auto"/>
              <w:rPr>
                <w:rFonts w:eastAsiaTheme="minorHAnsi"/>
              </w:rPr>
            </w:pPr>
          </w:p>
        </w:tc>
      </w:tr>
      <w:tr w:rsidR="0053059F" w14:paraId="1243BC44" w14:textId="77777777" w:rsidTr="00D84FDF">
        <w:tc>
          <w:tcPr>
            <w:tcW w:w="561" w:type="dxa"/>
          </w:tcPr>
          <w:p w14:paraId="43475840" w14:textId="77777777" w:rsidR="0053059F" w:rsidRPr="00AF2A6C" w:rsidRDefault="0053059F" w:rsidP="00396B04">
            <w:pPr>
              <w:spacing w:line="480" w:lineRule="auto"/>
              <w:rPr>
                <w:rFonts w:eastAsiaTheme="minorHAnsi"/>
              </w:rPr>
            </w:pPr>
            <w:r w:rsidRPr="00AF2A6C">
              <w:rPr>
                <w:rFonts w:eastAsiaTheme="minorHAnsi"/>
              </w:rPr>
              <w:t>1</w:t>
            </w:r>
          </w:p>
        </w:tc>
        <w:tc>
          <w:tcPr>
            <w:tcW w:w="2099" w:type="dxa"/>
          </w:tcPr>
          <w:p w14:paraId="23116977"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6E07C861" w14:textId="30102B1B" w:rsidR="0053059F" w:rsidRDefault="00462B29" w:rsidP="00396B04">
            <w:pPr>
              <w:spacing w:line="480" w:lineRule="auto"/>
              <w:rPr>
                <w:rFonts w:eastAsiaTheme="minorHAnsi"/>
              </w:rPr>
            </w:pPr>
            <w:r>
              <w:rPr>
                <w:rFonts w:eastAsiaTheme="minorHAnsi"/>
              </w:rPr>
              <w:t>.219</w:t>
            </w:r>
            <w:r w:rsidR="0053059F">
              <w:rPr>
                <w:rFonts w:eastAsiaTheme="minorHAnsi"/>
              </w:rPr>
              <w:t>**</w:t>
            </w:r>
          </w:p>
        </w:tc>
        <w:tc>
          <w:tcPr>
            <w:tcW w:w="1276" w:type="dxa"/>
          </w:tcPr>
          <w:p w14:paraId="3B9F1C63" w14:textId="77777777" w:rsidR="0053059F" w:rsidRDefault="0053059F" w:rsidP="00396B04">
            <w:pPr>
              <w:spacing w:line="480" w:lineRule="auto"/>
              <w:rPr>
                <w:rFonts w:eastAsiaTheme="minorHAnsi"/>
              </w:rPr>
            </w:pPr>
          </w:p>
        </w:tc>
        <w:tc>
          <w:tcPr>
            <w:tcW w:w="1418" w:type="dxa"/>
          </w:tcPr>
          <w:p w14:paraId="6210D210" w14:textId="7392AA49" w:rsidR="0053059F" w:rsidRDefault="0053059F" w:rsidP="00396B04">
            <w:pPr>
              <w:spacing w:line="480" w:lineRule="auto"/>
              <w:rPr>
                <w:rFonts w:eastAsiaTheme="minorHAnsi"/>
              </w:rPr>
            </w:pPr>
            <w:r>
              <w:rPr>
                <w:rFonts w:eastAsiaTheme="minorHAnsi"/>
              </w:rPr>
              <w:t>.077</w:t>
            </w:r>
          </w:p>
        </w:tc>
        <w:tc>
          <w:tcPr>
            <w:tcW w:w="1134" w:type="dxa"/>
          </w:tcPr>
          <w:p w14:paraId="3A579052" w14:textId="1629EDB9" w:rsidR="0053059F" w:rsidRDefault="0053059F" w:rsidP="00396B04">
            <w:pPr>
              <w:spacing w:line="480" w:lineRule="auto"/>
              <w:rPr>
                <w:rFonts w:eastAsiaTheme="minorHAnsi"/>
              </w:rPr>
            </w:pPr>
            <w:r>
              <w:rPr>
                <w:rFonts w:eastAsiaTheme="minorHAnsi"/>
              </w:rPr>
              <w:t>-.29</w:t>
            </w:r>
          </w:p>
        </w:tc>
        <w:tc>
          <w:tcPr>
            <w:tcW w:w="1275" w:type="dxa"/>
          </w:tcPr>
          <w:p w14:paraId="4C4871D4" w14:textId="77777777" w:rsidR="0053059F" w:rsidRDefault="0053059F" w:rsidP="00396B04">
            <w:pPr>
              <w:spacing w:line="480" w:lineRule="auto"/>
              <w:rPr>
                <w:rFonts w:eastAsiaTheme="minorHAnsi"/>
              </w:rPr>
            </w:pPr>
            <w:r>
              <w:rPr>
                <w:rFonts w:eastAsiaTheme="minorHAnsi"/>
              </w:rPr>
              <w:t>12.91*</w:t>
            </w:r>
          </w:p>
        </w:tc>
      </w:tr>
      <w:tr w:rsidR="0053059F" w14:paraId="25D70E40" w14:textId="77777777" w:rsidTr="00D84FDF">
        <w:tc>
          <w:tcPr>
            <w:tcW w:w="561" w:type="dxa"/>
          </w:tcPr>
          <w:p w14:paraId="4B9A45E8" w14:textId="77777777" w:rsidR="0053059F" w:rsidRPr="00AF2A6C" w:rsidRDefault="0053059F" w:rsidP="00396B04">
            <w:pPr>
              <w:spacing w:line="480" w:lineRule="auto"/>
              <w:rPr>
                <w:rFonts w:eastAsiaTheme="minorHAnsi"/>
              </w:rPr>
            </w:pPr>
            <w:r w:rsidRPr="00AF2A6C">
              <w:rPr>
                <w:rFonts w:eastAsiaTheme="minorHAnsi"/>
              </w:rPr>
              <w:t>2</w:t>
            </w:r>
          </w:p>
        </w:tc>
        <w:tc>
          <w:tcPr>
            <w:tcW w:w="2099" w:type="dxa"/>
          </w:tcPr>
          <w:p w14:paraId="7878C0E0"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4B8C4B48" w14:textId="77777777" w:rsidR="0053059F" w:rsidRDefault="0053059F" w:rsidP="00396B04">
            <w:pPr>
              <w:spacing w:line="480" w:lineRule="auto"/>
              <w:rPr>
                <w:rFonts w:eastAsiaTheme="minorHAnsi"/>
              </w:rPr>
            </w:pPr>
            <w:r>
              <w:rPr>
                <w:rFonts w:eastAsiaTheme="minorHAnsi"/>
              </w:rPr>
              <w:t>.307**</w:t>
            </w:r>
          </w:p>
        </w:tc>
        <w:tc>
          <w:tcPr>
            <w:tcW w:w="1276" w:type="dxa"/>
          </w:tcPr>
          <w:p w14:paraId="6030F760" w14:textId="619C4443" w:rsidR="0053059F" w:rsidRDefault="00462B29" w:rsidP="00396B04">
            <w:pPr>
              <w:spacing w:line="480" w:lineRule="auto"/>
              <w:rPr>
                <w:rFonts w:eastAsiaTheme="minorHAnsi"/>
              </w:rPr>
            </w:pPr>
            <w:r>
              <w:rPr>
                <w:rFonts w:eastAsiaTheme="minorHAnsi"/>
              </w:rPr>
              <w:t>.088</w:t>
            </w:r>
            <w:r w:rsidR="0053059F">
              <w:rPr>
                <w:rFonts w:eastAsiaTheme="minorHAnsi"/>
              </w:rPr>
              <w:t>**</w:t>
            </w:r>
          </w:p>
        </w:tc>
        <w:tc>
          <w:tcPr>
            <w:tcW w:w="1418" w:type="dxa"/>
          </w:tcPr>
          <w:p w14:paraId="518EFF22" w14:textId="57CEA6DF" w:rsidR="0053059F" w:rsidRDefault="0053059F" w:rsidP="00396B04">
            <w:pPr>
              <w:spacing w:line="480" w:lineRule="auto"/>
              <w:rPr>
                <w:rFonts w:eastAsiaTheme="minorHAnsi"/>
              </w:rPr>
            </w:pPr>
            <w:r>
              <w:rPr>
                <w:rFonts w:eastAsiaTheme="minorHAnsi"/>
              </w:rPr>
              <w:t>.085</w:t>
            </w:r>
          </w:p>
        </w:tc>
        <w:tc>
          <w:tcPr>
            <w:tcW w:w="1134" w:type="dxa"/>
          </w:tcPr>
          <w:p w14:paraId="75DE8C59" w14:textId="285A89E2" w:rsidR="0053059F" w:rsidRDefault="0053059F" w:rsidP="00396B04">
            <w:pPr>
              <w:spacing w:line="480" w:lineRule="auto"/>
              <w:rPr>
                <w:rFonts w:eastAsiaTheme="minorHAnsi"/>
              </w:rPr>
            </w:pPr>
            <w:r>
              <w:rPr>
                <w:rFonts w:eastAsiaTheme="minorHAnsi"/>
              </w:rPr>
              <w:t>-.26</w:t>
            </w:r>
          </w:p>
        </w:tc>
        <w:tc>
          <w:tcPr>
            <w:tcW w:w="1275" w:type="dxa"/>
          </w:tcPr>
          <w:p w14:paraId="75BB19BB" w14:textId="77777777" w:rsidR="0053059F" w:rsidRDefault="0053059F" w:rsidP="00396B04">
            <w:pPr>
              <w:spacing w:line="480" w:lineRule="auto"/>
              <w:rPr>
                <w:rFonts w:eastAsiaTheme="minorHAnsi"/>
              </w:rPr>
            </w:pPr>
            <w:r>
              <w:rPr>
                <w:rFonts w:eastAsiaTheme="minorHAnsi"/>
              </w:rPr>
              <w:t>11.53*</w:t>
            </w:r>
          </w:p>
        </w:tc>
      </w:tr>
      <w:tr w:rsidR="0053059F" w14:paraId="5208A522" w14:textId="77777777" w:rsidTr="00D84FDF">
        <w:tc>
          <w:tcPr>
            <w:tcW w:w="561" w:type="dxa"/>
          </w:tcPr>
          <w:p w14:paraId="464A75B5" w14:textId="77777777" w:rsidR="0053059F" w:rsidRPr="00AF2A6C" w:rsidRDefault="0053059F" w:rsidP="00396B04">
            <w:pPr>
              <w:spacing w:line="480" w:lineRule="auto"/>
              <w:rPr>
                <w:rFonts w:eastAsiaTheme="minorHAnsi"/>
              </w:rPr>
            </w:pPr>
          </w:p>
        </w:tc>
        <w:tc>
          <w:tcPr>
            <w:tcW w:w="2099" w:type="dxa"/>
          </w:tcPr>
          <w:p w14:paraId="31926D08" w14:textId="77777777" w:rsidR="0053059F" w:rsidRPr="00AF2A6C" w:rsidRDefault="0053059F" w:rsidP="00396B04">
            <w:pPr>
              <w:spacing w:line="480" w:lineRule="auto"/>
              <w:rPr>
                <w:rFonts w:eastAsiaTheme="minorHAnsi"/>
              </w:rPr>
            </w:pPr>
            <w:r w:rsidRPr="00AF2A6C">
              <w:rPr>
                <w:rFonts w:eastAsiaTheme="minorHAnsi"/>
              </w:rPr>
              <w:t>Utilise</w:t>
            </w:r>
          </w:p>
        </w:tc>
        <w:tc>
          <w:tcPr>
            <w:tcW w:w="1417" w:type="dxa"/>
          </w:tcPr>
          <w:p w14:paraId="596DA24C" w14:textId="77777777" w:rsidR="0053059F" w:rsidRDefault="0053059F" w:rsidP="00396B04">
            <w:pPr>
              <w:spacing w:line="480" w:lineRule="auto"/>
              <w:rPr>
                <w:rFonts w:eastAsiaTheme="minorHAnsi"/>
              </w:rPr>
            </w:pPr>
          </w:p>
        </w:tc>
        <w:tc>
          <w:tcPr>
            <w:tcW w:w="1276" w:type="dxa"/>
          </w:tcPr>
          <w:p w14:paraId="5DF82802" w14:textId="77777777" w:rsidR="0053059F" w:rsidRDefault="0053059F" w:rsidP="00396B04">
            <w:pPr>
              <w:spacing w:line="480" w:lineRule="auto"/>
              <w:rPr>
                <w:rFonts w:eastAsiaTheme="minorHAnsi"/>
              </w:rPr>
            </w:pPr>
          </w:p>
        </w:tc>
        <w:tc>
          <w:tcPr>
            <w:tcW w:w="1418" w:type="dxa"/>
          </w:tcPr>
          <w:p w14:paraId="1423ABDF" w14:textId="3888BCD6" w:rsidR="0053059F" w:rsidRDefault="0053059F" w:rsidP="00396B04">
            <w:pPr>
              <w:spacing w:line="480" w:lineRule="auto"/>
              <w:rPr>
                <w:rFonts w:eastAsiaTheme="minorHAnsi"/>
              </w:rPr>
            </w:pPr>
            <w:r>
              <w:rPr>
                <w:rFonts w:eastAsiaTheme="minorHAnsi"/>
              </w:rPr>
              <w:t>.092</w:t>
            </w:r>
          </w:p>
        </w:tc>
        <w:tc>
          <w:tcPr>
            <w:tcW w:w="1134" w:type="dxa"/>
          </w:tcPr>
          <w:p w14:paraId="37854701" w14:textId="26070CD0" w:rsidR="0053059F" w:rsidRDefault="0053059F" w:rsidP="00396B04">
            <w:pPr>
              <w:spacing w:line="480" w:lineRule="auto"/>
              <w:rPr>
                <w:rFonts w:eastAsiaTheme="minorHAnsi"/>
              </w:rPr>
            </w:pPr>
            <w:r>
              <w:rPr>
                <w:rFonts w:eastAsiaTheme="minorHAnsi"/>
              </w:rPr>
              <w:t>-.22</w:t>
            </w:r>
          </w:p>
        </w:tc>
        <w:tc>
          <w:tcPr>
            <w:tcW w:w="1275" w:type="dxa"/>
          </w:tcPr>
          <w:p w14:paraId="0F01C5A9" w14:textId="77777777" w:rsidR="0053059F" w:rsidRDefault="0053059F" w:rsidP="00396B04">
            <w:pPr>
              <w:spacing w:line="480" w:lineRule="auto"/>
              <w:rPr>
                <w:rFonts w:eastAsiaTheme="minorHAnsi"/>
              </w:rPr>
            </w:pPr>
            <w:r>
              <w:rPr>
                <w:rFonts w:eastAsiaTheme="minorHAnsi"/>
              </w:rPr>
              <w:t>10.72*</w:t>
            </w:r>
          </w:p>
        </w:tc>
      </w:tr>
      <w:tr w:rsidR="0053059F" w14:paraId="71F92941" w14:textId="77777777" w:rsidTr="00D84FDF">
        <w:tc>
          <w:tcPr>
            <w:tcW w:w="561" w:type="dxa"/>
          </w:tcPr>
          <w:p w14:paraId="30B3E0CB" w14:textId="77777777" w:rsidR="0053059F" w:rsidRPr="00AF2A6C" w:rsidRDefault="0053059F" w:rsidP="00396B04">
            <w:pPr>
              <w:spacing w:line="480" w:lineRule="auto"/>
              <w:rPr>
                <w:rFonts w:eastAsiaTheme="minorHAnsi"/>
              </w:rPr>
            </w:pPr>
            <w:r w:rsidRPr="00AF2A6C">
              <w:rPr>
                <w:rFonts w:eastAsiaTheme="minorHAnsi"/>
              </w:rPr>
              <w:t>3</w:t>
            </w:r>
          </w:p>
        </w:tc>
        <w:tc>
          <w:tcPr>
            <w:tcW w:w="2099" w:type="dxa"/>
          </w:tcPr>
          <w:p w14:paraId="7FC3A49C"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0F8EDED9" w14:textId="77777777" w:rsidR="0053059F" w:rsidRDefault="0053059F" w:rsidP="00396B04">
            <w:pPr>
              <w:spacing w:line="480" w:lineRule="auto"/>
              <w:rPr>
                <w:rFonts w:eastAsiaTheme="minorHAnsi"/>
              </w:rPr>
            </w:pPr>
            <w:r>
              <w:rPr>
                <w:rFonts w:eastAsiaTheme="minorHAnsi"/>
              </w:rPr>
              <w:t>.333**</w:t>
            </w:r>
          </w:p>
        </w:tc>
        <w:tc>
          <w:tcPr>
            <w:tcW w:w="1276" w:type="dxa"/>
          </w:tcPr>
          <w:p w14:paraId="7707ED24" w14:textId="77777777" w:rsidR="0053059F" w:rsidRDefault="0053059F" w:rsidP="00396B04">
            <w:pPr>
              <w:spacing w:line="480" w:lineRule="auto"/>
              <w:rPr>
                <w:rFonts w:eastAsiaTheme="minorHAnsi"/>
              </w:rPr>
            </w:pPr>
            <w:r>
              <w:rPr>
                <w:rFonts w:eastAsiaTheme="minorHAnsi"/>
              </w:rPr>
              <w:t>.026**</w:t>
            </w:r>
          </w:p>
        </w:tc>
        <w:tc>
          <w:tcPr>
            <w:tcW w:w="1418" w:type="dxa"/>
          </w:tcPr>
          <w:p w14:paraId="062174C5" w14:textId="3FEE3BC2" w:rsidR="0053059F" w:rsidRDefault="0053059F" w:rsidP="00396B04">
            <w:pPr>
              <w:spacing w:line="480" w:lineRule="auto"/>
              <w:rPr>
                <w:rFonts w:eastAsiaTheme="minorHAnsi"/>
              </w:rPr>
            </w:pPr>
            <w:r>
              <w:rPr>
                <w:rFonts w:eastAsiaTheme="minorHAnsi"/>
              </w:rPr>
              <w:t>.094</w:t>
            </w:r>
          </w:p>
        </w:tc>
        <w:tc>
          <w:tcPr>
            <w:tcW w:w="1134" w:type="dxa"/>
          </w:tcPr>
          <w:p w14:paraId="4C895241" w14:textId="03EC58BC" w:rsidR="0053059F" w:rsidRDefault="0053059F" w:rsidP="00396B04">
            <w:pPr>
              <w:spacing w:line="480" w:lineRule="auto"/>
              <w:rPr>
                <w:rFonts w:eastAsiaTheme="minorHAnsi"/>
              </w:rPr>
            </w:pPr>
            <w:r>
              <w:rPr>
                <w:rFonts w:eastAsiaTheme="minorHAnsi"/>
              </w:rPr>
              <w:t>-.27</w:t>
            </w:r>
          </w:p>
        </w:tc>
        <w:tc>
          <w:tcPr>
            <w:tcW w:w="1275" w:type="dxa"/>
          </w:tcPr>
          <w:p w14:paraId="4B25534A" w14:textId="77777777" w:rsidR="0053059F" w:rsidRDefault="0053059F" w:rsidP="00396B04">
            <w:pPr>
              <w:spacing w:line="480" w:lineRule="auto"/>
              <w:rPr>
                <w:rFonts w:eastAsiaTheme="minorHAnsi"/>
              </w:rPr>
            </w:pPr>
            <w:r>
              <w:rPr>
                <w:rFonts w:eastAsiaTheme="minorHAnsi"/>
              </w:rPr>
              <w:t>11.84**</w:t>
            </w:r>
          </w:p>
        </w:tc>
      </w:tr>
      <w:tr w:rsidR="0053059F" w14:paraId="7B582E5F" w14:textId="77777777" w:rsidTr="00D84FDF">
        <w:tc>
          <w:tcPr>
            <w:tcW w:w="561" w:type="dxa"/>
          </w:tcPr>
          <w:p w14:paraId="7EB0879D" w14:textId="77777777" w:rsidR="0053059F" w:rsidRPr="00AF2A6C" w:rsidRDefault="0053059F" w:rsidP="00396B04">
            <w:pPr>
              <w:spacing w:line="480" w:lineRule="auto"/>
              <w:rPr>
                <w:rFonts w:eastAsiaTheme="minorHAnsi"/>
              </w:rPr>
            </w:pPr>
          </w:p>
        </w:tc>
        <w:tc>
          <w:tcPr>
            <w:tcW w:w="2099" w:type="dxa"/>
          </w:tcPr>
          <w:p w14:paraId="554F8C8B" w14:textId="77777777" w:rsidR="0053059F" w:rsidRPr="00AF2A6C" w:rsidRDefault="0053059F" w:rsidP="00396B04">
            <w:pPr>
              <w:spacing w:line="480" w:lineRule="auto"/>
              <w:rPr>
                <w:rFonts w:eastAsiaTheme="minorHAnsi"/>
              </w:rPr>
            </w:pPr>
            <w:r w:rsidRPr="00AF2A6C">
              <w:rPr>
                <w:rFonts w:eastAsiaTheme="minorHAnsi"/>
              </w:rPr>
              <w:t>Utilise</w:t>
            </w:r>
          </w:p>
        </w:tc>
        <w:tc>
          <w:tcPr>
            <w:tcW w:w="1417" w:type="dxa"/>
          </w:tcPr>
          <w:p w14:paraId="67CF89BC" w14:textId="77777777" w:rsidR="0053059F" w:rsidRDefault="0053059F" w:rsidP="00396B04">
            <w:pPr>
              <w:spacing w:line="480" w:lineRule="auto"/>
              <w:rPr>
                <w:rFonts w:eastAsiaTheme="minorHAnsi"/>
              </w:rPr>
            </w:pPr>
          </w:p>
        </w:tc>
        <w:tc>
          <w:tcPr>
            <w:tcW w:w="1276" w:type="dxa"/>
          </w:tcPr>
          <w:p w14:paraId="1FE3D7F3" w14:textId="77777777" w:rsidR="0053059F" w:rsidRDefault="0053059F" w:rsidP="00396B04">
            <w:pPr>
              <w:spacing w:line="480" w:lineRule="auto"/>
              <w:rPr>
                <w:rFonts w:eastAsiaTheme="minorHAnsi"/>
              </w:rPr>
            </w:pPr>
          </w:p>
        </w:tc>
        <w:tc>
          <w:tcPr>
            <w:tcW w:w="1418" w:type="dxa"/>
          </w:tcPr>
          <w:p w14:paraId="02E05947" w14:textId="49D1D14A" w:rsidR="0053059F" w:rsidRDefault="0053059F" w:rsidP="00396B04">
            <w:pPr>
              <w:spacing w:line="480" w:lineRule="auto"/>
              <w:rPr>
                <w:rFonts w:eastAsiaTheme="minorHAnsi"/>
              </w:rPr>
            </w:pPr>
            <w:r>
              <w:rPr>
                <w:rFonts w:eastAsiaTheme="minorHAnsi"/>
              </w:rPr>
              <w:t>.099</w:t>
            </w:r>
          </w:p>
        </w:tc>
        <w:tc>
          <w:tcPr>
            <w:tcW w:w="1134" w:type="dxa"/>
          </w:tcPr>
          <w:p w14:paraId="73CD9DA8" w14:textId="445310D8" w:rsidR="0053059F" w:rsidRDefault="0053059F" w:rsidP="00396B04">
            <w:pPr>
              <w:spacing w:line="480" w:lineRule="auto"/>
              <w:rPr>
                <w:rFonts w:eastAsiaTheme="minorHAnsi"/>
              </w:rPr>
            </w:pPr>
            <w:r>
              <w:rPr>
                <w:rFonts w:eastAsiaTheme="minorHAnsi"/>
              </w:rPr>
              <w:t>-.22</w:t>
            </w:r>
          </w:p>
        </w:tc>
        <w:tc>
          <w:tcPr>
            <w:tcW w:w="1275" w:type="dxa"/>
          </w:tcPr>
          <w:p w14:paraId="32261DF6" w14:textId="77777777" w:rsidR="0053059F" w:rsidRDefault="0053059F" w:rsidP="00396B04">
            <w:pPr>
              <w:spacing w:line="480" w:lineRule="auto"/>
              <w:rPr>
                <w:rFonts w:eastAsiaTheme="minorHAnsi"/>
              </w:rPr>
            </w:pPr>
            <w:r>
              <w:rPr>
                <w:rFonts w:eastAsiaTheme="minorHAnsi"/>
              </w:rPr>
              <w:t>10.52*</w:t>
            </w:r>
          </w:p>
        </w:tc>
      </w:tr>
      <w:tr w:rsidR="0053059F" w14:paraId="03E7F169" w14:textId="77777777" w:rsidTr="00D84FDF">
        <w:tc>
          <w:tcPr>
            <w:tcW w:w="561" w:type="dxa"/>
          </w:tcPr>
          <w:p w14:paraId="00F7E1B6" w14:textId="77777777" w:rsidR="0053059F" w:rsidRPr="00AF2A6C" w:rsidRDefault="0053059F" w:rsidP="00396B04">
            <w:pPr>
              <w:spacing w:line="480" w:lineRule="auto"/>
              <w:rPr>
                <w:rFonts w:eastAsiaTheme="minorHAnsi"/>
              </w:rPr>
            </w:pPr>
          </w:p>
        </w:tc>
        <w:tc>
          <w:tcPr>
            <w:tcW w:w="2099" w:type="dxa"/>
          </w:tcPr>
          <w:p w14:paraId="409AA582" w14:textId="77777777" w:rsidR="0053059F" w:rsidRPr="00AF2A6C" w:rsidRDefault="0053059F" w:rsidP="00396B04">
            <w:pPr>
              <w:spacing w:line="480" w:lineRule="auto"/>
              <w:rPr>
                <w:rFonts w:eastAsiaTheme="minorHAnsi"/>
              </w:rPr>
            </w:pPr>
            <w:r w:rsidRPr="00AF2A6C">
              <w:rPr>
                <w:rFonts w:eastAsiaTheme="minorHAnsi"/>
              </w:rPr>
              <w:t>Perceive</w:t>
            </w:r>
          </w:p>
        </w:tc>
        <w:tc>
          <w:tcPr>
            <w:tcW w:w="1417" w:type="dxa"/>
          </w:tcPr>
          <w:p w14:paraId="07CC5462" w14:textId="77777777" w:rsidR="0053059F" w:rsidRDefault="0053059F" w:rsidP="00396B04">
            <w:pPr>
              <w:spacing w:line="480" w:lineRule="auto"/>
              <w:rPr>
                <w:rFonts w:eastAsiaTheme="minorHAnsi"/>
              </w:rPr>
            </w:pPr>
          </w:p>
        </w:tc>
        <w:tc>
          <w:tcPr>
            <w:tcW w:w="1276" w:type="dxa"/>
          </w:tcPr>
          <w:p w14:paraId="44CDDE9C" w14:textId="77777777" w:rsidR="0053059F" w:rsidRDefault="0053059F" w:rsidP="00396B04">
            <w:pPr>
              <w:spacing w:line="480" w:lineRule="auto"/>
              <w:rPr>
                <w:rFonts w:eastAsiaTheme="minorHAnsi"/>
              </w:rPr>
            </w:pPr>
          </w:p>
        </w:tc>
        <w:tc>
          <w:tcPr>
            <w:tcW w:w="1418" w:type="dxa"/>
          </w:tcPr>
          <w:p w14:paraId="28E1EA8E" w14:textId="4C345780" w:rsidR="0053059F" w:rsidRDefault="0053059F" w:rsidP="00396B04">
            <w:pPr>
              <w:spacing w:line="480" w:lineRule="auto"/>
              <w:rPr>
                <w:rFonts w:eastAsiaTheme="minorHAnsi"/>
              </w:rPr>
            </w:pPr>
            <w:r>
              <w:rPr>
                <w:rFonts w:eastAsiaTheme="minorHAnsi"/>
              </w:rPr>
              <w:t>.108</w:t>
            </w:r>
          </w:p>
        </w:tc>
        <w:tc>
          <w:tcPr>
            <w:tcW w:w="1134" w:type="dxa"/>
          </w:tcPr>
          <w:p w14:paraId="7DF001EE" w14:textId="163CEEA3" w:rsidR="0053059F" w:rsidRDefault="0053059F" w:rsidP="00396B04">
            <w:pPr>
              <w:spacing w:line="480" w:lineRule="auto"/>
              <w:rPr>
                <w:rFonts w:eastAsiaTheme="minorHAnsi"/>
              </w:rPr>
            </w:pPr>
            <w:r>
              <w:rPr>
                <w:rFonts w:eastAsiaTheme="minorHAnsi"/>
              </w:rPr>
              <w:t>-.19</w:t>
            </w:r>
          </w:p>
        </w:tc>
        <w:tc>
          <w:tcPr>
            <w:tcW w:w="1275" w:type="dxa"/>
          </w:tcPr>
          <w:p w14:paraId="7B86F813" w14:textId="77777777" w:rsidR="0053059F" w:rsidRDefault="0053059F" w:rsidP="00396B04">
            <w:pPr>
              <w:spacing w:line="480" w:lineRule="auto"/>
              <w:rPr>
                <w:rFonts w:eastAsiaTheme="minorHAnsi"/>
              </w:rPr>
            </w:pPr>
            <w:r>
              <w:rPr>
                <w:rFonts w:eastAsiaTheme="minorHAnsi"/>
              </w:rPr>
              <w:t>9.72*</w:t>
            </w:r>
          </w:p>
        </w:tc>
      </w:tr>
      <w:tr w:rsidR="0053059F" w14:paraId="4884DC69" w14:textId="77777777" w:rsidTr="00D84FDF">
        <w:tc>
          <w:tcPr>
            <w:tcW w:w="561" w:type="dxa"/>
          </w:tcPr>
          <w:p w14:paraId="7424EA09" w14:textId="77777777" w:rsidR="0053059F" w:rsidRPr="00AF2A6C" w:rsidRDefault="0053059F" w:rsidP="00396B04">
            <w:pPr>
              <w:spacing w:line="480" w:lineRule="auto"/>
              <w:rPr>
                <w:rFonts w:eastAsiaTheme="minorHAnsi"/>
              </w:rPr>
            </w:pPr>
            <w:r w:rsidRPr="00AF2A6C">
              <w:rPr>
                <w:rFonts w:eastAsiaTheme="minorHAnsi"/>
              </w:rPr>
              <w:t>4</w:t>
            </w:r>
          </w:p>
        </w:tc>
        <w:tc>
          <w:tcPr>
            <w:tcW w:w="2099" w:type="dxa"/>
          </w:tcPr>
          <w:p w14:paraId="47335182" w14:textId="77777777" w:rsidR="0053059F" w:rsidRPr="00AF2A6C" w:rsidRDefault="0053059F" w:rsidP="00396B04">
            <w:pPr>
              <w:spacing w:line="480" w:lineRule="auto"/>
              <w:rPr>
                <w:rFonts w:eastAsiaTheme="minorHAnsi"/>
              </w:rPr>
            </w:pPr>
            <w:r w:rsidRPr="00AF2A6C">
              <w:rPr>
                <w:rFonts w:eastAsiaTheme="minorHAnsi"/>
              </w:rPr>
              <w:t>Expertise</w:t>
            </w:r>
          </w:p>
        </w:tc>
        <w:tc>
          <w:tcPr>
            <w:tcW w:w="1417" w:type="dxa"/>
          </w:tcPr>
          <w:p w14:paraId="16CAB3D5" w14:textId="77777777" w:rsidR="0053059F" w:rsidRDefault="0053059F" w:rsidP="00396B04">
            <w:pPr>
              <w:spacing w:line="480" w:lineRule="auto"/>
              <w:rPr>
                <w:rFonts w:eastAsiaTheme="minorHAnsi"/>
              </w:rPr>
            </w:pPr>
            <w:r>
              <w:rPr>
                <w:rFonts w:eastAsiaTheme="minorHAnsi"/>
              </w:rPr>
              <w:t>.355*</w:t>
            </w:r>
          </w:p>
        </w:tc>
        <w:tc>
          <w:tcPr>
            <w:tcW w:w="1276" w:type="dxa"/>
          </w:tcPr>
          <w:p w14:paraId="7961B06B" w14:textId="77777777" w:rsidR="0053059F" w:rsidRDefault="0053059F" w:rsidP="00396B04">
            <w:pPr>
              <w:spacing w:line="480" w:lineRule="auto"/>
              <w:rPr>
                <w:rFonts w:eastAsiaTheme="minorHAnsi"/>
              </w:rPr>
            </w:pPr>
            <w:r>
              <w:rPr>
                <w:rFonts w:eastAsiaTheme="minorHAnsi"/>
              </w:rPr>
              <w:t>.022*</w:t>
            </w:r>
          </w:p>
        </w:tc>
        <w:tc>
          <w:tcPr>
            <w:tcW w:w="1418" w:type="dxa"/>
          </w:tcPr>
          <w:p w14:paraId="33B9E1FF" w14:textId="193A528A" w:rsidR="0053059F" w:rsidRDefault="0053059F" w:rsidP="00396B04">
            <w:pPr>
              <w:spacing w:line="480" w:lineRule="auto"/>
              <w:rPr>
                <w:rFonts w:eastAsiaTheme="minorHAnsi"/>
              </w:rPr>
            </w:pPr>
            <w:r>
              <w:rPr>
                <w:rFonts w:eastAsiaTheme="minorHAnsi"/>
              </w:rPr>
              <w:t>.088</w:t>
            </w:r>
          </w:p>
        </w:tc>
        <w:tc>
          <w:tcPr>
            <w:tcW w:w="1134" w:type="dxa"/>
          </w:tcPr>
          <w:p w14:paraId="7D1FC77A" w14:textId="7EA8CDB1" w:rsidR="0053059F" w:rsidRDefault="0053059F" w:rsidP="00396B04">
            <w:pPr>
              <w:spacing w:line="480" w:lineRule="auto"/>
              <w:rPr>
                <w:rFonts w:eastAsiaTheme="minorHAnsi"/>
              </w:rPr>
            </w:pPr>
            <w:r>
              <w:rPr>
                <w:rFonts w:eastAsiaTheme="minorHAnsi"/>
              </w:rPr>
              <w:t>-.28</w:t>
            </w:r>
          </w:p>
        </w:tc>
        <w:tc>
          <w:tcPr>
            <w:tcW w:w="1275" w:type="dxa"/>
          </w:tcPr>
          <w:p w14:paraId="47349D57" w14:textId="77777777" w:rsidR="0053059F" w:rsidRDefault="0053059F" w:rsidP="00396B04">
            <w:pPr>
              <w:spacing w:line="480" w:lineRule="auto"/>
              <w:rPr>
                <w:rFonts w:eastAsiaTheme="minorHAnsi"/>
              </w:rPr>
            </w:pPr>
            <w:r>
              <w:rPr>
                <w:rFonts w:eastAsiaTheme="minorHAnsi"/>
              </w:rPr>
              <w:t>13.78**</w:t>
            </w:r>
          </w:p>
        </w:tc>
      </w:tr>
      <w:tr w:rsidR="0053059F" w14:paraId="551D8F62" w14:textId="77777777" w:rsidTr="00D84FDF">
        <w:tc>
          <w:tcPr>
            <w:tcW w:w="561" w:type="dxa"/>
          </w:tcPr>
          <w:p w14:paraId="2C087EC3" w14:textId="77777777" w:rsidR="0053059F" w:rsidRPr="00AF2A6C" w:rsidRDefault="0053059F" w:rsidP="00396B04">
            <w:pPr>
              <w:spacing w:line="480" w:lineRule="auto"/>
              <w:rPr>
                <w:rFonts w:eastAsiaTheme="minorHAnsi"/>
              </w:rPr>
            </w:pPr>
          </w:p>
        </w:tc>
        <w:tc>
          <w:tcPr>
            <w:tcW w:w="2099" w:type="dxa"/>
          </w:tcPr>
          <w:p w14:paraId="5CF3D7C7" w14:textId="77777777" w:rsidR="0053059F" w:rsidRPr="00AF2A6C" w:rsidRDefault="0053059F" w:rsidP="00396B04">
            <w:pPr>
              <w:spacing w:line="480" w:lineRule="auto"/>
              <w:rPr>
                <w:rFonts w:eastAsiaTheme="minorHAnsi"/>
              </w:rPr>
            </w:pPr>
            <w:r w:rsidRPr="00AF2A6C">
              <w:rPr>
                <w:rFonts w:eastAsiaTheme="minorHAnsi"/>
              </w:rPr>
              <w:t>Utilise</w:t>
            </w:r>
          </w:p>
        </w:tc>
        <w:tc>
          <w:tcPr>
            <w:tcW w:w="1417" w:type="dxa"/>
          </w:tcPr>
          <w:p w14:paraId="11A9DE70" w14:textId="77777777" w:rsidR="0053059F" w:rsidRDefault="0053059F" w:rsidP="00396B04">
            <w:pPr>
              <w:spacing w:line="480" w:lineRule="auto"/>
              <w:rPr>
                <w:rFonts w:eastAsiaTheme="minorHAnsi"/>
              </w:rPr>
            </w:pPr>
          </w:p>
        </w:tc>
        <w:tc>
          <w:tcPr>
            <w:tcW w:w="1276" w:type="dxa"/>
          </w:tcPr>
          <w:p w14:paraId="3CC72CCE" w14:textId="77777777" w:rsidR="0053059F" w:rsidRDefault="0053059F" w:rsidP="00396B04">
            <w:pPr>
              <w:spacing w:line="480" w:lineRule="auto"/>
              <w:rPr>
                <w:rFonts w:eastAsiaTheme="minorHAnsi"/>
              </w:rPr>
            </w:pPr>
          </w:p>
        </w:tc>
        <w:tc>
          <w:tcPr>
            <w:tcW w:w="1418" w:type="dxa"/>
          </w:tcPr>
          <w:p w14:paraId="400EA491" w14:textId="7729C3E4" w:rsidR="0053059F" w:rsidRDefault="0053059F" w:rsidP="00396B04">
            <w:pPr>
              <w:spacing w:line="480" w:lineRule="auto"/>
              <w:rPr>
                <w:rFonts w:eastAsiaTheme="minorHAnsi"/>
              </w:rPr>
            </w:pPr>
            <w:r>
              <w:rPr>
                <w:rFonts w:eastAsiaTheme="minorHAnsi"/>
              </w:rPr>
              <w:t>.102</w:t>
            </w:r>
          </w:p>
        </w:tc>
        <w:tc>
          <w:tcPr>
            <w:tcW w:w="1134" w:type="dxa"/>
          </w:tcPr>
          <w:p w14:paraId="0CCC1E54" w14:textId="5BE8821C" w:rsidR="0053059F" w:rsidRDefault="0053059F" w:rsidP="00396B04">
            <w:pPr>
              <w:spacing w:line="480" w:lineRule="auto"/>
              <w:rPr>
                <w:rFonts w:eastAsiaTheme="minorHAnsi"/>
              </w:rPr>
            </w:pPr>
            <w:r>
              <w:rPr>
                <w:rFonts w:eastAsiaTheme="minorHAnsi"/>
              </w:rPr>
              <w:t>-.24</w:t>
            </w:r>
          </w:p>
        </w:tc>
        <w:tc>
          <w:tcPr>
            <w:tcW w:w="1275" w:type="dxa"/>
          </w:tcPr>
          <w:p w14:paraId="0DB43337" w14:textId="77777777" w:rsidR="0053059F" w:rsidRDefault="0053059F" w:rsidP="00396B04">
            <w:pPr>
              <w:spacing w:line="480" w:lineRule="auto"/>
              <w:rPr>
                <w:rFonts w:eastAsiaTheme="minorHAnsi"/>
              </w:rPr>
            </w:pPr>
            <w:r>
              <w:rPr>
                <w:rFonts w:eastAsiaTheme="minorHAnsi"/>
              </w:rPr>
              <w:t>11.62*</w:t>
            </w:r>
          </w:p>
        </w:tc>
      </w:tr>
      <w:tr w:rsidR="0053059F" w14:paraId="7DF0CC02" w14:textId="77777777" w:rsidTr="00D84FDF">
        <w:tc>
          <w:tcPr>
            <w:tcW w:w="561" w:type="dxa"/>
          </w:tcPr>
          <w:p w14:paraId="6A128A9A" w14:textId="77777777" w:rsidR="0053059F" w:rsidRPr="00AF2A6C" w:rsidRDefault="0053059F" w:rsidP="00396B04">
            <w:pPr>
              <w:spacing w:line="480" w:lineRule="auto"/>
              <w:rPr>
                <w:rFonts w:eastAsiaTheme="minorHAnsi"/>
              </w:rPr>
            </w:pPr>
          </w:p>
        </w:tc>
        <w:tc>
          <w:tcPr>
            <w:tcW w:w="2099" w:type="dxa"/>
          </w:tcPr>
          <w:p w14:paraId="645C1447" w14:textId="77777777" w:rsidR="0053059F" w:rsidRPr="00AF2A6C" w:rsidRDefault="0053059F" w:rsidP="00396B04">
            <w:pPr>
              <w:spacing w:line="480" w:lineRule="auto"/>
              <w:rPr>
                <w:rFonts w:eastAsiaTheme="minorHAnsi"/>
              </w:rPr>
            </w:pPr>
            <w:r w:rsidRPr="00AF2A6C">
              <w:rPr>
                <w:rFonts w:eastAsiaTheme="minorHAnsi"/>
              </w:rPr>
              <w:t>Perceive</w:t>
            </w:r>
          </w:p>
        </w:tc>
        <w:tc>
          <w:tcPr>
            <w:tcW w:w="1417" w:type="dxa"/>
          </w:tcPr>
          <w:p w14:paraId="3B82DBEF" w14:textId="77777777" w:rsidR="0053059F" w:rsidRDefault="0053059F" w:rsidP="00396B04">
            <w:pPr>
              <w:spacing w:line="480" w:lineRule="auto"/>
              <w:rPr>
                <w:rFonts w:eastAsiaTheme="minorHAnsi"/>
              </w:rPr>
            </w:pPr>
          </w:p>
        </w:tc>
        <w:tc>
          <w:tcPr>
            <w:tcW w:w="1276" w:type="dxa"/>
          </w:tcPr>
          <w:p w14:paraId="263C2822" w14:textId="77777777" w:rsidR="0053059F" w:rsidRDefault="0053059F" w:rsidP="00396B04">
            <w:pPr>
              <w:spacing w:line="480" w:lineRule="auto"/>
              <w:rPr>
                <w:rFonts w:eastAsiaTheme="minorHAnsi"/>
              </w:rPr>
            </w:pPr>
          </w:p>
        </w:tc>
        <w:tc>
          <w:tcPr>
            <w:tcW w:w="1418" w:type="dxa"/>
          </w:tcPr>
          <w:p w14:paraId="6CDC5EB1" w14:textId="5C458ACF" w:rsidR="0053059F" w:rsidRDefault="0053059F" w:rsidP="00396B04">
            <w:pPr>
              <w:spacing w:line="480" w:lineRule="auto"/>
              <w:rPr>
                <w:rFonts w:eastAsiaTheme="minorHAnsi"/>
              </w:rPr>
            </w:pPr>
            <w:r>
              <w:rPr>
                <w:rFonts w:eastAsiaTheme="minorHAnsi"/>
              </w:rPr>
              <w:t>.112</w:t>
            </w:r>
          </w:p>
        </w:tc>
        <w:tc>
          <w:tcPr>
            <w:tcW w:w="1134" w:type="dxa"/>
          </w:tcPr>
          <w:p w14:paraId="5D298AEF" w14:textId="473596C5" w:rsidR="0053059F" w:rsidRDefault="0053059F" w:rsidP="00396B04">
            <w:pPr>
              <w:spacing w:line="480" w:lineRule="auto"/>
              <w:rPr>
                <w:rFonts w:eastAsiaTheme="minorHAnsi"/>
              </w:rPr>
            </w:pPr>
            <w:r>
              <w:rPr>
                <w:rFonts w:eastAsiaTheme="minorHAnsi"/>
              </w:rPr>
              <w:t>-.21</w:t>
            </w:r>
          </w:p>
        </w:tc>
        <w:tc>
          <w:tcPr>
            <w:tcW w:w="1275" w:type="dxa"/>
          </w:tcPr>
          <w:p w14:paraId="1DC3DC8D" w14:textId="77777777" w:rsidR="0053059F" w:rsidRDefault="0053059F" w:rsidP="00396B04">
            <w:pPr>
              <w:spacing w:line="480" w:lineRule="auto"/>
              <w:rPr>
                <w:rFonts w:eastAsiaTheme="minorHAnsi"/>
              </w:rPr>
            </w:pPr>
            <w:r>
              <w:rPr>
                <w:rFonts w:eastAsiaTheme="minorHAnsi"/>
              </w:rPr>
              <w:t>10.80*</w:t>
            </w:r>
          </w:p>
        </w:tc>
      </w:tr>
      <w:tr w:rsidR="0053059F" w14:paraId="4A2648A0" w14:textId="77777777" w:rsidTr="00D84FDF">
        <w:tc>
          <w:tcPr>
            <w:tcW w:w="561" w:type="dxa"/>
          </w:tcPr>
          <w:p w14:paraId="19CF712C" w14:textId="77777777" w:rsidR="0053059F" w:rsidRPr="00AF2A6C" w:rsidRDefault="0053059F" w:rsidP="00396B04">
            <w:pPr>
              <w:spacing w:line="480" w:lineRule="auto"/>
              <w:rPr>
                <w:rFonts w:eastAsiaTheme="minorHAnsi"/>
              </w:rPr>
            </w:pPr>
          </w:p>
        </w:tc>
        <w:tc>
          <w:tcPr>
            <w:tcW w:w="2099" w:type="dxa"/>
          </w:tcPr>
          <w:p w14:paraId="463575FB" w14:textId="77777777" w:rsidR="0053059F" w:rsidRPr="00AF2A6C" w:rsidRDefault="0053059F" w:rsidP="00396B04">
            <w:pPr>
              <w:spacing w:line="480" w:lineRule="auto"/>
              <w:rPr>
                <w:rFonts w:eastAsiaTheme="minorHAnsi"/>
              </w:rPr>
            </w:pPr>
            <w:r w:rsidRPr="00AF2A6C">
              <w:rPr>
                <w:rFonts w:eastAsiaTheme="minorHAnsi"/>
              </w:rPr>
              <w:t>Manage</w:t>
            </w:r>
          </w:p>
        </w:tc>
        <w:tc>
          <w:tcPr>
            <w:tcW w:w="1417" w:type="dxa"/>
          </w:tcPr>
          <w:p w14:paraId="0BFC0597" w14:textId="77777777" w:rsidR="0053059F" w:rsidRDefault="0053059F" w:rsidP="00396B04">
            <w:pPr>
              <w:spacing w:line="480" w:lineRule="auto"/>
              <w:rPr>
                <w:rFonts w:eastAsiaTheme="minorHAnsi"/>
              </w:rPr>
            </w:pPr>
          </w:p>
        </w:tc>
        <w:tc>
          <w:tcPr>
            <w:tcW w:w="1276" w:type="dxa"/>
          </w:tcPr>
          <w:p w14:paraId="5E6F1871" w14:textId="77777777" w:rsidR="0053059F" w:rsidRDefault="0053059F" w:rsidP="00396B04">
            <w:pPr>
              <w:spacing w:line="480" w:lineRule="auto"/>
              <w:rPr>
                <w:rFonts w:eastAsiaTheme="minorHAnsi"/>
              </w:rPr>
            </w:pPr>
          </w:p>
        </w:tc>
        <w:tc>
          <w:tcPr>
            <w:tcW w:w="1418" w:type="dxa"/>
          </w:tcPr>
          <w:p w14:paraId="670995CB" w14:textId="3E1D7C96" w:rsidR="0053059F" w:rsidRDefault="0053059F" w:rsidP="00396B04">
            <w:pPr>
              <w:spacing w:line="480" w:lineRule="auto"/>
              <w:rPr>
                <w:rFonts w:eastAsiaTheme="minorHAnsi"/>
              </w:rPr>
            </w:pPr>
            <w:r>
              <w:rPr>
                <w:rFonts w:eastAsiaTheme="minorHAnsi"/>
              </w:rPr>
              <w:t>.115</w:t>
            </w:r>
          </w:p>
        </w:tc>
        <w:tc>
          <w:tcPr>
            <w:tcW w:w="1134" w:type="dxa"/>
          </w:tcPr>
          <w:p w14:paraId="75C4786A" w14:textId="28405261" w:rsidR="0053059F" w:rsidRDefault="0053059F" w:rsidP="00396B04">
            <w:pPr>
              <w:spacing w:line="480" w:lineRule="auto"/>
              <w:rPr>
                <w:rFonts w:eastAsiaTheme="minorHAnsi"/>
              </w:rPr>
            </w:pPr>
            <w:r>
              <w:rPr>
                <w:rFonts w:eastAsiaTheme="minorHAnsi"/>
              </w:rPr>
              <w:t>-.19</w:t>
            </w:r>
          </w:p>
        </w:tc>
        <w:tc>
          <w:tcPr>
            <w:tcW w:w="1275" w:type="dxa"/>
          </w:tcPr>
          <w:p w14:paraId="0D4C7B63" w14:textId="77777777" w:rsidR="0053059F" w:rsidRDefault="0053059F" w:rsidP="00396B04">
            <w:pPr>
              <w:spacing w:line="480" w:lineRule="auto"/>
              <w:rPr>
                <w:rFonts w:eastAsiaTheme="minorHAnsi"/>
              </w:rPr>
            </w:pPr>
            <w:r>
              <w:rPr>
                <w:rFonts w:eastAsiaTheme="minorHAnsi"/>
              </w:rPr>
              <w:t>9.56*</w:t>
            </w:r>
          </w:p>
        </w:tc>
      </w:tr>
      <w:tr w:rsidR="0053059F" w14:paraId="2E164C09" w14:textId="77777777" w:rsidTr="00D84FDF">
        <w:tc>
          <w:tcPr>
            <w:tcW w:w="561" w:type="dxa"/>
          </w:tcPr>
          <w:p w14:paraId="39BCFCCA" w14:textId="77777777" w:rsidR="0053059F" w:rsidRPr="00AF2A6C" w:rsidRDefault="0053059F" w:rsidP="00396B04">
            <w:pPr>
              <w:spacing w:line="480" w:lineRule="auto"/>
              <w:rPr>
                <w:rFonts w:eastAsiaTheme="minorHAnsi"/>
              </w:rPr>
            </w:pPr>
          </w:p>
        </w:tc>
        <w:tc>
          <w:tcPr>
            <w:tcW w:w="2099" w:type="dxa"/>
          </w:tcPr>
          <w:p w14:paraId="223AA2FB" w14:textId="77777777" w:rsidR="0053059F" w:rsidRPr="00AF2A6C" w:rsidRDefault="0053059F" w:rsidP="00396B04">
            <w:pPr>
              <w:spacing w:line="480" w:lineRule="auto"/>
              <w:rPr>
                <w:rFonts w:eastAsiaTheme="minorHAnsi"/>
              </w:rPr>
            </w:pPr>
            <w:r w:rsidRPr="00AF2A6C">
              <w:rPr>
                <w:rFonts w:eastAsiaTheme="minorHAnsi"/>
              </w:rPr>
              <w:t>Other</w:t>
            </w:r>
          </w:p>
        </w:tc>
        <w:tc>
          <w:tcPr>
            <w:tcW w:w="1417" w:type="dxa"/>
          </w:tcPr>
          <w:p w14:paraId="3E8B499B" w14:textId="77777777" w:rsidR="0053059F" w:rsidRDefault="0053059F" w:rsidP="00396B04">
            <w:pPr>
              <w:spacing w:line="480" w:lineRule="auto"/>
              <w:rPr>
                <w:rFonts w:eastAsiaTheme="minorHAnsi"/>
              </w:rPr>
            </w:pPr>
            <w:r>
              <w:rPr>
                <w:rFonts w:eastAsiaTheme="minorHAnsi"/>
              </w:rPr>
              <w:t>.359*</w:t>
            </w:r>
          </w:p>
        </w:tc>
        <w:tc>
          <w:tcPr>
            <w:tcW w:w="1276" w:type="dxa"/>
          </w:tcPr>
          <w:p w14:paraId="009391A9" w14:textId="77777777" w:rsidR="0053059F" w:rsidRDefault="0053059F" w:rsidP="00396B04">
            <w:pPr>
              <w:spacing w:line="480" w:lineRule="auto"/>
              <w:rPr>
                <w:rFonts w:eastAsiaTheme="minorHAnsi"/>
              </w:rPr>
            </w:pPr>
            <w:r>
              <w:rPr>
                <w:rFonts w:eastAsiaTheme="minorHAnsi"/>
              </w:rPr>
              <w:t>.003</w:t>
            </w:r>
          </w:p>
        </w:tc>
        <w:tc>
          <w:tcPr>
            <w:tcW w:w="1418" w:type="dxa"/>
          </w:tcPr>
          <w:p w14:paraId="3847A569" w14:textId="44ABDC72" w:rsidR="0053059F" w:rsidRDefault="0053059F" w:rsidP="00396B04">
            <w:pPr>
              <w:spacing w:line="480" w:lineRule="auto"/>
              <w:rPr>
                <w:rFonts w:eastAsiaTheme="minorHAnsi"/>
              </w:rPr>
            </w:pPr>
            <w:r>
              <w:rPr>
                <w:rFonts w:eastAsiaTheme="minorHAnsi"/>
              </w:rPr>
              <w:t>.187</w:t>
            </w:r>
          </w:p>
        </w:tc>
        <w:tc>
          <w:tcPr>
            <w:tcW w:w="1134" w:type="dxa"/>
          </w:tcPr>
          <w:p w14:paraId="2FA17CA5" w14:textId="4563DC1E" w:rsidR="0053059F" w:rsidRDefault="0053059F" w:rsidP="00396B04">
            <w:pPr>
              <w:spacing w:line="480" w:lineRule="auto"/>
              <w:rPr>
                <w:rFonts w:eastAsiaTheme="minorHAnsi"/>
              </w:rPr>
            </w:pPr>
            <w:r>
              <w:rPr>
                <w:rFonts w:eastAsiaTheme="minorHAnsi"/>
              </w:rPr>
              <w:t>-.09</w:t>
            </w:r>
          </w:p>
        </w:tc>
        <w:tc>
          <w:tcPr>
            <w:tcW w:w="1275" w:type="dxa"/>
          </w:tcPr>
          <w:p w14:paraId="6137A087" w14:textId="77777777" w:rsidR="0053059F" w:rsidRDefault="0053059F" w:rsidP="00396B04">
            <w:pPr>
              <w:spacing w:line="480" w:lineRule="auto"/>
              <w:rPr>
                <w:rFonts w:eastAsiaTheme="minorHAnsi"/>
              </w:rPr>
            </w:pPr>
            <w:r>
              <w:rPr>
                <w:rFonts w:eastAsiaTheme="minorHAnsi"/>
              </w:rPr>
              <w:t>1.24</w:t>
            </w:r>
          </w:p>
        </w:tc>
      </w:tr>
    </w:tbl>
    <w:p w14:paraId="44029F8B" w14:textId="0A568DF7" w:rsidR="0053059F" w:rsidRPr="0053059F" w:rsidRDefault="00366238" w:rsidP="00035CC2">
      <w:pPr>
        <w:spacing w:line="480" w:lineRule="auto"/>
        <w:rPr>
          <w:rFonts w:eastAsiaTheme="minorHAnsi"/>
        </w:rPr>
      </w:pPr>
      <w:r>
        <w:rPr>
          <w:rFonts w:eastAsiaTheme="minorHAnsi"/>
        </w:rPr>
        <w:lastRenderedPageBreak/>
        <w:t>* significant at</w:t>
      </w:r>
      <w:r w:rsidR="00035CC2">
        <w:rPr>
          <w:rFonts w:eastAsiaTheme="minorHAnsi"/>
        </w:rPr>
        <w:t xml:space="preserve"> </w:t>
      </w:r>
      <w:r>
        <w:rPr>
          <w:rFonts w:eastAsiaTheme="minorHAnsi"/>
        </w:rPr>
        <w:t>.05 level, ** significant at</w:t>
      </w:r>
      <w:r w:rsidR="00035CC2">
        <w:rPr>
          <w:rFonts w:eastAsiaTheme="minorHAnsi"/>
        </w:rPr>
        <w:t xml:space="preserve"> .01 level. Expertise = Athletic Expertise</w:t>
      </w:r>
      <w:r w:rsidR="00B2100C">
        <w:rPr>
          <w:rFonts w:eastAsiaTheme="minorHAnsi"/>
        </w:rPr>
        <w:t xml:space="preserve">. </w:t>
      </w:r>
      <w:r w:rsidR="00B2100C" w:rsidRPr="00B2100C">
        <w:rPr>
          <w:rFonts w:eastAsiaTheme="minorHAnsi"/>
        </w:rPr>
        <w:t>N = 269.</w:t>
      </w:r>
    </w:p>
    <w:sectPr w:rsidR="0053059F" w:rsidRPr="0053059F" w:rsidSect="00EA2531">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3FE1C" w16cid:durableId="1E2C9740"/>
  <w16cid:commentId w16cid:paraId="4A1BEE89" w16cid:durableId="1E2CAE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1A05" w14:textId="77777777" w:rsidR="00840E27" w:rsidRDefault="00840E27" w:rsidP="004C37A6">
      <w:r>
        <w:separator/>
      </w:r>
    </w:p>
  </w:endnote>
  <w:endnote w:type="continuationSeparator" w:id="0">
    <w:p w14:paraId="5707B430" w14:textId="77777777" w:rsidR="00840E27" w:rsidRDefault="00840E27" w:rsidP="004C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55D35" w14:textId="77777777" w:rsidR="00840E27" w:rsidRDefault="00840E27" w:rsidP="004C37A6">
      <w:r>
        <w:separator/>
      </w:r>
    </w:p>
  </w:footnote>
  <w:footnote w:type="continuationSeparator" w:id="0">
    <w:p w14:paraId="17CADA56" w14:textId="77777777" w:rsidR="00840E27" w:rsidRDefault="00840E27" w:rsidP="004C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01548775"/>
      <w:docPartObj>
        <w:docPartGallery w:val="Page Numbers (Top of Page)"/>
        <w:docPartUnique/>
      </w:docPartObj>
    </w:sdtPr>
    <w:sdtEndPr>
      <w:rPr>
        <w:noProof/>
      </w:rPr>
    </w:sdtEndPr>
    <w:sdtContent>
      <w:p w14:paraId="0BE08BCA" w14:textId="46DDB2E5" w:rsidR="00F619AF" w:rsidRPr="004D2C10" w:rsidRDefault="00F619AF" w:rsidP="004D2C10">
        <w:pPr>
          <w:pStyle w:val="Header"/>
          <w:jc w:val="right"/>
          <w:rPr>
            <w:sz w:val="20"/>
            <w:szCs w:val="20"/>
          </w:rPr>
        </w:pPr>
        <w:r w:rsidRPr="004D2C10">
          <w:rPr>
            <w:sz w:val="20"/>
            <w:szCs w:val="20"/>
          </w:rPr>
          <w:t xml:space="preserve">Expertise </w:t>
        </w:r>
        <w:r>
          <w:rPr>
            <w:sz w:val="20"/>
            <w:szCs w:val="20"/>
          </w:rPr>
          <w:t>and TEI on Decision-Making</w:t>
        </w:r>
        <w:r>
          <w:rPr>
            <w:sz w:val="20"/>
            <w:szCs w:val="20"/>
          </w:rPr>
          <w:tab/>
        </w:r>
        <w:r>
          <w:rPr>
            <w:sz w:val="20"/>
            <w:szCs w:val="20"/>
          </w:rPr>
          <w:tab/>
        </w:r>
        <w:r w:rsidRPr="004D2C10">
          <w:rPr>
            <w:sz w:val="20"/>
            <w:szCs w:val="20"/>
          </w:rPr>
          <w:fldChar w:fldCharType="begin"/>
        </w:r>
        <w:r w:rsidRPr="004D2C10">
          <w:rPr>
            <w:sz w:val="20"/>
            <w:szCs w:val="20"/>
          </w:rPr>
          <w:instrText xml:space="preserve"> PAGE   \* MERGEFORMAT </w:instrText>
        </w:r>
        <w:r w:rsidRPr="004D2C10">
          <w:rPr>
            <w:sz w:val="20"/>
            <w:szCs w:val="20"/>
          </w:rPr>
          <w:fldChar w:fldCharType="separate"/>
        </w:r>
        <w:r w:rsidR="004D1674">
          <w:rPr>
            <w:noProof/>
            <w:sz w:val="20"/>
            <w:szCs w:val="20"/>
          </w:rPr>
          <w:t>2</w:t>
        </w:r>
        <w:r w:rsidRPr="004D2C10">
          <w:rPr>
            <w:noProof/>
            <w:sz w:val="20"/>
            <w:szCs w:val="20"/>
          </w:rPr>
          <w:fldChar w:fldCharType="end"/>
        </w:r>
      </w:p>
    </w:sdtContent>
  </w:sdt>
  <w:p w14:paraId="405F7E4D" w14:textId="77777777" w:rsidR="00F619AF" w:rsidRDefault="00F61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826C3"/>
    <w:multiLevelType w:val="hybridMultilevel"/>
    <w:tmpl w:val="A2B69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3B"/>
    <w:rsid w:val="00001073"/>
    <w:rsid w:val="00001680"/>
    <w:rsid w:val="00003002"/>
    <w:rsid w:val="000058BF"/>
    <w:rsid w:val="0000745F"/>
    <w:rsid w:val="00011FE0"/>
    <w:rsid w:val="00016127"/>
    <w:rsid w:val="0003099A"/>
    <w:rsid w:val="0003131A"/>
    <w:rsid w:val="00035CC2"/>
    <w:rsid w:val="00037993"/>
    <w:rsid w:val="0004193B"/>
    <w:rsid w:val="00053C7F"/>
    <w:rsid w:val="0005542E"/>
    <w:rsid w:val="00056655"/>
    <w:rsid w:val="0005724A"/>
    <w:rsid w:val="0006009A"/>
    <w:rsid w:val="000627C7"/>
    <w:rsid w:val="00067645"/>
    <w:rsid w:val="0007024A"/>
    <w:rsid w:val="0007180D"/>
    <w:rsid w:val="00074D68"/>
    <w:rsid w:val="00080398"/>
    <w:rsid w:val="00090E6D"/>
    <w:rsid w:val="00091336"/>
    <w:rsid w:val="00092653"/>
    <w:rsid w:val="000942A1"/>
    <w:rsid w:val="00094E92"/>
    <w:rsid w:val="00096A05"/>
    <w:rsid w:val="000A6064"/>
    <w:rsid w:val="000B0246"/>
    <w:rsid w:val="000C3589"/>
    <w:rsid w:val="000D232C"/>
    <w:rsid w:val="000D40B0"/>
    <w:rsid w:val="000D7AD8"/>
    <w:rsid w:val="000E5D7A"/>
    <w:rsid w:val="000F72AF"/>
    <w:rsid w:val="0012423F"/>
    <w:rsid w:val="00126147"/>
    <w:rsid w:val="00127216"/>
    <w:rsid w:val="0013489F"/>
    <w:rsid w:val="00140AA4"/>
    <w:rsid w:val="00145E0A"/>
    <w:rsid w:val="00145EA7"/>
    <w:rsid w:val="001465F6"/>
    <w:rsid w:val="00146695"/>
    <w:rsid w:val="001528E1"/>
    <w:rsid w:val="00154FD4"/>
    <w:rsid w:val="00162A0C"/>
    <w:rsid w:val="00162C4C"/>
    <w:rsid w:val="00163A14"/>
    <w:rsid w:val="00164C53"/>
    <w:rsid w:val="00171992"/>
    <w:rsid w:val="00197ABE"/>
    <w:rsid w:val="001A0BAA"/>
    <w:rsid w:val="001A4876"/>
    <w:rsid w:val="001A7FF3"/>
    <w:rsid w:val="001B1FFF"/>
    <w:rsid w:val="001B245F"/>
    <w:rsid w:val="001B67C1"/>
    <w:rsid w:val="001B7D90"/>
    <w:rsid w:val="001B7DF5"/>
    <w:rsid w:val="001C1DFD"/>
    <w:rsid w:val="001C427A"/>
    <w:rsid w:val="001C790E"/>
    <w:rsid w:val="001D2D66"/>
    <w:rsid w:val="001D7759"/>
    <w:rsid w:val="001E64D3"/>
    <w:rsid w:val="001F72C9"/>
    <w:rsid w:val="002144F8"/>
    <w:rsid w:val="0022307C"/>
    <w:rsid w:val="00233F75"/>
    <w:rsid w:val="00246DB6"/>
    <w:rsid w:val="00246FE0"/>
    <w:rsid w:val="00260A0A"/>
    <w:rsid w:val="00261B5B"/>
    <w:rsid w:val="00265E6E"/>
    <w:rsid w:val="00266608"/>
    <w:rsid w:val="0027717A"/>
    <w:rsid w:val="00284623"/>
    <w:rsid w:val="00286662"/>
    <w:rsid w:val="002905FF"/>
    <w:rsid w:val="00291434"/>
    <w:rsid w:val="00293900"/>
    <w:rsid w:val="002A04ED"/>
    <w:rsid w:val="002A263B"/>
    <w:rsid w:val="002C0DCD"/>
    <w:rsid w:val="002C2767"/>
    <w:rsid w:val="002C6763"/>
    <w:rsid w:val="002D4939"/>
    <w:rsid w:val="002D4B2B"/>
    <w:rsid w:val="002D69E8"/>
    <w:rsid w:val="002E2158"/>
    <w:rsid w:val="002E2D80"/>
    <w:rsid w:val="002E5710"/>
    <w:rsid w:val="002F33A7"/>
    <w:rsid w:val="002F4019"/>
    <w:rsid w:val="00304AA4"/>
    <w:rsid w:val="00314B1E"/>
    <w:rsid w:val="003207C3"/>
    <w:rsid w:val="003250BA"/>
    <w:rsid w:val="0032544A"/>
    <w:rsid w:val="003308B0"/>
    <w:rsid w:val="00331727"/>
    <w:rsid w:val="0034138A"/>
    <w:rsid w:val="00343878"/>
    <w:rsid w:val="003447FF"/>
    <w:rsid w:val="0035514F"/>
    <w:rsid w:val="003625E1"/>
    <w:rsid w:val="00366238"/>
    <w:rsid w:val="0037008F"/>
    <w:rsid w:val="00371772"/>
    <w:rsid w:val="003733A4"/>
    <w:rsid w:val="003805C8"/>
    <w:rsid w:val="00380707"/>
    <w:rsid w:val="003879E6"/>
    <w:rsid w:val="00394691"/>
    <w:rsid w:val="00396B04"/>
    <w:rsid w:val="00396F2A"/>
    <w:rsid w:val="003977ED"/>
    <w:rsid w:val="003A744F"/>
    <w:rsid w:val="003A75BA"/>
    <w:rsid w:val="003A7804"/>
    <w:rsid w:val="003B03A2"/>
    <w:rsid w:val="003B200B"/>
    <w:rsid w:val="003B7947"/>
    <w:rsid w:val="003C388A"/>
    <w:rsid w:val="003D154B"/>
    <w:rsid w:val="003D2402"/>
    <w:rsid w:val="003D4F67"/>
    <w:rsid w:val="003D6F19"/>
    <w:rsid w:val="003E4244"/>
    <w:rsid w:val="003E7929"/>
    <w:rsid w:val="003F16BB"/>
    <w:rsid w:val="003F1FA8"/>
    <w:rsid w:val="004107E8"/>
    <w:rsid w:val="00416B2A"/>
    <w:rsid w:val="0043380A"/>
    <w:rsid w:val="004406CD"/>
    <w:rsid w:val="00443568"/>
    <w:rsid w:val="00445A5E"/>
    <w:rsid w:val="00447356"/>
    <w:rsid w:val="00456852"/>
    <w:rsid w:val="0046019F"/>
    <w:rsid w:val="00462B29"/>
    <w:rsid w:val="00463CD9"/>
    <w:rsid w:val="004645B6"/>
    <w:rsid w:val="004669BE"/>
    <w:rsid w:val="00472024"/>
    <w:rsid w:val="004721AD"/>
    <w:rsid w:val="00472CC5"/>
    <w:rsid w:val="004824C9"/>
    <w:rsid w:val="004828CD"/>
    <w:rsid w:val="004904BC"/>
    <w:rsid w:val="00490716"/>
    <w:rsid w:val="00494D36"/>
    <w:rsid w:val="004A4843"/>
    <w:rsid w:val="004B2A14"/>
    <w:rsid w:val="004B34D6"/>
    <w:rsid w:val="004C0F16"/>
    <w:rsid w:val="004C37A6"/>
    <w:rsid w:val="004C50D8"/>
    <w:rsid w:val="004C64AA"/>
    <w:rsid w:val="004C75A4"/>
    <w:rsid w:val="004D093B"/>
    <w:rsid w:val="004D1674"/>
    <w:rsid w:val="004D1E25"/>
    <w:rsid w:val="004D2C10"/>
    <w:rsid w:val="004E483A"/>
    <w:rsid w:val="004E688F"/>
    <w:rsid w:val="004F33C6"/>
    <w:rsid w:val="00500229"/>
    <w:rsid w:val="00503246"/>
    <w:rsid w:val="005073CB"/>
    <w:rsid w:val="0051048B"/>
    <w:rsid w:val="005127AD"/>
    <w:rsid w:val="00520261"/>
    <w:rsid w:val="00520E6F"/>
    <w:rsid w:val="00521605"/>
    <w:rsid w:val="00526A7D"/>
    <w:rsid w:val="00527CB4"/>
    <w:rsid w:val="0053059F"/>
    <w:rsid w:val="00533E65"/>
    <w:rsid w:val="00535209"/>
    <w:rsid w:val="005451FA"/>
    <w:rsid w:val="00554D59"/>
    <w:rsid w:val="0055561B"/>
    <w:rsid w:val="0055684B"/>
    <w:rsid w:val="0056015C"/>
    <w:rsid w:val="0056051A"/>
    <w:rsid w:val="00560DF7"/>
    <w:rsid w:val="005733EC"/>
    <w:rsid w:val="00574F8F"/>
    <w:rsid w:val="00576A87"/>
    <w:rsid w:val="00587228"/>
    <w:rsid w:val="005957F5"/>
    <w:rsid w:val="00596BF6"/>
    <w:rsid w:val="005A0BD1"/>
    <w:rsid w:val="005A1DC2"/>
    <w:rsid w:val="005A2475"/>
    <w:rsid w:val="005A2C42"/>
    <w:rsid w:val="005B29C0"/>
    <w:rsid w:val="005B545E"/>
    <w:rsid w:val="005B5E2D"/>
    <w:rsid w:val="005C0093"/>
    <w:rsid w:val="005C1C72"/>
    <w:rsid w:val="005C614C"/>
    <w:rsid w:val="005D02F2"/>
    <w:rsid w:val="005D05CC"/>
    <w:rsid w:val="005D4ED3"/>
    <w:rsid w:val="005D600C"/>
    <w:rsid w:val="005E141A"/>
    <w:rsid w:val="005E3BF3"/>
    <w:rsid w:val="005F69D8"/>
    <w:rsid w:val="006005F9"/>
    <w:rsid w:val="00602E93"/>
    <w:rsid w:val="006075DC"/>
    <w:rsid w:val="00614DCC"/>
    <w:rsid w:val="00620F42"/>
    <w:rsid w:val="00625BE5"/>
    <w:rsid w:val="006304B7"/>
    <w:rsid w:val="00631E20"/>
    <w:rsid w:val="00635BD9"/>
    <w:rsid w:val="006365A2"/>
    <w:rsid w:val="00647B36"/>
    <w:rsid w:val="00652780"/>
    <w:rsid w:val="00655CC4"/>
    <w:rsid w:val="00665715"/>
    <w:rsid w:val="00666179"/>
    <w:rsid w:val="00666784"/>
    <w:rsid w:val="0068783F"/>
    <w:rsid w:val="006A1BAE"/>
    <w:rsid w:val="006A6AFC"/>
    <w:rsid w:val="006B60D3"/>
    <w:rsid w:val="006B685A"/>
    <w:rsid w:val="006B762E"/>
    <w:rsid w:val="006C77E0"/>
    <w:rsid w:val="006D1AE7"/>
    <w:rsid w:val="006E6BC8"/>
    <w:rsid w:val="00701850"/>
    <w:rsid w:val="007052D6"/>
    <w:rsid w:val="00707535"/>
    <w:rsid w:val="0071411E"/>
    <w:rsid w:val="00716544"/>
    <w:rsid w:val="007243AD"/>
    <w:rsid w:val="00724DDD"/>
    <w:rsid w:val="00730571"/>
    <w:rsid w:val="00734430"/>
    <w:rsid w:val="00734C02"/>
    <w:rsid w:val="0075364C"/>
    <w:rsid w:val="00754F47"/>
    <w:rsid w:val="0075682C"/>
    <w:rsid w:val="00765DE3"/>
    <w:rsid w:val="00767F72"/>
    <w:rsid w:val="00770DF3"/>
    <w:rsid w:val="0077323A"/>
    <w:rsid w:val="007738B3"/>
    <w:rsid w:val="00774CA9"/>
    <w:rsid w:val="00775A51"/>
    <w:rsid w:val="00775BB1"/>
    <w:rsid w:val="007935BA"/>
    <w:rsid w:val="007A26C8"/>
    <w:rsid w:val="007A3A17"/>
    <w:rsid w:val="007A699A"/>
    <w:rsid w:val="007B405F"/>
    <w:rsid w:val="007B792D"/>
    <w:rsid w:val="007B7E58"/>
    <w:rsid w:val="007C41C9"/>
    <w:rsid w:val="007E3557"/>
    <w:rsid w:val="007E3A79"/>
    <w:rsid w:val="007F1609"/>
    <w:rsid w:val="007F231D"/>
    <w:rsid w:val="007F3819"/>
    <w:rsid w:val="007F426F"/>
    <w:rsid w:val="00803C20"/>
    <w:rsid w:val="0080709F"/>
    <w:rsid w:val="0081250E"/>
    <w:rsid w:val="008133B4"/>
    <w:rsid w:val="00817475"/>
    <w:rsid w:val="00840E27"/>
    <w:rsid w:val="00841116"/>
    <w:rsid w:val="00842148"/>
    <w:rsid w:val="008421AE"/>
    <w:rsid w:val="00854E09"/>
    <w:rsid w:val="008658AF"/>
    <w:rsid w:val="00867396"/>
    <w:rsid w:val="0086739E"/>
    <w:rsid w:val="00870872"/>
    <w:rsid w:val="00873470"/>
    <w:rsid w:val="00876A7B"/>
    <w:rsid w:val="008818B4"/>
    <w:rsid w:val="00886817"/>
    <w:rsid w:val="008868C9"/>
    <w:rsid w:val="008A7FD2"/>
    <w:rsid w:val="008B74D2"/>
    <w:rsid w:val="008C2497"/>
    <w:rsid w:val="008C282B"/>
    <w:rsid w:val="008C30DF"/>
    <w:rsid w:val="008C438F"/>
    <w:rsid w:val="008D040E"/>
    <w:rsid w:val="008D6ACA"/>
    <w:rsid w:val="008E3989"/>
    <w:rsid w:val="008E475D"/>
    <w:rsid w:val="008E6786"/>
    <w:rsid w:val="008F1BDD"/>
    <w:rsid w:val="00900BD2"/>
    <w:rsid w:val="00904544"/>
    <w:rsid w:val="00911019"/>
    <w:rsid w:val="0091523D"/>
    <w:rsid w:val="0092282F"/>
    <w:rsid w:val="009251C3"/>
    <w:rsid w:val="0092640F"/>
    <w:rsid w:val="00931431"/>
    <w:rsid w:val="00936D32"/>
    <w:rsid w:val="009447B7"/>
    <w:rsid w:val="009458F0"/>
    <w:rsid w:val="00960333"/>
    <w:rsid w:val="00972417"/>
    <w:rsid w:val="00990AE4"/>
    <w:rsid w:val="00990B69"/>
    <w:rsid w:val="009A3111"/>
    <w:rsid w:val="009A490E"/>
    <w:rsid w:val="009A4B79"/>
    <w:rsid w:val="009B5C4D"/>
    <w:rsid w:val="009C160F"/>
    <w:rsid w:val="009C2FB4"/>
    <w:rsid w:val="009C34F6"/>
    <w:rsid w:val="009C61AE"/>
    <w:rsid w:val="009D10FA"/>
    <w:rsid w:val="009D280A"/>
    <w:rsid w:val="009D41D8"/>
    <w:rsid w:val="009D6D00"/>
    <w:rsid w:val="009E04A5"/>
    <w:rsid w:val="009E1304"/>
    <w:rsid w:val="009F4338"/>
    <w:rsid w:val="009F48C7"/>
    <w:rsid w:val="009F521F"/>
    <w:rsid w:val="00A06A33"/>
    <w:rsid w:val="00A126C0"/>
    <w:rsid w:val="00A21B76"/>
    <w:rsid w:val="00A242B6"/>
    <w:rsid w:val="00A311FC"/>
    <w:rsid w:val="00A31A0E"/>
    <w:rsid w:val="00A35A17"/>
    <w:rsid w:val="00A40F1F"/>
    <w:rsid w:val="00A413D5"/>
    <w:rsid w:val="00A443D2"/>
    <w:rsid w:val="00A514F5"/>
    <w:rsid w:val="00A55EA5"/>
    <w:rsid w:val="00A560E9"/>
    <w:rsid w:val="00A66652"/>
    <w:rsid w:val="00A7015F"/>
    <w:rsid w:val="00A722EE"/>
    <w:rsid w:val="00A77D5A"/>
    <w:rsid w:val="00A90205"/>
    <w:rsid w:val="00A919BF"/>
    <w:rsid w:val="00A938DC"/>
    <w:rsid w:val="00AA4A7E"/>
    <w:rsid w:val="00AA5C3C"/>
    <w:rsid w:val="00AB2F0E"/>
    <w:rsid w:val="00AB4428"/>
    <w:rsid w:val="00AB6CCF"/>
    <w:rsid w:val="00AB6E9B"/>
    <w:rsid w:val="00AC0B3A"/>
    <w:rsid w:val="00AC27ED"/>
    <w:rsid w:val="00AC49D1"/>
    <w:rsid w:val="00AC4A18"/>
    <w:rsid w:val="00AC7CDF"/>
    <w:rsid w:val="00AD3C92"/>
    <w:rsid w:val="00AE0FBD"/>
    <w:rsid w:val="00AE227F"/>
    <w:rsid w:val="00AE22FC"/>
    <w:rsid w:val="00AE6055"/>
    <w:rsid w:val="00AF2A6C"/>
    <w:rsid w:val="00B056D6"/>
    <w:rsid w:val="00B1611F"/>
    <w:rsid w:val="00B16F33"/>
    <w:rsid w:val="00B2100C"/>
    <w:rsid w:val="00B21AFA"/>
    <w:rsid w:val="00B25918"/>
    <w:rsid w:val="00B37314"/>
    <w:rsid w:val="00B427D5"/>
    <w:rsid w:val="00B45871"/>
    <w:rsid w:val="00B554DD"/>
    <w:rsid w:val="00B5733C"/>
    <w:rsid w:val="00B659E4"/>
    <w:rsid w:val="00B65CDE"/>
    <w:rsid w:val="00B67ED3"/>
    <w:rsid w:val="00B80CC9"/>
    <w:rsid w:val="00B81DFB"/>
    <w:rsid w:val="00B92C79"/>
    <w:rsid w:val="00B94B14"/>
    <w:rsid w:val="00BA4C72"/>
    <w:rsid w:val="00BA51F7"/>
    <w:rsid w:val="00BB053A"/>
    <w:rsid w:val="00BB6C75"/>
    <w:rsid w:val="00BB7B14"/>
    <w:rsid w:val="00BC0C98"/>
    <w:rsid w:val="00BE0D68"/>
    <w:rsid w:val="00BE2FD4"/>
    <w:rsid w:val="00BF0983"/>
    <w:rsid w:val="00BF0AE4"/>
    <w:rsid w:val="00BF56DE"/>
    <w:rsid w:val="00BF6805"/>
    <w:rsid w:val="00C02A33"/>
    <w:rsid w:val="00C10201"/>
    <w:rsid w:val="00C10594"/>
    <w:rsid w:val="00C13098"/>
    <w:rsid w:val="00C14B29"/>
    <w:rsid w:val="00C169FA"/>
    <w:rsid w:val="00C24877"/>
    <w:rsid w:val="00C3220A"/>
    <w:rsid w:val="00C33387"/>
    <w:rsid w:val="00C3555D"/>
    <w:rsid w:val="00C45D8C"/>
    <w:rsid w:val="00C5637F"/>
    <w:rsid w:val="00C57EB6"/>
    <w:rsid w:val="00C61B19"/>
    <w:rsid w:val="00C652DE"/>
    <w:rsid w:val="00C77A07"/>
    <w:rsid w:val="00C83EF7"/>
    <w:rsid w:val="00C86067"/>
    <w:rsid w:val="00C97C42"/>
    <w:rsid w:val="00CA17E5"/>
    <w:rsid w:val="00CB5183"/>
    <w:rsid w:val="00CB7456"/>
    <w:rsid w:val="00CC6613"/>
    <w:rsid w:val="00CD10D4"/>
    <w:rsid w:val="00CD3BE0"/>
    <w:rsid w:val="00CD7F5B"/>
    <w:rsid w:val="00CE12CB"/>
    <w:rsid w:val="00CE1FEC"/>
    <w:rsid w:val="00CE30BA"/>
    <w:rsid w:val="00CE38DB"/>
    <w:rsid w:val="00CF0D22"/>
    <w:rsid w:val="00D010B2"/>
    <w:rsid w:val="00D05694"/>
    <w:rsid w:val="00D168E0"/>
    <w:rsid w:val="00D171CF"/>
    <w:rsid w:val="00D17A76"/>
    <w:rsid w:val="00D259CD"/>
    <w:rsid w:val="00D2643D"/>
    <w:rsid w:val="00D32439"/>
    <w:rsid w:val="00D46C35"/>
    <w:rsid w:val="00D47B12"/>
    <w:rsid w:val="00D47BC1"/>
    <w:rsid w:val="00D47C4A"/>
    <w:rsid w:val="00D47ED2"/>
    <w:rsid w:val="00D50007"/>
    <w:rsid w:val="00D54061"/>
    <w:rsid w:val="00D542AB"/>
    <w:rsid w:val="00D553CC"/>
    <w:rsid w:val="00D55F46"/>
    <w:rsid w:val="00D56897"/>
    <w:rsid w:val="00D6058B"/>
    <w:rsid w:val="00D636C2"/>
    <w:rsid w:val="00D664DA"/>
    <w:rsid w:val="00D6657F"/>
    <w:rsid w:val="00D843E9"/>
    <w:rsid w:val="00D84FDF"/>
    <w:rsid w:val="00D865D9"/>
    <w:rsid w:val="00D86CC1"/>
    <w:rsid w:val="00DA0B9F"/>
    <w:rsid w:val="00DA36B1"/>
    <w:rsid w:val="00DB16A0"/>
    <w:rsid w:val="00DB29AF"/>
    <w:rsid w:val="00DD2939"/>
    <w:rsid w:val="00DD3F96"/>
    <w:rsid w:val="00DD5EDF"/>
    <w:rsid w:val="00DE4C8D"/>
    <w:rsid w:val="00DE55C5"/>
    <w:rsid w:val="00DF1EA7"/>
    <w:rsid w:val="00DF5170"/>
    <w:rsid w:val="00E07238"/>
    <w:rsid w:val="00E0787C"/>
    <w:rsid w:val="00E07E6A"/>
    <w:rsid w:val="00E16D45"/>
    <w:rsid w:val="00E17711"/>
    <w:rsid w:val="00E21168"/>
    <w:rsid w:val="00E25649"/>
    <w:rsid w:val="00E27ECF"/>
    <w:rsid w:val="00E30E33"/>
    <w:rsid w:val="00E33CA6"/>
    <w:rsid w:val="00E3667D"/>
    <w:rsid w:val="00E405A7"/>
    <w:rsid w:val="00E63B34"/>
    <w:rsid w:val="00E660DF"/>
    <w:rsid w:val="00E75F36"/>
    <w:rsid w:val="00E777B5"/>
    <w:rsid w:val="00E82959"/>
    <w:rsid w:val="00E87C5E"/>
    <w:rsid w:val="00E94B72"/>
    <w:rsid w:val="00E97458"/>
    <w:rsid w:val="00EA0F7F"/>
    <w:rsid w:val="00EA2531"/>
    <w:rsid w:val="00EA2DC5"/>
    <w:rsid w:val="00EB3435"/>
    <w:rsid w:val="00EB45AE"/>
    <w:rsid w:val="00EB4942"/>
    <w:rsid w:val="00EB4AD4"/>
    <w:rsid w:val="00EB639D"/>
    <w:rsid w:val="00EB78E1"/>
    <w:rsid w:val="00EC0293"/>
    <w:rsid w:val="00EC2C33"/>
    <w:rsid w:val="00EC3C7C"/>
    <w:rsid w:val="00EC627C"/>
    <w:rsid w:val="00ED1993"/>
    <w:rsid w:val="00ED2857"/>
    <w:rsid w:val="00ED799A"/>
    <w:rsid w:val="00ED7DC3"/>
    <w:rsid w:val="00EE30FD"/>
    <w:rsid w:val="00EE727A"/>
    <w:rsid w:val="00EF1634"/>
    <w:rsid w:val="00EF3A46"/>
    <w:rsid w:val="00F04B72"/>
    <w:rsid w:val="00F21B3D"/>
    <w:rsid w:val="00F23775"/>
    <w:rsid w:val="00F24143"/>
    <w:rsid w:val="00F241A9"/>
    <w:rsid w:val="00F31627"/>
    <w:rsid w:val="00F32817"/>
    <w:rsid w:val="00F37F1C"/>
    <w:rsid w:val="00F45DE0"/>
    <w:rsid w:val="00F5469C"/>
    <w:rsid w:val="00F60A84"/>
    <w:rsid w:val="00F619A3"/>
    <w:rsid w:val="00F619AF"/>
    <w:rsid w:val="00F704A7"/>
    <w:rsid w:val="00F7356B"/>
    <w:rsid w:val="00F75AC2"/>
    <w:rsid w:val="00F81CA2"/>
    <w:rsid w:val="00F839D6"/>
    <w:rsid w:val="00F8439D"/>
    <w:rsid w:val="00F8450A"/>
    <w:rsid w:val="00F9281D"/>
    <w:rsid w:val="00F92C9D"/>
    <w:rsid w:val="00F93009"/>
    <w:rsid w:val="00FA306E"/>
    <w:rsid w:val="00FA3B64"/>
    <w:rsid w:val="00FA6E19"/>
    <w:rsid w:val="00FB759D"/>
    <w:rsid w:val="00FB7B43"/>
    <w:rsid w:val="00FB7CDC"/>
    <w:rsid w:val="00FC0931"/>
    <w:rsid w:val="00FD26D2"/>
    <w:rsid w:val="00FD6FD0"/>
    <w:rsid w:val="00FE0589"/>
    <w:rsid w:val="00FE456A"/>
    <w:rsid w:val="00FE53BA"/>
    <w:rsid w:val="00FF19DC"/>
    <w:rsid w:val="00FF452D"/>
    <w:rsid w:val="00FF7A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7070A"/>
  <w15:docId w15:val="{4804DA43-52FB-4D8E-AC29-99A2A6C7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B45871"/>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B45871"/>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BF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77D5A"/>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unhideWhenUsed/>
    <w:rsid w:val="004C37A6"/>
    <w:pPr>
      <w:tabs>
        <w:tab w:val="center" w:pos="4513"/>
        <w:tab w:val="right" w:pos="9026"/>
      </w:tabs>
    </w:pPr>
  </w:style>
  <w:style w:type="character" w:customStyle="1" w:styleId="HeaderChar">
    <w:name w:val="Header Char"/>
    <w:basedOn w:val="DefaultParagraphFont"/>
    <w:link w:val="Header"/>
    <w:uiPriority w:val="99"/>
    <w:rsid w:val="004C3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37A6"/>
    <w:pPr>
      <w:tabs>
        <w:tab w:val="center" w:pos="4513"/>
        <w:tab w:val="right" w:pos="9026"/>
      </w:tabs>
    </w:pPr>
  </w:style>
  <w:style w:type="character" w:customStyle="1" w:styleId="FooterChar">
    <w:name w:val="Footer Char"/>
    <w:basedOn w:val="DefaultParagraphFont"/>
    <w:link w:val="Footer"/>
    <w:uiPriority w:val="99"/>
    <w:rsid w:val="004C37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4876"/>
    <w:rPr>
      <w:sz w:val="18"/>
      <w:szCs w:val="18"/>
    </w:rPr>
  </w:style>
  <w:style w:type="paragraph" w:styleId="CommentText">
    <w:name w:val="annotation text"/>
    <w:basedOn w:val="Normal"/>
    <w:link w:val="CommentTextChar"/>
    <w:uiPriority w:val="99"/>
    <w:semiHidden/>
    <w:unhideWhenUsed/>
    <w:rsid w:val="001A4876"/>
  </w:style>
  <w:style w:type="character" w:customStyle="1" w:styleId="CommentTextChar">
    <w:name w:val="Comment Text Char"/>
    <w:basedOn w:val="DefaultParagraphFont"/>
    <w:link w:val="CommentText"/>
    <w:uiPriority w:val="99"/>
    <w:semiHidden/>
    <w:rsid w:val="001A487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A4876"/>
    <w:rPr>
      <w:b/>
      <w:bCs/>
      <w:sz w:val="20"/>
      <w:szCs w:val="20"/>
    </w:rPr>
  </w:style>
  <w:style w:type="character" w:customStyle="1" w:styleId="CommentSubjectChar">
    <w:name w:val="Comment Subject Char"/>
    <w:basedOn w:val="CommentTextChar"/>
    <w:link w:val="CommentSubject"/>
    <w:uiPriority w:val="99"/>
    <w:semiHidden/>
    <w:rsid w:val="001A48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487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876"/>
    <w:rPr>
      <w:rFonts w:ascii="Lucida Grande" w:eastAsia="Times New Roman" w:hAnsi="Lucida Grande" w:cs="Times New Roman"/>
      <w:sz w:val="18"/>
      <w:szCs w:val="18"/>
    </w:rPr>
  </w:style>
  <w:style w:type="paragraph" w:styleId="Revision">
    <w:name w:val="Revision"/>
    <w:hidden/>
    <w:uiPriority w:val="99"/>
    <w:semiHidden/>
    <w:rsid w:val="00BB6C75"/>
    <w:pPr>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C1C72"/>
  </w:style>
  <w:style w:type="paragraph" w:styleId="ListParagraph">
    <w:name w:val="List Paragraph"/>
    <w:basedOn w:val="Normal"/>
    <w:uiPriority w:val="34"/>
    <w:qFormat/>
    <w:rsid w:val="00AF2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6715">
      <w:bodyDiv w:val="1"/>
      <w:marLeft w:val="0"/>
      <w:marRight w:val="0"/>
      <w:marTop w:val="0"/>
      <w:marBottom w:val="0"/>
      <w:divBdr>
        <w:top w:val="none" w:sz="0" w:space="0" w:color="auto"/>
        <w:left w:val="none" w:sz="0" w:space="0" w:color="auto"/>
        <w:bottom w:val="none" w:sz="0" w:space="0" w:color="auto"/>
        <w:right w:val="none" w:sz="0" w:space="0" w:color="auto"/>
      </w:divBdr>
    </w:div>
    <w:div w:id="14899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6409</Words>
  <Characters>36537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r.vaughan</dc:creator>
  <cp:lastModifiedBy>McConville, Christopher</cp:lastModifiedBy>
  <cp:revision>2</cp:revision>
  <dcterms:created xsi:type="dcterms:W3CDTF">2018-09-11T08:50:00Z</dcterms:created>
  <dcterms:modified xsi:type="dcterms:W3CDTF">2018-09-11T08:50:00Z</dcterms:modified>
</cp:coreProperties>
</file>